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29B2B" w14:textId="2F3D7843" w:rsidR="00785CD8" w:rsidRDefault="00F04617" w:rsidP="00785CD8">
      <w:pPr>
        <w:pStyle w:val="Heading1"/>
        <w:numPr>
          <w:ilvl w:val="0"/>
          <w:numId w:val="1"/>
        </w:numPr>
      </w:pPr>
      <w:r>
        <w:t>Introduction</w:t>
      </w:r>
    </w:p>
    <w:p w14:paraId="56AADE51" w14:textId="3F7FB84D" w:rsidR="00785CD8" w:rsidRPr="00785CD8" w:rsidRDefault="00785CD8" w:rsidP="00785CD8">
      <w:pPr>
        <w:jc w:val="center"/>
        <w:rPr>
          <w:rFonts w:ascii="Times New Roman" w:hAnsi="Times New Roman" w:cs="Times New Roman"/>
          <w:i/>
          <w:iCs/>
          <w:sz w:val="36"/>
          <w:szCs w:val="36"/>
        </w:rPr>
      </w:pPr>
      <w:r w:rsidRPr="00785CD8">
        <w:rPr>
          <w:rFonts w:ascii="Times New Roman" w:hAnsi="Times New Roman" w:cs="Times New Roman"/>
          <w:i/>
          <w:iCs/>
          <w:sz w:val="36"/>
          <w:szCs w:val="36"/>
        </w:rPr>
        <w:t>“A better future, starts with Nature”</w:t>
      </w:r>
    </w:p>
    <w:p w14:paraId="249E56CA" w14:textId="175F88E4" w:rsidR="00785CD8" w:rsidRDefault="00785CD8" w:rsidP="00785CD8">
      <w:pPr>
        <w:jc w:val="center"/>
        <w:rPr>
          <w:rFonts w:ascii="Times New Roman" w:hAnsi="Times New Roman" w:cs="Times New Roman"/>
        </w:rPr>
      </w:pPr>
      <w:r>
        <w:rPr>
          <w:rFonts w:ascii="Times New Roman" w:hAnsi="Times New Roman" w:cs="Times New Roman"/>
        </w:rPr>
        <w:t>(UNU, 2025)</w:t>
      </w:r>
    </w:p>
    <w:p w14:paraId="36A75FA4" w14:textId="77777777" w:rsidR="00740257" w:rsidRDefault="00740257" w:rsidP="00785CD8">
      <w:pPr>
        <w:jc w:val="center"/>
        <w:rPr>
          <w:rFonts w:ascii="Times New Roman" w:hAnsi="Times New Roman" w:cs="Times New Roman"/>
        </w:rPr>
      </w:pPr>
    </w:p>
    <w:p w14:paraId="5F8D2045" w14:textId="5B8505E3" w:rsidR="00740257" w:rsidRPr="00740257" w:rsidRDefault="00740257" w:rsidP="00785CD8">
      <w:pPr>
        <w:jc w:val="center"/>
        <w:rPr>
          <w:rFonts w:ascii="Times New Roman" w:hAnsi="Times New Roman" w:cs="Times New Roman"/>
          <w:i/>
          <w:iCs/>
          <w:sz w:val="36"/>
          <w:szCs w:val="36"/>
        </w:rPr>
      </w:pPr>
      <w:r w:rsidRPr="00740257">
        <w:rPr>
          <w:rFonts w:ascii="Times New Roman" w:hAnsi="Times New Roman" w:cs="Times New Roman"/>
          <w:i/>
          <w:iCs/>
          <w:sz w:val="36"/>
          <w:szCs w:val="36"/>
        </w:rPr>
        <w:t>“A harmonious relationship with our planet underpins our quest to achieve sustainable development”</w:t>
      </w:r>
    </w:p>
    <w:p w14:paraId="3E4011F6" w14:textId="6B8FCEB0" w:rsidR="00740257" w:rsidRDefault="00740257" w:rsidP="00785CD8">
      <w:pPr>
        <w:jc w:val="center"/>
        <w:rPr>
          <w:rFonts w:ascii="Times New Roman" w:hAnsi="Times New Roman" w:cs="Times New Roman"/>
        </w:rPr>
      </w:pPr>
      <w:r>
        <w:rPr>
          <w:rFonts w:ascii="Times New Roman" w:hAnsi="Times New Roman" w:cs="Times New Roman"/>
        </w:rPr>
        <w:t>(United Nations Department of Economic and Social Affairs, 2015)</w:t>
      </w:r>
    </w:p>
    <w:p w14:paraId="7360CC97" w14:textId="77777777" w:rsidR="00004996" w:rsidRDefault="00004996" w:rsidP="00785CD8">
      <w:pPr>
        <w:jc w:val="center"/>
        <w:rPr>
          <w:rFonts w:ascii="Times New Roman" w:hAnsi="Times New Roman" w:cs="Times New Roman"/>
        </w:rPr>
      </w:pPr>
    </w:p>
    <w:p w14:paraId="017A4619" w14:textId="27E11634" w:rsidR="00004996" w:rsidRDefault="003837B5" w:rsidP="00A22E0B">
      <w:pPr>
        <w:spacing w:line="480" w:lineRule="auto"/>
        <w:jc w:val="both"/>
        <w:rPr>
          <w:rFonts w:ascii="Times New Roman" w:hAnsi="Times New Roman" w:cs="Times New Roman"/>
        </w:rPr>
      </w:pPr>
      <w:r>
        <w:rPr>
          <w:rFonts w:ascii="Times New Roman" w:hAnsi="Times New Roman" w:cs="Times New Roman"/>
        </w:rPr>
        <w:t xml:space="preserve">Anthropocentric impacts upon the climate are well established, </w:t>
      </w:r>
      <w:r w:rsidR="0079420D">
        <w:rPr>
          <w:rFonts w:ascii="Times New Roman" w:hAnsi="Times New Roman" w:cs="Times New Roman"/>
        </w:rPr>
        <w:t xml:space="preserve">and the understanding of </w:t>
      </w:r>
      <w:r>
        <w:rPr>
          <w:rFonts w:ascii="Times New Roman" w:hAnsi="Times New Roman" w:cs="Times New Roman"/>
        </w:rPr>
        <w:t>these ha</w:t>
      </w:r>
      <w:r w:rsidR="0079420D">
        <w:rPr>
          <w:rFonts w:ascii="Times New Roman" w:hAnsi="Times New Roman" w:cs="Times New Roman"/>
        </w:rPr>
        <w:t>s</w:t>
      </w:r>
      <w:r>
        <w:rPr>
          <w:rFonts w:ascii="Times New Roman" w:hAnsi="Times New Roman" w:cs="Times New Roman"/>
        </w:rPr>
        <w:t xml:space="preserve"> been strengthened through ongoing IPCC reports which, suggest a deepening </w:t>
      </w:r>
      <w:r w:rsidR="005A1D14">
        <w:rPr>
          <w:rFonts w:ascii="Times New Roman" w:hAnsi="Times New Roman" w:cs="Times New Roman"/>
        </w:rPr>
        <w:t>influence</w:t>
      </w:r>
      <w:r>
        <w:rPr>
          <w:rFonts w:ascii="Times New Roman" w:hAnsi="Times New Roman" w:cs="Times New Roman"/>
        </w:rPr>
        <w:t xml:space="preserve"> </w:t>
      </w:r>
      <w:r w:rsidR="005A1D14">
        <w:rPr>
          <w:rFonts w:ascii="Times New Roman" w:hAnsi="Times New Roman" w:cs="Times New Roman"/>
        </w:rPr>
        <w:t>of</w:t>
      </w:r>
      <w:r>
        <w:rPr>
          <w:rFonts w:ascii="Times New Roman" w:hAnsi="Times New Roman" w:cs="Times New Roman"/>
        </w:rPr>
        <w:t xml:space="preserve"> mankind </w:t>
      </w:r>
      <w:commentRangeStart w:id="0"/>
      <w:r>
        <w:rPr>
          <w:rFonts w:ascii="Times New Roman" w:hAnsi="Times New Roman" w:cs="Times New Roman"/>
        </w:rPr>
        <w:t>(Eyring et al., 2021)</w:t>
      </w:r>
      <w:commentRangeEnd w:id="0"/>
      <w:r>
        <w:rPr>
          <w:rStyle w:val="CommentReference"/>
          <w:rFonts w:ascii="Times New Roman" w:hAnsi="Times New Roman" w:cs="Times New Roman"/>
          <w:sz w:val="24"/>
          <w:szCs w:val="24"/>
        </w:rPr>
        <w:commentReference w:id="0"/>
      </w:r>
      <w:r>
        <w:rPr>
          <w:rFonts w:ascii="Times New Roman" w:hAnsi="Times New Roman" w:cs="Times New Roman"/>
        </w:rPr>
        <w:t>. But, within this</w:t>
      </w:r>
      <w:r w:rsidR="0079420D">
        <w:rPr>
          <w:rFonts w:ascii="Times New Roman" w:hAnsi="Times New Roman" w:cs="Times New Roman"/>
        </w:rPr>
        <w:t xml:space="preserve"> understanding of</w:t>
      </w:r>
      <w:r>
        <w:rPr>
          <w:rFonts w:ascii="Times New Roman" w:hAnsi="Times New Roman" w:cs="Times New Roman"/>
        </w:rPr>
        <w:t xml:space="preserve"> climate impact</w:t>
      </w:r>
      <w:r w:rsidR="0079420D">
        <w:rPr>
          <w:rFonts w:ascii="Times New Roman" w:hAnsi="Times New Roman" w:cs="Times New Roman"/>
        </w:rPr>
        <w:t>,</w:t>
      </w:r>
      <w:r>
        <w:rPr>
          <w:rFonts w:ascii="Times New Roman" w:hAnsi="Times New Roman" w:cs="Times New Roman"/>
        </w:rPr>
        <w:t xml:space="preserve"> are numerous </w:t>
      </w:r>
      <w:r w:rsidR="001C7157">
        <w:rPr>
          <w:rFonts w:ascii="Times New Roman" w:hAnsi="Times New Roman" w:cs="Times New Roman"/>
        </w:rPr>
        <w:t>enablers</w:t>
      </w:r>
      <w:r>
        <w:rPr>
          <w:rFonts w:ascii="Times New Roman" w:hAnsi="Times New Roman" w:cs="Times New Roman"/>
        </w:rPr>
        <w:t xml:space="preserve"> and influence</w:t>
      </w:r>
      <w:r w:rsidR="0079420D">
        <w:rPr>
          <w:rFonts w:ascii="Times New Roman" w:hAnsi="Times New Roman" w:cs="Times New Roman"/>
        </w:rPr>
        <w:t>r</w:t>
      </w:r>
      <w:r>
        <w:rPr>
          <w:rFonts w:ascii="Times New Roman" w:hAnsi="Times New Roman" w:cs="Times New Roman"/>
        </w:rPr>
        <w:t xml:space="preserve">s that are reshaping the world in which </w:t>
      </w:r>
      <w:r w:rsidR="0079420D">
        <w:rPr>
          <w:rFonts w:ascii="Times New Roman" w:hAnsi="Times New Roman" w:cs="Times New Roman"/>
        </w:rPr>
        <w:t>man resides</w:t>
      </w:r>
      <w:r>
        <w:rPr>
          <w:rFonts w:ascii="Times New Roman" w:hAnsi="Times New Roman" w:cs="Times New Roman"/>
        </w:rPr>
        <w:t>.</w:t>
      </w:r>
      <w:r w:rsidR="001C7157">
        <w:rPr>
          <w:rFonts w:ascii="Times New Roman" w:hAnsi="Times New Roman" w:cs="Times New Roman"/>
        </w:rPr>
        <w:t xml:space="preserve"> </w:t>
      </w:r>
      <w:r w:rsidR="00D22C97">
        <w:rPr>
          <w:rFonts w:ascii="Times New Roman" w:hAnsi="Times New Roman" w:cs="Times New Roman"/>
        </w:rPr>
        <w:t>Throughout human history, there has been social and economic inequalit</w:t>
      </w:r>
      <w:r w:rsidR="0079420D">
        <w:rPr>
          <w:rFonts w:ascii="Times New Roman" w:hAnsi="Times New Roman" w:cs="Times New Roman"/>
        </w:rPr>
        <w:t>ies, and</w:t>
      </w:r>
      <w:r w:rsidR="00D22C97">
        <w:rPr>
          <w:rFonts w:ascii="Times New Roman" w:hAnsi="Times New Roman" w:cs="Times New Roman"/>
        </w:rPr>
        <w:t xml:space="preserve"> </w:t>
      </w:r>
      <w:r w:rsidR="0079420D">
        <w:rPr>
          <w:rFonts w:ascii="Times New Roman" w:hAnsi="Times New Roman" w:cs="Times New Roman"/>
        </w:rPr>
        <w:t>t</w:t>
      </w:r>
      <w:r w:rsidR="009F6875">
        <w:rPr>
          <w:rFonts w:ascii="Times New Roman" w:hAnsi="Times New Roman" w:cs="Times New Roman"/>
        </w:rPr>
        <w:t>hese foundational inequalities now perpetuating a vicious cycle where disadvantaged groups suffer disproportionate affects, leading to greater inequality and s</w:t>
      </w:r>
      <w:r w:rsidR="00640004">
        <w:rPr>
          <w:rFonts w:ascii="Times New Roman" w:hAnsi="Times New Roman" w:cs="Times New Roman"/>
        </w:rPr>
        <w:t>ocial decline</w:t>
      </w:r>
      <w:r w:rsidR="009F6875">
        <w:rPr>
          <w:rFonts w:ascii="Times New Roman" w:hAnsi="Times New Roman" w:cs="Times New Roman"/>
        </w:rPr>
        <w:t xml:space="preserve"> </w:t>
      </w:r>
      <w:commentRangeStart w:id="1"/>
      <w:r w:rsidR="009F6875">
        <w:rPr>
          <w:rFonts w:ascii="Times New Roman" w:hAnsi="Times New Roman" w:cs="Times New Roman"/>
        </w:rPr>
        <w:t>(Narul and Winkel, 2017)</w:t>
      </w:r>
      <w:r w:rsidR="004166A9">
        <w:rPr>
          <w:rFonts w:ascii="Times New Roman" w:hAnsi="Times New Roman" w:cs="Times New Roman"/>
        </w:rPr>
        <w:t>.</w:t>
      </w:r>
      <w:commentRangeEnd w:id="1"/>
      <w:r w:rsidR="009F0FB4">
        <w:rPr>
          <w:rStyle w:val="CommentReference"/>
          <w:rFonts w:ascii="Times New Roman" w:hAnsi="Times New Roman" w:cs="Times New Roman"/>
          <w:sz w:val="24"/>
          <w:szCs w:val="24"/>
        </w:rPr>
        <w:commentReference w:id="1"/>
      </w:r>
      <w:r w:rsidR="004166A9">
        <w:rPr>
          <w:rFonts w:ascii="Times New Roman" w:hAnsi="Times New Roman" w:cs="Times New Roman"/>
        </w:rPr>
        <w:t xml:space="preserve"> </w:t>
      </w:r>
      <w:r w:rsidR="009F0FB4">
        <w:rPr>
          <w:rFonts w:ascii="Times New Roman" w:hAnsi="Times New Roman" w:cs="Times New Roman"/>
        </w:rPr>
        <w:t>This</w:t>
      </w:r>
      <w:r w:rsidR="0079420D">
        <w:rPr>
          <w:rFonts w:ascii="Times New Roman" w:hAnsi="Times New Roman" w:cs="Times New Roman"/>
        </w:rPr>
        <w:t xml:space="preserve"> suggests that</w:t>
      </w:r>
      <w:r w:rsidR="009F0FB4">
        <w:rPr>
          <w:rFonts w:ascii="Times New Roman" w:hAnsi="Times New Roman" w:cs="Times New Roman"/>
        </w:rPr>
        <w:t xml:space="preserve"> 40% of people believ</w:t>
      </w:r>
      <w:r w:rsidR="0079420D">
        <w:rPr>
          <w:rFonts w:ascii="Times New Roman" w:hAnsi="Times New Roman" w:cs="Times New Roman"/>
        </w:rPr>
        <w:t>e</w:t>
      </w:r>
      <w:r w:rsidR="009F0FB4">
        <w:rPr>
          <w:rFonts w:ascii="Times New Roman" w:hAnsi="Times New Roman" w:cs="Times New Roman"/>
        </w:rPr>
        <w:t xml:space="preserve"> that life is worse now, than</w:t>
      </w:r>
      <w:r w:rsidR="0079420D">
        <w:rPr>
          <w:rFonts w:ascii="Times New Roman" w:hAnsi="Times New Roman" w:cs="Times New Roman"/>
        </w:rPr>
        <w:t xml:space="preserve"> compared to</w:t>
      </w:r>
      <w:r w:rsidR="009F0FB4">
        <w:rPr>
          <w:rFonts w:ascii="Times New Roman" w:hAnsi="Times New Roman" w:cs="Times New Roman"/>
        </w:rPr>
        <w:t xml:space="preserve"> 50 years ago, and less than 30%</w:t>
      </w:r>
      <w:r w:rsidR="0079420D">
        <w:rPr>
          <w:rFonts w:ascii="Times New Roman" w:hAnsi="Times New Roman" w:cs="Times New Roman"/>
        </w:rPr>
        <w:t xml:space="preserve"> are</w:t>
      </w:r>
      <w:r w:rsidR="009F0FB4">
        <w:rPr>
          <w:rFonts w:ascii="Times New Roman" w:hAnsi="Times New Roman" w:cs="Times New Roman"/>
        </w:rPr>
        <w:t xml:space="preserve"> believing that people can be trusted </w:t>
      </w:r>
      <w:commentRangeStart w:id="2"/>
      <w:r w:rsidR="009F0FB4">
        <w:rPr>
          <w:rFonts w:ascii="Times New Roman" w:hAnsi="Times New Roman" w:cs="Times New Roman"/>
        </w:rPr>
        <w:t>(United Nations Department of Economic and Social Affairs, 2025)</w:t>
      </w:r>
      <w:commentRangeEnd w:id="2"/>
      <w:r w:rsidR="00C954C1">
        <w:rPr>
          <w:rStyle w:val="CommentReference"/>
          <w:rFonts w:ascii="Times New Roman" w:hAnsi="Times New Roman" w:cs="Times New Roman"/>
          <w:sz w:val="24"/>
          <w:szCs w:val="24"/>
        </w:rPr>
        <w:commentReference w:id="2"/>
      </w:r>
      <w:r w:rsidR="00C954C1">
        <w:rPr>
          <w:rFonts w:ascii="Times New Roman" w:hAnsi="Times New Roman" w:cs="Times New Roman"/>
        </w:rPr>
        <w:t xml:space="preserve">, </w:t>
      </w:r>
      <w:r w:rsidR="00897540">
        <w:rPr>
          <w:rFonts w:ascii="Times New Roman" w:hAnsi="Times New Roman" w:cs="Times New Roman"/>
        </w:rPr>
        <w:t xml:space="preserve">This points toward the potential for social collapse through the interconnected vulnerabilities </w:t>
      </w:r>
      <w:commentRangeStart w:id="3"/>
      <w:r w:rsidR="00897540">
        <w:rPr>
          <w:rFonts w:ascii="Times New Roman" w:hAnsi="Times New Roman" w:cs="Times New Roman"/>
        </w:rPr>
        <w:t>(Ferr, 2024)</w:t>
      </w:r>
      <w:commentRangeEnd w:id="3"/>
      <w:r w:rsidR="00897540">
        <w:rPr>
          <w:rStyle w:val="CommentReference"/>
          <w:rFonts w:ascii="Times New Roman" w:hAnsi="Times New Roman" w:cs="Times New Roman"/>
          <w:sz w:val="24"/>
          <w:szCs w:val="24"/>
        </w:rPr>
        <w:commentReference w:id="3"/>
      </w:r>
      <w:r w:rsidR="00897540">
        <w:rPr>
          <w:rFonts w:ascii="Times New Roman" w:hAnsi="Times New Roman" w:cs="Times New Roman"/>
        </w:rPr>
        <w:t>.</w:t>
      </w:r>
    </w:p>
    <w:p w14:paraId="34D442C2" w14:textId="634375D6" w:rsidR="00046FA7" w:rsidRDefault="00897540" w:rsidP="00A22E0B">
      <w:pPr>
        <w:spacing w:line="480" w:lineRule="auto"/>
        <w:jc w:val="both"/>
        <w:rPr>
          <w:rFonts w:ascii="Times New Roman" w:hAnsi="Times New Roman" w:cs="Times New Roman"/>
        </w:rPr>
      </w:pPr>
      <w:r>
        <w:rPr>
          <w:rFonts w:ascii="Times New Roman" w:hAnsi="Times New Roman" w:cs="Times New Roman"/>
        </w:rPr>
        <w:t xml:space="preserve">One of the most profound </w:t>
      </w:r>
      <w:r w:rsidR="0079420D">
        <w:rPr>
          <w:rFonts w:ascii="Times New Roman" w:hAnsi="Times New Roman" w:cs="Times New Roman"/>
        </w:rPr>
        <w:t>vulnerabilities</w:t>
      </w:r>
      <w:r w:rsidR="00AA39A2">
        <w:rPr>
          <w:rFonts w:ascii="Times New Roman" w:hAnsi="Times New Roman" w:cs="Times New Roman"/>
        </w:rPr>
        <w:t>,</w:t>
      </w:r>
      <w:r>
        <w:rPr>
          <w:rFonts w:ascii="Times New Roman" w:hAnsi="Times New Roman" w:cs="Times New Roman"/>
        </w:rPr>
        <w:t xml:space="preserve"> and enablers of climate, and social decline </w:t>
      </w:r>
      <w:r w:rsidR="00536ADF">
        <w:rPr>
          <w:rFonts w:ascii="Times New Roman" w:hAnsi="Times New Roman" w:cs="Times New Roman"/>
        </w:rPr>
        <w:t>is that of biological and ecological degradation and loss</w:t>
      </w:r>
      <w:r w:rsidR="00795664">
        <w:rPr>
          <w:rFonts w:ascii="Times New Roman" w:hAnsi="Times New Roman" w:cs="Times New Roman"/>
        </w:rPr>
        <w:t xml:space="preserve">, this is highlighted by the IPBES Global Assessment Report </w:t>
      </w:r>
      <w:commentRangeStart w:id="4"/>
      <w:r w:rsidR="00795664">
        <w:rPr>
          <w:rFonts w:ascii="Times New Roman" w:hAnsi="Times New Roman" w:cs="Times New Roman"/>
        </w:rPr>
        <w:t>(2019</w:t>
      </w:r>
      <w:commentRangeEnd w:id="4"/>
      <w:r w:rsidR="00A34696">
        <w:rPr>
          <w:rStyle w:val="CommentReference"/>
          <w:rFonts w:ascii="Times New Roman" w:hAnsi="Times New Roman" w:cs="Times New Roman"/>
          <w:sz w:val="24"/>
          <w:szCs w:val="24"/>
        </w:rPr>
        <w:commentReference w:id="4"/>
      </w:r>
      <w:r w:rsidR="00795664">
        <w:rPr>
          <w:rFonts w:ascii="Times New Roman" w:hAnsi="Times New Roman" w:cs="Times New Roman"/>
        </w:rPr>
        <w:t>) which suggests that diminishing biodiversity weakens economies and quality of life</w:t>
      </w:r>
      <w:r w:rsidR="00A34696">
        <w:rPr>
          <w:rFonts w:ascii="Times New Roman" w:hAnsi="Times New Roman" w:cs="Times New Roman"/>
        </w:rPr>
        <w:t>.</w:t>
      </w:r>
      <w:r w:rsidR="007C77FE">
        <w:rPr>
          <w:rFonts w:ascii="Times New Roman" w:hAnsi="Times New Roman" w:cs="Times New Roman"/>
        </w:rPr>
        <w:t xml:space="preserve"> According to Okvat et al., </w:t>
      </w:r>
      <w:commentRangeStart w:id="5"/>
      <w:r w:rsidR="007C77FE">
        <w:rPr>
          <w:rFonts w:ascii="Times New Roman" w:hAnsi="Times New Roman" w:cs="Times New Roman"/>
        </w:rPr>
        <w:t xml:space="preserve">(2011), </w:t>
      </w:r>
      <w:commentRangeEnd w:id="5"/>
      <w:r w:rsidR="007C77FE">
        <w:rPr>
          <w:rStyle w:val="CommentReference"/>
          <w:rFonts w:ascii="Times New Roman" w:hAnsi="Times New Roman" w:cs="Times New Roman"/>
          <w:sz w:val="24"/>
          <w:szCs w:val="24"/>
        </w:rPr>
        <w:commentReference w:id="5"/>
      </w:r>
      <w:r w:rsidR="007C77FE">
        <w:rPr>
          <w:rFonts w:ascii="Times New Roman" w:hAnsi="Times New Roman" w:cs="Times New Roman"/>
        </w:rPr>
        <w:t>nature supports social cohesion by expanding upon the concept of community across multiple levels</w:t>
      </w:r>
      <w:r w:rsidR="00383DA7">
        <w:rPr>
          <w:rFonts w:ascii="Times New Roman" w:hAnsi="Times New Roman" w:cs="Times New Roman"/>
        </w:rPr>
        <w:t xml:space="preserve">. This vital connection is severely under threat. </w:t>
      </w:r>
      <w:r w:rsidR="00EA6756">
        <w:rPr>
          <w:rFonts w:ascii="Times New Roman" w:hAnsi="Times New Roman" w:cs="Times New Roman"/>
        </w:rPr>
        <w:t>In the</w:t>
      </w:r>
      <w:r w:rsidR="00383DA7">
        <w:rPr>
          <w:rFonts w:ascii="Times New Roman" w:hAnsi="Times New Roman" w:cs="Times New Roman"/>
        </w:rPr>
        <w:t xml:space="preserve"> </w:t>
      </w:r>
      <w:commentRangeStart w:id="6"/>
      <w:r w:rsidR="00383DA7">
        <w:rPr>
          <w:rFonts w:ascii="Times New Roman" w:hAnsi="Times New Roman" w:cs="Times New Roman"/>
        </w:rPr>
        <w:t>2021</w:t>
      </w:r>
      <w:commentRangeEnd w:id="6"/>
      <w:r w:rsidR="00383DA7">
        <w:rPr>
          <w:rStyle w:val="CommentReference"/>
          <w:rFonts w:ascii="Times New Roman" w:hAnsi="Times New Roman" w:cs="Times New Roman"/>
          <w:sz w:val="24"/>
          <w:szCs w:val="24"/>
        </w:rPr>
        <w:commentReference w:id="6"/>
      </w:r>
      <w:r w:rsidR="00383DA7">
        <w:rPr>
          <w:rFonts w:ascii="Times New Roman" w:hAnsi="Times New Roman" w:cs="Times New Roman"/>
        </w:rPr>
        <w:t xml:space="preserve"> study by the International Union for Conservation of Nature, </w:t>
      </w:r>
      <w:r w:rsidR="00383DA7">
        <w:rPr>
          <w:rFonts w:ascii="Times New Roman" w:hAnsi="Times New Roman" w:cs="Times New Roman"/>
        </w:rPr>
        <w:lastRenderedPageBreak/>
        <w:t>28% of all assessed species are threatened with extinction, and 88.3% were impacted by habitat destruction. This holds potential for significant impacts such as food security</w:t>
      </w:r>
      <w:r w:rsidR="003A331E">
        <w:rPr>
          <w:rFonts w:ascii="Times New Roman" w:hAnsi="Times New Roman" w:cs="Times New Roman"/>
        </w:rPr>
        <w:t xml:space="preserve">, soil quality and land habitability, hunger, health… undermining any progress made toward over three-quarters of Sustainable Development targets </w:t>
      </w:r>
      <w:commentRangeStart w:id="7"/>
      <w:r w:rsidR="003A331E">
        <w:rPr>
          <w:rFonts w:ascii="Times New Roman" w:hAnsi="Times New Roman" w:cs="Times New Roman"/>
        </w:rPr>
        <w:t xml:space="preserve">(UNEP, 2025). </w:t>
      </w:r>
      <w:commentRangeEnd w:id="7"/>
      <w:r w:rsidR="003A331E">
        <w:rPr>
          <w:rStyle w:val="CommentReference"/>
          <w:rFonts w:ascii="Times New Roman" w:hAnsi="Times New Roman" w:cs="Times New Roman"/>
          <w:sz w:val="24"/>
          <w:szCs w:val="24"/>
        </w:rPr>
        <w:commentReference w:id="7"/>
      </w:r>
      <w:r w:rsidR="005A1D14">
        <w:rPr>
          <w:rFonts w:ascii="Times New Roman" w:hAnsi="Times New Roman" w:cs="Times New Roman"/>
        </w:rPr>
        <w:t>This proposes that there is a</w:t>
      </w:r>
      <w:r w:rsidR="00157B19">
        <w:rPr>
          <w:rFonts w:ascii="Times New Roman" w:hAnsi="Times New Roman" w:cs="Times New Roman"/>
        </w:rPr>
        <w:t>n insep</w:t>
      </w:r>
      <w:r w:rsidR="00DD1AF1">
        <w:rPr>
          <w:rFonts w:ascii="Times New Roman" w:hAnsi="Times New Roman" w:cs="Times New Roman"/>
        </w:rPr>
        <w:t>a</w:t>
      </w:r>
      <w:r w:rsidR="00157B19">
        <w:rPr>
          <w:rFonts w:ascii="Times New Roman" w:hAnsi="Times New Roman" w:cs="Times New Roman"/>
        </w:rPr>
        <w:t>rable</w:t>
      </w:r>
      <w:r w:rsidR="005A1D14">
        <w:rPr>
          <w:rFonts w:ascii="Times New Roman" w:hAnsi="Times New Roman" w:cs="Times New Roman"/>
        </w:rPr>
        <w:t xml:space="preserve"> relationship between the human and more-than-human worlds.</w:t>
      </w:r>
      <w:r w:rsidR="00AA39A2">
        <w:rPr>
          <w:rFonts w:ascii="Times New Roman" w:hAnsi="Times New Roman" w:cs="Times New Roman"/>
        </w:rPr>
        <w:t xml:space="preserve"> </w:t>
      </w:r>
    </w:p>
    <w:p w14:paraId="697BB5D5" w14:textId="77777777" w:rsidR="00046FA7" w:rsidRDefault="00046FA7" w:rsidP="00046FA7">
      <w:pPr>
        <w:spacing w:line="240" w:lineRule="auto"/>
        <w:jc w:val="center"/>
        <w:rPr>
          <w:rFonts w:ascii="Times New Roman" w:hAnsi="Times New Roman" w:cs="Times New Roman"/>
          <w:sz w:val="32"/>
          <w:szCs w:val="32"/>
        </w:rPr>
      </w:pPr>
      <w:r w:rsidRPr="00A34696">
        <w:rPr>
          <w:rFonts w:ascii="Times New Roman" w:hAnsi="Times New Roman" w:cs="Times New Roman"/>
          <w:sz w:val="32"/>
          <w:szCs w:val="32"/>
        </w:rPr>
        <w:t>“Biodiversity forms the web of life”</w:t>
      </w:r>
    </w:p>
    <w:p w14:paraId="49FB908F" w14:textId="77777777" w:rsidR="00046FA7" w:rsidRDefault="00046FA7" w:rsidP="00046FA7">
      <w:pPr>
        <w:spacing w:line="240" w:lineRule="auto"/>
        <w:jc w:val="center"/>
        <w:rPr>
          <w:rFonts w:ascii="Times New Roman" w:hAnsi="Times New Roman" w:cs="Times New Roman"/>
        </w:rPr>
      </w:pPr>
      <w:commentRangeStart w:id="8"/>
      <w:r w:rsidRPr="00A34696">
        <w:rPr>
          <w:rFonts w:ascii="Times New Roman" w:hAnsi="Times New Roman" w:cs="Times New Roman"/>
        </w:rPr>
        <w:t>(United Nations, 2024)</w:t>
      </w:r>
      <w:commentRangeEnd w:id="8"/>
      <w:r>
        <w:rPr>
          <w:rStyle w:val="CommentReference"/>
          <w:rFonts w:ascii="Times New Roman" w:hAnsi="Times New Roman" w:cs="Times New Roman"/>
          <w:sz w:val="24"/>
          <w:szCs w:val="24"/>
        </w:rPr>
        <w:commentReference w:id="8"/>
      </w:r>
    </w:p>
    <w:p w14:paraId="5AF76ED6" w14:textId="2C39755E" w:rsidR="00897540" w:rsidRDefault="0009220B" w:rsidP="00A22E0B">
      <w:pPr>
        <w:spacing w:line="480" w:lineRule="auto"/>
        <w:jc w:val="both"/>
        <w:rPr>
          <w:rFonts w:ascii="Times New Roman" w:hAnsi="Times New Roman" w:cs="Times New Roman"/>
        </w:rPr>
      </w:pPr>
      <w:r>
        <w:rPr>
          <w:rFonts w:ascii="Times New Roman" w:hAnsi="Times New Roman" w:cs="Times New Roman"/>
        </w:rPr>
        <w:t>This</w:t>
      </w:r>
      <w:r w:rsidR="00AA39A2">
        <w:rPr>
          <w:rFonts w:ascii="Times New Roman" w:hAnsi="Times New Roman" w:cs="Times New Roman"/>
        </w:rPr>
        <w:t xml:space="preserve"> vulnerabilit</w:t>
      </w:r>
      <w:r>
        <w:rPr>
          <w:rFonts w:ascii="Times New Roman" w:hAnsi="Times New Roman" w:cs="Times New Roman"/>
        </w:rPr>
        <w:t>y</w:t>
      </w:r>
      <w:r w:rsidR="00AA39A2">
        <w:rPr>
          <w:rFonts w:ascii="Times New Roman" w:hAnsi="Times New Roman" w:cs="Times New Roman"/>
        </w:rPr>
        <w:t xml:space="preserve"> </w:t>
      </w:r>
      <w:r>
        <w:rPr>
          <w:rFonts w:ascii="Times New Roman" w:hAnsi="Times New Roman" w:cs="Times New Roman"/>
        </w:rPr>
        <w:t>framed from a socio-ecological perspective suggests that centralised governance’s and self-serving elites, leads to fractured structural systems</w:t>
      </w:r>
      <w:commentRangeStart w:id="9"/>
      <w:r>
        <w:rPr>
          <w:rFonts w:ascii="Times New Roman" w:hAnsi="Times New Roman" w:cs="Times New Roman"/>
        </w:rPr>
        <w:t xml:space="preserve"> (</w:t>
      </w:r>
      <w:r w:rsidRPr="0009220B">
        <w:rPr>
          <w:rFonts w:ascii="Times New Roman" w:hAnsi="Times New Roman" w:cs="Times New Roman"/>
        </w:rPr>
        <w:t>Rubiños</w:t>
      </w:r>
      <w:r>
        <w:rPr>
          <w:rFonts w:ascii="Times New Roman" w:hAnsi="Times New Roman" w:cs="Times New Roman"/>
        </w:rPr>
        <w:t xml:space="preserve"> and Anderies, 2020)</w:t>
      </w:r>
      <w:commentRangeEnd w:id="9"/>
      <w:r>
        <w:rPr>
          <w:rStyle w:val="CommentReference"/>
          <w:rFonts w:ascii="Times New Roman" w:hAnsi="Times New Roman" w:cs="Times New Roman"/>
          <w:sz w:val="24"/>
          <w:szCs w:val="24"/>
        </w:rPr>
        <w:commentReference w:id="9"/>
      </w:r>
      <w:r w:rsidR="00270BBB">
        <w:rPr>
          <w:rFonts w:ascii="Times New Roman" w:hAnsi="Times New Roman" w:cs="Times New Roman"/>
        </w:rPr>
        <w:t>. The interconnectedness within these systems suggest</w:t>
      </w:r>
      <w:r w:rsidR="00046FA7">
        <w:rPr>
          <w:rFonts w:ascii="Times New Roman" w:hAnsi="Times New Roman" w:cs="Times New Roman"/>
        </w:rPr>
        <w:t>ing</w:t>
      </w:r>
      <w:r w:rsidR="00270BBB">
        <w:rPr>
          <w:rFonts w:ascii="Times New Roman" w:hAnsi="Times New Roman" w:cs="Times New Roman"/>
        </w:rPr>
        <w:t xml:space="preserve"> that any shift within one element, </w:t>
      </w:r>
      <w:r w:rsidR="002F6A13">
        <w:rPr>
          <w:rFonts w:ascii="Times New Roman" w:hAnsi="Times New Roman" w:cs="Times New Roman"/>
        </w:rPr>
        <w:t xml:space="preserve">can have impacts elsewhere </w:t>
      </w:r>
      <w:commentRangeStart w:id="10"/>
      <w:r w:rsidR="002F6A13">
        <w:rPr>
          <w:rFonts w:ascii="Times New Roman" w:hAnsi="Times New Roman" w:cs="Times New Roman"/>
        </w:rPr>
        <w:t>(Krellenberg et al., 2017)</w:t>
      </w:r>
      <w:commentRangeEnd w:id="10"/>
      <w:r w:rsidR="002F6A13">
        <w:rPr>
          <w:rStyle w:val="CommentReference"/>
          <w:rFonts w:ascii="Times New Roman" w:hAnsi="Times New Roman" w:cs="Times New Roman"/>
          <w:sz w:val="24"/>
          <w:szCs w:val="24"/>
        </w:rPr>
        <w:commentReference w:id="10"/>
      </w:r>
      <w:r w:rsidR="002F6A13">
        <w:rPr>
          <w:rFonts w:ascii="Times New Roman" w:hAnsi="Times New Roman" w:cs="Times New Roman"/>
        </w:rPr>
        <w:t xml:space="preserve">, with authors such as Kok et al., </w:t>
      </w:r>
      <w:commentRangeStart w:id="11"/>
      <w:r w:rsidR="002F6A13">
        <w:rPr>
          <w:rFonts w:ascii="Times New Roman" w:hAnsi="Times New Roman" w:cs="Times New Roman"/>
        </w:rPr>
        <w:t xml:space="preserve">(2016) </w:t>
      </w:r>
      <w:commentRangeEnd w:id="11"/>
      <w:r w:rsidR="002F6A13">
        <w:rPr>
          <w:rStyle w:val="CommentReference"/>
          <w:rFonts w:ascii="Times New Roman" w:hAnsi="Times New Roman" w:cs="Times New Roman"/>
          <w:sz w:val="24"/>
          <w:szCs w:val="24"/>
        </w:rPr>
        <w:commentReference w:id="11"/>
      </w:r>
      <w:r w:rsidR="002F6A13">
        <w:rPr>
          <w:rFonts w:ascii="Times New Roman" w:hAnsi="Times New Roman" w:cs="Times New Roman"/>
        </w:rPr>
        <w:t>highlighting that vulnerability can emerge from spatial or place-based elements</w:t>
      </w:r>
      <w:r w:rsidR="00A22E0B">
        <w:rPr>
          <w:rFonts w:ascii="Times New Roman" w:hAnsi="Times New Roman" w:cs="Times New Roman"/>
        </w:rPr>
        <w:t xml:space="preserve"> within the human or the more-than-human worlds</w:t>
      </w:r>
      <w:r w:rsidR="00046FA7">
        <w:rPr>
          <w:rFonts w:ascii="Times New Roman" w:hAnsi="Times New Roman" w:cs="Times New Roman"/>
        </w:rPr>
        <w:t xml:space="preserve">. </w:t>
      </w:r>
      <w:r w:rsidR="00A22E0B">
        <w:rPr>
          <w:rFonts w:ascii="Times New Roman" w:hAnsi="Times New Roman" w:cs="Times New Roman"/>
        </w:rPr>
        <w:t>As such, the identified vulnerabilities within socio-ecological systems are developed and nurtured from social and economic systems.</w:t>
      </w:r>
    </w:p>
    <w:p w14:paraId="0AF867F1" w14:textId="49DE24E2" w:rsidR="00046FA7" w:rsidRDefault="004322CC" w:rsidP="0078195C">
      <w:pPr>
        <w:spacing w:line="480" w:lineRule="auto"/>
        <w:jc w:val="both"/>
        <w:rPr>
          <w:rFonts w:ascii="Times New Roman" w:hAnsi="Times New Roman" w:cs="Times New Roman"/>
        </w:rPr>
      </w:pPr>
      <w:r>
        <w:rPr>
          <w:rFonts w:ascii="Times New Roman" w:hAnsi="Times New Roman" w:cs="Times New Roman"/>
        </w:rPr>
        <w:t xml:space="preserve">This suggests that within the world, there are relational dynamics that are shaped within and through interconnected systems. This assertion has historical precedent </w:t>
      </w:r>
      <w:r w:rsidR="00802753">
        <w:rPr>
          <w:rFonts w:ascii="Times New Roman" w:hAnsi="Times New Roman" w:cs="Times New Roman"/>
        </w:rPr>
        <w:t xml:space="preserve">– Traditional Ecological Knowledge refers to </w:t>
      </w:r>
      <w:r w:rsidR="00BA62EF">
        <w:rPr>
          <w:rFonts w:ascii="Times New Roman" w:hAnsi="Times New Roman" w:cs="Times New Roman"/>
        </w:rPr>
        <w:t xml:space="preserve">indigenous people’s </w:t>
      </w:r>
      <w:r w:rsidR="00512B75">
        <w:rPr>
          <w:rFonts w:ascii="Times New Roman" w:hAnsi="Times New Roman" w:cs="Times New Roman"/>
        </w:rPr>
        <w:t>embedded</w:t>
      </w:r>
      <w:r w:rsidR="00BA62EF">
        <w:rPr>
          <w:rFonts w:ascii="Times New Roman" w:hAnsi="Times New Roman" w:cs="Times New Roman"/>
        </w:rPr>
        <w:t xml:space="preserve"> relationship to land, place and the environment through the integration of cultural values with ecological understanding</w:t>
      </w:r>
      <w:r w:rsidR="0078195C">
        <w:rPr>
          <w:rFonts w:ascii="Times New Roman" w:hAnsi="Times New Roman" w:cs="Times New Roman"/>
        </w:rPr>
        <w:t xml:space="preserve"> </w:t>
      </w:r>
      <w:commentRangeStart w:id="12"/>
      <w:r w:rsidR="0078195C">
        <w:rPr>
          <w:rFonts w:ascii="Times New Roman" w:hAnsi="Times New Roman" w:cs="Times New Roman"/>
        </w:rPr>
        <w:t>(Wright, 2020)</w:t>
      </w:r>
      <w:commentRangeEnd w:id="12"/>
      <w:r w:rsidR="0078195C">
        <w:rPr>
          <w:rStyle w:val="CommentReference"/>
          <w:rFonts w:ascii="Times New Roman" w:hAnsi="Times New Roman" w:cs="Times New Roman"/>
          <w:sz w:val="24"/>
          <w:szCs w:val="24"/>
        </w:rPr>
        <w:commentReference w:id="12"/>
      </w:r>
      <w:r w:rsidR="00E82554">
        <w:rPr>
          <w:rFonts w:ascii="Times New Roman" w:hAnsi="Times New Roman" w:cs="Times New Roman"/>
        </w:rPr>
        <w:t>, thus leading to a reciprocity between worlds</w:t>
      </w:r>
      <w:r w:rsidR="00545B7F">
        <w:rPr>
          <w:rFonts w:ascii="Times New Roman" w:hAnsi="Times New Roman" w:cs="Times New Roman"/>
        </w:rPr>
        <w:t xml:space="preserve">, and it is suggested that </w:t>
      </w:r>
      <w:r w:rsidR="00512B75">
        <w:rPr>
          <w:rFonts w:ascii="Times New Roman" w:hAnsi="Times New Roman" w:cs="Times New Roman"/>
        </w:rPr>
        <w:t>this place-</w:t>
      </w:r>
      <w:r w:rsidR="00192DB5">
        <w:rPr>
          <w:rFonts w:ascii="Times New Roman" w:hAnsi="Times New Roman" w:cs="Times New Roman"/>
        </w:rPr>
        <w:t xml:space="preserve">situated approach evolves through time, </w:t>
      </w:r>
      <w:r w:rsidR="00573484">
        <w:rPr>
          <w:rFonts w:ascii="Times New Roman" w:hAnsi="Times New Roman" w:cs="Times New Roman"/>
        </w:rPr>
        <w:t xml:space="preserve">and its successes and failures </w:t>
      </w:r>
      <w:r w:rsidR="00AC110B">
        <w:rPr>
          <w:rFonts w:ascii="Times New Roman" w:hAnsi="Times New Roman" w:cs="Times New Roman"/>
        </w:rPr>
        <w:t xml:space="preserve">through the generations </w:t>
      </w:r>
      <w:commentRangeStart w:id="13"/>
      <w:r w:rsidR="00AC110B">
        <w:rPr>
          <w:rFonts w:ascii="Times New Roman" w:hAnsi="Times New Roman" w:cs="Times New Roman"/>
        </w:rPr>
        <w:t>(Berkes et al., 2000).</w:t>
      </w:r>
      <w:commentRangeEnd w:id="13"/>
      <w:r w:rsidR="00AC110B">
        <w:rPr>
          <w:rStyle w:val="CommentReference"/>
          <w:rFonts w:ascii="Times New Roman" w:hAnsi="Times New Roman" w:cs="Times New Roman"/>
          <w:sz w:val="24"/>
          <w:szCs w:val="24"/>
        </w:rPr>
        <w:commentReference w:id="13"/>
      </w:r>
      <w:r w:rsidR="00DD022F">
        <w:rPr>
          <w:rFonts w:ascii="Times New Roman" w:hAnsi="Times New Roman" w:cs="Times New Roman"/>
        </w:rPr>
        <w:t xml:space="preserve"> This traditional ecological knowledge is present across indigenous cultures, with the Māori M</w:t>
      </w:r>
      <w:r w:rsidR="00CF1044">
        <w:rPr>
          <w:rFonts w:ascii="Times New Roman" w:hAnsi="Times New Roman" w:cs="Times New Roman"/>
        </w:rPr>
        <w:t>ā</w:t>
      </w:r>
      <w:r w:rsidR="00DD022F">
        <w:rPr>
          <w:rFonts w:ascii="Times New Roman" w:hAnsi="Times New Roman" w:cs="Times New Roman"/>
        </w:rPr>
        <w:t xml:space="preserve">tauranga </w:t>
      </w:r>
      <w:r w:rsidR="00CF1044">
        <w:rPr>
          <w:rFonts w:ascii="Times New Roman" w:hAnsi="Times New Roman" w:cs="Times New Roman"/>
        </w:rPr>
        <w:t>K</w:t>
      </w:r>
      <w:r w:rsidR="00DD022F">
        <w:rPr>
          <w:rFonts w:ascii="Times New Roman" w:hAnsi="Times New Roman" w:cs="Times New Roman"/>
        </w:rPr>
        <w:t>aitiakitanga referring to a deep understanding of, and guardianship to</w:t>
      </w:r>
      <w:r w:rsidR="00680877">
        <w:rPr>
          <w:rFonts w:ascii="Times New Roman" w:hAnsi="Times New Roman" w:cs="Times New Roman"/>
        </w:rPr>
        <w:t>ward</w:t>
      </w:r>
      <w:r w:rsidR="00DD022F">
        <w:rPr>
          <w:rFonts w:ascii="Times New Roman" w:hAnsi="Times New Roman" w:cs="Times New Roman"/>
        </w:rPr>
        <w:t xml:space="preserve"> the environment (</w:t>
      </w:r>
      <w:commentRangeStart w:id="14"/>
      <w:r w:rsidR="00DD022F">
        <w:rPr>
          <w:rFonts w:ascii="Times New Roman" w:hAnsi="Times New Roman" w:cs="Times New Roman"/>
        </w:rPr>
        <w:t>King et al., 2008</w:t>
      </w:r>
      <w:commentRangeEnd w:id="14"/>
      <w:r w:rsidR="00CF1044">
        <w:rPr>
          <w:rStyle w:val="CommentReference"/>
          <w:rFonts w:ascii="Times New Roman" w:hAnsi="Times New Roman" w:cs="Times New Roman"/>
          <w:sz w:val="24"/>
          <w:szCs w:val="24"/>
        </w:rPr>
        <w:commentReference w:id="14"/>
      </w:r>
      <w:r w:rsidR="00DD022F">
        <w:rPr>
          <w:rFonts w:ascii="Times New Roman" w:hAnsi="Times New Roman" w:cs="Times New Roman"/>
        </w:rPr>
        <w:t xml:space="preserve">; </w:t>
      </w:r>
      <w:commentRangeStart w:id="15"/>
      <w:r w:rsidR="00CF1044">
        <w:rPr>
          <w:rFonts w:ascii="Times New Roman" w:hAnsi="Times New Roman" w:cs="Times New Roman"/>
        </w:rPr>
        <w:t>Smith et al, 2016</w:t>
      </w:r>
      <w:commentRangeEnd w:id="15"/>
      <w:r w:rsidR="00CF1044">
        <w:rPr>
          <w:rStyle w:val="CommentReference"/>
          <w:rFonts w:ascii="Times New Roman" w:hAnsi="Times New Roman" w:cs="Times New Roman"/>
          <w:sz w:val="24"/>
          <w:szCs w:val="24"/>
        </w:rPr>
        <w:commentReference w:id="15"/>
      </w:r>
      <w:r w:rsidR="00CF1044">
        <w:rPr>
          <w:rFonts w:ascii="Times New Roman" w:hAnsi="Times New Roman" w:cs="Times New Roman"/>
        </w:rPr>
        <w:t xml:space="preserve">; and </w:t>
      </w:r>
      <w:commentRangeStart w:id="16"/>
      <w:r w:rsidR="00CF1044">
        <w:rPr>
          <w:rFonts w:ascii="Times New Roman" w:hAnsi="Times New Roman" w:cs="Times New Roman"/>
        </w:rPr>
        <w:t>Roberts et al., 1995</w:t>
      </w:r>
      <w:commentRangeEnd w:id="16"/>
      <w:r w:rsidR="00CF1044">
        <w:rPr>
          <w:rStyle w:val="CommentReference"/>
          <w:rFonts w:ascii="Times New Roman" w:hAnsi="Times New Roman" w:cs="Times New Roman"/>
          <w:sz w:val="24"/>
          <w:szCs w:val="24"/>
        </w:rPr>
        <w:commentReference w:id="16"/>
      </w:r>
      <w:r w:rsidR="00CF1044">
        <w:rPr>
          <w:rFonts w:ascii="Times New Roman" w:hAnsi="Times New Roman" w:cs="Times New Roman"/>
        </w:rPr>
        <w:t>)</w:t>
      </w:r>
      <w:r w:rsidR="00DD022F">
        <w:rPr>
          <w:rFonts w:ascii="Times New Roman" w:hAnsi="Times New Roman" w:cs="Times New Roman"/>
        </w:rPr>
        <w:t>.</w:t>
      </w:r>
    </w:p>
    <w:p w14:paraId="5EEFB963" w14:textId="4FD15CDC" w:rsidR="00F82C13" w:rsidRDefault="007F6958" w:rsidP="0078195C">
      <w:pPr>
        <w:spacing w:line="480" w:lineRule="auto"/>
        <w:jc w:val="both"/>
        <w:rPr>
          <w:rFonts w:ascii="Times New Roman" w:hAnsi="Times New Roman" w:cs="Times New Roman"/>
        </w:rPr>
      </w:pPr>
      <w:r>
        <w:rPr>
          <w:rFonts w:ascii="Times New Roman" w:hAnsi="Times New Roman" w:cs="Times New Roman"/>
        </w:rPr>
        <w:lastRenderedPageBreak/>
        <w:t>Similarly,</w:t>
      </w:r>
      <w:r w:rsidR="00033E16">
        <w:rPr>
          <w:rFonts w:ascii="Times New Roman" w:hAnsi="Times New Roman" w:cs="Times New Roman"/>
        </w:rPr>
        <w:t xml:space="preserve"> Aborigine and Native American cultures hold </w:t>
      </w:r>
      <w:r w:rsidR="00F756E3">
        <w:rPr>
          <w:rFonts w:ascii="Times New Roman" w:hAnsi="Times New Roman" w:cs="Times New Roman"/>
        </w:rPr>
        <w:t>comparable</w:t>
      </w:r>
      <w:r w:rsidR="00033E16">
        <w:rPr>
          <w:rFonts w:ascii="Times New Roman" w:hAnsi="Times New Roman" w:cs="Times New Roman"/>
        </w:rPr>
        <w:t xml:space="preserve"> approaches and reciprocal </w:t>
      </w:r>
      <w:r>
        <w:rPr>
          <w:rFonts w:ascii="Times New Roman" w:hAnsi="Times New Roman" w:cs="Times New Roman"/>
        </w:rPr>
        <w:t xml:space="preserve">relationships with the landscape and ecological systems </w:t>
      </w:r>
      <w:commentRangeStart w:id="17"/>
      <w:r>
        <w:rPr>
          <w:rFonts w:ascii="Times New Roman" w:hAnsi="Times New Roman" w:cs="Times New Roman"/>
        </w:rPr>
        <w:t>(Wilson and Noyes, 2025)</w:t>
      </w:r>
      <w:commentRangeEnd w:id="17"/>
      <w:r>
        <w:rPr>
          <w:rStyle w:val="CommentReference"/>
          <w:rFonts w:ascii="Times New Roman" w:hAnsi="Times New Roman" w:cs="Times New Roman"/>
          <w:sz w:val="24"/>
          <w:szCs w:val="24"/>
        </w:rPr>
        <w:commentReference w:id="17"/>
      </w:r>
      <w:r w:rsidR="00E26DFA">
        <w:rPr>
          <w:rFonts w:ascii="Times New Roman" w:hAnsi="Times New Roman" w:cs="Times New Roman"/>
        </w:rPr>
        <w:t>, which, for Native American’s include the use of fire</w:t>
      </w:r>
      <w:r w:rsidR="00680877">
        <w:rPr>
          <w:rFonts w:ascii="Times New Roman" w:hAnsi="Times New Roman" w:cs="Times New Roman"/>
        </w:rPr>
        <w:t xml:space="preserve"> </w:t>
      </w:r>
      <w:r w:rsidR="00E26DFA">
        <w:rPr>
          <w:rFonts w:ascii="Times New Roman" w:hAnsi="Times New Roman" w:cs="Times New Roman"/>
        </w:rPr>
        <w:t>to shape ecosystems and manage landscapes</w:t>
      </w:r>
      <w:r w:rsidR="00F756E3">
        <w:rPr>
          <w:rFonts w:ascii="Times New Roman" w:hAnsi="Times New Roman" w:cs="Times New Roman"/>
        </w:rPr>
        <w:t xml:space="preserve"> </w:t>
      </w:r>
      <w:commentRangeStart w:id="18"/>
      <w:r w:rsidR="00F756E3">
        <w:rPr>
          <w:rFonts w:ascii="Times New Roman" w:hAnsi="Times New Roman" w:cs="Times New Roman"/>
        </w:rPr>
        <w:t>(Nelson and Shilling, 2018)</w:t>
      </w:r>
      <w:commentRangeEnd w:id="18"/>
      <w:r w:rsidR="00F756E3">
        <w:rPr>
          <w:rStyle w:val="CommentReference"/>
          <w:rFonts w:ascii="Times New Roman" w:hAnsi="Times New Roman" w:cs="Times New Roman"/>
          <w:sz w:val="24"/>
          <w:szCs w:val="24"/>
        </w:rPr>
        <w:commentReference w:id="18"/>
      </w:r>
      <w:r w:rsidR="00680877">
        <w:rPr>
          <w:rFonts w:ascii="Times New Roman" w:hAnsi="Times New Roman" w:cs="Times New Roman"/>
        </w:rPr>
        <w:t xml:space="preserve">. This use of fire has transitioned into westernised mainstream land management systems for forest health </w:t>
      </w:r>
      <w:commentRangeStart w:id="19"/>
      <w:r w:rsidR="00680877">
        <w:rPr>
          <w:rFonts w:ascii="Times New Roman" w:hAnsi="Times New Roman" w:cs="Times New Roman"/>
        </w:rPr>
        <w:t>(Lake et al., 2017)</w:t>
      </w:r>
      <w:commentRangeEnd w:id="19"/>
      <w:r w:rsidR="00680877">
        <w:rPr>
          <w:rStyle w:val="CommentReference"/>
          <w:rFonts w:ascii="Times New Roman" w:hAnsi="Times New Roman" w:cs="Times New Roman"/>
          <w:sz w:val="24"/>
          <w:szCs w:val="24"/>
        </w:rPr>
        <w:commentReference w:id="19"/>
      </w:r>
      <w:r w:rsidR="00680877">
        <w:rPr>
          <w:rFonts w:ascii="Times New Roman" w:hAnsi="Times New Roman" w:cs="Times New Roman"/>
        </w:rPr>
        <w:t>.</w:t>
      </w:r>
      <w:r w:rsidR="000F5BD7">
        <w:rPr>
          <w:rFonts w:ascii="Times New Roman" w:hAnsi="Times New Roman" w:cs="Times New Roman"/>
        </w:rPr>
        <w:t xml:space="preserve"> This, showing how traditional knowledge </w:t>
      </w:r>
      <w:r w:rsidR="00AF7D13">
        <w:rPr>
          <w:rFonts w:ascii="Times New Roman" w:hAnsi="Times New Roman" w:cs="Times New Roman"/>
        </w:rPr>
        <w:t>is already</w:t>
      </w:r>
      <w:r w:rsidR="000F5BD7">
        <w:rPr>
          <w:rFonts w:ascii="Times New Roman" w:hAnsi="Times New Roman" w:cs="Times New Roman"/>
        </w:rPr>
        <w:t xml:space="preserve"> </w:t>
      </w:r>
      <w:r w:rsidR="00AF7D13">
        <w:rPr>
          <w:rFonts w:ascii="Times New Roman" w:hAnsi="Times New Roman" w:cs="Times New Roman"/>
        </w:rPr>
        <w:t>established</w:t>
      </w:r>
      <w:r w:rsidR="000F5BD7">
        <w:rPr>
          <w:rFonts w:ascii="Times New Roman" w:hAnsi="Times New Roman" w:cs="Times New Roman"/>
        </w:rPr>
        <w:t xml:space="preserve"> </w:t>
      </w:r>
      <w:r w:rsidR="00AF7D13">
        <w:rPr>
          <w:rFonts w:ascii="Times New Roman" w:hAnsi="Times New Roman" w:cs="Times New Roman"/>
        </w:rPr>
        <w:t>within westernised practises</w:t>
      </w:r>
      <w:r w:rsidR="00C0441D">
        <w:rPr>
          <w:rFonts w:ascii="Times New Roman" w:hAnsi="Times New Roman" w:cs="Times New Roman"/>
        </w:rPr>
        <w:t xml:space="preserve">, and how learning from indigenous cultures can inspire </w:t>
      </w:r>
      <w:r w:rsidR="00850D86">
        <w:rPr>
          <w:rFonts w:ascii="Times New Roman" w:hAnsi="Times New Roman" w:cs="Times New Roman"/>
        </w:rPr>
        <w:t>ways of thinking that is in accordance with the wider world</w:t>
      </w:r>
      <w:r w:rsidR="00AF7D13">
        <w:rPr>
          <w:rFonts w:ascii="Times New Roman" w:hAnsi="Times New Roman" w:cs="Times New Roman"/>
        </w:rPr>
        <w:t xml:space="preserve">. </w:t>
      </w:r>
    </w:p>
    <w:p w14:paraId="498D88FA" w14:textId="620A94AA" w:rsidR="00680877" w:rsidRDefault="00850D86" w:rsidP="0078195C">
      <w:pPr>
        <w:spacing w:line="480" w:lineRule="auto"/>
        <w:jc w:val="both"/>
        <w:rPr>
          <w:rFonts w:ascii="Times New Roman" w:hAnsi="Times New Roman" w:cs="Times New Roman"/>
        </w:rPr>
      </w:pPr>
      <w:r>
        <w:rPr>
          <w:rFonts w:ascii="Times New Roman" w:hAnsi="Times New Roman" w:cs="Times New Roman"/>
        </w:rPr>
        <w:t>The principles and values of traditional knowledge</w:t>
      </w:r>
      <w:r w:rsidR="00506747">
        <w:rPr>
          <w:rFonts w:ascii="Times New Roman" w:hAnsi="Times New Roman" w:cs="Times New Roman"/>
        </w:rPr>
        <w:t>,</w:t>
      </w:r>
      <w:r>
        <w:rPr>
          <w:rFonts w:ascii="Times New Roman" w:hAnsi="Times New Roman" w:cs="Times New Roman"/>
        </w:rPr>
        <w:t xml:space="preserve"> particularly that of stewardship</w:t>
      </w:r>
      <w:r w:rsidR="00506747">
        <w:rPr>
          <w:rFonts w:ascii="Times New Roman" w:hAnsi="Times New Roman" w:cs="Times New Roman"/>
        </w:rPr>
        <w:t>,</w:t>
      </w:r>
      <w:r w:rsidR="00F60D74">
        <w:rPr>
          <w:rFonts w:ascii="Times New Roman" w:hAnsi="Times New Roman" w:cs="Times New Roman"/>
        </w:rPr>
        <w:t xml:space="preserve"> add to place-based connection and </w:t>
      </w:r>
      <w:r w:rsidR="00506747">
        <w:rPr>
          <w:rFonts w:ascii="Times New Roman" w:hAnsi="Times New Roman" w:cs="Times New Roman"/>
        </w:rPr>
        <w:t xml:space="preserve">the </w:t>
      </w:r>
      <w:r w:rsidR="00F60D74">
        <w:rPr>
          <w:rFonts w:ascii="Times New Roman" w:hAnsi="Times New Roman" w:cs="Times New Roman"/>
        </w:rPr>
        <w:t>establishing</w:t>
      </w:r>
      <w:r w:rsidR="00506747">
        <w:rPr>
          <w:rFonts w:ascii="Times New Roman" w:hAnsi="Times New Roman" w:cs="Times New Roman"/>
        </w:rPr>
        <w:t xml:space="preserve"> of</w:t>
      </w:r>
      <w:r w:rsidR="00F60D74">
        <w:rPr>
          <w:rFonts w:ascii="Times New Roman" w:hAnsi="Times New Roman" w:cs="Times New Roman"/>
        </w:rPr>
        <w:t xml:space="preserve"> a sense of belonging</w:t>
      </w:r>
      <w:r w:rsidR="00506747">
        <w:rPr>
          <w:rFonts w:ascii="Times New Roman" w:hAnsi="Times New Roman" w:cs="Times New Roman"/>
        </w:rPr>
        <w:t xml:space="preserve"> t</w:t>
      </w:r>
      <w:r w:rsidR="002249D7">
        <w:rPr>
          <w:rFonts w:ascii="Times New Roman" w:hAnsi="Times New Roman" w:cs="Times New Roman"/>
        </w:rPr>
        <w:t>hrough an engagement with multiple stakeholders in diverse landscapes</w:t>
      </w:r>
      <w:r w:rsidR="00506747">
        <w:rPr>
          <w:rFonts w:ascii="Times New Roman" w:hAnsi="Times New Roman" w:cs="Times New Roman"/>
        </w:rPr>
        <w:t>. This</w:t>
      </w:r>
      <w:r w:rsidR="002249D7">
        <w:rPr>
          <w:rFonts w:ascii="Times New Roman" w:hAnsi="Times New Roman" w:cs="Times New Roman"/>
        </w:rPr>
        <w:t xml:space="preserve"> fosters social-relational dynamics</w:t>
      </w:r>
      <w:r w:rsidR="00F23B2E">
        <w:rPr>
          <w:rFonts w:ascii="Times New Roman" w:hAnsi="Times New Roman" w:cs="Times New Roman"/>
        </w:rPr>
        <w:t xml:space="preserve"> and strengthens community bonds and environmental agency </w:t>
      </w:r>
      <w:commentRangeStart w:id="20"/>
      <w:r w:rsidR="00F23B2E">
        <w:rPr>
          <w:rFonts w:ascii="Times New Roman" w:hAnsi="Times New Roman" w:cs="Times New Roman"/>
        </w:rPr>
        <w:t>(Cockburn et al., 2018)</w:t>
      </w:r>
      <w:commentRangeEnd w:id="20"/>
      <w:r w:rsidR="00F23B2E">
        <w:rPr>
          <w:rStyle w:val="CommentReference"/>
          <w:rFonts w:ascii="Times New Roman" w:hAnsi="Times New Roman" w:cs="Times New Roman"/>
          <w:sz w:val="24"/>
          <w:szCs w:val="24"/>
        </w:rPr>
        <w:commentReference w:id="20"/>
      </w:r>
      <w:r w:rsidR="00F23B2E">
        <w:rPr>
          <w:rFonts w:ascii="Times New Roman" w:hAnsi="Times New Roman" w:cs="Times New Roman"/>
        </w:rPr>
        <w:t xml:space="preserve">. </w:t>
      </w:r>
      <w:r w:rsidR="00506747">
        <w:rPr>
          <w:rFonts w:ascii="Times New Roman" w:hAnsi="Times New Roman" w:cs="Times New Roman"/>
        </w:rPr>
        <w:t xml:space="preserve">This promotes and reinforces the concept of interconnected </w:t>
      </w:r>
      <w:r w:rsidR="00467192">
        <w:rPr>
          <w:rFonts w:ascii="Times New Roman" w:hAnsi="Times New Roman" w:cs="Times New Roman"/>
        </w:rPr>
        <w:t xml:space="preserve">and interdependent </w:t>
      </w:r>
      <w:r w:rsidR="00506747">
        <w:rPr>
          <w:rFonts w:ascii="Times New Roman" w:hAnsi="Times New Roman" w:cs="Times New Roman"/>
        </w:rPr>
        <w:t>systems</w:t>
      </w:r>
      <w:r w:rsidR="00467192">
        <w:rPr>
          <w:rFonts w:ascii="Times New Roman" w:hAnsi="Times New Roman" w:cs="Times New Roman"/>
        </w:rPr>
        <w:t xml:space="preserve"> that shape belonging</w:t>
      </w:r>
      <w:r w:rsidR="00F04EE8">
        <w:rPr>
          <w:rFonts w:ascii="Times New Roman" w:hAnsi="Times New Roman" w:cs="Times New Roman"/>
        </w:rPr>
        <w:t xml:space="preserve"> and human resilience and prosperity</w:t>
      </w:r>
      <w:r w:rsidR="00467192">
        <w:rPr>
          <w:rFonts w:ascii="Times New Roman" w:hAnsi="Times New Roman" w:cs="Times New Roman"/>
        </w:rPr>
        <w:t>.</w:t>
      </w:r>
    </w:p>
    <w:p w14:paraId="052DB9C1" w14:textId="45782DA2" w:rsidR="00467192" w:rsidRDefault="00115748" w:rsidP="0078195C">
      <w:pPr>
        <w:spacing w:line="480" w:lineRule="auto"/>
        <w:jc w:val="both"/>
        <w:rPr>
          <w:rFonts w:ascii="Times New Roman" w:hAnsi="Times New Roman" w:cs="Times New Roman"/>
        </w:rPr>
      </w:pPr>
      <w:r>
        <w:rPr>
          <w:rFonts w:ascii="Times New Roman" w:hAnsi="Times New Roman" w:cs="Times New Roman"/>
        </w:rPr>
        <w:t>Within the</w:t>
      </w:r>
      <w:r w:rsidR="00A14B06">
        <w:rPr>
          <w:rFonts w:ascii="Times New Roman" w:hAnsi="Times New Roman" w:cs="Times New Roman"/>
        </w:rPr>
        <w:t>s</w:t>
      </w:r>
      <w:r>
        <w:rPr>
          <w:rFonts w:ascii="Times New Roman" w:hAnsi="Times New Roman" w:cs="Times New Roman"/>
        </w:rPr>
        <w:t>e interconnected systems</w:t>
      </w:r>
      <w:r w:rsidR="00A14B06">
        <w:rPr>
          <w:rFonts w:ascii="Times New Roman" w:hAnsi="Times New Roman" w:cs="Times New Roman"/>
        </w:rPr>
        <w:t>, the interaction between social and spatial elements within communities, reflect a level of power relations where networks contribute to cohesion and resilience. The spatial component embedded with</w:t>
      </w:r>
      <w:r w:rsidR="001F19CD">
        <w:rPr>
          <w:rFonts w:ascii="Times New Roman" w:hAnsi="Times New Roman" w:cs="Times New Roman"/>
        </w:rPr>
        <w:t>in</w:t>
      </w:r>
      <w:r w:rsidR="00A14B06">
        <w:rPr>
          <w:rFonts w:ascii="Times New Roman" w:hAnsi="Times New Roman" w:cs="Times New Roman"/>
        </w:rPr>
        <w:t xml:space="preserve"> ecological systems </w:t>
      </w:r>
      <w:r w:rsidR="001F19CD">
        <w:rPr>
          <w:rFonts w:ascii="Times New Roman" w:hAnsi="Times New Roman" w:cs="Times New Roman"/>
        </w:rPr>
        <w:t xml:space="preserve">represents a significance within power relations, essentially the ecological systems shape the material and relational context in which power dynamics can take shape </w:t>
      </w:r>
      <w:commentRangeStart w:id="21"/>
      <w:r w:rsidR="001F19CD">
        <w:rPr>
          <w:rFonts w:ascii="Times New Roman" w:hAnsi="Times New Roman" w:cs="Times New Roman"/>
        </w:rPr>
        <w:t>(Doran, 2024)</w:t>
      </w:r>
      <w:commentRangeEnd w:id="21"/>
      <w:r w:rsidR="001F19CD">
        <w:rPr>
          <w:rStyle w:val="CommentReference"/>
          <w:rFonts w:ascii="Times New Roman" w:hAnsi="Times New Roman" w:cs="Times New Roman"/>
          <w:sz w:val="24"/>
          <w:szCs w:val="24"/>
        </w:rPr>
        <w:commentReference w:id="21"/>
      </w:r>
      <w:r w:rsidR="001F19CD">
        <w:rPr>
          <w:rFonts w:ascii="Times New Roman" w:hAnsi="Times New Roman" w:cs="Times New Roman"/>
        </w:rPr>
        <w:t xml:space="preserve">. </w:t>
      </w:r>
      <w:r w:rsidR="00FA3B14">
        <w:rPr>
          <w:rFonts w:ascii="Times New Roman" w:hAnsi="Times New Roman" w:cs="Times New Roman"/>
        </w:rPr>
        <w:t xml:space="preserve">The narratives that evolve from the power relations influencing memory and identity construction through the interaction between tangible and intangible elements within place </w:t>
      </w:r>
      <w:commentRangeStart w:id="22"/>
      <w:r w:rsidR="00FA3B14">
        <w:rPr>
          <w:rFonts w:ascii="Times New Roman" w:hAnsi="Times New Roman" w:cs="Times New Roman"/>
        </w:rPr>
        <w:t>(Rivero Moreno, 2020)</w:t>
      </w:r>
      <w:commentRangeEnd w:id="22"/>
      <w:r w:rsidR="00FA3B14">
        <w:rPr>
          <w:rStyle w:val="CommentReference"/>
          <w:rFonts w:ascii="Times New Roman" w:hAnsi="Times New Roman" w:cs="Times New Roman"/>
          <w:sz w:val="24"/>
          <w:szCs w:val="24"/>
        </w:rPr>
        <w:commentReference w:id="22"/>
      </w:r>
      <w:r w:rsidR="00FA3B14">
        <w:rPr>
          <w:rFonts w:ascii="Times New Roman" w:hAnsi="Times New Roman" w:cs="Times New Roman"/>
        </w:rPr>
        <w:t>.</w:t>
      </w:r>
    </w:p>
    <w:p w14:paraId="19D297B7" w14:textId="3BF7BD30" w:rsidR="00E86BE8" w:rsidRDefault="00FA3B14" w:rsidP="0078195C">
      <w:pPr>
        <w:spacing w:line="480" w:lineRule="auto"/>
        <w:jc w:val="both"/>
        <w:rPr>
          <w:rFonts w:ascii="Times New Roman" w:hAnsi="Times New Roman" w:cs="Times New Roman"/>
        </w:rPr>
      </w:pPr>
      <w:r>
        <w:rPr>
          <w:rFonts w:ascii="Times New Roman" w:hAnsi="Times New Roman" w:cs="Times New Roman"/>
        </w:rPr>
        <w:t>This suggests</w:t>
      </w:r>
      <w:r w:rsidR="0058118A">
        <w:rPr>
          <w:rFonts w:ascii="Times New Roman" w:hAnsi="Times New Roman" w:cs="Times New Roman"/>
        </w:rPr>
        <w:t xml:space="preserve"> that to overcome or mitigate the vulnerabilities, </w:t>
      </w:r>
      <w:r w:rsidR="005C5F58">
        <w:rPr>
          <w:rFonts w:ascii="Times New Roman" w:hAnsi="Times New Roman" w:cs="Times New Roman"/>
        </w:rPr>
        <w:t>an understanding of the relational dynamics, and the levels of power held between elements</w:t>
      </w:r>
      <w:r w:rsidR="006A4FDC">
        <w:rPr>
          <w:rFonts w:ascii="Times New Roman" w:hAnsi="Times New Roman" w:cs="Times New Roman"/>
        </w:rPr>
        <w:t xml:space="preserve"> is required to</w:t>
      </w:r>
      <w:r w:rsidR="005C5F58">
        <w:rPr>
          <w:rFonts w:ascii="Times New Roman" w:hAnsi="Times New Roman" w:cs="Times New Roman"/>
        </w:rPr>
        <w:t xml:space="preserve"> establish enablers for community resilience and prosperity. </w:t>
      </w:r>
      <w:r w:rsidR="003C5F86">
        <w:rPr>
          <w:rFonts w:ascii="Times New Roman" w:hAnsi="Times New Roman" w:cs="Times New Roman"/>
        </w:rPr>
        <w:t>So</w:t>
      </w:r>
      <w:r w:rsidR="005C5F58">
        <w:rPr>
          <w:rFonts w:ascii="Times New Roman" w:hAnsi="Times New Roman" w:cs="Times New Roman"/>
        </w:rPr>
        <w:t xml:space="preserve">, </w:t>
      </w:r>
      <w:r w:rsidR="00E86BE8">
        <w:rPr>
          <w:rFonts w:ascii="Times New Roman" w:hAnsi="Times New Roman" w:cs="Times New Roman"/>
        </w:rPr>
        <w:t>whilst</w:t>
      </w:r>
      <w:r w:rsidR="00196CEF">
        <w:rPr>
          <w:rFonts w:ascii="Times New Roman" w:hAnsi="Times New Roman" w:cs="Times New Roman"/>
        </w:rPr>
        <w:t xml:space="preserve"> social, ecological and cultural elements are often explored independent of one another within sustainability discourse</w:t>
      </w:r>
      <w:r w:rsidR="00B2013B">
        <w:rPr>
          <w:rFonts w:ascii="Times New Roman" w:hAnsi="Times New Roman" w:cs="Times New Roman"/>
        </w:rPr>
        <w:t xml:space="preserve">, </w:t>
      </w:r>
      <w:r w:rsidR="00A14CBA">
        <w:rPr>
          <w:rFonts w:ascii="Times New Roman" w:hAnsi="Times New Roman" w:cs="Times New Roman"/>
        </w:rPr>
        <w:t>the co-</w:t>
      </w:r>
      <w:r w:rsidR="006D00D6">
        <w:rPr>
          <w:rFonts w:ascii="Times New Roman" w:hAnsi="Times New Roman" w:cs="Times New Roman"/>
        </w:rPr>
        <w:t xml:space="preserve">dependence </w:t>
      </w:r>
      <w:r w:rsidR="006D00D6">
        <w:rPr>
          <w:rFonts w:ascii="Times New Roman" w:hAnsi="Times New Roman" w:cs="Times New Roman"/>
        </w:rPr>
        <w:lastRenderedPageBreak/>
        <w:t xml:space="preserve">where social relations are shaped by ecological </w:t>
      </w:r>
      <w:r w:rsidR="00F62642">
        <w:rPr>
          <w:rFonts w:ascii="Times New Roman" w:hAnsi="Times New Roman" w:cs="Times New Roman"/>
        </w:rPr>
        <w:t>systems</w:t>
      </w:r>
      <w:r w:rsidR="009E0253">
        <w:rPr>
          <w:rFonts w:ascii="Times New Roman" w:hAnsi="Times New Roman" w:cs="Times New Roman"/>
        </w:rPr>
        <w:t>,</w:t>
      </w:r>
      <w:r w:rsidR="00F62642">
        <w:rPr>
          <w:rFonts w:ascii="Times New Roman" w:hAnsi="Times New Roman" w:cs="Times New Roman"/>
        </w:rPr>
        <w:t xml:space="preserve"> </w:t>
      </w:r>
      <w:r w:rsidR="00706443">
        <w:rPr>
          <w:rFonts w:ascii="Times New Roman" w:hAnsi="Times New Roman" w:cs="Times New Roman"/>
        </w:rPr>
        <w:t>mediated through cultural practices</w:t>
      </w:r>
      <w:r w:rsidR="003A358F">
        <w:rPr>
          <w:rFonts w:ascii="Times New Roman" w:hAnsi="Times New Roman" w:cs="Times New Roman"/>
        </w:rPr>
        <w:t>, and meaning emerges through these situated interactions</w:t>
      </w:r>
      <w:r w:rsidR="00E96BE5">
        <w:rPr>
          <w:rFonts w:ascii="Times New Roman" w:hAnsi="Times New Roman" w:cs="Times New Roman"/>
        </w:rPr>
        <w:t xml:space="preserve"> are often overlooked</w:t>
      </w:r>
      <w:r w:rsidR="008F600B">
        <w:rPr>
          <w:rFonts w:ascii="Times New Roman" w:hAnsi="Times New Roman" w:cs="Times New Roman"/>
        </w:rPr>
        <w:t xml:space="preserve">. Thus, a meaningful exploration of relational dynamics </w:t>
      </w:r>
      <w:r w:rsidR="000A4541">
        <w:rPr>
          <w:rFonts w:ascii="Times New Roman" w:hAnsi="Times New Roman" w:cs="Times New Roman"/>
        </w:rPr>
        <w:t xml:space="preserve">needs to integrate these </w:t>
      </w:r>
      <w:r w:rsidR="00E96BF9">
        <w:rPr>
          <w:rFonts w:ascii="Times New Roman" w:hAnsi="Times New Roman" w:cs="Times New Roman"/>
        </w:rPr>
        <w:t xml:space="preserve">social, ecological, and cultural </w:t>
      </w:r>
      <w:r w:rsidR="000A4541">
        <w:rPr>
          <w:rFonts w:ascii="Times New Roman" w:hAnsi="Times New Roman" w:cs="Times New Roman"/>
        </w:rPr>
        <w:t>elements</w:t>
      </w:r>
      <w:r w:rsidR="001F3BED">
        <w:rPr>
          <w:rFonts w:ascii="Times New Roman" w:hAnsi="Times New Roman" w:cs="Times New Roman"/>
        </w:rPr>
        <w:t>.</w:t>
      </w:r>
      <w:r w:rsidR="009D3661">
        <w:rPr>
          <w:rFonts w:ascii="Times New Roman" w:hAnsi="Times New Roman" w:cs="Times New Roman"/>
        </w:rPr>
        <w:t xml:space="preserve"> </w:t>
      </w:r>
    </w:p>
    <w:p w14:paraId="787FCAC3" w14:textId="2905C43E" w:rsidR="003C5F86" w:rsidRDefault="00377BF7" w:rsidP="0078195C">
      <w:pPr>
        <w:spacing w:line="480" w:lineRule="auto"/>
        <w:jc w:val="both"/>
        <w:rPr>
          <w:rFonts w:ascii="Times New Roman" w:hAnsi="Times New Roman" w:cs="Times New Roman"/>
        </w:rPr>
      </w:pPr>
      <w:r>
        <w:rPr>
          <w:rFonts w:ascii="Times New Roman" w:hAnsi="Times New Roman" w:cs="Times New Roman"/>
        </w:rPr>
        <w:t xml:space="preserve">Contemporary approaches to mitigating the vulnerabilities </w:t>
      </w:r>
      <w:r w:rsidR="00EE7339">
        <w:rPr>
          <w:rFonts w:ascii="Times New Roman" w:hAnsi="Times New Roman" w:cs="Times New Roman"/>
        </w:rPr>
        <w:t xml:space="preserve">have </w:t>
      </w:r>
      <w:r>
        <w:rPr>
          <w:rFonts w:ascii="Times New Roman" w:hAnsi="Times New Roman" w:cs="Times New Roman"/>
        </w:rPr>
        <w:t>taken a different approach</w:t>
      </w:r>
      <w:r w:rsidR="00035E68">
        <w:rPr>
          <w:rFonts w:ascii="Times New Roman" w:hAnsi="Times New Roman" w:cs="Times New Roman"/>
        </w:rPr>
        <w:t xml:space="preserve"> with Bulkeley et al., </w:t>
      </w:r>
      <w:commentRangeStart w:id="23"/>
      <w:r w:rsidR="00035E68">
        <w:rPr>
          <w:rFonts w:ascii="Times New Roman" w:hAnsi="Times New Roman" w:cs="Times New Roman"/>
        </w:rPr>
        <w:t>(2023)</w:t>
      </w:r>
      <w:commentRangeEnd w:id="23"/>
      <w:r w:rsidR="00035E68">
        <w:rPr>
          <w:rStyle w:val="CommentReference"/>
          <w:rFonts w:ascii="Times New Roman" w:hAnsi="Times New Roman" w:cs="Times New Roman"/>
          <w:sz w:val="24"/>
          <w:szCs w:val="24"/>
        </w:rPr>
        <w:commentReference w:id="23"/>
      </w:r>
      <w:r w:rsidR="00035E68">
        <w:rPr>
          <w:rFonts w:ascii="Times New Roman" w:hAnsi="Times New Roman" w:cs="Times New Roman"/>
        </w:rPr>
        <w:t xml:space="preserve">, Beck et al., </w:t>
      </w:r>
      <w:commentRangeStart w:id="24"/>
      <w:r w:rsidR="00035E68">
        <w:rPr>
          <w:rFonts w:ascii="Times New Roman" w:hAnsi="Times New Roman" w:cs="Times New Roman"/>
        </w:rPr>
        <w:t xml:space="preserve">(2018), </w:t>
      </w:r>
      <w:commentRangeEnd w:id="24"/>
      <w:r w:rsidR="00035E68">
        <w:rPr>
          <w:rStyle w:val="CommentReference"/>
          <w:rFonts w:ascii="Times New Roman" w:hAnsi="Times New Roman" w:cs="Times New Roman"/>
          <w:sz w:val="24"/>
          <w:szCs w:val="24"/>
        </w:rPr>
        <w:commentReference w:id="24"/>
      </w:r>
      <w:r w:rsidR="00035E68">
        <w:rPr>
          <w:rFonts w:ascii="Times New Roman" w:hAnsi="Times New Roman" w:cs="Times New Roman"/>
        </w:rPr>
        <w:t xml:space="preserve">Khawas and Rai </w:t>
      </w:r>
      <w:commentRangeStart w:id="25"/>
      <w:r w:rsidR="00035E68">
        <w:rPr>
          <w:rFonts w:ascii="Times New Roman" w:hAnsi="Times New Roman" w:cs="Times New Roman"/>
        </w:rPr>
        <w:t xml:space="preserve">(2019), </w:t>
      </w:r>
      <w:commentRangeEnd w:id="25"/>
      <w:r w:rsidR="00035E68">
        <w:rPr>
          <w:rStyle w:val="CommentReference"/>
          <w:rFonts w:ascii="Times New Roman" w:hAnsi="Times New Roman" w:cs="Times New Roman"/>
          <w:sz w:val="24"/>
          <w:szCs w:val="24"/>
        </w:rPr>
        <w:commentReference w:id="25"/>
      </w:r>
      <w:r w:rsidR="00035E68">
        <w:rPr>
          <w:rFonts w:ascii="Times New Roman" w:hAnsi="Times New Roman" w:cs="Times New Roman"/>
        </w:rPr>
        <w:t xml:space="preserve">and </w:t>
      </w:r>
      <w:r w:rsidR="00035E68" w:rsidRPr="00035E68">
        <w:rPr>
          <w:rFonts w:ascii="Times New Roman" w:hAnsi="Times New Roman" w:cs="Times New Roman"/>
        </w:rPr>
        <w:t>Söderström</w:t>
      </w:r>
      <w:r w:rsidR="00035E68">
        <w:rPr>
          <w:rFonts w:ascii="Times New Roman" w:hAnsi="Times New Roman" w:cs="Times New Roman"/>
        </w:rPr>
        <w:t xml:space="preserve"> et al., </w:t>
      </w:r>
      <w:commentRangeStart w:id="26"/>
      <w:r w:rsidR="00035E68">
        <w:rPr>
          <w:rFonts w:ascii="Times New Roman" w:hAnsi="Times New Roman" w:cs="Times New Roman"/>
        </w:rPr>
        <w:t xml:space="preserve">(2014) </w:t>
      </w:r>
      <w:commentRangeEnd w:id="26"/>
      <w:r w:rsidR="00035E68">
        <w:rPr>
          <w:rStyle w:val="CommentReference"/>
          <w:rFonts w:ascii="Times New Roman" w:hAnsi="Times New Roman" w:cs="Times New Roman"/>
          <w:sz w:val="24"/>
          <w:szCs w:val="24"/>
        </w:rPr>
        <w:commentReference w:id="26"/>
      </w:r>
      <w:r w:rsidR="00035E68">
        <w:rPr>
          <w:rFonts w:ascii="Times New Roman" w:hAnsi="Times New Roman" w:cs="Times New Roman"/>
        </w:rPr>
        <w:t>suggesting that approaches are largely technocratic and reductionist</w:t>
      </w:r>
      <w:r w:rsidR="00441626">
        <w:rPr>
          <w:rFonts w:ascii="Times New Roman" w:hAnsi="Times New Roman" w:cs="Times New Roman"/>
        </w:rPr>
        <w:t xml:space="preserve">, which infers that hierarchic control exposes challenges through its fundamental elements, and not its interplay. This tends to lead to quantifiable measures that isolates elements, and overlooks complex interconnectedness </w:t>
      </w:r>
      <w:commentRangeStart w:id="27"/>
      <w:r w:rsidR="00441626">
        <w:rPr>
          <w:rFonts w:ascii="Times New Roman" w:hAnsi="Times New Roman" w:cs="Times New Roman"/>
        </w:rPr>
        <w:t>(Hickford et al., 2025)</w:t>
      </w:r>
      <w:commentRangeEnd w:id="27"/>
      <w:r w:rsidR="00441626">
        <w:rPr>
          <w:rStyle w:val="CommentReference"/>
          <w:rFonts w:ascii="Times New Roman" w:hAnsi="Times New Roman" w:cs="Times New Roman"/>
          <w:sz w:val="24"/>
          <w:szCs w:val="24"/>
        </w:rPr>
        <w:commentReference w:id="27"/>
      </w:r>
      <w:r w:rsidR="00441626">
        <w:rPr>
          <w:rFonts w:ascii="Times New Roman" w:hAnsi="Times New Roman" w:cs="Times New Roman"/>
        </w:rPr>
        <w:t>.</w:t>
      </w:r>
      <w:r w:rsidR="003E2092">
        <w:rPr>
          <w:rFonts w:ascii="Times New Roman" w:hAnsi="Times New Roman" w:cs="Times New Roman"/>
        </w:rPr>
        <w:t xml:space="preserve"> </w:t>
      </w:r>
    </w:p>
    <w:p w14:paraId="6E1200F5" w14:textId="07A7325A" w:rsidR="003E2092" w:rsidRDefault="003E2092" w:rsidP="0078195C">
      <w:pPr>
        <w:spacing w:line="480" w:lineRule="auto"/>
        <w:jc w:val="both"/>
        <w:rPr>
          <w:rFonts w:ascii="Times New Roman" w:hAnsi="Times New Roman" w:cs="Times New Roman"/>
        </w:rPr>
      </w:pPr>
      <w:r>
        <w:rPr>
          <w:rFonts w:ascii="Times New Roman" w:hAnsi="Times New Roman" w:cs="Times New Roman"/>
        </w:rPr>
        <w:t xml:space="preserve">Over recent generations, there has been a greater push to engage with social and ecological elements, beyond </w:t>
      </w:r>
      <w:r w:rsidR="002C4341">
        <w:rPr>
          <w:rFonts w:ascii="Times New Roman" w:hAnsi="Times New Roman" w:cs="Times New Roman"/>
        </w:rPr>
        <w:t>those</w:t>
      </w:r>
      <w:r>
        <w:rPr>
          <w:rFonts w:ascii="Times New Roman" w:hAnsi="Times New Roman" w:cs="Times New Roman"/>
        </w:rPr>
        <w:t xml:space="preserve"> that are </w:t>
      </w:r>
      <w:r w:rsidR="002C4341">
        <w:rPr>
          <w:rFonts w:ascii="Times New Roman" w:hAnsi="Times New Roman" w:cs="Times New Roman"/>
        </w:rPr>
        <w:t xml:space="preserve">a </w:t>
      </w:r>
      <w:r>
        <w:rPr>
          <w:rFonts w:ascii="Times New Roman" w:hAnsi="Times New Roman" w:cs="Times New Roman"/>
        </w:rPr>
        <w:t xml:space="preserve">direct </w:t>
      </w:r>
      <w:r w:rsidR="002C4341">
        <w:rPr>
          <w:rFonts w:ascii="Times New Roman" w:hAnsi="Times New Roman" w:cs="Times New Roman"/>
        </w:rPr>
        <w:t xml:space="preserve">resource base. Global and national policy </w:t>
      </w:r>
      <w:r w:rsidR="002E3165">
        <w:rPr>
          <w:rFonts w:ascii="Times New Roman" w:hAnsi="Times New Roman" w:cs="Times New Roman"/>
        </w:rPr>
        <w:t>directives,</w:t>
      </w:r>
      <w:r w:rsidR="00105E61">
        <w:rPr>
          <w:rFonts w:ascii="Times New Roman" w:hAnsi="Times New Roman" w:cs="Times New Roman"/>
        </w:rPr>
        <w:t xml:space="preserve"> however, have been seen to have limitations in scope, and </w:t>
      </w:r>
      <w:r w:rsidR="002E3165">
        <w:rPr>
          <w:rFonts w:ascii="Times New Roman" w:hAnsi="Times New Roman" w:cs="Times New Roman"/>
        </w:rPr>
        <w:t>this has</w:t>
      </w:r>
      <w:r w:rsidR="00105E61">
        <w:rPr>
          <w:rFonts w:ascii="Times New Roman" w:hAnsi="Times New Roman" w:cs="Times New Roman"/>
        </w:rPr>
        <w:t xml:space="preserve"> impacted the operationalisation of the intended</w:t>
      </w:r>
      <w:r w:rsidR="002E3165">
        <w:rPr>
          <w:rFonts w:ascii="Times New Roman" w:hAnsi="Times New Roman" w:cs="Times New Roman"/>
        </w:rPr>
        <w:t xml:space="preserve"> objectives. Furthermore, the current policy frameworks are seen as complex</w:t>
      </w:r>
      <w:r w:rsidR="00907DC0">
        <w:rPr>
          <w:rFonts w:ascii="Times New Roman" w:hAnsi="Times New Roman" w:cs="Times New Roman"/>
        </w:rPr>
        <w:t xml:space="preserve"> and do not engage fully with the interconnectedness and needing innovative approaches to manage complexities (</w:t>
      </w:r>
      <w:commentRangeStart w:id="28"/>
      <w:r w:rsidR="00907DC0">
        <w:rPr>
          <w:rFonts w:ascii="Times New Roman" w:hAnsi="Times New Roman" w:cs="Times New Roman"/>
        </w:rPr>
        <w:t>Zimm et al., 2018</w:t>
      </w:r>
      <w:commentRangeEnd w:id="28"/>
      <w:r w:rsidR="00907DC0">
        <w:rPr>
          <w:rStyle w:val="CommentReference"/>
          <w:rFonts w:ascii="Times New Roman" w:hAnsi="Times New Roman" w:cs="Times New Roman"/>
          <w:sz w:val="24"/>
          <w:szCs w:val="24"/>
        </w:rPr>
        <w:commentReference w:id="28"/>
      </w:r>
      <w:r w:rsidR="00907DC0">
        <w:rPr>
          <w:rFonts w:ascii="Times New Roman" w:hAnsi="Times New Roman" w:cs="Times New Roman"/>
        </w:rPr>
        <w:t xml:space="preserve">; </w:t>
      </w:r>
      <w:commentRangeStart w:id="29"/>
      <w:r w:rsidR="00907DC0">
        <w:rPr>
          <w:rFonts w:ascii="Times New Roman" w:hAnsi="Times New Roman" w:cs="Times New Roman"/>
        </w:rPr>
        <w:t>Rey-Garcia et al., 2026</w:t>
      </w:r>
      <w:commentRangeEnd w:id="29"/>
      <w:r w:rsidR="00907DC0">
        <w:rPr>
          <w:rStyle w:val="CommentReference"/>
          <w:rFonts w:ascii="Times New Roman" w:hAnsi="Times New Roman" w:cs="Times New Roman"/>
          <w:sz w:val="24"/>
          <w:szCs w:val="24"/>
        </w:rPr>
        <w:commentReference w:id="29"/>
      </w:r>
      <w:r w:rsidR="00907DC0">
        <w:rPr>
          <w:rFonts w:ascii="Times New Roman" w:hAnsi="Times New Roman" w:cs="Times New Roman"/>
        </w:rPr>
        <w:t>)</w:t>
      </w:r>
      <w:r w:rsidR="007A0A13">
        <w:rPr>
          <w:rFonts w:ascii="Times New Roman" w:hAnsi="Times New Roman" w:cs="Times New Roman"/>
        </w:rPr>
        <w:t xml:space="preserve">. </w:t>
      </w:r>
    </w:p>
    <w:p w14:paraId="6C4AB4C5" w14:textId="5C069E75" w:rsidR="007A0A13" w:rsidRDefault="007A0A13" w:rsidP="0078195C">
      <w:pPr>
        <w:spacing w:line="480" w:lineRule="auto"/>
        <w:jc w:val="both"/>
        <w:rPr>
          <w:rFonts w:ascii="Times New Roman" w:hAnsi="Times New Roman" w:cs="Times New Roman"/>
        </w:rPr>
      </w:pPr>
      <w:r>
        <w:rPr>
          <w:rFonts w:ascii="Times New Roman" w:hAnsi="Times New Roman" w:cs="Times New Roman"/>
        </w:rPr>
        <w:t>However, current and forward-facing diagnoses are looking more toward relational thinking, with sustainability science</w:t>
      </w:r>
      <w:r w:rsidR="00F16DE8">
        <w:rPr>
          <w:rFonts w:ascii="Times New Roman" w:hAnsi="Times New Roman" w:cs="Times New Roman"/>
        </w:rPr>
        <w:t xml:space="preserve"> suggesting a paradigm shift from viewing humans and nature as separate entities </w:t>
      </w:r>
      <w:commentRangeStart w:id="30"/>
      <w:r w:rsidR="00F16DE8">
        <w:rPr>
          <w:rFonts w:ascii="Times New Roman" w:hAnsi="Times New Roman" w:cs="Times New Roman"/>
        </w:rPr>
        <w:t xml:space="preserve">(West et al., 2020). </w:t>
      </w:r>
      <w:commentRangeEnd w:id="30"/>
      <w:r w:rsidR="008B413B">
        <w:rPr>
          <w:rStyle w:val="CommentReference"/>
          <w:rFonts w:ascii="Times New Roman" w:hAnsi="Times New Roman" w:cs="Times New Roman"/>
          <w:sz w:val="24"/>
          <w:szCs w:val="24"/>
        </w:rPr>
        <w:commentReference w:id="30"/>
      </w:r>
      <w:r w:rsidR="00F16DE8">
        <w:rPr>
          <w:rFonts w:ascii="Times New Roman" w:hAnsi="Times New Roman" w:cs="Times New Roman"/>
        </w:rPr>
        <w:t xml:space="preserve">However, discourse currently suggests complexity around the identification of leverage points for change within dynamic systems and moving beyond descriptive shared experiences of human actors </w:t>
      </w:r>
      <w:commentRangeStart w:id="31"/>
      <w:r w:rsidR="00F16DE8">
        <w:rPr>
          <w:rFonts w:ascii="Times New Roman" w:hAnsi="Times New Roman" w:cs="Times New Roman"/>
        </w:rPr>
        <w:t xml:space="preserve">(Raymond et al., 2020). </w:t>
      </w:r>
      <w:commentRangeEnd w:id="31"/>
      <w:r w:rsidR="008B413B">
        <w:rPr>
          <w:rStyle w:val="CommentReference"/>
          <w:rFonts w:ascii="Times New Roman" w:hAnsi="Times New Roman" w:cs="Times New Roman"/>
          <w:sz w:val="24"/>
          <w:szCs w:val="24"/>
        </w:rPr>
        <w:commentReference w:id="31"/>
      </w:r>
      <w:r w:rsidR="00F16DE8">
        <w:rPr>
          <w:rFonts w:ascii="Times New Roman" w:hAnsi="Times New Roman" w:cs="Times New Roman"/>
        </w:rPr>
        <w:t>In addition to this, it is suggested that</w:t>
      </w:r>
      <w:r w:rsidR="008B413B">
        <w:rPr>
          <w:rFonts w:ascii="Times New Roman" w:hAnsi="Times New Roman" w:cs="Times New Roman"/>
        </w:rPr>
        <w:t xml:space="preserve"> the relational dynamics of diverse actors through time yet</w:t>
      </w:r>
      <w:r w:rsidR="00B40C0E">
        <w:rPr>
          <w:rFonts w:ascii="Times New Roman" w:hAnsi="Times New Roman" w:cs="Times New Roman"/>
        </w:rPr>
        <w:t xml:space="preserve"> is something that needs to be </w:t>
      </w:r>
      <w:r w:rsidR="008078CD">
        <w:rPr>
          <w:rFonts w:ascii="Times New Roman" w:hAnsi="Times New Roman" w:cs="Times New Roman"/>
        </w:rPr>
        <w:t>explored. Yet</w:t>
      </w:r>
      <w:r w:rsidR="008B413B">
        <w:rPr>
          <w:rFonts w:ascii="Times New Roman" w:hAnsi="Times New Roman" w:cs="Times New Roman"/>
        </w:rPr>
        <w:t xml:space="preserve">, these </w:t>
      </w:r>
      <w:r w:rsidR="008078CD">
        <w:rPr>
          <w:rFonts w:ascii="Times New Roman" w:hAnsi="Times New Roman" w:cs="Times New Roman"/>
        </w:rPr>
        <w:t xml:space="preserve">suggested </w:t>
      </w:r>
      <w:r w:rsidR="008B413B">
        <w:rPr>
          <w:rFonts w:ascii="Times New Roman" w:hAnsi="Times New Roman" w:cs="Times New Roman"/>
        </w:rPr>
        <w:t>approaches tending to focus on</w:t>
      </w:r>
      <w:r w:rsidR="008078CD">
        <w:rPr>
          <w:rFonts w:ascii="Times New Roman" w:hAnsi="Times New Roman" w:cs="Times New Roman"/>
        </w:rPr>
        <w:t xml:space="preserve"> an</w:t>
      </w:r>
      <w:r w:rsidR="008B413B">
        <w:rPr>
          <w:rFonts w:ascii="Times New Roman" w:hAnsi="Times New Roman" w:cs="Times New Roman"/>
        </w:rPr>
        <w:t xml:space="preserve"> anthropocentric </w:t>
      </w:r>
      <w:r w:rsidR="008078CD">
        <w:rPr>
          <w:rFonts w:ascii="Times New Roman" w:hAnsi="Times New Roman" w:cs="Times New Roman"/>
        </w:rPr>
        <w:t>perspe</w:t>
      </w:r>
      <w:r w:rsidR="006944EF">
        <w:rPr>
          <w:rFonts w:ascii="Times New Roman" w:hAnsi="Times New Roman" w:cs="Times New Roman"/>
        </w:rPr>
        <w:t xml:space="preserve">ctive </w:t>
      </w:r>
      <w:r w:rsidR="00C13C1B">
        <w:rPr>
          <w:rFonts w:ascii="Times New Roman" w:hAnsi="Times New Roman" w:cs="Times New Roman"/>
        </w:rPr>
        <w:t xml:space="preserve">of </w:t>
      </w:r>
      <w:r w:rsidR="008B413B">
        <w:rPr>
          <w:rFonts w:ascii="Times New Roman" w:hAnsi="Times New Roman" w:cs="Times New Roman"/>
        </w:rPr>
        <w:t xml:space="preserve">relationships within corporate or social settings </w:t>
      </w:r>
      <w:commentRangeStart w:id="32"/>
      <w:r w:rsidR="008B413B">
        <w:rPr>
          <w:rFonts w:ascii="Times New Roman" w:hAnsi="Times New Roman" w:cs="Times New Roman"/>
        </w:rPr>
        <w:t>(DiBella, 2026)</w:t>
      </w:r>
      <w:commentRangeEnd w:id="32"/>
      <w:r w:rsidR="008B413B">
        <w:rPr>
          <w:rStyle w:val="CommentReference"/>
          <w:rFonts w:ascii="Times New Roman" w:hAnsi="Times New Roman" w:cs="Times New Roman"/>
          <w:sz w:val="24"/>
          <w:szCs w:val="24"/>
        </w:rPr>
        <w:commentReference w:id="32"/>
      </w:r>
      <w:r w:rsidR="009E6E8D">
        <w:rPr>
          <w:rFonts w:ascii="Times New Roman" w:hAnsi="Times New Roman" w:cs="Times New Roman"/>
        </w:rPr>
        <w:t>.</w:t>
      </w:r>
    </w:p>
    <w:p w14:paraId="3EFC7778" w14:textId="77777777" w:rsidR="0027169F" w:rsidRDefault="000E6363" w:rsidP="0078195C">
      <w:pPr>
        <w:spacing w:line="480" w:lineRule="auto"/>
        <w:jc w:val="both"/>
        <w:rPr>
          <w:rFonts w:ascii="Times New Roman" w:hAnsi="Times New Roman" w:cs="Times New Roman"/>
        </w:rPr>
      </w:pPr>
      <w:r>
        <w:rPr>
          <w:rFonts w:ascii="Times New Roman" w:hAnsi="Times New Roman" w:cs="Times New Roman"/>
        </w:rPr>
        <w:lastRenderedPageBreak/>
        <w:t xml:space="preserve">In fact, the concept of </w:t>
      </w:r>
      <w:r w:rsidR="009E6E8D">
        <w:rPr>
          <w:rFonts w:ascii="Times New Roman" w:hAnsi="Times New Roman" w:cs="Times New Roman"/>
        </w:rPr>
        <w:t xml:space="preserve">Relational dynamics has received a number of definitions, </w:t>
      </w:r>
      <w:r w:rsidR="00D93AB4">
        <w:rPr>
          <w:rFonts w:ascii="Times New Roman" w:hAnsi="Times New Roman" w:cs="Times New Roman"/>
        </w:rPr>
        <w:t>such as</w:t>
      </w:r>
      <w:r w:rsidR="009E6E8D">
        <w:rPr>
          <w:rFonts w:ascii="Times New Roman" w:hAnsi="Times New Roman" w:cs="Times New Roman"/>
        </w:rPr>
        <w:t xml:space="preserve"> Jean Baker Miller’s Relational Cultural Theory which posits that humans are inherently relational beings, and relationships foster growth</w:t>
      </w:r>
      <w:r w:rsidR="008063E6">
        <w:rPr>
          <w:rFonts w:ascii="Times New Roman" w:hAnsi="Times New Roman" w:cs="Times New Roman"/>
        </w:rPr>
        <w:t xml:space="preserve"> </w:t>
      </w:r>
      <w:commentRangeStart w:id="33"/>
      <w:r w:rsidR="008063E6">
        <w:rPr>
          <w:rFonts w:ascii="Times New Roman" w:hAnsi="Times New Roman" w:cs="Times New Roman"/>
        </w:rPr>
        <w:t>(</w:t>
      </w:r>
      <w:r w:rsidR="008063E6" w:rsidRPr="008063E6">
        <w:rPr>
          <w:rFonts w:ascii="Times New Roman" w:hAnsi="Times New Roman" w:cs="Times New Roman"/>
        </w:rPr>
        <w:t>Hacısağır</w:t>
      </w:r>
      <w:r w:rsidR="008063E6">
        <w:rPr>
          <w:rFonts w:ascii="Times New Roman" w:hAnsi="Times New Roman" w:cs="Times New Roman"/>
        </w:rPr>
        <w:t xml:space="preserve"> and </w:t>
      </w:r>
      <w:r w:rsidR="008063E6" w:rsidRPr="008063E6">
        <w:rPr>
          <w:rFonts w:ascii="Times New Roman" w:hAnsi="Times New Roman" w:cs="Times New Roman"/>
        </w:rPr>
        <w:t>Koçak</w:t>
      </w:r>
      <w:r w:rsidR="008063E6">
        <w:rPr>
          <w:rFonts w:ascii="Times New Roman" w:hAnsi="Times New Roman" w:cs="Times New Roman"/>
        </w:rPr>
        <w:t>, 2025)</w:t>
      </w:r>
      <w:r w:rsidR="009E6E8D">
        <w:rPr>
          <w:rFonts w:ascii="Times New Roman" w:hAnsi="Times New Roman" w:cs="Times New Roman"/>
        </w:rPr>
        <w:t xml:space="preserve">. </w:t>
      </w:r>
      <w:commentRangeEnd w:id="33"/>
      <w:r w:rsidR="008063E6">
        <w:rPr>
          <w:rStyle w:val="CommentReference"/>
          <w:rFonts w:ascii="Times New Roman" w:hAnsi="Times New Roman" w:cs="Times New Roman"/>
          <w:sz w:val="24"/>
          <w:szCs w:val="24"/>
        </w:rPr>
        <w:commentReference w:id="33"/>
      </w:r>
      <w:r w:rsidR="009E6E8D">
        <w:rPr>
          <w:rFonts w:ascii="Times New Roman" w:hAnsi="Times New Roman" w:cs="Times New Roman"/>
        </w:rPr>
        <w:t xml:space="preserve">A further approach is put forward by </w:t>
      </w:r>
      <w:r w:rsidR="006E4003">
        <w:rPr>
          <w:rFonts w:ascii="Times New Roman" w:hAnsi="Times New Roman" w:cs="Times New Roman"/>
        </w:rPr>
        <w:t>R</w:t>
      </w:r>
      <w:r w:rsidR="009E6E8D">
        <w:rPr>
          <w:rFonts w:ascii="Times New Roman" w:hAnsi="Times New Roman" w:cs="Times New Roman"/>
        </w:rPr>
        <w:t xml:space="preserve">elational </w:t>
      </w:r>
      <w:r w:rsidR="006E4003">
        <w:rPr>
          <w:rFonts w:ascii="Times New Roman" w:hAnsi="Times New Roman" w:cs="Times New Roman"/>
        </w:rPr>
        <w:t>P</w:t>
      </w:r>
      <w:r w:rsidR="009E6E8D">
        <w:rPr>
          <w:rFonts w:ascii="Times New Roman" w:hAnsi="Times New Roman" w:cs="Times New Roman"/>
        </w:rPr>
        <w:t xml:space="preserve">rocess </w:t>
      </w:r>
      <w:r w:rsidR="006E4003">
        <w:rPr>
          <w:rFonts w:ascii="Times New Roman" w:hAnsi="Times New Roman" w:cs="Times New Roman"/>
        </w:rPr>
        <w:t>T</w:t>
      </w:r>
      <w:r w:rsidR="009E6E8D">
        <w:rPr>
          <w:rFonts w:ascii="Times New Roman" w:hAnsi="Times New Roman" w:cs="Times New Roman"/>
        </w:rPr>
        <w:t xml:space="preserve">heory </w:t>
      </w:r>
      <w:r w:rsidR="007035CE">
        <w:rPr>
          <w:rFonts w:ascii="Times New Roman" w:hAnsi="Times New Roman" w:cs="Times New Roman"/>
        </w:rPr>
        <w:t>that positions an interdependence and mutualism as vital for resilience and adaptability</w:t>
      </w:r>
      <w:r w:rsidR="008063E6">
        <w:rPr>
          <w:rFonts w:ascii="Times New Roman" w:hAnsi="Times New Roman" w:cs="Times New Roman"/>
        </w:rPr>
        <w:t xml:space="preserve"> (</w:t>
      </w:r>
      <w:commentRangeStart w:id="34"/>
      <w:r w:rsidR="008063E6">
        <w:rPr>
          <w:rFonts w:ascii="Times New Roman" w:hAnsi="Times New Roman" w:cs="Times New Roman"/>
        </w:rPr>
        <w:t>Eddy-Spicer, 2023</w:t>
      </w:r>
      <w:commentRangeEnd w:id="34"/>
      <w:r w:rsidR="008063E6">
        <w:rPr>
          <w:rStyle w:val="CommentReference"/>
          <w:rFonts w:ascii="Times New Roman" w:hAnsi="Times New Roman" w:cs="Times New Roman"/>
          <w:sz w:val="24"/>
          <w:szCs w:val="24"/>
        </w:rPr>
        <w:commentReference w:id="34"/>
      </w:r>
      <w:r w:rsidR="008063E6">
        <w:rPr>
          <w:rFonts w:ascii="Times New Roman" w:hAnsi="Times New Roman" w:cs="Times New Roman"/>
        </w:rPr>
        <w:t>)</w:t>
      </w:r>
      <w:r w:rsidR="007035CE">
        <w:rPr>
          <w:rFonts w:ascii="Times New Roman" w:hAnsi="Times New Roman" w:cs="Times New Roman"/>
        </w:rPr>
        <w:t>. A final assertion is that of a transcendent approach that frames relational dynamics as a dissolution of barriers between cognitive and social realms</w:t>
      </w:r>
      <w:r w:rsidR="008063E6">
        <w:rPr>
          <w:rFonts w:ascii="Times New Roman" w:hAnsi="Times New Roman" w:cs="Times New Roman"/>
        </w:rPr>
        <w:t xml:space="preserve"> </w:t>
      </w:r>
      <w:commentRangeStart w:id="35"/>
      <w:r w:rsidR="008063E6">
        <w:rPr>
          <w:rFonts w:ascii="Times New Roman" w:hAnsi="Times New Roman" w:cs="Times New Roman"/>
        </w:rPr>
        <w:t>(</w:t>
      </w:r>
      <w:r w:rsidR="008063E6" w:rsidRPr="008063E6">
        <w:rPr>
          <w:rFonts w:ascii="Times New Roman" w:hAnsi="Times New Roman" w:cs="Times New Roman"/>
        </w:rPr>
        <w:t>Jonas Frödin</w:t>
      </w:r>
      <w:r w:rsidR="008063E6">
        <w:rPr>
          <w:rFonts w:ascii="Times New Roman" w:hAnsi="Times New Roman" w:cs="Times New Roman"/>
        </w:rPr>
        <w:t>, 2024)</w:t>
      </w:r>
      <w:r w:rsidR="007035CE">
        <w:rPr>
          <w:rFonts w:ascii="Times New Roman" w:hAnsi="Times New Roman" w:cs="Times New Roman"/>
        </w:rPr>
        <w:t>.</w:t>
      </w:r>
      <w:commentRangeEnd w:id="35"/>
      <w:r w:rsidR="008063E6">
        <w:rPr>
          <w:rStyle w:val="CommentReference"/>
          <w:rFonts w:ascii="Times New Roman" w:hAnsi="Times New Roman" w:cs="Times New Roman"/>
          <w:sz w:val="24"/>
          <w:szCs w:val="24"/>
        </w:rPr>
        <w:commentReference w:id="35"/>
      </w:r>
      <w:r w:rsidR="008063E6">
        <w:rPr>
          <w:rFonts w:ascii="Times New Roman" w:hAnsi="Times New Roman" w:cs="Times New Roman"/>
        </w:rPr>
        <w:t xml:space="preserve"> </w:t>
      </w:r>
      <w:r w:rsidR="001047B8">
        <w:rPr>
          <w:rFonts w:ascii="Times New Roman" w:hAnsi="Times New Roman" w:cs="Times New Roman"/>
        </w:rPr>
        <w:t xml:space="preserve">Thus, the concept of relational dynamics generally flows anthropomorphically. Any expression toward the inclusion of nature </w:t>
      </w:r>
      <w:r w:rsidR="00EB4BA2">
        <w:rPr>
          <w:rFonts w:ascii="Times New Roman" w:hAnsi="Times New Roman" w:cs="Times New Roman"/>
        </w:rPr>
        <w:t xml:space="preserve">tending to </w:t>
      </w:r>
      <w:r w:rsidR="001047B8">
        <w:rPr>
          <w:rFonts w:ascii="Times New Roman" w:hAnsi="Times New Roman" w:cs="Times New Roman"/>
        </w:rPr>
        <w:t>lea</w:t>
      </w:r>
      <w:r w:rsidR="00EB4BA2">
        <w:rPr>
          <w:rFonts w:ascii="Times New Roman" w:hAnsi="Times New Roman" w:cs="Times New Roman"/>
        </w:rPr>
        <w:t>n</w:t>
      </w:r>
      <w:r w:rsidR="001047B8">
        <w:rPr>
          <w:rFonts w:ascii="Times New Roman" w:hAnsi="Times New Roman" w:cs="Times New Roman"/>
        </w:rPr>
        <w:t xml:space="preserve"> to what </w:t>
      </w:r>
      <w:r w:rsidR="00EB4BA2">
        <w:rPr>
          <w:rFonts w:ascii="Times New Roman" w:hAnsi="Times New Roman" w:cs="Times New Roman"/>
        </w:rPr>
        <w:t>it can provide as a service or resource</w:t>
      </w:r>
      <w:r w:rsidR="000974B4">
        <w:rPr>
          <w:rFonts w:ascii="Times New Roman" w:hAnsi="Times New Roman" w:cs="Times New Roman"/>
        </w:rPr>
        <w:t xml:space="preserve">, leading to the formation of </w:t>
      </w:r>
      <w:r w:rsidR="00724024">
        <w:rPr>
          <w:rFonts w:ascii="Times New Roman" w:hAnsi="Times New Roman" w:cs="Times New Roman"/>
        </w:rPr>
        <w:t xml:space="preserve">socio-ecological systems and </w:t>
      </w:r>
      <w:r w:rsidR="000974B4">
        <w:rPr>
          <w:rFonts w:ascii="Times New Roman" w:hAnsi="Times New Roman" w:cs="Times New Roman"/>
        </w:rPr>
        <w:t>ecosystem services</w:t>
      </w:r>
      <w:r w:rsidR="00692E3D">
        <w:rPr>
          <w:rFonts w:ascii="Times New Roman" w:hAnsi="Times New Roman" w:cs="Times New Roman"/>
        </w:rPr>
        <w:t xml:space="preserve"> </w:t>
      </w:r>
      <w:r w:rsidR="00EB4BA2">
        <w:rPr>
          <w:rFonts w:ascii="Times New Roman" w:hAnsi="Times New Roman" w:cs="Times New Roman"/>
        </w:rPr>
        <w:t>(West et al., 2020).</w:t>
      </w:r>
      <w:r w:rsidR="007B4922">
        <w:rPr>
          <w:rFonts w:ascii="Times New Roman" w:hAnsi="Times New Roman" w:cs="Times New Roman"/>
        </w:rPr>
        <w:t xml:space="preserve"> </w:t>
      </w:r>
    </w:p>
    <w:p w14:paraId="54CF531B" w14:textId="62C1A66E" w:rsidR="009E6E8D" w:rsidRDefault="005913B3" w:rsidP="0078195C">
      <w:pPr>
        <w:spacing w:line="480" w:lineRule="auto"/>
        <w:jc w:val="both"/>
        <w:rPr>
          <w:rFonts w:ascii="Times New Roman" w:hAnsi="Times New Roman" w:cs="Times New Roman"/>
        </w:rPr>
      </w:pPr>
      <w:r>
        <w:rPr>
          <w:rFonts w:ascii="Times New Roman" w:hAnsi="Times New Roman" w:cs="Times New Roman"/>
        </w:rPr>
        <w:t>However, th</w:t>
      </w:r>
      <w:r w:rsidR="006A51B9">
        <w:rPr>
          <w:rFonts w:ascii="Times New Roman" w:hAnsi="Times New Roman" w:cs="Times New Roman"/>
        </w:rPr>
        <w:t>ese expressions of relational dynamics</w:t>
      </w:r>
      <w:r w:rsidR="0076208F">
        <w:rPr>
          <w:rFonts w:ascii="Times New Roman" w:hAnsi="Times New Roman" w:cs="Times New Roman"/>
        </w:rPr>
        <w:t xml:space="preserve"> do</w:t>
      </w:r>
      <w:r w:rsidR="006A51B9">
        <w:rPr>
          <w:rFonts w:ascii="Times New Roman" w:hAnsi="Times New Roman" w:cs="Times New Roman"/>
        </w:rPr>
        <w:t xml:space="preserve"> connect</w:t>
      </w:r>
      <w:r w:rsidR="001B63E6">
        <w:rPr>
          <w:rFonts w:ascii="Times New Roman" w:hAnsi="Times New Roman" w:cs="Times New Roman"/>
        </w:rPr>
        <w:t xml:space="preserve"> through a </w:t>
      </w:r>
      <w:r w:rsidR="00CB5974">
        <w:rPr>
          <w:rFonts w:ascii="Times New Roman" w:hAnsi="Times New Roman" w:cs="Times New Roman"/>
        </w:rPr>
        <w:t xml:space="preserve">social </w:t>
      </w:r>
      <w:r w:rsidR="001B63E6">
        <w:rPr>
          <w:rFonts w:ascii="Times New Roman" w:hAnsi="Times New Roman" w:cs="Times New Roman"/>
        </w:rPr>
        <w:t>reciprocity</w:t>
      </w:r>
      <w:r w:rsidR="0087000D">
        <w:rPr>
          <w:rFonts w:ascii="Times New Roman" w:hAnsi="Times New Roman" w:cs="Times New Roman"/>
        </w:rPr>
        <w:t>, not just through the physical</w:t>
      </w:r>
      <w:r w:rsidR="00ED2D2E">
        <w:rPr>
          <w:rFonts w:ascii="Times New Roman" w:hAnsi="Times New Roman" w:cs="Times New Roman"/>
        </w:rPr>
        <w:t>,</w:t>
      </w:r>
      <w:r w:rsidR="0087000D">
        <w:rPr>
          <w:rFonts w:ascii="Times New Roman" w:hAnsi="Times New Roman" w:cs="Times New Roman"/>
        </w:rPr>
        <w:t xml:space="preserve"> but </w:t>
      </w:r>
      <w:r w:rsidR="00A94B11">
        <w:rPr>
          <w:rFonts w:ascii="Times New Roman" w:hAnsi="Times New Roman" w:cs="Times New Roman"/>
        </w:rPr>
        <w:t xml:space="preserve">also emotional and cognitive </w:t>
      </w:r>
      <w:r w:rsidR="00CB5974">
        <w:rPr>
          <w:rFonts w:ascii="Times New Roman" w:hAnsi="Times New Roman" w:cs="Times New Roman"/>
        </w:rPr>
        <w:t xml:space="preserve">processing </w:t>
      </w:r>
      <w:r w:rsidR="00ED2D2E">
        <w:rPr>
          <w:rFonts w:ascii="Times New Roman" w:hAnsi="Times New Roman" w:cs="Times New Roman"/>
        </w:rPr>
        <w:t>that leads toward resilience and prosperity.</w:t>
      </w:r>
      <w:r w:rsidR="00AA5C39">
        <w:rPr>
          <w:rFonts w:ascii="Times New Roman" w:hAnsi="Times New Roman" w:cs="Times New Roman"/>
        </w:rPr>
        <w:t xml:space="preserve"> But the influence of nature and the more-than-human world </w:t>
      </w:r>
      <w:r w:rsidR="00E61ACA">
        <w:rPr>
          <w:rFonts w:ascii="Times New Roman" w:hAnsi="Times New Roman" w:cs="Times New Roman"/>
        </w:rPr>
        <w:t xml:space="preserve">are not afforded the same level of </w:t>
      </w:r>
      <w:r w:rsidR="0034694B">
        <w:rPr>
          <w:rFonts w:ascii="Times New Roman" w:hAnsi="Times New Roman" w:cs="Times New Roman"/>
        </w:rPr>
        <w:t>power, influence or value</w:t>
      </w:r>
      <w:r w:rsidR="00715BEE">
        <w:rPr>
          <w:rFonts w:ascii="Times New Roman" w:hAnsi="Times New Roman" w:cs="Times New Roman"/>
        </w:rPr>
        <w:t xml:space="preserve">. </w:t>
      </w:r>
      <w:r w:rsidR="0005183E">
        <w:rPr>
          <w:rFonts w:ascii="Times New Roman" w:hAnsi="Times New Roman" w:cs="Times New Roman"/>
        </w:rPr>
        <w:t>Anthropocentric progress</w:t>
      </w:r>
      <w:r w:rsidR="008E4070">
        <w:rPr>
          <w:rFonts w:ascii="Times New Roman" w:hAnsi="Times New Roman" w:cs="Times New Roman"/>
        </w:rPr>
        <w:t xml:space="preserve"> continues to </w:t>
      </w:r>
      <w:r w:rsidR="001C62B5">
        <w:rPr>
          <w:rFonts w:ascii="Times New Roman" w:hAnsi="Times New Roman" w:cs="Times New Roman"/>
        </w:rPr>
        <w:t>shape the world in which we live but, systems of measure, often constraining the direction of travel</w:t>
      </w:r>
      <w:r w:rsidR="005F354C">
        <w:rPr>
          <w:rFonts w:ascii="Times New Roman" w:hAnsi="Times New Roman" w:cs="Times New Roman"/>
        </w:rPr>
        <w:t>.</w:t>
      </w:r>
      <w:r w:rsidR="00E44A7D">
        <w:rPr>
          <w:rFonts w:ascii="Times New Roman" w:hAnsi="Times New Roman" w:cs="Times New Roman"/>
        </w:rPr>
        <w:t xml:space="preserve"> </w:t>
      </w:r>
    </w:p>
    <w:p w14:paraId="27C4732D" w14:textId="61F1AB1C" w:rsidR="00441626" w:rsidRDefault="00441626" w:rsidP="0078195C">
      <w:pPr>
        <w:spacing w:line="480" w:lineRule="auto"/>
        <w:jc w:val="both"/>
        <w:rPr>
          <w:rFonts w:ascii="Times New Roman" w:hAnsi="Times New Roman" w:cs="Times New Roman"/>
        </w:rPr>
      </w:pPr>
      <w:r>
        <w:rPr>
          <w:rFonts w:ascii="Times New Roman" w:hAnsi="Times New Roman" w:cs="Times New Roman"/>
        </w:rPr>
        <w:t>One of the more contemporary approaches to combat the vulnerabilities</w:t>
      </w:r>
      <w:r w:rsidR="008B413B">
        <w:rPr>
          <w:rFonts w:ascii="Times New Roman" w:hAnsi="Times New Roman" w:cs="Times New Roman"/>
        </w:rPr>
        <w:t>,</w:t>
      </w:r>
      <w:r>
        <w:rPr>
          <w:rFonts w:ascii="Times New Roman" w:hAnsi="Times New Roman" w:cs="Times New Roman"/>
        </w:rPr>
        <w:t xml:space="preserve"> and a driver for sustainable development</w:t>
      </w:r>
      <w:r w:rsidR="001703FF">
        <w:rPr>
          <w:rFonts w:ascii="Times New Roman" w:hAnsi="Times New Roman" w:cs="Times New Roman"/>
        </w:rPr>
        <w:t xml:space="preserve"> </w:t>
      </w:r>
      <w:r w:rsidR="008B413B">
        <w:rPr>
          <w:rFonts w:ascii="Times New Roman" w:hAnsi="Times New Roman" w:cs="Times New Roman"/>
        </w:rPr>
        <w:t>that is gaining traction and</w:t>
      </w:r>
      <w:r w:rsidR="00497E2B">
        <w:rPr>
          <w:rFonts w:ascii="Times New Roman" w:hAnsi="Times New Roman" w:cs="Times New Roman"/>
        </w:rPr>
        <w:t xml:space="preserve"> socio-</w:t>
      </w:r>
      <w:r w:rsidR="008B413B">
        <w:rPr>
          <w:rFonts w:ascii="Times New Roman" w:hAnsi="Times New Roman" w:cs="Times New Roman"/>
        </w:rPr>
        <w:t>political</w:t>
      </w:r>
      <w:r w:rsidR="00497E2B">
        <w:rPr>
          <w:rFonts w:ascii="Times New Roman" w:hAnsi="Times New Roman" w:cs="Times New Roman"/>
        </w:rPr>
        <w:t xml:space="preserve"> attention is that</w:t>
      </w:r>
      <w:r>
        <w:rPr>
          <w:rFonts w:ascii="Times New Roman" w:hAnsi="Times New Roman" w:cs="Times New Roman"/>
        </w:rPr>
        <w:t xml:space="preserve"> of the circular economy</w:t>
      </w:r>
      <w:r w:rsidR="007B4922">
        <w:rPr>
          <w:rFonts w:ascii="Times New Roman" w:hAnsi="Times New Roman" w:cs="Times New Roman"/>
        </w:rPr>
        <w:t xml:space="preserve">. </w:t>
      </w:r>
      <w:r w:rsidR="000C5743">
        <w:rPr>
          <w:rFonts w:ascii="Times New Roman" w:hAnsi="Times New Roman" w:cs="Times New Roman"/>
        </w:rPr>
        <w:t xml:space="preserve">According to </w:t>
      </w:r>
      <w:r w:rsidR="00506CB0">
        <w:rPr>
          <w:rFonts w:ascii="Times New Roman" w:hAnsi="Times New Roman" w:cs="Times New Roman"/>
        </w:rPr>
        <w:t>the Ellen MacArthur Foundation (2013)</w:t>
      </w:r>
      <w:r w:rsidR="00537E68">
        <w:rPr>
          <w:rFonts w:ascii="Times New Roman" w:hAnsi="Times New Roman" w:cs="Times New Roman"/>
        </w:rPr>
        <w:t xml:space="preserve"> the circular economy is an economic system that is rest</w:t>
      </w:r>
      <w:r w:rsidR="005E38B6">
        <w:rPr>
          <w:rFonts w:ascii="Times New Roman" w:hAnsi="Times New Roman" w:cs="Times New Roman"/>
        </w:rPr>
        <w:t>orative by intention</w:t>
      </w:r>
      <w:r w:rsidR="001C4C3E">
        <w:rPr>
          <w:rFonts w:ascii="Times New Roman" w:hAnsi="Times New Roman" w:cs="Times New Roman"/>
        </w:rPr>
        <w:t>, and as</w:t>
      </w:r>
      <w:r w:rsidR="00222837">
        <w:rPr>
          <w:rFonts w:ascii="Times New Roman" w:hAnsi="Times New Roman" w:cs="Times New Roman"/>
        </w:rPr>
        <w:t xml:space="preserve"> an area for discourse has been growing since 2016</w:t>
      </w:r>
      <w:r w:rsidR="00D00AB9">
        <w:rPr>
          <w:rFonts w:ascii="Times New Roman" w:hAnsi="Times New Roman" w:cs="Times New Roman"/>
        </w:rPr>
        <w:t xml:space="preserve">. </w:t>
      </w:r>
      <w:r w:rsidR="003D09C4">
        <w:rPr>
          <w:rFonts w:ascii="Times New Roman" w:hAnsi="Times New Roman" w:cs="Times New Roman"/>
        </w:rPr>
        <w:t xml:space="preserve">However, the literature around Circular Economy in general, does not </w:t>
      </w:r>
      <w:r w:rsidR="0006644A">
        <w:rPr>
          <w:rFonts w:ascii="Times New Roman" w:hAnsi="Times New Roman" w:cs="Times New Roman"/>
        </w:rPr>
        <w:t>necessarily express relational dynamics</w:t>
      </w:r>
      <w:r w:rsidR="000D72D6">
        <w:rPr>
          <w:rFonts w:ascii="Times New Roman" w:hAnsi="Times New Roman" w:cs="Times New Roman"/>
        </w:rPr>
        <w:t xml:space="preserve"> in its completeness</w:t>
      </w:r>
      <w:r w:rsidR="0006644A">
        <w:rPr>
          <w:rFonts w:ascii="Times New Roman" w:hAnsi="Times New Roman" w:cs="Times New Roman"/>
        </w:rPr>
        <w:t xml:space="preserve"> </w:t>
      </w:r>
      <w:r w:rsidR="000D72D6">
        <w:rPr>
          <w:rFonts w:ascii="Times New Roman" w:hAnsi="Times New Roman" w:cs="Times New Roman"/>
        </w:rPr>
        <w:t>–</w:t>
      </w:r>
      <w:r w:rsidR="0006644A">
        <w:rPr>
          <w:rFonts w:ascii="Times New Roman" w:hAnsi="Times New Roman" w:cs="Times New Roman"/>
        </w:rPr>
        <w:t xml:space="preserve"> </w:t>
      </w:r>
      <w:r w:rsidR="000D72D6">
        <w:rPr>
          <w:rFonts w:ascii="Times New Roman" w:hAnsi="Times New Roman" w:cs="Times New Roman"/>
        </w:rPr>
        <w:t>Like the definitions above, that frames relational dynam</w:t>
      </w:r>
      <w:r w:rsidR="00346531">
        <w:rPr>
          <w:rFonts w:ascii="Times New Roman" w:hAnsi="Times New Roman" w:cs="Times New Roman"/>
        </w:rPr>
        <w:t>i</w:t>
      </w:r>
      <w:r w:rsidR="000D72D6">
        <w:rPr>
          <w:rFonts w:ascii="Times New Roman" w:hAnsi="Times New Roman" w:cs="Times New Roman"/>
        </w:rPr>
        <w:t>cs from a solely anthropomorp</w:t>
      </w:r>
      <w:r w:rsidR="00346531">
        <w:rPr>
          <w:rFonts w:ascii="Times New Roman" w:hAnsi="Times New Roman" w:cs="Times New Roman"/>
        </w:rPr>
        <w:t>hic perspective</w:t>
      </w:r>
      <w:r w:rsidR="00732860">
        <w:rPr>
          <w:rFonts w:ascii="Times New Roman" w:hAnsi="Times New Roman" w:cs="Times New Roman"/>
        </w:rPr>
        <w:t xml:space="preserve">, any engagement within the concept from </w:t>
      </w:r>
      <w:r w:rsidR="00643DCA">
        <w:rPr>
          <w:rFonts w:ascii="Times New Roman" w:hAnsi="Times New Roman" w:cs="Times New Roman"/>
        </w:rPr>
        <w:t xml:space="preserve">this economic paradigm </w:t>
      </w:r>
      <w:r w:rsidR="009255BD">
        <w:rPr>
          <w:rFonts w:ascii="Times New Roman" w:hAnsi="Times New Roman" w:cs="Times New Roman"/>
        </w:rPr>
        <w:t>are generally constrained to process flows and lifecycles.</w:t>
      </w:r>
    </w:p>
    <w:p w14:paraId="48175DDD" w14:textId="6312CB03" w:rsidR="001E42E1" w:rsidRDefault="00EB6B61" w:rsidP="0078195C">
      <w:pPr>
        <w:spacing w:line="480" w:lineRule="auto"/>
        <w:jc w:val="both"/>
        <w:rPr>
          <w:rFonts w:ascii="Times New Roman" w:hAnsi="Times New Roman" w:cs="Times New Roman"/>
        </w:rPr>
      </w:pPr>
      <w:r>
        <w:rPr>
          <w:rFonts w:ascii="Times New Roman" w:hAnsi="Times New Roman" w:cs="Times New Roman"/>
        </w:rPr>
        <w:lastRenderedPageBreak/>
        <w:t xml:space="preserve">This is evidenced in articles </w:t>
      </w:r>
      <w:r w:rsidR="00623B08">
        <w:rPr>
          <w:rFonts w:ascii="Times New Roman" w:hAnsi="Times New Roman" w:cs="Times New Roman"/>
        </w:rPr>
        <w:t>by prolific subject authors</w:t>
      </w:r>
      <w:r w:rsidR="001523A9">
        <w:rPr>
          <w:rFonts w:ascii="Times New Roman" w:hAnsi="Times New Roman" w:cs="Times New Roman"/>
        </w:rPr>
        <w:t xml:space="preserve"> </w:t>
      </w:r>
      <w:r w:rsidR="003A3D7C">
        <w:rPr>
          <w:rFonts w:ascii="Times New Roman" w:hAnsi="Times New Roman" w:cs="Times New Roman"/>
        </w:rPr>
        <w:t xml:space="preserve">such as </w:t>
      </w:r>
      <w:r w:rsidR="001523A9">
        <w:rPr>
          <w:rFonts w:ascii="Times New Roman" w:hAnsi="Times New Roman" w:cs="Times New Roman"/>
        </w:rPr>
        <w:t xml:space="preserve">Geng </w:t>
      </w:r>
      <w:r w:rsidR="003A3D7C">
        <w:rPr>
          <w:rFonts w:ascii="Times New Roman" w:hAnsi="Times New Roman" w:cs="Times New Roman"/>
        </w:rPr>
        <w:t>(</w:t>
      </w:r>
      <w:r w:rsidR="001523A9">
        <w:rPr>
          <w:rFonts w:ascii="Times New Roman" w:hAnsi="Times New Roman" w:cs="Times New Roman"/>
        </w:rPr>
        <w:t>2008 onward)</w:t>
      </w:r>
      <w:r w:rsidR="003A3D7C">
        <w:rPr>
          <w:rFonts w:ascii="Times New Roman" w:hAnsi="Times New Roman" w:cs="Times New Roman"/>
        </w:rPr>
        <w:t>,</w:t>
      </w:r>
      <w:r w:rsidR="00051EAD">
        <w:rPr>
          <w:rFonts w:ascii="Times New Roman" w:hAnsi="Times New Roman" w:cs="Times New Roman"/>
        </w:rPr>
        <w:t xml:space="preserve"> and seminal papers</w:t>
      </w:r>
      <w:r w:rsidR="00623B08">
        <w:rPr>
          <w:rFonts w:ascii="Times New Roman" w:hAnsi="Times New Roman" w:cs="Times New Roman"/>
        </w:rPr>
        <w:t xml:space="preserve"> </w:t>
      </w:r>
      <w:r w:rsidR="00C60570">
        <w:rPr>
          <w:rFonts w:ascii="Times New Roman" w:hAnsi="Times New Roman" w:cs="Times New Roman"/>
        </w:rPr>
        <w:t>(Lieder et al, 2018</w:t>
      </w:r>
      <w:r w:rsidR="009A3EB5">
        <w:rPr>
          <w:rFonts w:ascii="Times New Roman" w:hAnsi="Times New Roman" w:cs="Times New Roman"/>
        </w:rPr>
        <w:t>; Kirchherr et al., 2017</w:t>
      </w:r>
      <w:r w:rsidR="00E50339">
        <w:rPr>
          <w:rFonts w:ascii="Times New Roman" w:hAnsi="Times New Roman" w:cs="Times New Roman"/>
        </w:rPr>
        <w:t>; Korhonen et al., 2018; Ghisellini et al., 2016; Giessd</w:t>
      </w:r>
      <w:r w:rsidR="009E4AB7">
        <w:rPr>
          <w:rFonts w:ascii="Times New Roman" w:hAnsi="Times New Roman" w:cs="Times New Roman"/>
        </w:rPr>
        <w:t>o</w:t>
      </w:r>
      <w:r w:rsidR="00073121">
        <w:rPr>
          <w:rFonts w:ascii="Times New Roman" w:hAnsi="Times New Roman" w:cs="Times New Roman"/>
        </w:rPr>
        <w:t>ë</w:t>
      </w:r>
      <w:r w:rsidR="009E4AB7">
        <w:rPr>
          <w:rFonts w:ascii="Times New Roman" w:hAnsi="Times New Roman" w:cs="Times New Roman"/>
        </w:rPr>
        <w:t>rfer et al., 2017</w:t>
      </w:r>
      <w:r w:rsidR="003A3D7C">
        <w:rPr>
          <w:rFonts w:ascii="Times New Roman" w:hAnsi="Times New Roman" w:cs="Times New Roman"/>
        </w:rPr>
        <w:t>)</w:t>
      </w:r>
      <w:r w:rsidR="00D4726A">
        <w:rPr>
          <w:rFonts w:ascii="Times New Roman" w:hAnsi="Times New Roman" w:cs="Times New Roman"/>
        </w:rPr>
        <w:t xml:space="preserve"> that explore the concept from a </w:t>
      </w:r>
      <w:r w:rsidR="00E30A80">
        <w:rPr>
          <w:rFonts w:ascii="Times New Roman" w:hAnsi="Times New Roman" w:cs="Times New Roman"/>
        </w:rPr>
        <w:t xml:space="preserve">procedural </w:t>
      </w:r>
      <w:r w:rsidR="00027534">
        <w:rPr>
          <w:rFonts w:ascii="Times New Roman" w:hAnsi="Times New Roman" w:cs="Times New Roman"/>
        </w:rPr>
        <w:t>perspective</w:t>
      </w:r>
      <w:r w:rsidR="00341B51">
        <w:rPr>
          <w:rFonts w:ascii="Times New Roman" w:hAnsi="Times New Roman" w:cs="Times New Roman"/>
        </w:rPr>
        <w:t xml:space="preserve"> that targets resource efficiency</w:t>
      </w:r>
      <w:r w:rsidR="00EC33B0">
        <w:rPr>
          <w:rFonts w:ascii="Times New Roman" w:hAnsi="Times New Roman" w:cs="Times New Roman"/>
        </w:rPr>
        <w:t xml:space="preserve"> and process flow</w:t>
      </w:r>
      <w:r w:rsidR="00477967">
        <w:rPr>
          <w:rFonts w:ascii="Times New Roman" w:hAnsi="Times New Roman" w:cs="Times New Roman"/>
        </w:rPr>
        <w:t xml:space="preserve">s </w:t>
      </w:r>
      <w:r w:rsidR="003212D4">
        <w:rPr>
          <w:rFonts w:ascii="Times New Roman" w:hAnsi="Times New Roman" w:cs="Times New Roman"/>
        </w:rPr>
        <w:t xml:space="preserve"> thus, leaving the relational dynamics constrained </w:t>
      </w:r>
      <w:r w:rsidR="008E340C">
        <w:rPr>
          <w:rFonts w:ascii="Times New Roman" w:hAnsi="Times New Roman" w:cs="Times New Roman"/>
        </w:rPr>
        <w:t xml:space="preserve">toward </w:t>
      </w:r>
      <w:r w:rsidR="007D0F90">
        <w:rPr>
          <w:rFonts w:ascii="Times New Roman" w:hAnsi="Times New Roman" w:cs="Times New Roman"/>
        </w:rPr>
        <w:t>a linear reductionism</w:t>
      </w:r>
      <w:r w:rsidR="004C3C60">
        <w:rPr>
          <w:rFonts w:ascii="Times New Roman" w:hAnsi="Times New Roman" w:cs="Times New Roman"/>
        </w:rPr>
        <w:t>, leav</w:t>
      </w:r>
      <w:r w:rsidR="00986408">
        <w:rPr>
          <w:rFonts w:ascii="Times New Roman" w:hAnsi="Times New Roman" w:cs="Times New Roman"/>
        </w:rPr>
        <w:t>ing</w:t>
      </w:r>
      <w:r w:rsidR="004C3C60">
        <w:rPr>
          <w:rFonts w:ascii="Times New Roman" w:hAnsi="Times New Roman" w:cs="Times New Roman"/>
        </w:rPr>
        <w:t xml:space="preserve"> </w:t>
      </w:r>
      <w:r w:rsidR="002B2C14">
        <w:rPr>
          <w:rFonts w:ascii="Times New Roman" w:hAnsi="Times New Roman" w:cs="Times New Roman"/>
        </w:rPr>
        <w:t>scope for a series of gaps</w:t>
      </w:r>
      <w:r w:rsidR="00D8727D">
        <w:rPr>
          <w:rFonts w:ascii="Times New Roman" w:hAnsi="Times New Roman" w:cs="Times New Roman"/>
        </w:rPr>
        <w:t xml:space="preserve">, which has potential </w:t>
      </w:r>
      <w:r w:rsidR="00D52B24">
        <w:rPr>
          <w:rFonts w:ascii="Times New Roman" w:hAnsi="Times New Roman" w:cs="Times New Roman"/>
        </w:rPr>
        <w:t xml:space="preserve">to frame sustainable development </w:t>
      </w:r>
      <w:r w:rsidR="008A3BF3">
        <w:rPr>
          <w:rFonts w:ascii="Times New Roman" w:hAnsi="Times New Roman" w:cs="Times New Roman"/>
        </w:rPr>
        <w:t>as a series of dis</w:t>
      </w:r>
      <w:r w:rsidR="006827C1">
        <w:rPr>
          <w:rFonts w:ascii="Times New Roman" w:hAnsi="Times New Roman" w:cs="Times New Roman"/>
        </w:rPr>
        <w:t>connected systems</w:t>
      </w:r>
      <w:r w:rsidR="00DA03B8">
        <w:rPr>
          <w:rFonts w:ascii="Times New Roman" w:hAnsi="Times New Roman" w:cs="Times New Roman"/>
        </w:rPr>
        <w:t>.</w:t>
      </w:r>
    </w:p>
    <w:p w14:paraId="6303246E" w14:textId="7735D980" w:rsidR="001E42E1" w:rsidRDefault="001E42E1">
      <w:pPr>
        <w:rPr>
          <w:rFonts w:ascii="Times New Roman" w:hAnsi="Times New Roman" w:cs="Times New Roman"/>
        </w:rPr>
      </w:pPr>
    </w:p>
    <w:tbl>
      <w:tblPr>
        <w:tblStyle w:val="PlainTable2"/>
        <w:tblW w:w="0" w:type="auto"/>
        <w:tblLook w:val="04A0" w:firstRow="1" w:lastRow="0" w:firstColumn="1" w:lastColumn="0" w:noHBand="0" w:noVBand="1"/>
      </w:tblPr>
      <w:tblGrid>
        <w:gridCol w:w="1658"/>
        <w:gridCol w:w="2143"/>
        <w:gridCol w:w="2560"/>
        <w:gridCol w:w="2665"/>
      </w:tblGrid>
      <w:tr w:rsidR="00CB26EF" w:rsidRPr="0014126C" w14:paraId="1C28B041" w14:textId="77777777" w:rsidTr="006A2B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8" w:type="dxa"/>
          </w:tcPr>
          <w:p w14:paraId="78E7E05C" w14:textId="77777777" w:rsidR="00CB26EF" w:rsidRPr="0014126C" w:rsidRDefault="00CB26EF" w:rsidP="003374C2">
            <w:pPr>
              <w:pStyle w:val="Academic"/>
            </w:pPr>
            <w:r w:rsidRPr="0014126C">
              <w:t>Author(s)</w:t>
            </w:r>
          </w:p>
        </w:tc>
        <w:tc>
          <w:tcPr>
            <w:tcW w:w="2143" w:type="dxa"/>
          </w:tcPr>
          <w:p w14:paraId="72973383" w14:textId="77777777" w:rsidR="00CB26EF" w:rsidRPr="0014126C" w:rsidRDefault="00CB26EF" w:rsidP="003374C2">
            <w:pPr>
              <w:pStyle w:val="Academic"/>
              <w:cnfStyle w:val="100000000000" w:firstRow="1" w:lastRow="0" w:firstColumn="0" w:lastColumn="0" w:oddVBand="0" w:evenVBand="0" w:oddHBand="0" w:evenHBand="0" w:firstRowFirstColumn="0" w:firstRowLastColumn="0" w:lastRowFirstColumn="0" w:lastRowLastColumn="0"/>
            </w:pPr>
            <w:r w:rsidRPr="0014126C">
              <w:t>Research title</w:t>
            </w:r>
          </w:p>
        </w:tc>
        <w:tc>
          <w:tcPr>
            <w:tcW w:w="2560" w:type="dxa"/>
          </w:tcPr>
          <w:p w14:paraId="2DA01FCD" w14:textId="77777777" w:rsidR="00CB26EF" w:rsidRPr="0014126C" w:rsidRDefault="00CB26EF" w:rsidP="003374C2">
            <w:pPr>
              <w:pStyle w:val="Academic"/>
              <w:cnfStyle w:val="100000000000" w:firstRow="1" w:lastRow="0" w:firstColumn="0" w:lastColumn="0" w:oddVBand="0" w:evenVBand="0" w:oddHBand="0" w:evenHBand="0" w:firstRowFirstColumn="0" w:firstRowLastColumn="0" w:lastRowFirstColumn="0" w:lastRowLastColumn="0"/>
            </w:pPr>
            <w:r w:rsidRPr="0014126C">
              <w:t>Research focus</w:t>
            </w:r>
          </w:p>
        </w:tc>
        <w:tc>
          <w:tcPr>
            <w:tcW w:w="2665" w:type="dxa"/>
          </w:tcPr>
          <w:p w14:paraId="72F0D502" w14:textId="77777777" w:rsidR="00CB26EF" w:rsidRPr="0014126C" w:rsidRDefault="00CB26EF" w:rsidP="003374C2">
            <w:pPr>
              <w:pStyle w:val="Academic"/>
              <w:cnfStyle w:val="100000000000" w:firstRow="1" w:lastRow="0" w:firstColumn="0" w:lastColumn="0" w:oddVBand="0" w:evenVBand="0" w:oddHBand="0" w:evenHBand="0" w:firstRowFirstColumn="0" w:firstRowLastColumn="0" w:lastRowFirstColumn="0" w:lastRowLastColumn="0"/>
            </w:pPr>
            <w:r w:rsidRPr="0014126C">
              <w:t>Gaps in research</w:t>
            </w:r>
          </w:p>
        </w:tc>
      </w:tr>
      <w:tr w:rsidR="00CB26EF" w:rsidRPr="0014126C" w14:paraId="46278B2E" w14:textId="77777777" w:rsidTr="006A2B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8" w:type="dxa"/>
          </w:tcPr>
          <w:p w14:paraId="5FFE7146" w14:textId="77777777" w:rsidR="00CB26EF" w:rsidRPr="0014126C" w:rsidRDefault="00CB26EF" w:rsidP="00875D36">
            <w:pPr>
              <w:pStyle w:val="Academic"/>
              <w:spacing w:line="276" w:lineRule="auto"/>
            </w:pPr>
            <w:r w:rsidRPr="0014126C">
              <w:t>Murray</w:t>
            </w:r>
            <w:r>
              <w:t xml:space="preserve"> </w:t>
            </w:r>
            <w:r w:rsidRPr="0078778E">
              <w:rPr>
                <w:i/>
              </w:rPr>
              <w:t>et</w:t>
            </w:r>
            <w:r w:rsidRPr="0078778E">
              <w:rPr>
                <w:i/>
                <w:iCs/>
              </w:rPr>
              <w:t xml:space="preserve"> </w:t>
            </w:r>
            <w:r w:rsidRPr="0078778E">
              <w:rPr>
                <w:i/>
              </w:rPr>
              <w:t>al</w:t>
            </w:r>
            <w:r w:rsidRPr="0078778E">
              <w:rPr>
                <w:i/>
                <w:iCs/>
              </w:rPr>
              <w:t>.,</w:t>
            </w:r>
            <w:r w:rsidRPr="0014126C">
              <w:t xml:space="preserve"> (2015)</w:t>
            </w:r>
          </w:p>
        </w:tc>
        <w:tc>
          <w:tcPr>
            <w:tcW w:w="2143" w:type="dxa"/>
          </w:tcPr>
          <w:p w14:paraId="3F4C6518" w14:textId="77777777" w:rsidR="00CB26EF" w:rsidRPr="0014126C" w:rsidRDefault="00CB26EF" w:rsidP="00875D36">
            <w:pPr>
              <w:pStyle w:val="Academic"/>
              <w:spacing w:line="276" w:lineRule="auto"/>
              <w:cnfStyle w:val="000000100000" w:firstRow="0" w:lastRow="0" w:firstColumn="0" w:lastColumn="0" w:oddVBand="0" w:evenVBand="0" w:oddHBand="1" w:evenHBand="0" w:firstRowFirstColumn="0" w:firstRowLastColumn="0" w:lastRowFirstColumn="0" w:lastRowLastColumn="0"/>
            </w:pPr>
            <w:r w:rsidRPr="0014126C">
              <w:t>The Circular Economy: An Interdisciplinary Exploration of the Concept and Application in a Global Context</w:t>
            </w:r>
          </w:p>
        </w:tc>
        <w:tc>
          <w:tcPr>
            <w:tcW w:w="2560" w:type="dxa"/>
          </w:tcPr>
          <w:p w14:paraId="70CF1B50" w14:textId="77777777" w:rsidR="00CB26EF" w:rsidRPr="0014126C" w:rsidRDefault="00CB26EF" w:rsidP="00875D36">
            <w:pPr>
              <w:pStyle w:val="Academic"/>
              <w:spacing w:line="276" w:lineRule="auto"/>
              <w:cnfStyle w:val="000000100000" w:firstRow="0" w:lastRow="0" w:firstColumn="0" w:lastColumn="0" w:oddVBand="0" w:evenVBand="0" w:oddHBand="1" w:evenHBand="0" w:firstRowFirstColumn="0" w:firstRowLastColumn="0" w:lastRowFirstColumn="0" w:lastRowLastColumn="0"/>
            </w:pPr>
            <w:r w:rsidRPr="0014126C">
              <w:t>General overview of the CE concept and its fit within sustainability. The author identifies the need to influence behaviours at all levels.</w:t>
            </w:r>
          </w:p>
        </w:tc>
        <w:tc>
          <w:tcPr>
            <w:tcW w:w="2665" w:type="dxa"/>
          </w:tcPr>
          <w:p w14:paraId="5457C4D9" w14:textId="77777777" w:rsidR="00CB26EF" w:rsidRPr="0014126C" w:rsidRDefault="00CB26EF" w:rsidP="00875D36">
            <w:pPr>
              <w:pStyle w:val="Academic"/>
              <w:spacing w:line="276" w:lineRule="auto"/>
              <w:cnfStyle w:val="000000100000" w:firstRow="0" w:lastRow="0" w:firstColumn="0" w:lastColumn="0" w:oddVBand="0" w:evenVBand="0" w:oddHBand="1" w:evenHBand="0" w:firstRowFirstColumn="0" w:firstRowLastColumn="0" w:lastRowFirstColumn="0" w:lastRowLastColumn="0"/>
            </w:pPr>
            <w:r w:rsidRPr="0014126C">
              <w:t xml:space="preserve">Significant gaps across all areas. A focus on ‘what is CE?’ yet identifies </w:t>
            </w:r>
            <w:r>
              <w:t>a</w:t>
            </w:r>
            <w:r w:rsidRPr="0014126C">
              <w:t xml:space="preserve"> missing social element.</w:t>
            </w:r>
          </w:p>
        </w:tc>
      </w:tr>
      <w:tr w:rsidR="00CB26EF" w:rsidRPr="0014126C" w14:paraId="62F1557C" w14:textId="77777777" w:rsidTr="006A2B4A">
        <w:tc>
          <w:tcPr>
            <w:cnfStyle w:val="001000000000" w:firstRow="0" w:lastRow="0" w:firstColumn="1" w:lastColumn="0" w:oddVBand="0" w:evenVBand="0" w:oddHBand="0" w:evenHBand="0" w:firstRowFirstColumn="0" w:firstRowLastColumn="0" w:lastRowFirstColumn="0" w:lastRowLastColumn="0"/>
            <w:tcW w:w="1658" w:type="dxa"/>
          </w:tcPr>
          <w:p w14:paraId="76132F16" w14:textId="77777777" w:rsidR="00CB26EF" w:rsidRPr="0014126C" w:rsidRDefault="00CB26EF" w:rsidP="00875D36">
            <w:pPr>
              <w:pStyle w:val="Academic"/>
              <w:spacing w:line="276" w:lineRule="auto"/>
            </w:pPr>
            <w:r w:rsidRPr="0014126C">
              <w:t xml:space="preserve">Ghisellini </w:t>
            </w:r>
            <w:r w:rsidRPr="0078778E">
              <w:rPr>
                <w:i/>
              </w:rPr>
              <w:t>et al</w:t>
            </w:r>
            <w:r w:rsidRPr="0078778E">
              <w:rPr>
                <w:i/>
                <w:iCs/>
              </w:rPr>
              <w:t>.,</w:t>
            </w:r>
            <w:r w:rsidRPr="0014126C">
              <w:t xml:space="preserve"> (2016)</w:t>
            </w:r>
          </w:p>
        </w:tc>
        <w:tc>
          <w:tcPr>
            <w:tcW w:w="2143" w:type="dxa"/>
          </w:tcPr>
          <w:p w14:paraId="590254DA" w14:textId="77777777" w:rsidR="00CB26EF" w:rsidRPr="0014126C" w:rsidRDefault="00CB26EF" w:rsidP="00875D36">
            <w:pPr>
              <w:pStyle w:val="Academic"/>
              <w:spacing w:line="276" w:lineRule="auto"/>
              <w:cnfStyle w:val="000000000000" w:firstRow="0" w:lastRow="0" w:firstColumn="0" w:lastColumn="0" w:oddVBand="0" w:evenVBand="0" w:oddHBand="0" w:evenHBand="0" w:firstRowFirstColumn="0" w:firstRowLastColumn="0" w:lastRowFirstColumn="0" w:lastRowLastColumn="0"/>
            </w:pPr>
            <w:r w:rsidRPr="0014126C">
              <w:t>A review on circular economy: the expected transition to a balanced interplay of environmental and economic systems</w:t>
            </w:r>
          </w:p>
        </w:tc>
        <w:tc>
          <w:tcPr>
            <w:tcW w:w="2560" w:type="dxa"/>
          </w:tcPr>
          <w:p w14:paraId="497E24C2" w14:textId="77777777" w:rsidR="00CB26EF" w:rsidRPr="0014126C" w:rsidRDefault="00CB26EF" w:rsidP="00875D36">
            <w:pPr>
              <w:pStyle w:val="Academic"/>
              <w:spacing w:line="276" w:lineRule="auto"/>
              <w:cnfStyle w:val="000000000000" w:firstRow="0" w:lastRow="0" w:firstColumn="0" w:lastColumn="0" w:oddVBand="0" w:evenVBand="0" w:oddHBand="0" w:evenHBand="0" w:firstRowFirstColumn="0" w:firstRowLastColumn="0" w:lastRowFirstColumn="0" w:lastRowLastColumn="0"/>
            </w:pPr>
            <w:r w:rsidRPr="0014126C">
              <w:t>Review of CE literature, highlighting it roots, implementation patterns, and transition from linear to regenerative economic models.</w:t>
            </w:r>
          </w:p>
        </w:tc>
        <w:tc>
          <w:tcPr>
            <w:tcW w:w="2665" w:type="dxa"/>
          </w:tcPr>
          <w:p w14:paraId="07550018" w14:textId="77777777" w:rsidR="00CB26EF" w:rsidRPr="0014126C" w:rsidRDefault="00CB26EF" w:rsidP="00875D36">
            <w:pPr>
              <w:pStyle w:val="Academic"/>
              <w:spacing w:line="276" w:lineRule="auto"/>
              <w:cnfStyle w:val="000000000000" w:firstRow="0" w:lastRow="0" w:firstColumn="0" w:lastColumn="0" w:oddVBand="0" w:evenVBand="0" w:oddHBand="0" w:evenHBand="0" w:firstRowFirstColumn="0" w:firstRowLastColumn="0" w:lastRowFirstColumn="0" w:lastRowLastColumn="0"/>
            </w:pPr>
            <w:r w:rsidRPr="0014126C">
              <w:t>Key gaps around social impacts, innovation and governance. Limited exploration of regenerative design.</w:t>
            </w:r>
          </w:p>
        </w:tc>
      </w:tr>
      <w:tr w:rsidR="00CB26EF" w:rsidRPr="0014126C" w14:paraId="38389FB1" w14:textId="77777777" w:rsidTr="006A2B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8" w:type="dxa"/>
          </w:tcPr>
          <w:p w14:paraId="5F695BCC" w14:textId="77777777" w:rsidR="00CB26EF" w:rsidRPr="0014126C" w:rsidRDefault="00CB26EF" w:rsidP="00875D36">
            <w:pPr>
              <w:pStyle w:val="Academic"/>
              <w:spacing w:line="276" w:lineRule="auto"/>
            </w:pPr>
            <w:r w:rsidRPr="0014126C">
              <w:t xml:space="preserve">Yuan </w:t>
            </w:r>
            <w:r w:rsidRPr="0078778E">
              <w:rPr>
                <w:i/>
              </w:rPr>
              <w:t>et</w:t>
            </w:r>
            <w:r w:rsidRPr="0078778E">
              <w:rPr>
                <w:i/>
                <w:iCs/>
              </w:rPr>
              <w:t xml:space="preserve"> </w:t>
            </w:r>
            <w:r w:rsidRPr="0078778E">
              <w:rPr>
                <w:i/>
              </w:rPr>
              <w:t>al</w:t>
            </w:r>
            <w:r w:rsidRPr="0078778E">
              <w:rPr>
                <w:i/>
                <w:iCs/>
              </w:rPr>
              <w:t>.,</w:t>
            </w:r>
            <w:r w:rsidRPr="0014126C">
              <w:t xml:space="preserve"> (2006)</w:t>
            </w:r>
          </w:p>
        </w:tc>
        <w:tc>
          <w:tcPr>
            <w:tcW w:w="2143" w:type="dxa"/>
          </w:tcPr>
          <w:p w14:paraId="67F39492" w14:textId="77777777" w:rsidR="00CB26EF" w:rsidRPr="0014126C" w:rsidRDefault="00CB26EF" w:rsidP="00875D36">
            <w:pPr>
              <w:pStyle w:val="Academic"/>
              <w:spacing w:line="276" w:lineRule="auto"/>
              <w:cnfStyle w:val="000000100000" w:firstRow="0" w:lastRow="0" w:firstColumn="0" w:lastColumn="0" w:oddVBand="0" w:evenVBand="0" w:oddHBand="1" w:evenHBand="0" w:firstRowFirstColumn="0" w:firstRowLastColumn="0" w:lastRowFirstColumn="0" w:lastRowLastColumn="0"/>
            </w:pPr>
            <w:r w:rsidRPr="0014126C">
              <w:t>The Circular Economy: A New Development Strategy in China</w:t>
            </w:r>
          </w:p>
        </w:tc>
        <w:tc>
          <w:tcPr>
            <w:tcW w:w="2560" w:type="dxa"/>
          </w:tcPr>
          <w:p w14:paraId="0697A1B9" w14:textId="77777777" w:rsidR="00CB26EF" w:rsidRPr="0014126C" w:rsidRDefault="00CB26EF" w:rsidP="00875D36">
            <w:pPr>
              <w:pStyle w:val="Academic"/>
              <w:spacing w:line="276" w:lineRule="auto"/>
              <w:cnfStyle w:val="000000100000" w:firstRow="0" w:lastRow="0" w:firstColumn="0" w:lastColumn="0" w:oddVBand="0" w:evenVBand="0" w:oddHBand="1" w:evenHBand="0" w:firstRowFirstColumn="0" w:firstRowLastColumn="0" w:lastRowFirstColumn="0" w:lastRowLastColumn="0"/>
            </w:pPr>
            <w:r w:rsidRPr="0014126C">
              <w:t>Concise research on utilizing CE as a development strategy within China to promote efficiencies and provide a boost to growth</w:t>
            </w:r>
          </w:p>
        </w:tc>
        <w:tc>
          <w:tcPr>
            <w:tcW w:w="2665" w:type="dxa"/>
          </w:tcPr>
          <w:p w14:paraId="0223F347" w14:textId="77777777" w:rsidR="00CB26EF" w:rsidRPr="0014126C" w:rsidRDefault="00CB26EF" w:rsidP="00875D36">
            <w:pPr>
              <w:pStyle w:val="Academic"/>
              <w:spacing w:line="276" w:lineRule="auto"/>
              <w:cnfStyle w:val="000000100000" w:firstRow="0" w:lastRow="0" w:firstColumn="0" w:lastColumn="0" w:oddVBand="0" w:evenVBand="0" w:oddHBand="1" w:evenHBand="0" w:firstRowFirstColumn="0" w:firstRowLastColumn="0" w:lastRowFirstColumn="0" w:lastRowLastColumn="0"/>
            </w:pPr>
            <w:r w:rsidRPr="0014126C">
              <w:t>Research is missing any social dimension</w:t>
            </w:r>
          </w:p>
        </w:tc>
      </w:tr>
      <w:tr w:rsidR="00CB26EF" w:rsidRPr="0014126C" w14:paraId="5848B63F" w14:textId="77777777" w:rsidTr="006A2B4A">
        <w:tc>
          <w:tcPr>
            <w:cnfStyle w:val="001000000000" w:firstRow="0" w:lastRow="0" w:firstColumn="1" w:lastColumn="0" w:oddVBand="0" w:evenVBand="0" w:oddHBand="0" w:evenHBand="0" w:firstRowFirstColumn="0" w:firstRowLastColumn="0" w:lastRowFirstColumn="0" w:lastRowLastColumn="0"/>
            <w:tcW w:w="1658" w:type="dxa"/>
          </w:tcPr>
          <w:p w14:paraId="6F532C48" w14:textId="77777777" w:rsidR="00CB26EF" w:rsidRPr="0014126C" w:rsidRDefault="00CB26EF" w:rsidP="00875D36">
            <w:pPr>
              <w:pStyle w:val="Academic"/>
              <w:spacing w:line="276" w:lineRule="auto"/>
            </w:pPr>
            <w:r w:rsidRPr="0014126C">
              <w:lastRenderedPageBreak/>
              <w:t xml:space="preserve">Giessdoerfer </w:t>
            </w:r>
            <w:r w:rsidRPr="0078778E">
              <w:rPr>
                <w:i/>
              </w:rPr>
              <w:t>et</w:t>
            </w:r>
            <w:r w:rsidRPr="0078778E">
              <w:rPr>
                <w:i/>
                <w:iCs/>
              </w:rPr>
              <w:t xml:space="preserve"> </w:t>
            </w:r>
            <w:r w:rsidRPr="0078778E">
              <w:rPr>
                <w:i/>
              </w:rPr>
              <w:t>al</w:t>
            </w:r>
            <w:r w:rsidRPr="0078778E">
              <w:rPr>
                <w:i/>
                <w:iCs/>
              </w:rPr>
              <w:t>.,</w:t>
            </w:r>
            <w:r w:rsidRPr="0014126C">
              <w:t xml:space="preserve"> (2016)</w:t>
            </w:r>
          </w:p>
        </w:tc>
        <w:tc>
          <w:tcPr>
            <w:tcW w:w="2143" w:type="dxa"/>
          </w:tcPr>
          <w:p w14:paraId="64D6B4F9" w14:textId="77777777" w:rsidR="00CB26EF" w:rsidRPr="0014126C" w:rsidRDefault="00CB26EF" w:rsidP="00875D36">
            <w:pPr>
              <w:pStyle w:val="Academic"/>
              <w:spacing w:line="276" w:lineRule="auto"/>
              <w:cnfStyle w:val="000000000000" w:firstRow="0" w:lastRow="0" w:firstColumn="0" w:lastColumn="0" w:oddVBand="0" w:evenVBand="0" w:oddHBand="0" w:evenHBand="0" w:firstRowFirstColumn="0" w:firstRowLastColumn="0" w:lastRowFirstColumn="0" w:lastRowLastColumn="0"/>
            </w:pPr>
            <w:r w:rsidRPr="0014126C">
              <w:t>The Circular Economy – A new sustainability paradigm</w:t>
            </w:r>
          </w:p>
        </w:tc>
        <w:tc>
          <w:tcPr>
            <w:tcW w:w="2560" w:type="dxa"/>
          </w:tcPr>
          <w:p w14:paraId="1BE9A72D" w14:textId="77777777" w:rsidR="00CB26EF" w:rsidRPr="0014126C" w:rsidRDefault="00CB26EF" w:rsidP="00875D36">
            <w:pPr>
              <w:pStyle w:val="Academic"/>
              <w:spacing w:line="276" w:lineRule="auto"/>
              <w:cnfStyle w:val="000000000000" w:firstRow="0" w:lastRow="0" w:firstColumn="0" w:lastColumn="0" w:oddVBand="0" w:evenVBand="0" w:oddHBand="0" w:evenHBand="0" w:firstRowFirstColumn="0" w:firstRowLastColumn="0" w:lastRowFirstColumn="0" w:lastRowLastColumn="0"/>
            </w:pPr>
            <w:r w:rsidRPr="0014126C">
              <w:t>Paper takes a broad, generalised look at the relationship between CE and sustainability conducting a comprehensive literary review and details the progress of academic work within the fields.</w:t>
            </w:r>
          </w:p>
        </w:tc>
        <w:tc>
          <w:tcPr>
            <w:tcW w:w="2665" w:type="dxa"/>
          </w:tcPr>
          <w:p w14:paraId="6DBF2058" w14:textId="77777777" w:rsidR="00CB26EF" w:rsidRPr="0014126C" w:rsidRDefault="00CB26EF" w:rsidP="00875D36">
            <w:pPr>
              <w:pStyle w:val="Academic"/>
              <w:spacing w:line="276" w:lineRule="auto"/>
              <w:cnfStyle w:val="000000000000" w:firstRow="0" w:lastRow="0" w:firstColumn="0" w:lastColumn="0" w:oddVBand="0" w:evenVBand="0" w:oddHBand="0" w:evenHBand="0" w:firstRowFirstColumn="0" w:firstRowLastColumn="0" w:lastRowFirstColumn="0" w:lastRowLastColumn="0"/>
            </w:pPr>
            <w:r w:rsidRPr="0014126C">
              <w:t>The research lacks any clarity or focus within the relationship between the subject matters and, it is evident that no social element is included within CE literature</w:t>
            </w:r>
          </w:p>
        </w:tc>
      </w:tr>
      <w:tr w:rsidR="00CB26EF" w:rsidRPr="0014126C" w14:paraId="3A0BDDC7" w14:textId="77777777" w:rsidTr="006A2B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8" w:type="dxa"/>
          </w:tcPr>
          <w:p w14:paraId="7884667A" w14:textId="77777777" w:rsidR="00CB26EF" w:rsidRPr="0014126C" w:rsidRDefault="00CB26EF" w:rsidP="00875D36">
            <w:pPr>
              <w:pStyle w:val="Academic"/>
              <w:spacing w:line="276" w:lineRule="auto"/>
            </w:pPr>
            <w:r w:rsidRPr="0014126C">
              <w:t xml:space="preserve">Bocken </w:t>
            </w:r>
            <w:r w:rsidRPr="0078778E">
              <w:rPr>
                <w:i/>
              </w:rPr>
              <w:t>et</w:t>
            </w:r>
            <w:r w:rsidRPr="0078778E">
              <w:rPr>
                <w:i/>
                <w:iCs/>
              </w:rPr>
              <w:t xml:space="preserve"> </w:t>
            </w:r>
            <w:r w:rsidRPr="0078778E">
              <w:rPr>
                <w:i/>
              </w:rPr>
              <w:t>al</w:t>
            </w:r>
            <w:r w:rsidRPr="0078778E">
              <w:rPr>
                <w:i/>
                <w:iCs/>
              </w:rPr>
              <w:t>.,</w:t>
            </w:r>
            <w:r w:rsidRPr="0014126C">
              <w:t xml:space="preserve"> (2016)</w:t>
            </w:r>
          </w:p>
        </w:tc>
        <w:tc>
          <w:tcPr>
            <w:tcW w:w="2143" w:type="dxa"/>
          </w:tcPr>
          <w:p w14:paraId="0A5C3D20" w14:textId="77777777" w:rsidR="00CB26EF" w:rsidRPr="0014126C" w:rsidRDefault="00CB26EF" w:rsidP="00875D36">
            <w:pPr>
              <w:pStyle w:val="Academic"/>
              <w:spacing w:line="276" w:lineRule="auto"/>
              <w:cnfStyle w:val="000000100000" w:firstRow="0" w:lastRow="0" w:firstColumn="0" w:lastColumn="0" w:oddVBand="0" w:evenVBand="0" w:oddHBand="1" w:evenHBand="0" w:firstRowFirstColumn="0" w:firstRowLastColumn="0" w:lastRowFirstColumn="0" w:lastRowLastColumn="0"/>
            </w:pPr>
            <w:r w:rsidRPr="0014126C">
              <w:t>Product design and business model strategies for a circular economy</w:t>
            </w:r>
          </w:p>
        </w:tc>
        <w:tc>
          <w:tcPr>
            <w:tcW w:w="2560" w:type="dxa"/>
          </w:tcPr>
          <w:p w14:paraId="0FA1B032" w14:textId="77777777" w:rsidR="00CB26EF" w:rsidRPr="0014126C" w:rsidRDefault="00CB26EF" w:rsidP="00875D36">
            <w:pPr>
              <w:pStyle w:val="Academic"/>
              <w:spacing w:line="276" w:lineRule="auto"/>
              <w:cnfStyle w:val="000000100000" w:firstRow="0" w:lastRow="0" w:firstColumn="0" w:lastColumn="0" w:oddVBand="0" w:evenVBand="0" w:oddHBand="1" w:evenHBand="0" w:firstRowFirstColumn="0" w:firstRowLastColumn="0" w:lastRowFirstColumn="0" w:lastRowLastColumn="0"/>
            </w:pPr>
            <w:r w:rsidRPr="0014126C">
              <w:t xml:space="preserve">CE business model strategies for providing increased material efficiency and product durability. The authors display an understanding of </w:t>
            </w:r>
            <w:r>
              <w:t>Product-Service System (</w:t>
            </w:r>
            <w:r w:rsidRPr="0014126C">
              <w:t>PSS</w:t>
            </w:r>
            <w:r>
              <w:t>)</w:t>
            </w:r>
            <w:r w:rsidRPr="0014126C">
              <w:t xml:space="preserve"> models and touch upon the need to be restorative: </w:t>
            </w:r>
            <w:r w:rsidRPr="0014126C">
              <w:rPr>
                <w:i/>
                <w:iCs/>
              </w:rPr>
              <w:t>“We must learn how to restore to nature what we borrow from it.”</w:t>
            </w:r>
          </w:p>
        </w:tc>
        <w:tc>
          <w:tcPr>
            <w:tcW w:w="2665" w:type="dxa"/>
          </w:tcPr>
          <w:p w14:paraId="48F13126" w14:textId="77777777" w:rsidR="00CB26EF" w:rsidRPr="0014126C" w:rsidRDefault="00CB26EF" w:rsidP="00875D36">
            <w:pPr>
              <w:pStyle w:val="Academic"/>
              <w:spacing w:line="276" w:lineRule="auto"/>
              <w:cnfStyle w:val="000000100000" w:firstRow="0" w:lastRow="0" w:firstColumn="0" w:lastColumn="0" w:oddVBand="0" w:evenVBand="0" w:oddHBand="1" w:evenHBand="0" w:firstRowFirstColumn="0" w:firstRowLastColumn="0" w:lastRowFirstColumn="0" w:lastRowLastColumn="0"/>
            </w:pPr>
            <w:r w:rsidRPr="0014126C">
              <w:t>Paper again fails to mention any social factors associated with CE.</w:t>
            </w:r>
          </w:p>
          <w:p w14:paraId="67F7677A" w14:textId="77777777" w:rsidR="00CB26EF" w:rsidRPr="0014126C" w:rsidRDefault="00CB26EF" w:rsidP="00875D36">
            <w:pPr>
              <w:pStyle w:val="Academic"/>
              <w:spacing w:line="276" w:lineRule="auto"/>
              <w:cnfStyle w:val="000000100000" w:firstRow="0" w:lastRow="0" w:firstColumn="0" w:lastColumn="0" w:oddVBand="0" w:evenVBand="0" w:oddHBand="1" w:evenHBand="0" w:firstRowFirstColumn="0" w:firstRowLastColumn="0" w:lastRowFirstColumn="0" w:lastRowLastColumn="0"/>
            </w:pPr>
            <w:r w:rsidRPr="0014126C">
              <w:t>While the need to be restorative is mentioned there are no concepts of ‘how?’</w:t>
            </w:r>
          </w:p>
          <w:p w14:paraId="1949AA02" w14:textId="77777777" w:rsidR="00CB26EF" w:rsidRPr="0014126C" w:rsidRDefault="00CB26EF" w:rsidP="00875D36">
            <w:pPr>
              <w:pStyle w:val="Academic"/>
              <w:spacing w:line="276" w:lineRule="auto"/>
              <w:cnfStyle w:val="000000100000" w:firstRow="0" w:lastRow="0" w:firstColumn="0" w:lastColumn="0" w:oddVBand="0" w:evenVBand="0" w:oddHBand="1" w:evenHBand="0" w:firstRowFirstColumn="0" w:firstRowLastColumn="0" w:lastRowFirstColumn="0" w:lastRowLastColumn="0"/>
            </w:pPr>
            <w:r w:rsidRPr="0014126C">
              <w:t>Broad list of potential business model strategies with no mention of potential barriers. Reducing clarity and depth of understanding.</w:t>
            </w:r>
          </w:p>
        </w:tc>
      </w:tr>
      <w:tr w:rsidR="00CB26EF" w:rsidRPr="0014126C" w14:paraId="18FE92E5" w14:textId="77777777" w:rsidTr="006A2B4A">
        <w:tc>
          <w:tcPr>
            <w:cnfStyle w:val="001000000000" w:firstRow="0" w:lastRow="0" w:firstColumn="1" w:lastColumn="0" w:oddVBand="0" w:evenVBand="0" w:oddHBand="0" w:evenHBand="0" w:firstRowFirstColumn="0" w:firstRowLastColumn="0" w:lastRowFirstColumn="0" w:lastRowLastColumn="0"/>
            <w:tcW w:w="1658" w:type="dxa"/>
          </w:tcPr>
          <w:p w14:paraId="7447E6F8" w14:textId="77777777" w:rsidR="00CB26EF" w:rsidRPr="0014126C" w:rsidRDefault="00CB26EF" w:rsidP="00875D36">
            <w:pPr>
              <w:pStyle w:val="Academic"/>
              <w:spacing w:line="276" w:lineRule="auto"/>
            </w:pPr>
            <w:r w:rsidRPr="0014126C">
              <w:t xml:space="preserve">Su </w:t>
            </w:r>
            <w:r w:rsidRPr="0078778E">
              <w:rPr>
                <w:i/>
              </w:rPr>
              <w:t>et</w:t>
            </w:r>
            <w:r w:rsidRPr="0078778E">
              <w:rPr>
                <w:i/>
                <w:iCs/>
              </w:rPr>
              <w:t xml:space="preserve"> </w:t>
            </w:r>
            <w:r w:rsidRPr="0078778E">
              <w:rPr>
                <w:i/>
              </w:rPr>
              <w:t>al</w:t>
            </w:r>
            <w:r w:rsidRPr="0078778E">
              <w:rPr>
                <w:i/>
                <w:iCs/>
              </w:rPr>
              <w:t>.,</w:t>
            </w:r>
            <w:r w:rsidRPr="0014126C">
              <w:t xml:space="preserve"> (2013)</w:t>
            </w:r>
          </w:p>
        </w:tc>
        <w:tc>
          <w:tcPr>
            <w:tcW w:w="2143" w:type="dxa"/>
          </w:tcPr>
          <w:p w14:paraId="0574A378" w14:textId="77777777" w:rsidR="00CB26EF" w:rsidRPr="0014126C" w:rsidRDefault="00CB26EF" w:rsidP="00875D36">
            <w:pPr>
              <w:pStyle w:val="Academic"/>
              <w:spacing w:line="276" w:lineRule="auto"/>
              <w:cnfStyle w:val="000000000000" w:firstRow="0" w:lastRow="0" w:firstColumn="0" w:lastColumn="0" w:oddVBand="0" w:evenVBand="0" w:oddHBand="0" w:evenHBand="0" w:firstRowFirstColumn="0" w:firstRowLastColumn="0" w:lastRowFirstColumn="0" w:lastRowLastColumn="0"/>
            </w:pPr>
            <w:r w:rsidRPr="0014126C">
              <w:t>A review of the circular economy in China: moving from rhetoric to implementation</w:t>
            </w:r>
          </w:p>
        </w:tc>
        <w:tc>
          <w:tcPr>
            <w:tcW w:w="2560" w:type="dxa"/>
          </w:tcPr>
          <w:p w14:paraId="66AFF14F" w14:textId="77777777" w:rsidR="00CB26EF" w:rsidRPr="0014126C" w:rsidRDefault="00CB26EF" w:rsidP="00875D36">
            <w:pPr>
              <w:pStyle w:val="Academic"/>
              <w:spacing w:line="276" w:lineRule="auto"/>
              <w:cnfStyle w:val="000000000000" w:firstRow="0" w:lastRow="0" w:firstColumn="0" w:lastColumn="0" w:oddVBand="0" w:evenVBand="0" w:oddHBand="0" w:evenHBand="0" w:firstRowFirstColumn="0" w:firstRowLastColumn="0" w:lastRowFirstColumn="0" w:lastRowLastColumn="0"/>
            </w:pPr>
            <w:r w:rsidRPr="0014126C">
              <w:t>Author(s) focus within the study is toward the implementation of CE and the design of strategy and policy. The literature identifies CE assessment models and indicators to measure the performance across the three levels: Micro, Meso, Macro</w:t>
            </w:r>
          </w:p>
        </w:tc>
        <w:tc>
          <w:tcPr>
            <w:tcW w:w="2665" w:type="dxa"/>
          </w:tcPr>
          <w:p w14:paraId="06C93ED1" w14:textId="77777777" w:rsidR="00CB26EF" w:rsidRPr="0014126C" w:rsidRDefault="00CB26EF" w:rsidP="00875D36">
            <w:pPr>
              <w:pStyle w:val="Academic"/>
              <w:spacing w:line="276" w:lineRule="auto"/>
              <w:cnfStyle w:val="000000000000" w:firstRow="0" w:lastRow="0" w:firstColumn="0" w:lastColumn="0" w:oddVBand="0" w:evenVBand="0" w:oddHBand="0" w:evenHBand="0" w:firstRowFirstColumn="0" w:firstRowLastColumn="0" w:lastRowFirstColumn="0" w:lastRowLastColumn="0"/>
            </w:pPr>
            <w:r w:rsidRPr="0014126C">
              <w:t>Identifies the need for public awareness and social aspects within CE.</w:t>
            </w:r>
          </w:p>
          <w:p w14:paraId="717B869A" w14:textId="77777777" w:rsidR="00CB26EF" w:rsidRPr="0014126C" w:rsidRDefault="00CB26EF" w:rsidP="00875D36">
            <w:pPr>
              <w:pStyle w:val="Academic"/>
              <w:spacing w:line="276" w:lineRule="auto"/>
              <w:cnfStyle w:val="000000000000" w:firstRow="0" w:lastRow="0" w:firstColumn="0" w:lastColumn="0" w:oddVBand="0" w:evenVBand="0" w:oddHBand="0" w:evenHBand="0" w:firstRowFirstColumn="0" w:firstRowLastColumn="0" w:lastRowFirstColumn="0" w:lastRowLastColumn="0"/>
            </w:pPr>
            <w:r w:rsidRPr="0014126C">
              <w:t>Monitoring systems and indices are limited to waste and resource efficiencies</w:t>
            </w:r>
          </w:p>
          <w:p w14:paraId="2AE7C85E" w14:textId="77777777" w:rsidR="00CB26EF" w:rsidRPr="0014126C" w:rsidRDefault="00CB26EF" w:rsidP="00875D36">
            <w:pPr>
              <w:pStyle w:val="Academic"/>
              <w:spacing w:line="276" w:lineRule="auto"/>
              <w:cnfStyle w:val="000000000000" w:firstRow="0" w:lastRow="0" w:firstColumn="0" w:lastColumn="0" w:oddVBand="0" w:evenVBand="0" w:oddHBand="0" w:evenHBand="0" w:firstRowFirstColumn="0" w:firstRowLastColumn="0" w:lastRowFirstColumn="0" w:lastRowLastColumn="0"/>
            </w:pPr>
            <w:r w:rsidRPr="0014126C">
              <w:t xml:space="preserve">Identifies the need for incentives particularly for SMEs </w:t>
            </w:r>
          </w:p>
        </w:tc>
      </w:tr>
      <w:tr w:rsidR="00CB26EF" w:rsidRPr="0014126C" w14:paraId="03435ADB" w14:textId="77777777" w:rsidTr="006A2B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8" w:type="dxa"/>
          </w:tcPr>
          <w:p w14:paraId="79561F5F" w14:textId="77777777" w:rsidR="00CB26EF" w:rsidRPr="0014126C" w:rsidRDefault="00CB26EF" w:rsidP="00875D36">
            <w:pPr>
              <w:pStyle w:val="Academic"/>
              <w:spacing w:line="276" w:lineRule="auto"/>
            </w:pPr>
            <w:r w:rsidRPr="0014126C">
              <w:lastRenderedPageBreak/>
              <w:t>Tukker (2013)</w:t>
            </w:r>
          </w:p>
        </w:tc>
        <w:tc>
          <w:tcPr>
            <w:tcW w:w="2143" w:type="dxa"/>
          </w:tcPr>
          <w:p w14:paraId="77FE8AF3" w14:textId="77777777" w:rsidR="00CB26EF" w:rsidRPr="0014126C" w:rsidRDefault="00CB26EF" w:rsidP="00875D36">
            <w:pPr>
              <w:pStyle w:val="Academic"/>
              <w:spacing w:line="276" w:lineRule="auto"/>
              <w:cnfStyle w:val="000000100000" w:firstRow="0" w:lastRow="0" w:firstColumn="0" w:lastColumn="0" w:oddVBand="0" w:evenVBand="0" w:oddHBand="1" w:evenHBand="0" w:firstRowFirstColumn="0" w:firstRowLastColumn="0" w:lastRowFirstColumn="0" w:lastRowLastColumn="0"/>
            </w:pPr>
            <w:r w:rsidRPr="0014126C">
              <w:t>Product services for a resource-efficient and circular economy – a review</w:t>
            </w:r>
          </w:p>
        </w:tc>
        <w:tc>
          <w:tcPr>
            <w:tcW w:w="2560" w:type="dxa"/>
          </w:tcPr>
          <w:p w14:paraId="7B258DD3" w14:textId="77777777" w:rsidR="00CB26EF" w:rsidRPr="0014126C" w:rsidRDefault="00CB26EF" w:rsidP="00875D36">
            <w:pPr>
              <w:pStyle w:val="Academic"/>
              <w:spacing w:line="276" w:lineRule="auto"/>
              <w:cnfStyle w:val="000000100000" w:firstRow="0" w:lastRow="0" w:firstColumn="0" w:lastColumn="0" w:oddVBand="0" w:evenVBand="0" w:oddHBand="1" w:evenHBand="0" w:firstRowFirstColumn="0" w:firstRowLastColumn="0" w:lastRowFirstColumn="0" w:lastRowLastColumn="0"/>
            </w:pPr>
            <w:r w:rsidRPr="0014126C">
              <w:t>Comprehensive literature review on PSS, product durability and resource efficiencies. A look at how the understanding of PSS has evolved and the strengths and weaknesses of the concept.</w:t>
            </w:r>
          </w:p>
        </w:tc>
        <w:tc>
          <w:tcPr>
            <w:tcW w:w="2665" w:type="dxa"/>
          </w:tcPr>
          <w:p w14:paraId="6ABEDA1A" w14:textId="77777777" w:rsidR="00CB26EF" w:rsidRPr="0014126C" w:rsidRDefault="00CB26EF" w:rsidP="00875D36">
            <w:pPr>
              <w:pStyle w:val="Academic"/>
              <w:spacing w:line="276" w:lineRule="auto"/>
              <w:cnfStyle w:val="000000100000" w:firstRow="0" w:lastRow="0" w:firstColumn="0" w:lastColumn="0" w:oddVBand="0" w:evenVBand="0" w:oddHBand="1" w:evenHBand="0" w:firstRowFirstColumn="0" w:firstRowLastColumn="0" w:lastRowFirstColumn="0" w:lastRowLastColumn="0"/>
            </w:pPr>
            <w:r w:rsidRPr="0014126C">
              <w:t>Green incentives</w:t>
            </w:r>
          </w:p>
          <w:p w14:paraId="36C1FA6D" w14:textId="77777777" w:rsidR="00CB26EF" w:rsidRPr="0014126C" w:rsidRDefault="00CB26EF" w:rsidP="00875D36">
            <w:pPr>
              <w:pStyle w:val="Academic"/>
              <w:spacing w:line="276" w:lineRule="auto"/>
              <w:cnfStyle w:val="000000100000" w:firstRow="0" w:lastRow="0" w:firstColumn="0" w:lastColumn="0" w:oddVBand="0" w:evenVBand="0" w:oddHBand="1" w:evenHBand="0" w:firstRowFirstColumn="0" w:firstRowLastColumn="0" w:lastRowFirstColumn="0" w:lastRowLastColumn="0"/>
            </w:pPr>
            <w:r w:rsidRPr="0014126C">
              <w:t xml:space="preserve">Social impacts/inclusion of PSS models </w:t>
            </w:r>
          </w:p>
          <w:p w14:paraId="4AB0FF6A" w14:textId="77777777" w:rsidR="00CB26EF" w:rsidRPr="0014126C" w:rsidRDefault="00CB26EF" w:rsidP="00875D36">
            <w:pPr>
              <w:pStyle w:val="Academic"/>
              <w:spacing w:line="276" w:lineRule="auto"/>
              <w:cnfStyle w:val="000000100000" w:firstRow="0" w:lastRow="0" w:firstColumn="0" w:lastColumn="0" w:oddVBand="0" w:evenVBand="0" w:oddHBand="1" w:evenHBand="0" w:firstRowFirstColumn="0" w:firstRowLastColumn="0" w:lastRowFirstColumn="0" w:lastRowLastColumn="0"/>
            </w:pPr>
            <w:r w:rsidRPr="0014126C">
              <w:t>Stakeholder engagement</w:t>
            </w:r>
          </w:p>
        </w:tc>
      </w:tr>
      <w:tr w:rsidR="00CB26EF" w:rsidRPr="0014126C" w14:paraId="4BC3CCEB" w14:textId="77777777" w:rsidTr="006A2B4A">
        <w:tc>
          <w:tcPr>
            <w:cnfStyle w:val="001000000000" w:firstRow="0" w:lastRow="0" w:firstColumn="1" w:lastColumn="0" w:oddVBand="0" w:evenVBand="0" w:oddHBand="0" w:evenHBand="0" w:firstRowFirstColumn="0" w:firstRowLastColumn="0" w:lastRowFirstColumn="0" w:lastRowLastColumn="0"/>
            <w:tcW w:w="1658" w:type="dxa"/>
          </w:tcPr>
          <w:p w14:paraId="4A0132C3" w14:textId="77777777" w:rsidR="00CB26EF" w:rsidRPr="0014126C" w:rsidRDefault="00CB26EF" w:rsidP="00875D36">
            <w:pPr>
              <w:pStyle w:val="Academic"/>
              <w:spacing w:line="276" w:lineRule="auto"/>
            </w:pPr>
            <w:r w:rsidRPr="0014126C">
              <w:t xml:space="preserve">Lieder </w:t>
            </w:r>
            <w:r w:rsidRPr="0078778E">
              <w:rPr>
                <w:i/>
              </w:rPr>
              <w:t>et</w:t>
            </w:r>
            <w:r w:rsidRPr="0078778E">
              <w:rPr>
                <w:i/>
                <w:iCs/>
              </w:rPr>
              <w:t xml:space="preserve"> </w:t>
            </w:r>
            <w:r w:rsidRPr="0078778E">
              <w:rPr>
                <w:i/>
              </w:rPr>
              <w:t>al</w:t>
            </w:r>
            <w:r w:rsidRPr="0078778E">
              <w:rPr>
                <w:i/>
                <w:iCs/>
              </w:rPr>
              <w:t>.,</w:t>
            </w:r>
            <w:r w:rsidRPr="0014126C">
              <w:t xml:space="preserve"> (2017)</w:t>
            </w:r>
          </w:p>
        </w:tc>
        <w:tc>
          <w:tcPr>
            <w:tcW w:w="2143" w:type="dxa"/>
          </w:tcPr>
          <w:p w14:paraId="2B054D51" w14:textId="77777777" w:rsidR="00CB26EF" w:rsidRPr="0014126C" w:rsidRDefault="00CB26EF" w:rsidP="00875D36">
            <w:pPr>
              <w:pStyle w:val="Academic"/>
              <w:spacing w:line="276" w:lineRule="auto"/>
              <w:cnfStyle w:val="000000000000" w:firstRow="0" w:lastRow="0" w:firstColumn="0" w:lastColumn="0" w:oddVBand="0" w:evenVBand="0" w:oddHBand="0" w:evenHBand="0" w:firstRowFirstColumn="0" w:firstRowLastColumn="0" w:lastRowFirstColumn="0" w:lastRowLastColumn="0"/>
            </w:pPr>
            <w:r w:rsidRPr="0014126C">
              <w:t>A conjoint analysis of CE value propositions for consumers: Using “washing machines in Stockholm” as a case study</w:t>
            </w:r>
          </w:p>
        </w:tc>
        <w:tc>
          <w:tcPr>
            <w:tcW w:w="2560" w:type="dxa"/>
          </w:tcPr>
          <w:p w14:paraId="0573EB2E" w14:textId="77777777" w:rsidR="00CB26EF" w:rsidRPr="0014126C" w:rsidRDefault="00CB26EF" w:rsidP="00875D36">
            <w:pPr>
              <w:pStyle w:val="Academic"/>
              <w:spacing w:line="276" w:lineRule="auto"/>
              <w:cnfStyle w:val="000000000000" w:firstRow="0" w:lastRow="0" w:firstColumn="0" w:lastColumn="0" w:oddVBand="0" w:evenVBand="0" w:oddHBand="0" w:evenHBand="0" w:firstRowFirstColumn="0" w:firstRowLastColumn="0" w:lastRowFirstColumn="0" w:lastRowLastColumn="0"/>
            </w:pPr>
            <w:r w:rsidRPr="0014126C">
              <w:t xml:space="preserve">Working from the Ellen MacArthur (2013) definition of CE, the authors look at the transition to a PSS model: or, from product ownership to product access.   </w:t>
            </w:r>
          </w:p>
        </w:tc>
        <w:tc>
          <w:tcPr>
            <w:tcW w:w="2665" w:type="dxa"/>
          </w:tcPr>
          <w:p w14:paraId="4B11F384" w14:textId="77777777" w:rsidR="00CB26EF" w:rsidRPr="0014126C" w:rsidRDefault="00CB26EF" w:rsidP="00875D36">
            <w:pPr>
              <w:pStyle w:val="Academic"/>
              <w:spacing w:line="276" w:lineRule="auto"/>
              <w:cnfStyle w:val="000000000000" w:firstRow="0" w:lastRow="0" w:firstColumn="0" w:lastColumn="0" w:oddVBand="0" w:evenVBand="0" w:oddHBand="0" w:evenHBand="0" w:firstRowFirstColumn="0" w:firstRowLastColumn="0" w:lastRowFirstColumn="0" w:lastRowLastColumn="0"/>
            </w:pPr>
            <w:r w:rsidRPr="0014126C">
              <w:t>The need for increasing social awareness has been identified.</w:t>
            </w:r>
          </w:p>
          <w:p w14:paraId="0AB7E473" w14:textId="77777777" w:rsidR="00CB26EF" w:rsidRPr="0014126C" w:rsidRDefault="00CB26EF" w:rsidP="00875D36">
            <w:pPr>
              <w:pStyle w:val="Academic"/>
              <w:spacing w:line="276" w:lineRule="auto"/>
              <w:cnfStyle w:val="000000000000" w:firstRow="0" w:lastRow="0" w:firstColumn="0" w:lastColumn="0" w:oddVBand="0" w:evenVBand="0" w:oddHBand="0" w:evenHBand="0" w:firstRowFirstColumn="0" w:firstRowLastColumn="0" w:lastRowFirstColumn="0" w:lastRowLastColumn="0"/>
            </w:pPr>
            <w:r w:rsidRPr="0014126C">
              <w:t>Marketing strategies</w:t>
            </w:r>
          </w:p>
        </w:tc>
      </w:tr>
      <w:tr w:rsidR="00CB26EF" w:rsidRPr="0014126C" w14:paraId="77B12B1C" w14:textId="77777777" w:rsidTr="006A2B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8" w:type="dxa"/>
          </w:tcPr>
          <w:p w14:paraId="3199359A" w14:textId="77777777" w:rsidR="00CB26EF" w:rsidRPr="0014126C" w:rsidRDefault="00CB26EF" w:rsidP="00875D36">
            <w:pPr>
              <w:pStyle w:val="Academic"/>
              <w:spacing w:line="276" w:lineRule="auto"/>
            </w:pPr>
            <w:r w:rsidRPr="0014126C">
              <w:t xml:space="preserve">Lieder </w:t>
            </w:r>
            <w:r w:rsidRPr="0078778E">
              <w:rPr>
                <w:i/>
              </w:rPr>
              <w:t>et</w:t>
            </w:r>
            <w:r w:rsidRPr="0078778E">
              <w:rPr>
                <w:i/>
                <w:iCs/>
              </w:rPr>
              <w:t xml:space="preserve"> </w:t>
            </w:r>
            <w:r w:rsidRPr="0078778E">
              <w:rPr>
                <w:i/>
              </w:rPr>
              <w:t>al</w:t>
            </w:r>
            <w:r w:rsidRPr="0078778E">
              <w:rPr>
                <w:i/>
                <w:iCs/>
              </w:rPr>
              <w:t>.,</w:t>
            </w:r>
            <w:r w:rsidRPr="0014126C">
              <w:t xml:space="preserve"> (2017)</w:t>
            </w:r>
          </w:p>
        </w:tc>
        <w:tc>
          <w:tcPr>
            <w:tcW w:w="2143" w:type="dxa"/>
          </w:tcPr>
          <w:p w14:paraId="5DAA33CE" w14:textId="77777777" w:rsidR="00CB26EF" w:rsidRPr="0014126C" w:rsidRDefault="00CB26EF" w:rsidP="00875D36">
            <w:pPr>
              <w:pStyle w:val="Academic"/>
              <w:spacing w:line="276" w:lineRule="auto"/>
              <w:cnfStyle w:val="000000100000" w:firstRow="0" w:lastRow="0" w:firstColumn="0" w:lastColumn="0" w:oddVBand="0" w:evenVBand="0" w:oddHBand="1" w:evenHBand="0" w:firstRowFirstColumn="0" w:firstRowLastColumn="0" w:lastRowFirstColumn="0" w:lastRowLastColumn="0"/>
            </w:pPr>
            <w:r w:rsidRPr="0014126C">
              <w:t>Towards circular economy implementation in manufacturing systems using a multi-method simulation approach to link design and business strategy</w:t>
            </w:r>
          </w:p>
        </w:tc>
        <w:tc>
          <w:tcPr>
            <w:tcW w:w="2560" w:type="dxa"/>
          </w:tcPr>
          <w:p w14:paraId="65923E06" w14:textId="77777777" w:rsidR="00CB26EF" w:rsidRPr="0014126C" w:rsidRDefault="00CB26EF" w:rsidP="00875D36">
            <w:pPr>
              <w:pStyle w:val="Academic"/>
              <w:spacing w:line="276" w:lineRule="auto"/>
              <w:cnfStyle w:val="000000100000" w:firstRow="0" w:lastRow="0" w:firstColumn="0" w:lastColumn="0" w:oddVBand="0" w:evenVBand="0" w:oddHBand="1" w:evenHBand="0" w:firstRowFirstColumn="0" w:firstRowLastColumn="0" w:lastRowFirstColumn="0" w:lastRowLastColumn="0"/>
            </w:pPr>
            <w:r w:rsidRPr="0014126C">
              <w:t>Connected with the above paper, this study looks at design options for the design of washing machines for the shift from linear to CE business models: buy-back, leasing &amp; pay-per-use.</w:t>
            </w:r>
          </w:p>
        </w:tc>
        <w:tc>
          <w:tcPr>
            <w:tcW w:w="2665" w:type="dxa"/>
          </w:tcPr>
          <w:p w14:paraId="3662645E" w14:textId="77777777" w:rsidR="00CB26EF" w:rsidRPr="0014126C" w:rsidRDefault="00CB26EF" w:rsidP="00875D36">
            <w:pPr>
              <w:pStyle w:val="Academic"/>
              <w:spacing w:line="276" w:lineRule="auto"/>
              <w:cnfStyle w:val="000000100000" w:firstRow="0" w:lastRow="0" w:firstColumn="0" w:lastColumn="0" w:oddVBand="0" w:evenVBand="0" w:oddHBand="1" w:evenHBand="0" w:firstRowFirstColumn="0" w:firstRowLastColumn="0" w:lastRowFirstColumn="0" w:lastRowLastColumn="0"/>
            </w:pPr>
            <w:r w:rsidRPr="0014126C">
              <w:t>Comprehensive review within a niche criterion however, more work is required on the ‘pre-manufacture’ procedures of design, virgin material selection and acquisition for example.</w:t>
            </w:r>
          </w:p>
        </w:tc>
      </w:tr>
    </w:tbl>
    <w:p w14:paraId="6C4A3581" w14:textId="77777777" w:rsidR="00684F4C" w:rsidRDefault="00684F4C" w:rsidP="0078195C">
      <w:pPr>
        <w:spacing w:line="480" w:lineRule="auto"/>
        <w:jc w:val="both"/>
        <w:rPr>
          <w:rFonts w:ascii="Times New Roman" w:hAnsi="Times New Roman" w:cs="Times New Roman"/>
        </w:rPr>
        <w:sectPr w:rsidR="00684F4C" w:rsidSect="0041356C">
          <w:footerReference w:type="default" r:id="rId12"/>
          <w:pgSz w:w="11906" w:h="16838"/>
          <w:pgMar w:top="1440" w:right="1440" w:bottom="1440" w:left="1440" w:header="709" w:footer="709" w:gutter="0"/>
          <w:cols w:space="708"/>
          <w:docGrid w:linePitch="360"/>
        </w:sectPr>
      </w:pPr>
    </w:p>
    <w:p w14:paraId="4011833C" w14:textId="77777777" w:rsidR="00837FAC" w:rsidRDefault="00F91EDB" w:rsidP="00F91EDB">
      <w:pPr>
        <w:pStyle w:val="Academic"/>
      </w:pPr>
      <w:r>
        <w:lastRenderedPageBreak/>
        <w:t>The exploration</w:t>
      </w:r>
      <w:r w:rsidR="000F6A7F">
        <w:t>, and gaps identified within circular literature, presents the concept</w:t>
      </w:r>
      <w:r w:rsidR="004D11CE">
        <w:t xml:space="preserve"> as built upon material flows – waste reduction, </w:t>
      </w:r>
      <w:r w:rsidR="001F1A86">
        <w:t xml:space="preserve">and </w:t>
      </w:r>
      <w:r w:rsidR="004D11CE">
        <w:t>re</w:t>
      </w:r>
      <w:r w:rsidR="00981E30">
        <w:t>using resources</w:t>
      </w:r>
      <w:r w:rsidR="001F1A86">
        <w:t xml:space="preserve">. This, by its nature </w:t>
      </w:r>
      <w:r w:rsidR="003E1735">
        <w:t>promotes a pollution reduction, and procedural efficiency</w:t>
      </w:r>
      <w:r w:rsidR="009014AF">
        <w:t>,</w:t>
      </w:r>
      <w:r w:rsidR="00737570">
        <w:t xml:space="preserve"> that places the </w:t>
      </w:r>
      <w:r w:rsidR="00CE682F">
        <w:t xml:space="preserve">concept as an economic model </w:t>
      </w:r>
      <w:r w:rsidR="000035C9">
        <w:t xml:space="preserve">congruent with </w:t>
      </w:r>
      <w:r w:rsidR="00C92B91">
        <w:t>sustainable development approaches</w:t>
      </w:r>
      <w:r w:rsidR="00D13DE7">
        <w:t xml:space="preserve"> of</w:t>
      </w:r>
      <w:r w:rsidR="00717361">
        <w:t xml:space="preserve"> </w:t>
      </w:r>
      <w:r w:rsidR="00D13DE7">
        <w:t>meeting need</w:t>
      </w:r>
      <w:r w:rsidR="00063830">
        <w:t>s without compromising on future need.</w:t>
      </w:r>
      <w:r w:rsidR="00A31A31">
        <w:t xml:space="preserve"> However, this economic approach,</w:t>
      </w:r>
      <w:r w:rsidR="00287C07">
        <w:t xml:space="preserve"> has </w:t>
      </w:r>
      <w:r w:rsidR="00E13C9B">
        <w:t xml:space="preserve">clearly identifiable gaps as alluded to within the table above. These gaps can be </w:t>
      </w:r>
      <w:r w:rsidR="00801F08">
        <w:t>positioned as:</w:t>
      </w:r>
    </w:p>
    <w:p w14:paraId="071E65E2" w14:textId="57D60774" w:rsidR="00095751" w:rsidRDefault="00AD7491" w:rsidP="00531A16">
      <w:pPr>
        <w:pStyle w:val="Doctoralstandard"/>
      </w:pPr>
      <w:r w:rsidRPr="00AE5A6C">
        <w:rPr>
          <w:b/>
          <w:bCs/>
        </w:rPr>
        <w:t>Economic</w:t>
      </w:r>
      <w:r>
        <w:t xml:space="preserve"> - </w:t>
      </w:r>
      <w:r w:rsidR="00AE5A6C" w:rsidRPr="0014126C">
        <w:t xml:space="preserve">Much of the focus within CE literature is focused toward the economic aspects and, how a well implemented CE model can provide increased ROI through resource efficiency strategies (Su </w:t>
      </w:r>
      <w:r w:rsidR="00AE5A6C" w:rsidRPr="0078778E">
        <w:rPr>
          <w:i/>
        </w:rPr>
        <w:t>et</w:t>
      </w:r>
      <w:r w:rsidR="00AE5A6C" w:rsidRPr="0078778E">
        <w:rPr>
          <w:i/>
          <w:iCs/>
        </w:rPr>
        <w:t xml:space="preserve"> </w:t>
      </w:r>
      <w:r w:rsidR="00AE5A6C" w:rsidRPr="0078778E">
        <w:rPr>
          <w:i/>
        </w:rPr>
        <w:t>al</w:t>
      </w:r>
      <w:r w:rsidR="00AE5A6C" w:rsidRPr="0078778E">
        <w:rPr>
          <w:i/>
          <w:iCs/>
        </w:rPr>
        <w:t>.,</w:t>
      </w:r>
      <w:r w:rsidR="00AE5A6C" w:rsidRPr="0014126C">
        <w:t xml:space="preserve"> 2013; Murray, 2015, and Lieder, 2016) – CE research has evolved primarily on waste generation, resource use and environmental impact while neglecting business and economic perspectives. </w:t>
      </w:r>
    </w:p>
    <w:p w14:paraId="228F6814" w14:textId="5997C713" w:rsidR="00AE5A6C" w:rsidRDefault="00AE5A6C" w:rsidP="00D67077">
      <w:pPr>
        <w:pStyle w:val="Doctoralstandard"/>
      </w:pPr>
      <w:r w:rsidRPr="00571CF4">
        <w:rPr>
          <w:b/>
          <w:bCs/>
        </w:rPr>
        <w:t>Social connectedness</w:t>
      </w:r>
      <w:r>
        <w:t xml:space="preserve"> - </w:t>
      </w:r>
      <w:r w:rsidR="00531A16" w:rsidRPr="0014126C">
        <w:t xml:space="preserve">A number of authors, such as Murray </w:t>
      </w:r>
      <w:r w:rsidR="00531A16" w:rsidRPr="0078778E">
        <w:rPr>
          <w:i/>
        </w:rPr>
        <w:t>et</w:t>
      </w:r>
      <w:r w:rsidR="00531A16" w:rsidRPr="0078778E">
        <w:rPr>
          <w:i/>
          <w:iCs/>
        </w:rPr>
        <w:t xml:space="preserve"> </w:t>
      </w:r>
      <w:r w:rsidR="00531A16" w:rsidRPr="0078778E">
        <w:rPr>
          <w:i/>
        </w:rPr>
        <w:t>al</w:t>
      </w:r>
      <w:r w:rsidR="00531A16" w:rsidRPr="0078778E">
        <w:rPr>
          <w:i/>
          <w:iCs/>
        </w:rPr>
        <w:t>.,</w:t>
      </w:r>
      <w:r w:rsidR="00531A16" w:rsidRPr="0014126C">
        <w:t xml:space="preserve"> (2015), and Yuan </w:t>
      </w:r>
      <w:r w:rsidR="00531A16" w:rsidRPr="0078778E">
        <w:rPr>
          <w:i/>
        </w:rPr>
        <w:t>et</w:t>
      </w:r>
      <w:r w:rsidR="00531A16" w:rsidRPr="0078778E">
        <w:rPr>
          <w:i/>
          <w:iCs/>
        </w:rPr>
        <w:t xml:space="preserve"> </w:t>
      </w:r>
      <w:r w:rsidR="00531A16" w:rsidRPr="0078778E">
        <w:rPr>
          <w:i/>
        </w:rPr>
        <w:t>al</w:t>
      </w:r>
      <w:r w:rsidR="00531A16" w:rsidRPr="0078778E">
        <w:rPr>
          <w:i/>
          <w:iCs/>
        </w:rPr>
        <w:t>.,</w:t>
      </w:r>
      <w:r w:rsidR="00531A16" w:rsidRPr="0014126C">
        <w:t xml:space="preserve"> (2006) identify the within contemporary sustainability-driven literature, there is a missing social dimension and the need to expand research to be more inclusive of this domain. This has been reiterated through the wider analysis, where SciSpace (2025) identifies an insufficient attention to social aspects, including social equity. </w:t>
      </w:r>
    </w:p>
    <w:p w14:paraId="3D7A8321" w14:textId="371E8FF5" w:rsidR="00691DC8" w:rsidRPr="0014126C" w:rsidRDefault="000F3122" w:rsidP="00691DC8">
      <w:pPr>
        <w:pStyle w:val="Doctoralstandard"/>
      </w:pPr>
      <w:r w:rsidRPr="003C484A">
        <w:rPr>
          <w:b/>
          <w:bCs/>
        </w:rPr>
        <w:t>Stakeholder engagement</w:t>
      </w:r>
      <w:r>
        <w:t xml:space="preserve"> - </w:t>
      </w:r>
      <w:r w:rsidR="00691DC8" w:rsidRPr="0014126C">
        <w:t xml:space="preserve">Sue </w:t>
      </w:r>
      <w:r w:rsidR="00691DC8" w:rsidRPr="0078778E">
        <w:rPr>
          <w:i/>
        </w:rPr>
        <w:t>et</w:t>
      </w:r>
      <w:r w:rsidR="00691DC8" w:rsidRPr="0078778E">
        <w:rPr>
          <w:i/>
          <w:iCs/>
        </w:rPr>
        <w:t xml:space="preserve"> </w:t>
      </w:r>
      <w:r w:rsidR="00691DC8" w:rsidRPr="0078778E">
        <w:rPr>
          <w:i/>
        </w:rPr>
        <w:t>al</w:t>
      </w:r>
      <w:r w:rsidR="00691DC8" w:rsidRPr="0078778E">
        <w:rPr>
          <w:i/>
          <w:iCs/>
        </w:rPr>
        <w:t>.,</w:t>
      </w:r>
      <w:r w:rsidR="00691DC8" w:rsidRPr="0014126C">
        <w:t xml:space="preserve"> (2013) addresses the need for research into enforceable legislation, economic incentives, Leadership and management and public awareness, suggesting a need for inclusivity of diverse stakeholders. SciSpace (2025) notes a series of under-researched elements of community engagement, integration, and multi-stakeholder collaborations.</w:t>
      </w:r>
    </w:p>
    <w:p w14:paraId="2B4DF16E" w14:textId="77777777" w:rsidR="008B6046" w:rsidRDefault="00691DC8" w:rsidP="00A5344B">
      <w:pPr>
        <w:pStyle w:val="Doctoralstandard"/>
      </w:pPr>
      <w:r w:rsidRPr="003C484A">
        <w:rPr>
          <w:b/>
          <w:bCs/>
        </w:rPr>
        <w:t>Restorative by design</w:t>
      </w:r>
      <w:r>
        <w:t xml:space="preserve"> - </w:t>
      </w:r>
      <w:r w:rsidR="003C484A" w:rsidRPr="0014126C">
        <w:t xml:space="preserve">As the literature analysis has thus far identified an emphasis on reductionist approaches as per Giessdoefer </w:t>
      </w:r>
      <w:r w:rsidR="003C484A" w:rsidRPr="0078778E">
        <w:rPr>
          <w:i/>
        </w:rPr>
        <w:t>et</w:t>
      </w:r>
      <w:r w:rsidR="003C484A" w:rsidRPr="0078778E">
        <w:rPr>
          <w:i/>
          <w:iCs/>
        </w:rPr>
        <w:t xml:space="preserve"> </w:t>
      </w:r>
      <w:r w:rsidR="003C484A" w:rsidRPr="0078778E">
        <w:rPr>
          <w:i/>
        </w:rPr>
        <w:t>al</w:t>
      </w:r>
      <w:r w:rsidR="003C484A" w:rsidRPr="0078778E">
        <w:rPr>
          <w:i/>
          <w:iCs/>
        </w:rPr>
        <w:t>.,</w:t>
      </w:r>
      <w:r w:rsidR="003C484A" w:rsidRPr="0014126C">
        <w:t xml:space="preserve"> (2017) the notion of restorative actions is ignored for the most part. The drive toward ‘doing less harm’ rather than actively pursuing restorative actions, inclusive of natural considerations, deferring to anthropocentric paradigms.</w:t>
      </w:r>
    </w:p>
    <w:p w14:paraId="1CD58E31" w14:textId="77777777" w:rsidR="00305492" w:rsidRDefault="00305492" w:rsidP="00A5344B">
      <w:pPr>
        <w:pStyle w:val="Doctoralstandard"/>
      </w:pPr>
      <w:r>
        <w:lastRenderedPageBreak/>
        <w:t>Th</w:t>
      </w:r>
      <w:r w:rsidR="00390FB2">
        <w:t>ese gaps frame the circular economy as a procedural system for efficiency</w:t>
      </w:r>
      <w:r w:rsidR="000F263C">
        <w:t>, and fits well within current approaches to sustainable development</w:t>
      </w:r>
      <w:r w:rsidR="00CB2937">
        <w:t>. However</w:t>
      </w:r>
      <w:r w:rsidR="00F03B1C">
        <w:t xml:space="preserve">, much like the exploration of relational dynamics, the concept of sustainable development is also undergoing </w:t>
      </w:r>
      <w:r w:rsidR="008B0F31">
        <w:t>reinvention yet, this is consisting of systems that operate in isolation</w:t>
      </w:r>
      <w:r w:rsidR="007D34EB">
        <w:t xml:space="preserve">, with no clear frameworks that </w:t>
      </w:r>
      <w:r w:rsidR="00386D6C">
        <w:t>engage across</w:t>
      </w:r>
      <w:r w:rsidR="008B6046">
        <w:t xml:space="preserve"> and through the relationality.</w:t>
      </w:r>
      <w:r w:rsidR="00ED4F61">
        <w:t xml:space="preserve"> </w:t>
      </w:r>
      <w:r w:rsidR="00C96CF1">
        <w:t xml:space="preserve">Tumilevich </w:t>
      </w:r>
      <w:commentRangeStart w:id="36"/>
      <w:r w:rsidR="00C96CF1">
        <w:t>(2026)</w:t>
      </w:r>
      <w:commentRangeEnd w:id="36"/>
      <w:r w:rsidR="00E8056D">
        <w:rPr>
          <w:rStyle w:val="CommentReference"/>
          <w:sz w:val="24"/>
          <w:szCs w:val="18"/>
        </w:rPr>
        <w:commentReference w:id="36"/>
      </w:r>
      <w:r w:rsidR="0097467E">
        <w:t xml:space="preserve"> framing</w:t>
      </w:r>
      <w:r w:rsidR="00F1147A">
        <w:t xml:space="preserve"> </w:t>
      </w:r>
      <w:r w:rsidR="000E238B">
        <w:t>compartmentalised views suggest</w:t>
      </w:r>
      <w:r w:rsidR="00382983">
        <w:t>ing</w:t>
      </w:r>
      <w:r w:rsidR="000E238B">
        <w:t xml:space="preserve"> that economic, social, and environmental </w:t>
      </w:r>
      <w:r w:rsidR="00486702">
        <w:t>object</w:t>
      </w:r>
      <w:r w:rsidR="00382983">
        <w:t>ives</w:t>
      </w:r>
      <w:r w:rsidR="00486702">
        <w:t xml:space="preserve"> are often not aligned or integrated</w:t>
      </w:r>
      <w:r w:rsidR="006D0068">
        <w:t xml:space="preserve">, with a lack of systemic treatment that </w:t>
      </w:r>
      <w:r w:rsidR="001D3BBC">
        <w:t>encapsulates</w:t>
      </w:r>
      <w:r w:rsidR="006D0068">
        <w:t xml:space="preserve"> these areas as a whole. </w:t>
      </w:r>
      <w:r w:rsidR="00707B69">
        <w:t xml:space="preserve"> This is further enhanced by Stephenson </w:t>
      </w:r>
      <w:r w:rsidR="00C87B61">
        <w:t>and Damerell</w:t>
      </w:r>
      <w:r w:rsidR="00707B69">
        <w:t xml:space="preserve"> </w:t>
      </w:r>
      <w:commentRangeStart w:id="37"/>
      <w:r w:rsidR="00707B69">
        <w:t xml:space="preserve">(2022) </w:t>
      </w:r>
      <w:commentRangeEnd w:id="37"/>
      <w:r w:rsidR="00E8056D">
        <w:rPr>
          <w:rStyle w:val="CommentReference"/>
          <w:sz w:val="24"/>
          <w:szCs w:val="18"/>
        </w:rPr>
        <w:commentReference w:id="37"/>
      </w:r>
      <w:r w:rsidR="00F7008A">
        <w:t xml:space="preserve">who suggest </w:t>
      </w:r>
      <w:r w:rsidR="00707B69">
        <w:t>that</w:t>
      </w:r>
      <w:r w:rsidR="006868EE">
        <w:t xml:space="preserve"> in order to achieve sustainability, the circular economy needs to enhance focus on biodiversity</w:t>
      </w:r>
      <w:r w:rsidR="00B92D4E">
        <w:t>.</w:t>
      </w:r>
    </w:p>
    <w:p w14:paraId="1E432996" w14:textId="77777777" w:rsidR="00F7008A" w:rsidRDefault="00F7008A" w:rsidP="00A5344B">
      <w:pPr>
        <w:pStyle w:val="Doctoralstandard"/>
      </w:pPr>
    </w:p>
    <w:p w14:paraId="074AC735" w14:textId="77777777" w:rsidR="00BC582F" w:rsidRDefault="00FE4083" w:rsidP="00A5344B">
      <w:pPr>
        <w:pStyle w:val="Doctoralstandard"/>
      </w:pPr>
      <w:r>
        <w:t xml:space="preserve">Thus, </w:t>
      </w:r>
      <w:r w:rsidR="00624B9D">
        <w:t>areas that are deemed to be lacking within contemporary discourse around the circular economy is the social, and ecological/environmental dimensions</w:t>
      </w:r>
      <w:r w:rsidR="00ED7D33">
        <w:t>, and when reviewing sustainability discourse in general, these aspects are treated in isolation</w:t>
      </w:r>
      <w:r w:rsidR="0061217D">
        <w:t xml:space="preserve">. </w:t>
      </w:r>
      <w:r w:rsidR="009509E4">
        <w:t xml:space="preserve"> In combination, it can be suggested that </w:t>
      </w:r>
      <w:r w:rsidR="001726C5">
        <w:t>relational dynamics are little explored within sustainability discourse, despite foundations that</w:t>
      </w:r>
      <w:r w:rsidR="00E4110C">
        <w:t xml:space="preserve"> frame the vitality of these areas</w:t>
      </w:r>
      <w:r w:rsidR="00E01F6C">
        <w:t xml:space="preserve">. </w:t>
      </w:r>
      <w:r w:rsidR="00F20ADC">
        <w:t>Additionally,</w:t>
      </w:r>
      <w:r w:rsidR="00B254FF">
        <w:t xml:space="preserve"> a key driver for social continuit</w:t>
      </w:r>
      <w:r w:rsidR="00572BB3">
        <w:t xml:space="preserve">y </w:t>
      </w:r>
      <w:r w:rsidR="00F81F03">
        <w:t>–</w:t>
      </w:r>
      <w:r w:rsidR="00572BB3">
        <w:t xml:space="preserve"> </w:t>
      </w:r>
      <w:r w:rsidR="00F81F03">
        <w:t>place-based understanding and belonging, is not fully incorporated within generalised goals and objectives</w:t>
      </w:r>
      <w:r w:rsidR="00166BC8">
        <w:t xml:space="preserve">. </w:t>
      </w:r>
      <w:r w:rsidR="00CA3889">
        <w:t xml:space="preserve">Tan et al., </w:t>
      </w:r>
      <w:commentRangeStart w:id="38"/>
      <w:r w:rsidR="00CA3889">
        <w:t xml:space="preserve">(2019) </w:t>
      </w:r>
      <w:commentRangeEnd w:id="38"/>
      <w:r w:rsidR="00E8056D">
        <w:rPr>
          <w:rStyle w:val="CommentReference"/>
          <w:sz w:val="24"/>
          <w:szCs w:val="18"/>
        </w:rPr>
        <w:commentReference w:id="38"/>
      </w:r>
      <w:r w:rsidR="00497B1F">
        <w:t>calls</w:t>
      </w:r>
      <w:r w:rsidR="00166BC8">
        <w:t xml:space="preserve"> the need for “placially explicit”</w:t>
      </w:r>
      <w:r w:rsidR="00497B1F">
        <w:t xml:space="preserve"> local actors</w:t>
      </w:r>
      <w:r w:rsidR="00A43F05">
        <w:t xml:space="preserve"> </w:t>
      </w:r>
      <w:r w:rsidR="00497B1F">
        <w:t xml:space="preserve">to map </w:t>
      </w:r>
      <w:r w:rsidR="00A43F05">
        <w:t>understanding of causal relationships within place</w:t>
      </w:r>
      <w:r w:rsidR="00B752E8">
        <w:t>.</w:t>
      </w:r>
      <w:r w:rsidR="001C1B3E">
        <w:t xml:space="preserve"> </w:t>
      </w:r>
      <w:r w:rsidR="00DE364C">
        <w:t>This positions</w:t>
      </w:r>
      <w:r w:rsidR="000B0D2D">
        <w:t xml:space="preserve"> sustainable development as needing </w:t>
      </w:r>
      <w:r w:rsidR="00E13089">
        <w:t>nuanced understandings of place in order to deliver appropriate and spatially grounded</w:t>
      </w:r>
      <w:r w:rsidR="00D36BE6">
        <w:t xml:space="preserve"> responses to environmental issue</w:t>
      </w:r>
      <w:r w:rsidR="00DE364C">
        <w:t xml:space="preserve">s </w:t>
      </w:r>
      <w:commentRangeStart w:id="39"/>
      <w:r w:rsidR="00DE364C">
        <w:t>(Maharian et al., 2024)</w:t>
      </w:r>
      <w:commentRangeEnd w:id="39"/>
      <w:r w:rsidR="00E8056D">
        <w:rPr>
          <w:rStyle w:val="CommentReference"/>
          <w:sz w:val="24"/>
          <w:szCs w:val="18"/>
        </w:rPr>
        <w:commentReference w:id="39"/>
      </w:r>
      <w:r w:rsidR="00DE364C">
        <w:t>.</w:t>
      </w:r>
    </w:p>
    <w:p w14:paraId="4BBC5673" w14:textId="77777777" w:rsidR="00775E87" w:rsidRDefault="00775E87" w:rsidP="00A5344B">
      <w:pPr>
        <w:pStyle w:val="Doctoralstandard"/>
      </w:pPr>
      <w:r>
        <w:t>Finally</w:t>
      </w:r>
      <w:r w:rsidR="00417C81">
        <w:t>,</w:t>
      </w:r>
      <w:r w:rsidR="00C2167C">
        <w:t xml:space="preserve"> it is </w:t>
      </w:r>
      <w:r w:rsidR="000B5852">
        <w:t xml:space="preserve">worthy </w:t>
      </w:r>
      <w:r w:rsidR="00052225">
        <w:t>of note, and surprising</w:t>
      </w:r>
      <w:r w:rsidR="002E3C0F">
        <w:t>,</w:t>
      </w:r>
      <w:r w:rsidR="00052225">
        <w:t xml:space="preserve"> that nature has been treated as </w:t>
      </w:r>
      <w:r w:rsidR="000E7789">
        <w:t>a separate resource to be managed and utilised for economic outputs</w:t>
      </w:r>
      <w:r w:rsidR="00E86043">
        <w:t xml:space="preserve"> within traditional sustainability paradigms</w:t>
      </w:r>
      <w:r w:rsidR="00973FFF">
        <w:t xml:space="preserve"> rather than its role for holistic well-being</w:t>
      </w:r>
      <w:r w:rsidR="00357CBF">
        <w:t xml:space="preserve"> </w:t>
      </w:r>
      <w:commentRangeStart w:id="40"/>
      <w:r w:rsidR="00357CBF">
        <w:t>(</w:t>
      </w:r>
      <w:r w:rsidR="00075484">
        <w:t>Saha, 2025)</w:t>
      </w:r>
      <w:commentRangeEnd w:id="40"/>
      <w:r w:rsidR="00E8056D">
        <w:rPr>
          <w:rStyle w:val="CommentReference"/>
          <w:sz w:val="24"/>
          <w:szCs w:val="18"/>
        </w:rPr>
        <w:commentReference w:id="40"/>
      </w:r>
      <w:r w:rsidR="00681C4E">
        <w:t>.</w:t>
      </w:r>
      <w:r w:rsidR="006D33F8">
        <w:t xml:space="preserve"> However, within more contemporary discourse</w:t>
      </w:r>
      <w:r w:rsidR="004A234D">
        <w:t xml:space="preserve">, as alluded to previously, the importance of nature and the connection between the human and natural worlds are beginning to gain </w:t>
      </w:r>
      <w:r w:rsidR="00476484">
        <w:t>value.</w:t>
      </w:r>
      <w:r w:rsidR="009A4513">
        <w:t xml:space="preserve"> West et al., (2020)</w:t>
      </w:r>
      <w:r w:rsidR="00B03F47">
        <w:t xml:space="preserve"> identifying the </w:t>
      </w:r>
      <w:r w:rsidR="00B03F47">
        <w:lastRenderedPageBreak/>
        <w:t>necessity of nature to be integral for sustainability discourse</w:t>
      </w:r>
      <w:r w:rsidR="009271E4">
        <w:t>, and that social and ecological systems co-construct</w:t>
      </w:r>
      <w:r w:rsidR="0049210B">
        <w:t xml:space="preserve"> being</w:t>
      </w:r>
      <w:r w:rsidR="00022C32">
        <w:t xml:space="preserve">. </w:t>
      </w:r>
      <w:r w:rsidR="00F14A26">
        <w:t xml:space="preserve"> This argument is further explored by </w:t>
      </w:r>
      <w:r w:rsidR="009B3B10">
        <w:t xml:space="preserve">Raymond et al., (2021) who puts forward a need </w:t>
      </w:r>
      <w:r w:rsidR="00CF41DD">
        <w:t>to explore new methods of intervention that nurtures relationships</w:t>
      </w:r>
      <w:r w:rsidR="00917664">
        <w:t xml:space="preserve"> which, </w:t>
      </w:r>
      <w:r w:rsidR="00BB1BF5">
        <w:t xml:space="preserve">Kluger et al., </w:t>
      </w:r>
      <w:commentRangeStart w:id="41"/>
      <w:r w:rsidR="00BB1BF5">
        <w:t xml:space="preserve">(2020) </w:t>
      </w:r>
      <w:commentRangeEnd w:id="41"/>
      <w:r w:rsidR="00E8056D">
        <w:rPr>
          <w:rStyle w:val="CommentReference"/>
          <w:sz w:val="24"/>
          <w:szCs w:val="18"/>
        </w:rPr>
        <w:commentReference w:id="41"/>
      </w:r>
      <w:r w:rsidR="00917664">
        <w:t>suggests</w:t>
      </w:r>
      <w:r w:rsidR="002D5189">
        <w:t xml:space="preserve"> </w:t>
      </w:r>
      <w:r w:rsidR="00D058AE">
        <w:t xml:space="preserve">needs </w:t>
      </w:r>
      <w:r w:rsidR="002D5189">
        <w:t>an identification and analysis of direct and indirect relationships within social-ecological systems</w:t>
      </w:r>
      <w:r w:rsidR="00D058AE">
        <w:t>.</w:t>
      </w:r>
    </w:p>
    <w:p w14:paraId="522F6BE7" w14:textId="77777777" w:rsidR="00821061" w:rsidRDefault="00821061" w:rsidP="00A5344B">
      <w:pPr>
        <w:pStyle w:val="Doctoralstandard"/>
      </w:pPr>
    </w:p>
    <w:p w14:paraId="6EF0556E" w14:textId="05502EE0" w:rsidR="00C64A36" w:rsidRDefault="00137C19" w:rsidP="00A5344B">
      <w:pPr>
        <w:pStyle w:val="Doctoralstandard"/>
      </w:pPr>
      <w:r>
        <w:t xml:space="preserve">Sustainable development within communities, </w:t>
      </w:r>
      <w:r w:rsidR="00821061">
        <w:t xml:space="preserve">involves localised stories and heritage that </w:t>
      </w:r>
      <w:r w:rsidR="00AC35B5">
        <w:t xml:space="preserve">is used </w:t>
      </w:r>
      <w:r w:rsidR="002B143B">
        <w:t>to build resilience</w:t>
      </w:r>
      <w:r w:rsidR="00E730AD">
        <w:t>, and this is deemed as a vital factor for heritage conservation</w:t>
      </w:r>
      <w:r w:rsidR="00E50F55">
        <w:t xml:space="preserve"> </w:t>
      </w:r>
      <w:commentRangeStart w:id="42"/>
      <w:r w:rsidR="00E50F55">
        <w:t>(Tribedy</w:t>
      </w:r>
      <w:r w:rsidR="00473FC1">
        <w:t>, 2025)</w:t>
      </w:r>
      <w:r w:rsidR="00E730AD">
        <w:t xml:space="preserve">, </w:t>
      </w:r>
      <w:commentRangeEnd w:id="42"/>
      <w:r w:rsidR="00E8056D">
        <w:rPr>
          <w:rStyle w:val="CommentReference"/>
          <w:sz w:val="24"/>
          <w:szCs w:val="18"/>
        </w:rPr>
        <w:commentReference w:id="42"/>
      </w:r>
      <w:r w:rsidR="00E730AD">
        <w:t xml:space="preserve">and this </w:t>
      </w:r>
      <w:r w:rsidR="00A8671C">
        <w:t>conservation</w:t>
      </w:r>
      <w:r w:rsidR="000F05A3">
        <w:t xml:space="preserve"> provides </w:t>
      </w:r>
      <w:r w:rsidR="00B8438D">
        <w:t>a link to the past and present</w:t>
      </w:r>
      <w:r w:rsidR="00125DC4">
        <w:t xml:space="preserve"> that creates </w:t>
      </w:r>
      <w:r w:rsidR="000E33B4">
        <w:t>dynamic resource-</w:t>
      </w:r>
      <w:r w:rsidR="00B61388">
        <w:t>efficient</w:t>
      </w:r>
      <w:r w:rsidR="000E33B4">
        <w:t xml:space="preserve"> spaces that encapsulates local identity </w:t>
      </w:r>
      <w:r w:rsidR="00845C7B">
        <w:t xml:space="preserve">whilst also meeting </w:t>
      </w:r>
      <w:r w:rsidR="00A159DF">
        <w:t>complex modern need</w:t>
      </w:r>
      <w:r w:rsidR="00F91C02">
        <w:t xml:space="preserve"> </w:t>
      </w:r>
      <w:commentRangeStart w:id="43"/>
      <w:r w:rsidR="00F91C02">
        <w:t>(Bortolott</w:t>
      </w:r>
      <w:r w:rsidR="004A0667">
        <w:t>o and Skounti, 2023)</w:t>
      </w:r>
      <w:r w:rsidR="00A159DF">
        <w:t xml:space="preserve">. </w:t>
      </w:r>
      <w:commentRangeEnd w:id="43"/>
      <w:r w:rsidR="00E8056D">
        <w:rPr>
          <w:rStyle w:val="CommentReference"/>
          <w:sz w:val="24"/>
          <w:szCs w:val="18"/>
        </w:rPr>
        <w:commentReference w:id="43"/>
      </w:r>
      <w:r w:rsidR="00492AA8">
        <w:t>However</w:t>
      </w:r>
      <w:r w:rsidR="007E303C">
        <w:t>, there are also challenges, and gaps</w:t>
      </w:r>
      <w:r w:rsidR="00DA6F9F">
        <w:t xml:space="preserve"> </w:t>
      </w:r>
      <w:r w:rsidR="000B6B7A">
        <w:t xml:space="preserve">with the inclusion of temporal, and spatial </w:t>
      </w:r>
      <w:r w:rsidR="00324465">
        <w:t xml:space="preserve">narratives for community, and sustainable development. </w:t>
      </w:r>
      <w:r w:rsidR="008D6282">
        <w:t xml:space="preserve">McCandlish and McPherson </w:t>
      </w:r>
      <w:commentRangeStart w:id="44"/>
      <w:r w:rsidR="008D6282">
        <w:t>(2021)</w:t>
      </w:r>
      <w:commentRangeEnd w:id="44"/>
      <w:r w:rsidR="00E8056D">
        <w:rPr>
          <w:rStyle w:val="CommentReference"/>
          <w:sz w:val="24"/>
          <w:szCs w:val="18"/>
        </w:rPr>
        <w:commentReference w:id="44"/>
      </w:r>
      <w:r w:rsidR="00AE323C">
        <w:t xml:space="preserve"> noting </w:t>
      </w:r>
      <w:r w:rsidR="00F2746E">
        <w:t>the omittance of hidden cultural identity</w:t>
      </w:r>
      <w:r w:rsidR="004725A4">
        <w:t xml:space="preserve"> and heritage</w:t>
      </w:r>
      <w:r w:rsidR="00B55097">
        <w:t xml:space="preserve"> as a restricting factor </w:t>
      </w:r>
      <w:r w:rsidR="00FF73DF">
        <w:t xml:space="preserve">development and community empowerment. </w:t>
      </w:r>
    </w:p>
    <w:p w14:paraId="66ECEF65" w14:textId="77777777" w:rsidR="00821061" w:rsidRDefault="00821061" w:rsidP="00A5344B">
      <w:pPr>
        <w:pStyle w:val="Doctoralstandard"/>
      </w:pPr>
    </w:p>
    <w:p w14:paraId="4DA0F112" w14:textId="77777777" w:rsidR="00F169C4" w:rsidRDefault="008638A4" w:rsidP="00A5344B">
      <w:pPr>
        <w:pStyle w:val="Doctoralstandard"/>
      </w:pPr>
      <w:r>
        <w:t xml:space="preserve">Thus, within sustainability </w:t>
      </w:r>
      <w:r w:rsidR="003C51B1">
        <w:t>discourse, a series of gaps have been identified that centre</w:t>
      </w:r>
      <w:r w:rsidR="000E106A">
        <w:t xml:space="preserve"> </w:t>
      </w:r>
      <w:r w:rsidR="00454543">
        <w:t>on relational dynamics between the social and ecological realms, within place</w:t>
      </w:r>
      <w:r w:rsidR="00801332">
        <w:t xml:space="preserve">. </w:t>
      </w:r>
      <w:r w:rsidR="00321889">
        <w:t>Additionally</w:t>
      </w:r>
      <w:r w:rsidR="00801332">
        <w:t xml:space="preserve">, </w:t>
      </w:r>
      <w:r w:rsidR="00FE4159">
        <w:t>more recent discourse suggests this</w:t>
      </w:r>
      <w:r w:rsidR="00A6103C">
        <w:t>, and the identification of leverage points</w:t>
      </w:r>
      <w:r w:rsidR="00FE4159">
        <w:t xml:space="preserve"> as </w:t>
      </w:r>
      <w:r w:rsidR="00801332">
        <w:t xml:space="preserve">a necessary </w:t>
      </w:r>
      <w:r w:rsidR="000E106A">
        <w:t>domain for future research</w:t>
      </w:r>
      <w:r w:rsidR="00F2717E">
        <w:t xml:space="preserve">. </w:t>
      </w:r>
      <w:r w:rsidR="007A2087">
        <w:t xml:space="preserve"> </w:t>
      </w:r>
    </w:p>
    <w:p w14:paraId="3ED114A2" w14:textId="77C036B6" w:rsidR="00B50660" w:rsidRDefault="001436EE" w:rsidP="00421B3D">
      <w:pPr>
        <w:pStyle w:val="Doctoralstandard"/>
      </w:pPr>
      <w:r>
        <w:t>Therefore, this study advances an exploration of relational dynamics across the social, ecological, and cultural domains</w:t>
      </w:r>
      <w:r w:rsidR="000A4473">
        <w:t>, with the aim of identifying the leverage points through which place-based harmony can be co-constructed</w:t>
      </w:r>
      <w:r w:rsidR="00F77991">
        <w:t>. In doing so, the research directly addresses the</w:t>
      </w:r>
      <w:r w:rsidR="00000E11">
        <w:t xml:space="preserve"> identified fragmentation within current sustainability discourse</w:t>
      </w:r>
      <w:r w:rsidR="00CF3098">
        <w:t xml:space="preserve"> </w:t>
      </w:r>
      <w:r w:rsidR="00864AFF">
        <w:t xml:space="preserve">and </w:t>
      </w:r>
      <w:r w:rsidR="00FC21B7">
        <w:t xml:space="preserve">will </w:t>
      </w:r>
      <w:r w:rsidR="00864AFF">
        <w:t xml:space="preserve">lead to </w:t>
      </w:r>
      <w:r w:rsidR="003C51F2">
        <w:t xml:space="preserve">the facilitation of </w:t>
      </w:r>
      <w:r w:rsidR="003C51F2">
        <w:t>frameworks for regeneration and education, aligned with the integration of sustainability and harmony policy</w:t>
      </w:r>
      <w:r w:rsidR="00257252">
        <w:t>.</w:t>
      </w:r>
      <w:r w:rsidR="00421B3D">
        <w:t xml:space="preserve"> </w:t>
      </w:r>
      <w:r w:rsidR="00CB1C15">
        <w:t>Combined,</w:t>
      </w:r>
      <w:r w:rsidR="007A1F8F">
        <w:t xml:space="preserve"> this</w:t>
      </w:r>
      <w:r w:rsidR="00421B3D">
        <w:t xml:space="preserve"> can</w:t>
      </w:r>
      <w:r w:rsidR="007A650A">
        <w:t xml:space="preserve"> foster new ways for </w:t>
      </w:r>
      <w:r w:rsidR="00CE5A8D">
        <w:t>community transformation</w:t>
      </w:r>
      <w:r w:rsidR="00FE6539">
        <w:t>, and</w:t>
      </w:r>
      <w:r w:rsidR="00565B57">
        <w:t xml:space="preserve"> </w:t>
      </w:r>
      <w:r w:rsidR="007A1F8F">
        <w:lastRenderedPageBreak/>
        <w:t xml:space="preserve">facilitate </w:t>
      </w:r>
      <w:r w:rsidR="00565B57">
        <w:t xml:space="preserve">the </w:t>
      </w:r>
      <w:r w:rsidR="00BD41F4">
        <w:t xml:space="preserve">drive toward regenerative and </w:t>
      </w:r>
      <w:r w:rsidR="00DD17C7">
        <w:t>reciprocal actions</w:t>
      </w:r>
      <w:r w:rsidR="007A1F8F">
        <w:t>,</w:t>
      </w:r>
      <w:r w:rsidR="00DD17C7">
        <w:t xml:space="preserve"> foster</w:t>
      </w:r>
      <w:r w:rsidR="007A1F8F">
        <w:t>ing</w:t>
      </w:r>
      <w:r w:rsidR="00DD17C7">
        <w:t xml:space="preserve"> </w:t>
      </w:r>
      <w:r w:rsidR="00073C4C">
        <w:t xml:space="preserve">communities that are </w:t>
      </w:r>
      <w:r w:rsidR="003E570D">
        <w:t xml:space="preserve">engaged, inclusive, and </w:t>
      </w:r>
      <w:r w:rsidR="00F133EF">
        <w:t xml:space="preserve">promotive </w:t>
      </w:r>
      <w:r w:rsidR="00CA1A20">
        <w:t>of nature</w:t>
      </w:r>
      <w:r w:rsidR="00CB1A5F">
        <w:t>.</w:t>
      </w:r>
    </w:p>
    <w:p w14:paraId="4B5E79B5" w14:textId="77777777" w:rsidR="00C947A2" w:rsidRDefault="00C947A2" w:rsidP="00A5344B">
      <w:pPr>
        <w:pStyle w:val="Doctoralstandard"/>
      </w:pPr>
    </w:p>
    <w:p w14:paraId="6DD39CB8" w14:textId="6F6340F1" w:rsidR="00F04617" w:rsidRDefault="00F04617" w:rsidP="00F04617">
      <w:pPr>
        <w:pStyle w:val="Heading2"/>
        <w:numPr>
          <w:ilvl w:val="1"/>
          <w:numId w:val="1"/>
        </w:numPr>
      </w:pPr>
      <w:r>
        <w:t>Research Aim</w:t>
      </w:r>
    </w:p>
    <w:p w14:paraId="51DCF972" w14:textId="5304D964" w:rsidR="00BE169D" w:rsidRPr="00BE169D" w:rsidRDefault="00D517E8" w:rsidP="00D517E8">
      <w:pPr>
        <w:pStyle w:val="Doctoralstandard"/>
      </w:pPr>
      <w:r>
        <w:t xml:space="preserve">To achieve this, </w:t>
      </w:r>
      <w:r w:rsidR="007D20DF">
        <w:t xml:space="preserve">the research aims </w:t>
      </w:r>
      <w:r w:rsidR="00040A7F">
        <w:t xml:space="preserve">to </w:t>
      </w:r>
      <w:r w:rsidR="00F02CBD">
        <w:t>develop</w:t>
      </w:r>
      <w:r w:rsidR="00BD4617">
        <w:t xml:space="preserve"> </w:t>
      </w:r>
      <w:r w:rsidR="00FA495D">
        <w:t>a distinct</w:t>
      </w:r>
      <w:r w:rsidR="00BD4617">
        <w:t xml:space="preserve"> understanding </w:t>
      </w:r>
      <w:r w:rsidR="007A12B3">
        <w:t xml:space="preserve">of relational dynamics </w:t>
      </w:r>
      <w:r w:rsidR="0051246D">
        <w:t>across</w:t>
      </w:r>
      <w:r w:rsidR="007A12B3">
        <w:t xml:space="preserve"> social</w:t>
      </w:r>
      <w:r w:rsidR="00FD5CEC">
        <w:t>, ecological, and cultural domains</w:t>
      </w:r>
      <w:r w:rsidR="00AE56F1">
        <w:t xml:space="preserve"> with</w:t>
      </w:r>
      <w:r w:rsidR="00DF6580">
        <w:t>in</w:t>
      </w:r>
      <w:r w:rsidR="00AE56F1">
        <w:t xml:space="preserve"> place, </w:t>
      </w:r>
      <w:r w:rsidR="0051246D">
        <w:t>in order to identify</w:t>
      </w:r>
      <w:r w:rsidR="00EC6555">
        <w:t xml:space="preserve"> the leverage points through which place-based harmony is co-constructed. Grounded in</w:t>
      </w:r>
      <w:r w:rsidR="00A25AB3">
        <w:t xml:space="preserve"> the </w:t>
      </w:r>
      <w:r w:rsidR="009F4F31">
        <w:t xml:space="preserve">lived, </w:t>
      </w:r>
      <w:r w:rsidR="00A25AB3">
        <w:t xml:space="preserve">symbolic, </w:t>
      </w:r>
      <w:r w:rsidR="00225AEA">
        <w:t>and</w:t>
      </w:r>
      <w:r w:rsidR="00394E4D">
        <w:t xml:space="preserve"> </w:t>
      </w:r>
      <w:r w:rsidR="00A25AB3">
        <w:t>experien</w:t>
      </w:r>
      <w:r w:rsidR="00225AEA">
        <w:t>tial</w:t>
      </w:r>
      <w:r w:rsidR="00A970E0">
        <w:t xml:space="preserve"> realities</w:t>
      </w:r>
      <w:r w:rsidR="0053357E">
        <w:t xml:space="preserve"> of residents</w:t>
      </w:r>
      <w:r w:rsidR="00CD2EEE">
        <w:t>,</w:t>
      </w:r>
      <w:r w:rsidR="00A970E0">
        <w:t xml:space="preserve"> the</w:t>
      </w:r>
      <w:r w:rsidR="00F94C6C">
        <w:t xml:space="preserve"> study seek</w:t>
      </w:r>
      <w:r w:rsidR="00CD2EEE">
        <w:t>s</w:t>
      </w:r>
      <w:r w:rsidR="00F94C6C">
        <w:t xml:space="preserve"> to </w:t>
      </w:r>
      <w:r w:rsidR="00CD2EEE">
        <w:t>shed light on how</w:t>
      </w:r>
      <w:r w:rsidR="000C2B3E">
        <w:t xml:space="preserve"> emotional and cognitive </w:t>
      </w:r>
      <w:r w:rsidR="00CD2EEE">
        <w:t>dimension</w:t>
      </w:r>
      <w:r w:rsidR="00673B35">
        <w:t xml:space="preserve">s </w:t>
      </w:r>
      <w:r w:rsidR="000C2B3E">
        <w:t xml:space="preserve">of </w:t>
      </w:r>
      <w:r w:rsidR="00992E82">
        <w:t xml:space="preserve">socio-eco-cultural </w:t>
      </w:r>
      <w:r w:rsidR="00673B35">
        <w:t>relationships</w:t>
      </w:r>
      <w:r w:rsidR="003D45B5">
        <w:t xml:space="preserve"> </w:t>
      </w:r>
      <w:r w:rsidR="006F4F5B">
        <w:t xml:space="preserve">contribute to place-based </w:t>
      </w:r>
      <w:r w:rsidR="00A45E54">
        <w:t>resilience and harmony</w:t>
      </w:r>
      <w:r w:rsidR="003F25DF">
        <w:t xml:space="preserve"> with nature</w:t>
      </w:r>
      <w:r w:rsidR="00A45E54">
        <w:t>.</w:t>
      </w:r>
    </w:p>
    <w:p w14:paraId="3FF8783F" w14:textId="015C416E" w:rsidR="00F04617" w:rsidRDefault="00F04617" w:rsidP="00F04617">
      <w:pPr>
        <w:pStyle w:val="Heading2"/>
        <w:numPr>
          <w:ilvl w:val="1"/>
          <w:numId w:val="1"/>
        </w:numPr>
      </w:pPr>
      <w:r>
        <w:t>Research Objectives</w:t>
      </w:r>
    </w:p>
    <w:p w14:paraId="59D4E2B4" w14:textId="1282B66A" w:rsidR="00141AE4" w:rsidRPr="004C51B2" w:rsidRDefault="00141AE4" w:rsidP="00141AE4">
      <w:pPr>
        <w:pStyle w:val="Academicbodytext"/>
      </w:pPr>
      <w:r>
        <w:t xml:space="preserve">To establish an understanding </w:t>
      </w:r>
      <w:r w:rsidR="00430777">
        <w:t xml:space="preserve">of </w:t>
      </w:r>
      <w:r>
        <w:t>how the relational dynamics between place, process, and the more-than-human world shape place-based harmony. Thus provide a nuanced and differentiated understanding to established knowledge and contemporary discourse toward sustainable development in harmony with nature.</w:t>
      </w:r>
    </w:p>
    <w:p w14:paraId="5709F2A0" w14:textId="77777777" w:rsidR="00141AE4" w:rsidRPr="004C51B2" w:rsidRDefault="00141AE4" w:rsidP="00141AE4">
      <w:pPr>
        <w:pStyle w:val="Academicbodytext"/>
      </w:pPr>
      <w:r>
        <w:t>To explore the entangled transdisciplinary relationships and the narratives that shape them, in place. By understanding relationships between the social and ecological world, the research will seek to determine w</w:t>
      </w:r>
      <w:r w:rsidRPr="004C51B2">
        <w:t>hy certain</w:t>
      </w:r>
      <w:r>
        <w:t xml:space="preserve"> </w:t>
      </w:r>
      <w:r w:rsidRPr="004C51B2">
        <w:t xml:space="preserve">relationships within social and ecological systems become </w:t>
      </w:r>
      <w:r>
        <w:t>influential vehicles for driving sense of belonging.</w:t>
      </w:r>
      <w:r w:rsidRPr="004C51B2">
        <w:t xml:space="preserve"> </w:t>
      </w:r>
    </w:p>
    <w:p w14:paraId="33ADB8CC" w14:textId="77777777" w:rsidR="00141AE4" w:rsidRPr="004C51B2" w:rsidRDefault="00141AE4" w:rsidP="00141AE4">
      <w:pPr>
        <w:pStyle w:val="Academicbodytext"/>
      </w:pPr>
      <w:r>
        <w:t>The research will seek to determine whether the relational place-based dynamics can be assigned to existing theoretical frameworks of sustainable development, contemporary qualitative discourse or, metaphorically assigned to social and/or ecological concepts in order to identify potential value contribution toward harmonious and resilient communities.</w:t>
      </w:r>
    </w:p>
    <w:p w14:paraId="2A972754" w14:textId="77777777" w:rsidR="00141AE4" w:rsidRDefault="00141AE4" w:rsidP="00141AE4">
      <w:pPr>
        <w:pStyle w:val="Academicbodytext"/>
      </w:pPr>
      <w:r>
        <w:lastRenderedPageBreak/>
        <w:t>The identification of relational dynamics to determine the implications for place-based developments that are inclusive of the social, cultural, and ecological worlds. By understanding the key drivers for these relationships, and the creation of frameworks, an understanding of the relational dynamic can be utilised to foster place-based development and reciprocal human-nature engagement.</w:t>
      </w:r>
    </w:p>
    <w:p w14:paraId="79A0FEA6" w14:textId="3CFA00EC" w:rsidR="008A4E73" w:rsidRPr="008A4E73" w:rsidRDefault="00A34462" w:rsidP="00A34462">
      <w:pPr>
        <w:pStyle w:val="Academicbodytext"/>
      </w:pPr>
      <w:r>
        <w:t>T</w:t>
      </w:r>
      <w:r w:rsidRPr="003A0859">
        <w:t xml:space="preserve">he research </w:t>
      </w:r>
      <w:r w:rsidR="00506736">
        <w:t xml:space="preserve">will </w:t>
      </w:r>
      <w:r>
        <w:t>seek</w:t>
      </w:r>
      <w:r w:rsidRPr="003A0859">
        <w:t xml:space="preserve"> to add to the existing literature whilst also starting new area</w:t>
      </w:r>
      <w:r w:rsidR="00506736">
        <w:t>s</w:t>
      </w:r>
      <w:r w:rsidRPr="003A0859">
        <w:t xml:space="preserve"> for exploration</w:t>
      </w:r>
      <w:r w:rsidR="00506736">
        <w:t xml:space="preserve"> and enquiry</w:t>
      </w:r>
      <w:r w:rsidRPr="003A0859">
        <w:t>. This research can offer businesses and policy makers insight into the inter-dependence of ‘things’ at a micro, meso, and mega environmental level in order to transition to harmonious system where planet, becomes an integral element of thought processes and decision-making.</w:t>
      </w:r>
    </w:p>
    <w:p w14:paraId="765453E6" w14:textId="02843E16" w:rsidR="00F04617" w:rsidRDefault="00F04617" w:rsidP="00F04617">
      <w:pPr>
        <w:pStyle w:val="Heading2"/>
        <w:numPr>
          <w:ilvl w:val="1"/>
          <w:numId w:val="1"/>
        </w:numPr>
      </w:pPr>
      <w:r>
        <w:t>Research Questions</w:t>
      </w:r>
    </w:p>
    <w:p w14:paraId="50B8A39C" w14:textId="53092788" w:rsidR="00997FF6" w:rsidRDefault="00997FF6" w:rsidP="00997FF6">
      <w:pPr>
        <w:pStyle w:val="Academicbodytext"/>
      </w:pPr>
      <w:r>
        <w:t>To achieve these aims and objectives</w:t>
      </w:r>
      <w:r w:rsidR="0056178F">
        <w:t>, the following</w:t>
      </w:r>
      <w:r w:rsidR="008134F1">
        <w:t xml:space="preserve"> series of questions </w:t>
      </w:r>
      <w:r w:rsidR="00E90306">
        <w:t>will be</w:t>
      </w:r>
      <w:r w:rsidR="0086189D">
        <w:t xml:space="preserve">come central </w:t>
      </w:r>
      <w:r w:rsidR="0061364B">
        <w:t xml:space="preserve">to guiding the flow of the research and to encapsulate </w:t>
      </w:r>
      <w:r w:rsidR="00A4142D">
        <w:t>the rationale in which the new knowledge can be built.</w:t>
      </w:r>
    </w:p>
    <w:p w14:paraId="6664C234" w14:textId="44DC6AA0" w:rsidR="00146B61" w:rsidRDefault="00146B61" w:rsidP="009F3D5B">
      <w:pPr>
        <w:pStyle w:val="Academicbodytext"/>
        <w:numPr>
          <w:ilvl w:val="0"/>
          <w:numId w:val="3"/>
        </w:numPr>
      </w:pPr>
      <w:r>
        <w:t xml:space="preserve">How do the relational dynamics between place, process, and </w:t>
      </w:r>
      <w:r w:rsidR="00EF1413">
        <w:t>nature</w:t>
      </w:r>
      <w:r w:rsidR="00AD0B76">
        <w:t xml:space="preserve"> engagement shape place-based harmony?</w:t>
      </w:r>
    </w:p>
    <w:p w14:paraId="4EDC7DF5" w14:textId="15C3E551" w:rsidR="00AD0B76" w:rsidRDefault="0092091F" w:rsidP="009F3D5B">
      <w:pPr>
        <w:pStyle w:val="Academicbodytext"/>
        <w:numPr>
          <w:ilvl w:val="0"/>
          <w:numId w:val="3"/>
        </w:numPr>
      </w:pPr>
      <w:r>
        <w:t>Why</w:t>
      </w:r>
      <w:r w:rsidR="00AD0B76">
        <w:t xml:space="preserve"> do certain relationships within social and ecological systems become significant in shaping place?</w:t>
      </w:r>
    </w:p>
    <w:p w14:paraId="60EF13EE" w14:textId="7E3518AC" w:rsidR="00AD0B76" w:rsidRDefault="0092091F" w:rsidP="009F3D5B">
      <w:pPr>
        <w:pStyle w:val="Academicbodytext"/>
        <w:numPr>
          <w:ilvl w:val="0"/>
          <w:numId w:val="3"/>
        </w:numPr>
      </w:pPr>
      <w:r>
        <w:t xml:space="preserve">How </w:t>
      </w:r>
      <w:r w:rsidR="00A877E6">
        <w:t>can</w:t>
      </w:r>
      <w:r>
        <w:t xml:space="preserve"> these relational dynam</w:t>
      </w:r>
      <w:r w:rsidR="00A877E6">
        <w:t>ics be theorised in relation to existing frameworks of sustainable development?</w:t>
      </w:r>
    </w:p>
    <w:p w14:paraId="78DE066D" w14:textId="4338F21D" w:rsidR="00A27D02" w:rsidRDefault="00A27D02" w:rsidP="009F3D5B">
      <w:pPr>
        <w:pStyle w:val="Academicbodytext"/>
        <w:numPr>
          <w:ilvl w:val="0"/>
          <w:numId w:val="3"/>
        </w:numPr>
      </w:pPr>
      <w:r>
        <w:t>What are the implications of these relational dynamics for place-based urban sustainability and human-nature engagement?</w:t>
      </w:r>
    </w:p>
    <w:p w14:paraId="1D55652B" w14:textId="7513828D" w:rsidR="009F3D5B" w:rsidRDefault="009F3D5B" w:rsidP="00997FF6">
      <w:pPr>
        <w:pStyle w:val="Academicbodytext"/>
      </w:pPr>
      <w:r>
        <w:lastRenderedPageBreak/>
        <w:t>T</w:t>
      </w:r>
      <w:r w:rsidR="00FA4926">
        <w:t>he</w:t>
      </w:r>
      <w:r w:rsidR="00CE50EF">
        <w:t>se questions</w:t>
      </w:r>
      <w:r w:rsidR="006E7D59">
        <w:t xml:space="preserve"> </w:t>
      </w:r>
      <w:r w:rsidR="00311523">
        <w:t xml:space="preserve">provide a means to effectively </w:t>
      </w:r>
      <w:r w:rsidR="003E1458">
        <w:t>capture deeper exploratory insights into the phenomena</w:t>
      </w:r>
      <w:r w:rsidR="00EA4D34">
        <w:t xml:space="preserve">. </w:t>
      </w:r>
      <w:r w:rsidR="00340D6F">
        <w:t>This begins with</w:t>
      </w:r>
      <w:r w:rsidR="00701363">
        <w:t xml:space="preserve"> a comprehensive literature review </w:t>
      </w:r>
      <w:r w:rsidR="00340D6F">
        <w:t xml:space="preserve">that </w:t>
      </w:r>
      <w:r w:rsidR="00FF2863">
        <w:t>has provided the grounding for known</w:t>
      </w:r>
      <w:r w:rsidR="002D3660">
        <w:t xml:space="preserve"> and</w:t>
      </w:r>
      <w:r w:rsidR="00FF2863">
        <w:t xml:space="preserve"> established</w:t>
      </w:r>
      <w:r w:rsidR="00701363">
        <w:t xml:space="preserve"> </w:t>
      </w:r>
      <w:r w:rsidR="00FC14BE">
        <w:t>knowledge</w:t>
      </w:r>
      <w:r w:rsidR="0001056B">
        <w:t xml:space="preserve"> from which, empirical evidence can be extrapolated. </w:t>
      </w:r>
    </w:p>
    <w:p w14:paraId="3A8494B6" w14:textId="555428BC" w:rsidR="0022596F" w:rsidRDefault="0011477E" w:rsidP="00997FF6">
      <w:pPr>
        <w:pStyle w:val="Academicbodytext"/>
      </w:pPr>
      <w:r>
        <w:t>The literature review</w:t>
      </w:r>
      <w:r w:rsidR="00E1645E">
        <w:t xml:space="preserve"> provides a pivotal </w:t>
      </w:r>
      <w:r w:rsidR="00C45FF1">
        <w:t xml:space="preserve">synopsis </w:t>
      </w:r>
      <w:r w:rsidR="00225257">
        <w:t xml:space="preserve">of </w:t>
      </w:r>
      <w:r w:rsidR="0061309A">
        <w:t xml:space="preserve">existing knowledge and thinking, and as such, is not to be treated </w:t>
      </w:r>
      <w:r w:rsidR="00FE2C80">
        <w:t>as a</w:t>
      </w:r>
      <w:r w:rsidR="005921E9">
        <w:t xml:space="preserve"> </w:t>
      </w:r>
      <w:r w:rsidR="00495783">
        <w:t xml:space="preserve">passing framing but, as a central </w:t>
      </w:r>
      <w:r w:rsidR="005C05AD">
        <w:t xml:space="preserve">grounding </w:t>
      </w:r>
      <w:r w:rsidR="00C729F2">
        <w:t xml:space="preserve">across a number of </w:t>
      </w:r>
      <w:r w:rsidR="002E6F42">
        <w:t xml:space="preserve">subject areas that were considered to be of importance within the </w:t>
      </w:r>
      <w:r w:rsidR="00CB7736">
        <w:t xml:space="preserve">research paradigm. Subjects and concepts such as </w:t>
      </w:r>
      <w:r w:rsidR="00B53F72">
        <w:t>sense of place, the Anthropocene, nature, and policy</w:t>
      </w:r>
      <w:r w:rsidR="004A0200">
        <w:t xml:space="preserve"> and processes surrounding sustainability and economic purview </w:t>
      </w:r>
      <w:r w:rsidR="00BA311E">
        <w:t>were explored</w:t>
      </w:r>
      <w:r w:rsidR="001103F0">
        <w:t xml:space="preserve">. This </w:t>
      </w:r>
      <w:r w:rsidR="00B54098">
        <w:t xml:space="preserve">literature </w:t>
      </w:r>
      <w:r w:rsidR="001103F0">
        <w:t>review</w:t>
      </w:r>
      <w:r w:rsidR="005C60C9">
        <w:t xml:space="preserve"> afforded the researcher the </w:t>
      </w:r>
      <w:r w:rsidR="00354784">
        <w:t xml:space="preserve">opportunity to </w:t>
      </w:r>
      <w:r w:rsidR="005C60C9">
        <w:t>extrapolate different dimension</w:t>
      </w:r>
      <w:r w:rsidR="007C046D">
        <w:t xml:space="preserve">s </w:t>
      </w:r>
      <w:r w:rsidR="0006546E">
        <w:t xml:space="preserve">and perspectives </w:t>
      </w:r>
      <w:r w:rsidR="007C046D">
        <w:t xml:space="preserve">of </w:t>
      </w:r>
      <w:r w:rsidR="0006546E">
        <w:t>often siloed subject matter</w:t>
      </w:r>
      <w:r w:rsidR="00B83F21">
        <w:t xml:space="preserve">. This synthesis of </w:t>
      </w:r>
      <w:r w:rsidR="00D56A1F">
        <w:t xml:space="preserve">multiple voices </w:t>
      </w:r>
      <w:r w:rsidR="00B45018">
        <w:t xml:space="preserve">across broad and distinct subjects, is essential in order to </w:t>
      </w:r>
      <w:r w:rsidR="00175249">
        <w:t>offer and validate different theoretical perspectives that may be presented.</w:t>
      </w:r>
    </w:p>
    <w:p w14:paraId="79F3DB90" w14:textId="23FB68CB" w:rsidR="00E30A0A" w:rsidRDefault="00E30A0A" w:rsidP="00997FF6">
      <w:pPr>
        <w:pStyle w:val="Academicbodytext"/>
      </w:pPr>
      <w:r>
        <w:t>The notion of relational dynamics</w:t>
      </w:r>
      <w:r w:rsidR="003926B0">
        <w:t xml:space="preserve"> is </w:t>
      </w:r>
      <w:r w:rsidR="008333A6">
        <w:t>complex and</w:t>
      </w:r>
      <w:r w:rsidR="003926B0">
        <w:t xml:space="preserve"> </w:t>
      </w:r>
      <w:r w:rsidR="00767170">
        <w:t xml:space="preserve">is often broken down </w:t>
      </w:r>
      <w:r w:rsidR="00216B84">
        <w:t>into</w:t>
      </w:r>
      <w:r w:rsidR="00767170">
        <w:t xml:space="preserve"> different elements that can become more readily accessible, quantif</w:t>
      </w:r>
      <w:r w:rsidR="00216B84">
        <w:t>i</w:t>
      </w:r>
      <w:r w:rsidR="00767170">
        <w:t>able</w:t>
      </w:r>
      <w:r w:rsidR="00216B84">
        <w:t>. This literature aims to</w:t>
      </w:r>
      <w:r w:rsidR="00CB2E2B">
        <w:t xml:space="preserve"> counter this and</w:t>
      </w:r>
      <w:r w:rsidR="00216B84">
        <w:t xml:space="preserve"> provide some clarity</w:t>
      </w:r>
      <w:r w:rsidR="00CB2E2B">
        <w:t xml:space="preserve"> and nuanced understanding of the interconnected elements</w:t>
      </w:r>
      <w:r w:rsidR="00973D2F">
        <w:t xml:space="preserve">, </w:t>
      </w:r>
      <w:r w:rsidR="006E0656">
        <w:t xml:space="preserve">providing </w:t>
      </w:r>
      <w:r w:rsidR="005B7A0C">
        <w:t>insight</w:t>
      </w:r>
      <w:r w:rsidR="006E0656">
        <w:t xml:space="preserve"> </w:t>
      </w:r>
      <w:r w:rsidR="005B7A0C">
        <w:t>in</w:t>
      </w:r>
      <w:r w:rsidR="006E0656">
        <w:t xml:space="preserve">to the study, and </w:t>
      </w:r>
      <w:r w:rsidR="008953F5">
        <w:t>validity to contemporary discourse that asserts a necessity for qualitative, relational exploration within sustainability fields.</w:t>
      </w:r>
      <w:r w:rsidR="000F4192">
        <w:t xml:space="preserve"> In doing so, the literature review suggests that the concept of relational dynamics is much larger</w:t>
      </w:r>
      <w:r w:rsidR="00FF6572">
        <w:t>, and more pivotal than has previously been given credit, and as such, has an impact and influence across</w:t>
      </w:r>
      <w:r w:rsidR="00917BA9">
        <w:t xml:space="preserve"> a vast array of subject matter within, and beyond the field of study.</w:t>
      </w:r>
      <w:r w:rsidR="008F5576">
        <w:t xml:space="preserve"> As such, relational dynamics becomes increasingly embedded a broader conversation</w:t>
      </w:r>
      <w:r w:rsidR="00492012">
        <w:t>.</w:t>
      </w:r>
    </w:p>
    <w:p w14:paraId="62A38014" w14:textId="153B41A7" w:rsidR="005C61BC" w:rsidRDefault="00E81D9F" w:rsidP="00997FF6">
      <w:pPr>
        <w:pStyle w:val="Academicbodytext"/>
      </w:pPr>
      <w:r>
        <w:t xml:space="preserve">To facilitate the </w:t>
      </w:r>
      <w:r w:rsidR="004A5C41">
        <w:t>study</w:t>
      </w:r>
      <w:r w:rsidR="005F76BA">
        <w:t xml:space="preserve">, a sound theoretically grounded methodology </w:t>
      </w:r>
      <w:r w:rsidR="001E57C2">
        <w:t>has been documented which, frames the approach undertaken by the researcher</w:t>
      </w:r>
      <w:r w:rsidR="00EA7B6A">
        <w:t>. This incorporates the positionality</w:t>
      </w:r>
      <w:r w:rsidR="00151423">
        <w:t xml:space="preserve"> </w:t>
      </w:r>
      <w:r w:rsidR="00151423">
        <w:lastRenderedPageBreak/>
        <w:t xml:space="preserve">of the researcher and frames them as being </w:t>
      </w:r>
      <w:r w:rsidR="00270742">
        <w:t xml:space="preserve">with the study. The methodology discusses the approaches undertaken </w:t>
      </w:r>
      <w:r w:rsidR="00FF1C09">
        <w:t>within the research for the collecting, analysing, and interpreting of the obtained data</w:t>
      </w:r>
      <w:r w:rsidR="00C64891">
        <w:t>, and the justification of the methods utilised to address the research questions.</w:t>
      </w:r>
    </w:p>
    <w:p w14:paraId="4EA299EA" w14:textId="77777777" w:rsidR="00A17DDD" w:rsidRDefault="00040D80" w:rsidP="00997FF6">
      <w:pPr>
        <w:pStyle w:val="Academicbodytext"/>
      </w:pPr>
      <w:r>
        <w:t xml:space="preserve">Within the methodology chapter, </w:t>
      </w:r>
      <w:r w:rsidR="00753DEA">
        <w:t xml:space="preserve">there is a detailed description of </w:t>
      </w:r>
      <w:r w:rsidR="00211BA6">
        <w:t xml:space="preserve">how </w:t>
      </w:r>
      <w:r w:rsidR="00753DEA">
        <w:t>the study was conducted</w:t>
      </w:r>
      <w:r w:rsidR="00211BA6">
        <w:t xml:space="preserve">, </w:t>
      </w:r>
      <w:r w:rsidR="00CA2E2F">
        <w:t>including a comprehensive</w:t>
      </w:r>
      <w:r w:rsidR="00211BA6">
        <w:t xml:space="preserve"> account</w:t>
      </w:r>
      <w:r w:rsidR="00CA2E2F">
        <w:t xml:space="preserve"> of the </w:t>
      </w:r>
      <w:r w:rsidR="001D4E59">
        <w:t xml:space="preserve">qualifying, and </w:t>
      </w:r>
      <w:r w:rsidR="00C37185">
        <w:t>selection of processes and techniques utilised. This aims to strengthen the reliability, validity</w:t>
      </w:r>
      <w:r w:rsidR="00523FFA">
        <w:t xml:space="preserve"> and ethical position of the study. </w:t>
      </w:r>
    </w:p>
    <w:p w14:paraId="748C461F" w14:textId="0AB2E500" w:rsidR="00040D80" w:rsidRDefault="002A29EB" w:rsidP="00997FF6">
      <w:pPr>
        <w:pStyle w:val="Academicbodytext"/>
      </w:pPr>
      <w:r>
        <w:t>The study, g</w:t>
      </w:r>
      <w:r w:rsidR="005A7984">
        <w:t xml:space="preserve">rounded in relational dynamics, </w:t>
      </w:r>
      <w:r w:rsidR="003B253F">
        <w:t xml:space="preserve">instils and embeds a relationally derived ontology </w:t>
      </w:r>
      <w:r>
        <w:t xml:space="preserve">that </w:t>
      </w:r>
      <w:r w:rsidR="009F1A76">
        <w:t xml:space="preserve">seeks to </w:t>
      </w:r>
      <w:r w:rsidR="00F81027">
        <w:t xml:space="preserve">understand and </w:t>
      </w:r>
      <w:r w:rsidR="009F1A76">
        <w:t>interpret</w:t>
      </w:r>
      <w:r w:rsidR="00A07AB9">
        <w:t xml:space="preserve"> the lived experiences and thus, qualifies a phenomenological methodological </w:t>
      </w:r>
      <w:r w:rsidR="00AD2743">
        <w:t>direction</w:t>
      </w:r>
      <w:r w:rsidR="00C7313A">
        <w:t xml:space="preserve"> to capture the complex and dynamic </w:t>
      </w:r>
      <w:r w:rsidR="00E039CA">
        <w:t>relationships between elements</w:t>
      </w:r>
      <w:r w:rsidR="0084155C">
        <w:t>.</w:t>
      </w:r>
      <w:r w:rsidR="003C23DA">
        <w:t xml:space="preserve"> </w:t>
      </w:r>
      <w:r w:rsidR="00CC4F3E">
        <w:t xml:space="preserve">This </w:t>
      </w:r>
      <w:r w:rsidR="000A2A66">
        <w:t>selection is particularly important for the field of study</w:t>
      </w:r>
      <w:r w:rsidR="006273DE">
        <w:t xml:space="preserve"> for many, self-explanatory reasons however, this can be clearly identified in the rationale to capture </w:t>
      </w:r>
      <w:r w:rsidR="001C3CD6">
        <w:t>qualitative, behavioural nuances that shape interactions and relations</w:t>
      </w:r>
      <w:r w:rsidR="00A74EDF">
        <w:t xml:space="preserve">, and how this transcends </w:t>
      </w:r>
      <w:r w:rsidR="007B46B0">
        <w:t>the diverse fields</w:t>
      </w:r>
      <w:r w:rsidR="006E037F">
        <w:t xml:space="preserve"> to shape </w:t>
      </w:r>
      <w:r w:rsidR="00AF108B">
        <w:t xml:space="preserve">a comprehensive narrative that would not have been plausible otherwise. Therefore, the methodological choices made within the research </w:t>
      </w:r>
      <w:r w:rsidR="000C4EFB">
        <w:t>directly shape the</w:t>
      </w:r>
      <w:r w:rsidR="005C1FF4">
        <w:t xml:space="preserve"> direction,</w:t>
      </w:r>
      <w:r w:rsidR="000C4EFB">
        <w:t xml:space="preserve"> quality, relevance and impact of the findings</w:t>
      </w:r>
      <w:r w:rsidR="005C1FF4">
        <w:t>.</w:t>
      </w:r>
    </w:p>
    <w:p w14:paraId="181F1E1E" w14:textId="7144C352" w:rsidR="001139F0" w:rsidRDefault="005A0EFC" w:rsidP="00997FF6">
      <w:pPr>
        <w:pStyle w:val="Academicbodytext"/>
      </w:pPr>
      <w:r>
        <w:t>This study enca</w:t>
      </w:r>
      <w:r w:rsidR="00044878">
        <w:t xml:space="preserve">psulates a multi-modal approach to data collection which results in the data collection being presented </w:t>
      </w:r>
      <w:r w:rsidR="00DC57D6">
        <w:t>in numerous ways</w:t>
      </w:r>
      <w:r w:rsidR="00D14AF0">
        <w:t xml:space="preserve">. The topographic exploration </w:t>
      </w:r>
      <w:r w:rsidR="00BE45E2">
        <w:t xml:space="preserve">represents a </w:t>
      </w:r>
      <w:r w:rsidR="00D14AF0">
        <w:t>disseminat</w:t>
      </w:r>
      <w:r w:rsidR="00BE45E2">
        <w:t xml:space="preserve">ion </w:t>
      </w:r>
      <w:r w:rsidR="001948FC">
        <w:t xml:space="preserve">of </w:t>
      </w:r>
      <w:r w:rsidR="00720877">
        <w:t xml:space="preserve">information about the physical makeup of the area </w:t>
      </w:r>
      <w:r w:rsidR="00605D92">
        <w:t xml:space="preserve">and its connection/influence on social factors. Observations </w:t>
      </w:r>
      <w:r w:rsidR="00FF1133">
        <w:t xml:space="preserve">provide an opportunity to </w:t>
      </w:r>
      <w:r w:rsidR="001D2288">
        <w:t>watch, and record</w:t>
      </w:r>
      <w:r w:rsidR="00A8293B">
        <w:t xml:space="preserve"> interactions and behaviours of subjects within their natural environ</w:t>
      </w:r>
      <w:r w:rsidR="00D610A4">
        <w:t>ment, allowing for rich data collection from real-world settings</w:t>
      </w:r>
      <w:r w:rsidR="005E6592">
        <w:t xml:space="preserve">. Both the topography and observations, allow </w:t>
      </w:r>
      <w:r w:rsidR="009F6DBC">
        <w:t xml:space="preserve">for a preliminary grounding in which to root understanding. </w:t>
      </w:r>
      <w:r w:rsidR="00F80EAD">
        <w:t>The creative arts,</w:t>
      </w:r>
      <w:r w:rsidR="00567AE8">
        <w:t xml:space="preserve"> then seeks to</w:t>
      </w:r>
      <w:r w:rsidR="00F80EAD">
        <w:t xml:space="preserve"> </w:t>
      </w:r>
      <w:r w:rsidR="00DA7316">
        <w:t>further embellish this understand</w:t>
      </w:r>
      <w:r w:rsidR="00534311">
        <w:t>ing</w:t>
      </w:r>
      <w:r w:rsidR="00DA7316">
        <w:t xml:space="preserve"> by framing </w:t>
      </w:r>
      <w:r w:rsidR="000115C3">
        <w:t xml:space="preserve">interpretations through cultural symbols and </w:t>
      </w:r>
      <w:r w:rsidR="000115C3">
        <w:lastRenderedPageBreak/>
        <w:t>phenomena</w:t>
      </w:r>
      <w:r w:rsidR="00D245B0">
        <w:t xml:space="preserve">. Thus, these aspects </w:t>
      </w:r>
      <w:r w:rsidR="00B12F35">
        <w:t>generate in</w:t>
      </w:r>
      <w:r w:rsidR="00735386">
        <w:t xml:space="preserve">sight, and </w:t>
      </w:r>
      <w:r w:rsidR="001D62E0">
        <w:t>meaning</w:t>
      </w:r>
      <w:r w:rsidR="00CD6213">
        <w:t xml:space="preserve"> </w:t>
      </w:r>
      <w:r w:rsidR="00A6585C">
        <w:t>which, brings phenomena into being</w:t>
      </w:r>
      <w:r w:rsidR="00E3287D">
        <w:t xml:space="preserve">. Finally, the interviews </w:t>
      </w:r>
      <w:r w:rsidR="006472DE">
        <w:t>drive toward sense-making</w:t>
      </w:r>
      <w:r w:rsidR="002C0DD7">
        <w:t>. In combination, thes</w:t>
      </w:r>
      <w:r w:rsidR="004B5F3F">
        <w:t>e express a holistic articulation of the research phenomena, emerging through a multi-modal engagement across temporal, and spatial dimensions.</w:t>
      </w:r>
    </w:p>
    <w:p w14:paraId="04104835" w14:textId="6235EA85" w:rsidR="007452C8" w:rsidRDefault="007452C8" w:rsidP="00997FF6">
      <w:pPr>
        <w:pStyle w:val="Academicbodytext"/>
      </w:pPr>
      <w:r>
        <w:t xml:space="preserve">The </w:t>
      </w:r>
      <w:r w:rsidR="000C00EF">
        <w:t>participant narratives</w:t>
      </w:r>
      <w:r w:rsidR="00AD7846">
        <w:t xml:space="preserve"> obtained through interview,</w:t>
      </w:r>
      <w:r w:rsidR="000C00EF">
        <w:t xml:space="preserve"> are relived through</w:t>
      </w:r>
      <w:r w:rsidR="007E4F57">
        <w:t xml:space="preserve"> the expressions of the researcher</w:t>
      </w:r>
      <w:r w:rsidR="006B0827">
        <w:t xml:space="preserve"> who, through the methodology selection becomes an</w:t>
      </w:r>
      <w:r w:rsidR="00F70092">
        <w:t xml:space="preserve"> active</w:t>
      </w:r>
      <w:r w:rsidR="006B0827">
        <w:t xml:space="preserve"> </w:t>
      </w:r>
      <w:r w:rsidR="00FC086D">
        <w:t xml:space="preserve">participant within the </w:t>
      </w:r>
      <w:r w:rsidR="00F70092">
        <w:t>meaning-making</w:t>
      </w:r>
      <w:r w:rsidR="00AE5CFD">
        <w:t xml:space="preserve">. </w:t>
      </w:r>
      <w:r w:rsidR="00626158">
        <w:t xml:space="preserve">This represents a pivotal moment within qualitative </w:t>
      </w:r>
      <w:r w:rsidR="00F22713">
        <w:t>research,</w:t>
      </w:r>
      <w:r w:rsidR="005C7EC5">
        <w:t xml:space="preserve"> </w:t>
      </w:r>
      <w:r w:rsidR="00EC76C1">
        <w:t xml:space="preserve">especially within the exploration of human experiences and cultural phenomena </w:t>
      </w:r>
      <w:r w:rsidR="00F22713">
        <w:t xml:space="preserve">are central to the research design and </w:t>
      </w:r>
      <w:r w:rsidR="003F22C5">
        <w:t>output.</w:t>
      </w:r>
      <w:r w:rsidR="00FF29EB">
        <w:t xml:space="preserve"> The </w:t>
      </w:r>
      <w:r w:rsidR="005A5493">
        <w:t xml:space="preserve">Narratives </w:t>
      </w:r>
      <w:r w:rsidR="008B445E">
        <w:t>that are obtained through the relived experiences play a significant role in phenomenological research as they provide</w:t>
      </w:r>
      <w:r w:rsidR="00AA1E62">
        <w:t xml:space="preserve"> access to the subjective life of individuals, where the researcher</w:t>
      </w:r>
      <w:r w:rsidR="002C4F32">
        <w:t xml:space="preserve"> engages with, and cultivates empathy and sensitivity</w:t>
      </w:r>
      <w:r w:rsidR="006837B4">
        <w:t>, to grasp the embodied knowledge</w:t>
      </w:r>
      <w:r w:rsidR="000B739B">
        <w:t xml:space="preserve"> </w:t>
      </w:r>
      <w:commentRangeStart w:id="45"/>
      <w:r w:rsidR="000B739B">
        <w:t>(Pandin and Yanto, 2023)</w:t>
      </w:r>
      <w:commentRangeEnd w:id="45"/>
      <w:r w:rsidR="00E675FB">
        <w:rPr>
          <w:rStyle w:val="CommentReference"/>
          <w:sz w:val="24"/>
          <w:szCs w:val="22"/>
        </w:rPr>
        <w:commentReference w:id="45"/>
      </w:r>
      <w:r w:rsidR="000B739B">
        <w:t>.</w:t>
      </w:r>
      <w:r w:rsidR="00625CDE">
        <w:t xml:space="preserve"> Within hermeneutic </w:t>
      </w:r>
      <w:r w:rsidR="00BB34FD">
        <w:t xml:space="preserve">phenomenology, crafting stories from verbatim statements </w:t>
      </w:r>
      <w:r w:rsidR="002D69E2">
        <w:t xml:space="preserve">allows the researcher to reveal aspects that may have been hidden otherwise </w:t>
      </w:r>
      <w:commentRangeStart w:id="46"/>
      <w:r w:rsidR="002103E8">
        <w:t>(Crowther et al.,</w:t>
      </w:r>
      <w:r w:rsidR="005246F8">
        <w:t xml:space="preserve"> 2017).</w:t>
      </w:r>
      <w:commentRangeEnd w:id="46"/>
      <w:r w:rsidR="00E675FB">
        <w:rPr>
          <w:rStyle w:val="CommentReference"/>
          <w:sz w:val="24"/>
          <w:szCs w:val="22"/>
        </w:rPr>
        <w:commentReference w:id="46"/>
      </w:r>
    </w:p>
    <w:p w14:paraId="70BFD2F3" w14:textId="20ECF3A0" w:rsidR="00F4659D" w:rsidRDefault="00F4659D" w:rsidP="00997FF6">
      <w:pPr>
        <w:pStyle w:val="Academicbodytext"/>
      </w:pPr>
      <w:r>
        <w:t xml:space="preserve">Following the sense, and narrative forming </w:t>
      </w:r>
      <w:r w:rsidR="00CC030A">
        <w:t xml:space="preserve">presentation, </w:t>
      </w:r>
      <w:r w:rsidR="00DD4E8E">
        <w:t xml:space="preserve">the </w:t>
      </w:r>
      <w:r w:rsidR="00BA6587">
        <w:t xml:space="preserve">stories are categorised and grouped into themes which, allows the researcher to </w:t>
      </w:r>
      <w:r w:rsidR="00CE32D9">
        <w:t>deepen comprehension</w:t>
      </w:r>
      <w:r w:rsidR="00202191">
        <w:t xml:space="preserve"> of the </w:t>
      </w:r>
      <w:r w:rsidR="00986A1F">
        <w:t>data collected.</w:t>
      </w:r>
      <w:r w:rsidR="00F02672">
        <w:t xml:space="preserve"> </w:t>
      </w:r>
      <w:r w:rsidR="009713E9">
        <w:t>The identified patterns in the themes arise through a thematic analysis which</w:t>
      </w:r>
      <w:r w:rsidR="00BC37D8">
        <w:t xml:space="preserve"> will support theoretical conceptualisation</w:t>
      </w:r>
      <w:commentRangeStart w:id="47"/>
      <w:r w:rsidR="00B57EFC">
        <w:t xml:space="preserve"> </w:t>
      </w:r>
      <w:r w:rsidR="00EE697F">
        <w:t>(Naeem et al., 2023)</w:t>
      </w:r>
      <w:commentRangeEnd w:id="47"/>
      <w:r w:rsidR="00E675FB">
        <w:rPr>
          <w:rStyle w:val="CommentReference"/>
          <w:sz w:val="24"/>
          <w:szCs w:val="22"/>
        </w:rPr>
        <w:commentReference w:id="47"/>
      </w:r>
      <w:r w:rsidR="004732E3">
        <w:t>, providing a structured and flexible</w:t>
      </w:r>
      <w:r w:rsidR="001E15C9">
        <w:t xml:space="preserve"> way</w:t>
      </w:r>
      <w:r w:rsidR="00122A48">
        <w:t xml:space="preserve"> to understanding and interpreting lived experiences, remaining faithful to </w:t>
      </w:r>
      <w:r w:rsidR="008D3687">
        <w:t>participant voices</w:t>
      </w:r>
      <w:r w:rsidR="001E25DB">
        <w:t xml:space="preserve">. </w:t>
      </w:r>
      <w:r w:rsidR="008433EB">
        <w:t>Who, when grouped together</w:t>
      </w:r>
      <w:r w:rsidR="00663CCB">
        <w:t xml:space="preserve"> evolves the narratives from individual, to collective</w:t>
      </w:r>
      <w:r w:rsidR="00ED5419">
        <w:t>, adding weight and credence, empowering</w:t>
      </w:r>
      <w:r w:rsidR="00E770C7">
        <w:t xml:space="preserve"> the value of individual lived experience</w:t>
      </w:r>
      <w:r w:rsidR="00FB5F8B">
        <w:t>.</w:t>
      </w:r>
    </w:p>
    <w:p w14:paraId="5BCCAF2E" w14:textId="076B9F03" w:rsidR="007500E1" w:rsidRDefault="007500E1" w:rsidP="00997FF6">
      <w:pPr>
        <w:pStyle w:val="Academicbodytext"/>
      </w:pPr>
      <w:r>
        <w:t>This where the meaning is formulated</w:t>
      </w:r>
      <w:r w:rsidR="00842956">
        <w:t xml:space="preserve"> -</w:t>
      </w:r>
      <w:r w:rsidR="00CA3D51">
        <w:t xml:space="preserve"> by </w:t>
      </w:r>
      <w:r w:rsidR="009A01E3">
        <w:t>collating voices</w:t>
      </w:r>
      <w:r w:rsidR="006B3AD7">
        <w:t>,</w:t>
      </w:r>
      <w:r w:rsidR="009A01E3">
        <w:t xml:space="preserve"> </w:t>
      </w:r>
      <w:r w:rsidR="00EF11CE">
        <w:t xml:space="preserve">narratives </w:t>
      </w:r>
      <w:r w:rsidR="00F537E3">
        <w:t>are transformed from individual stories to broader</w:t>
      </w:r>
      <w:r w:rsidR="00FF3B1D">
        <w:t xml:space="preserve"> artefacts that shape collective being</w:t>
      </w:r>
      <w:r w:rsidR="005E2DC7">
        <w:t>, contributing to existing knowledge, and change.</w:t>
      </w:r>
      <w:r w:rsidR="007E518D">
        <w:t xml:space="preserve"> </w:t>
      </w:r>
      <w:r w:rsidR="00F02924">
        <w:t xml:space="preserve">These </w:t>
      </w:r>
      <w:r w:rsidR="005D29BA">
        <w:t>collective artefacts</w:t>
      </w:r>
      <w:r w:rsidR="00B0160B">
        <w:t xml:space="preserve"> are developed further, within the discussion </w:t>
      </w:r>
      <w:r w:rsidR="00B0160B">
        <w:lastRenderedPageBreak/>
        <w:t>chapter</w:t>
      </w:r>
      <w:r w:rsidR="003D2CEA">
        <w:t xml:space="preserve"> where, the empirical outputs are </w:t>
      </w:r>
      <w:r w:rsidR="00BD688C">
        <w:t xml:space="preserve">entangled within existing </w:t>
      </w:r>
      <w:r w:rsidR="00EE15CD">
        <w:t>literature where,</w:t>
      </w:r>
      <w:r w:rsidR="0008012E">
        <w:t xml:space="preserve"> concepts of social construction</w:t>
      </w:r>
      <w:r w:rsidR="00C65378">
        <w:t xml:space="preserve"> have afforded the creation of </w:t>
      </w:r>
      <w:r w:rsidR="005263A4">
        <w:t xml:space="preserve">conceptualised </w:t>
      </w:r>
      <w:r w:rsidR="007E29CF">
        <w:t>frameworks</w:t>
      </w:r>
      <w:r w:rsidR="00980578">
        <w:t xml:space="preserve"> for the understanding of relational dynamics that can offer</w:t>
      </w:r>
      <w:r w:rsidR="00C266C2">
        <w:t xml:space="preserve"> insight to both theory and practice</w:t>
      </w:r>
      <w:r w:rsidR="006E74AE">
        <w:t xml:space="preserve">, by extending known </w:t>
      </w:r>
      <w:r w:rsidR="005132F5">
        <w:t>theory and concepts, and contributing to new knowledge across the diverse subject areas</w:t>
      </w:r>
      <w:r w:rsidR="00C266C2">
        <w:t>.</w:t>
      </w:r>
    </w:p>
    <w:p w14:paraId="4D199E35" w14:textId="3CD61E28" w:rsidR="00FA29EE" w:rsidRDefault="004913FC" w:rsidP="00997FF6">
      <w:pPr>
        <w:pStyle w:val="Academicbodytext"/>
      </w:pPr>
      <w:r>
        <w:t xml:space="preserve">It is the hope of this researcher, that given time, this research and intended outputs will become </w:t>
      </w:r>
      <w:r w:rsidR="00327A00">
        <w:t xml:space="preserve">embedded within </w:t>
      </w:r>
      <w:r w:rsidR="008D40C8">
        <w:t xml:space="preserve">subconscious </w:t>
      </w:r>
      <w:r w:rsidR="00327A00">
        <w:t>every day thinking</w:t>
      </w:r>
      <w:r w:rsidR="00B46D17">
        <w:t xml:space="preserve">. In the interim, </w:t>
      </w:r>
      <w:r w:rsidR="00C91745">
        <w:t xml:space="preserve">this work aims to </w:t>
      </w:r>
      <w:r w:rsidR="003364A0">
        <w:t xml:space="preserve">present a way in which </w:t>
      </w:r>
      <w:r w:rsidR="0059228D">
        <w:t xml:space="preserve">can </w:t>
      </w:r>
      <w:r w:rsidR="00C91745">
        <w:t xml:space="preserve">reframe how we understand and interpret </w:t>
      </w:r>
      <w:r w:rsidR="00E73673">
        <w:t xml:space="preserve">relationships </w:t>
      </w:r>
      <w:r w:rsidR="00AA43DA">
        <w:t>between the human and more-than-human worlds</w:t>
      </w:r>
      <w:r w:rsidR="00033AC1">
        <w:t xml:space="preserve">. By developing </w:t>
      </w:r>
      <w:r w:rsidR="00FB159C">
        <w:t xml:space="preserve">systems that facilitate this through temporal and place-based </w:t>
      </w:r>
      <w:r w:rsidR="004B7802">
        <w:t>understanding</w:t>
      </w:r>
      <w:r w:rsidR="0059228D">
        <w:t xml:space="preserve">, </w:t>
      </w:r>
      <w:r w:rsidR="00BA0CA9">
        <w:t>the way in which the world engages with regenerative and sustainable projects can transition</w:t>
      </w:r>
      <w:r w:rsidR="004F49F3">
        <w:t xml:space="preserve"> from a sustainable developme</w:t>
      </w:r>
      <w:r w:rsidR="009B2628">
        <w:t>nt and toward harmonious development.</w:t>
      </w:r>
    </w:p>
    <w:p w14:paraId="573A6320" w14:textId="398D2636" w:rsidR="00F04617" w:rsidRDefault="00F04617" w:rsidP="00F04617">
      <w:pPr>
        <w:pStyle w:val="Heading2"/>
        <w:numPr>
          <w:ilvl w:val="1"/>
          <w:numId w:val="1"/>
        </w:numPr>
      </w:pPr>
      <w:r>
        <w:t>Conceptual Framework</w:t>
      </w:r>
    </w:p>
    <w:p w14:paraId="28710951" w14:textId="77777777" w:rsidR="007425B1" w:rsidRDefault="008F1602" w:rsidP="008A52E1">
      <w:pPr>
        <w:pStyle w:val="Academicbodytext"/>
      </w:pPr>
      <w:r>
        <w:t xml:space="preserve">A conceptual framework is an import </w:t>
      </w:r>
      <w:r w:rsidR="00A64560">
        <w:t>element within</w:t>
      </w:r>
      <w:r>
        <w:t xml:space="preserve"> </w:t>
      </w:r>
      <w:r w:rsidR="00811A6B">
        <w:t>qualitative</w:t>
      </w:r>
      <w:r>
        <w:t xml:space="preserve"> research design, as it</w:t>
      </w:r>
      <w:r w:rsidR="00DE3F82">
        <w:t xml:space="preserve"> </w:t>
      </w:r>
      <w:r w:rsidR="00DE3F82" w:rsidRPr="00DE3F82">
        <w:t>provides a theoretical structure for understanding and interpreting the research phenomenon</w:t>
      </w:r>
      <w:r w:rsidR="00DE3F82">
        <w:t xml:space="preserve"> that is being presented</w:t>
      </w:r>
      <w:r w:rsidR="0099427F">
        <w:t>, essentially clarifying assumptions</w:t>
      </w:r>
      <w:r w:rsidR="00622954">
        <w:t xml:space="preserve"> through established theories, and </w:t>
      </w:r>
      <w:r w:rsidR="00365086">
        <w:t>the researchers own ideas</w:t>
      </w:r>
      <w:r w:rsidR="00B72BB0">
        <w:t xml:space="preserve"> (</w:t>
      </w:r>
      <w:commentRangeStart w:id="48"/>
      <w:r w:rsidR="00B72BB0">
        <w:t xml:space="preserve">Luft et al., </w:t>
      </w:r>
      <w:r w:rsidR="00752D38">
        <w:t>2022)</w:t>
      </w:r>
      <w:commentRangeEnd w:id="48"/>
      <w:r w:rsidR="00E675FB">
        <w:rPr>
          <w:rStyle w:val="CommentReference"/>
          <w:sz w:val="24"/>
          <w:szCs w:val="22"/>
        </w:rPr>
        <w:commentReference w:id="48"/>
      </w:r>
      <w:r w:rsidR="00D3053C">
        <w:t>.</w:t>
      </w:r>
      <w:r w:rsidR="0030038F">
        <w:t xml:space="preserve"> </w:t>
      </w:r>
      <w:r w:rsidR="00773C42">
        <w:t xml:space="preserve"> These conceptual frameworks are created by the researcher</w:t>
      </w:r>
      <w:r w:rsidR="00C362DD">
        <w:t>s</w:t>
      </w:r>
      <w:r w:rsidR="00810EF9">
        <w:t xml:space="preserve"> </w:t>
      </w:r>
      <w:commentRangeStart w:id="49"/>
      <w:r w:rsidR="00810EF9">
        <w:t>(Rocco and Plakhotnik, 2009)</w:t>
      </w:r>
      <w:commentRangeEnd w:id="49"/>
      <w:r w:rsidR="00E675FB">
        <w:rPr>
          <w:rStyle w:val="CommentReference"/>
          <w:sz w:val="24"/>
          <w:szCs w:val="22"/>
        </w:rPr>
        <w:commentReference w:id="49"/>
      </w:r>
      <w:r w:rsidR="008358EF">
        <w:t xml:space="preserve">, and </w:t>
      </w:r>
      <w:r w:rsidR="002A677D">
        <w:t xml:space="preserve"> represent an exercise </w:t>
      </w:r>
      <w:r w:rsidR="00EB4B3E">
        <w:t>in</w:t>
      </w:r>
      <w:r w:rsidR="002A677D">
        <w:t xml:space="preserve"> intellectual  organisation </w:t>
      </w:r>
      <w:r w:rsidR="00563200">
        <w:t xml:space="preserve"> and focus that </w:t>
      </w:r>
      <w:r w:rsidR="00EE3508">
        <w:t>encapsulates the researchers own ideas</w:t>
      </w:r>
      <w:r w:rsidR="00215254">
        <w:t xml:space="preserve"> through experiences</w:t>
      </w:r>
      <w:r w:rsidR="004C48D2">
        <w:t xml:space="preserve"> to construct </w:t>
      </w:r>
      <w:r w:rsidR="00FA6915">
        <w:t>a model that</w:t>
      </w:r>
      <w:r w:rsidR="00EB4B3E">
        <w:t xml:space="preserve"> makes</w:t>
      </w:r>
      <w:r w:rsidR="005A5D47">
        <w:t xml:space="preserve"> </w:t>
      </w:r>
      <w:r w:rsidR="00202400">
        <w:t>their rationale</w:t>
      </w:r>
      <w:r w:rsidR="008D200A">
        <w:t xml:space="preserve"> explicit</w:t>
      </w:r>
      <w:r w:rsidR="005A5D47">
        <w:t xml:space="preserve"> to readers who may have </w:t>
      </w:r>
      <w:r w:rsidR="00161E70">
        <w:t>a different understanding and interpretation of the phenomena (Luft et al., 2022).</w:t>
      </w:r>
    </w:p>
    <w:p w14:paraId="67BF0E14" w14:textId="52CE1F22" w:rsidR="00DA13A8" w:rsidRDefault="00357E45" w:rsidP="008A52E1">
      <w:pPr>
        <w:pStyle w:val="Academicbodytext"/>
      </w:pPr>
      <w:r>
        <w:t>According to</w:t>
      </w:r>
      <w:r w:rsidR="00765EBA">
        <w:t xml:space="preserve"> Miles et al., (2014)</w:t>
      </w:r>
      <w:r>
        <w:t xml:space="preserve"> conceptual framework</w:t>
      </w:r>
      <w:r w:rsidR="00484618">
        <w:t xml:space="preserve"> forces </w:t>
      </w:r>
      <w:r w:rsidR="00BF00E9">
        <w:t>the researcher to identify the most imp</w:t>
      </w:r>
      <w:r w:rsidR="001122CC">
        <w:t>ortant concepts, and relationships that may be most meaningful</w:t>
      </w:r>
      <w:r w:rsidR="00C025AC">
        <w:t xml:space="preserve"> </w:t>
      </w:r>
      <w:commentRangeStart w:id="50"/>
      <w:r w:rsidR="00C025AC">
        <w:t>(Miles et al., 2014)</w:t>
      </w:r>
      <w:commentRangeEnd w:id="50"/>
      <w:r w:rsidR="00E675FB">
        <w:rPr>
          <w:rStyle w:val="CommentReference"/>
          <w:sz w:val="24"/>
          <w:szCs w:val="22"/>
        </w:rPr>
        <w:commentReference w:id="50"/>
      </w:r>
      <w:r w:rsidR="00F8364F">
        <w:t xml:space="preserve">. This suggests that the conceptual framework </w:t>
      </w:r>
      <w:r w:rsidR="00106F56">
        <w:t xml:space="preserve">is to be either a visual or descriptive </w:t>
      </w:r>
      <w:r w:rsidR="00106F56">
        <w:lastRenderedPageBreak/>
        <w:t xml:space="preserve">representation of the key elements and </w:t>
      </w:r>
      <w:r w:rsidR="00A45E77">
        <w:t>interrelationships</w:t>
      </w:r>
      <w:r w:rsidR="00E4082A">
        <w:t xml:space="preserve"> that can foster knowledge </w:t>
      </w:r>
      <w:r w:rsidR="00791226">
        <w:t>capture</w:t>
      </w:r>
      <w:r w:rsidR="000278FD">
        <w:t xml:space="preserve"> (</w:t>
      </w:r>
      <w:commentRangeStart w:id="51"/>
      <w:r w:rsidR="000278FD">
        <w:t>Hudon, et al., 2015</w:t>
      </w:r>
      <w:commentRangeEnd w:id="51"/>
      <w:r w:rsidR="00E675FB">
        <w:rPr>
          <w:rStyle w:val="CommentReference"/>
          <w:sz w:val="24"/>
          <w:szCs w:val="22"/>
        </w:rPr>
        <w:commentReference w:id="51"/>
      </w:r>
      <w:r w:rsidR="000278FD">
        <w:t>)</w:t>
      </w:r>
      <w:r w:rsidR="00911EE5">
        <w:t xml:space="preserve"> and thus, becomes an action plan</w:t>
      </w:r>
      <w:r w:rsidR="004A1E2A">
        <w:t xml:space="preserve"> for research</w:t>
      </w:r>
      <w:r w:rsidR="00DE4EEB">
        <w:t xml:space="preserve"> </w:t>
      </w:r>
      <w:commentRangeStart w:id="52"/>
      <w:r w:rsidR="00DE4EEB">
        <w:t>(Graham and Tetroe, 2007)</w:t>
      </w:r>
      <w:commentRangeEnd w:id="52"/>
      <w:r w:rsidR="00E675FB">
        <w:rPr>
          <w:rStyle w:val="CommentReference"/>
          <w:sz w:val="24"/>
          <w:szCs w:val="22"/>
        </w:rPr>
        <w:commentReference w:id="52"/>
      </w:r>
      <w:r w:rsidR="00A718C9">
        <w:t>.</w:t>
      </w:r>
    </w:p>
    <w:p w14:paraId="6F89B7C5" w14:textId="17610C8F" w:rsidR="00A718C9" w:rsidRDefault="00AE4D3E" w:rsidP="008A52E1">
      <w:pPr>
        <w:pStyle w:val="Academicbodytext"/>
      </w:pPr>
      <w:r>
        <w:t>Within this study</w:t>
      </w:r>
      <w:r w:rsidR="001B5B10">
        <w:t>, and</w:t>
      </w:r>
      <w:r w:rsidR="00974D93">
        <w:t xml:space="preserve"> the research </w:t>
      </w:r>
      <w:r w:rsidR="00935109">
        <w:t>area</w:t>
      </w:r>
      <w:r w:rsidR="00974D93">
        <w:t xml:space="preserve"> of relational dynamics</w:t>
      </w:r>
      <w:r w:rsidR="00935109">
        <w:t xml:space="preserve"> and place-based harmony</w:t>
      </w:r>
      <w:r>
        <w:t>, a series of themes</w:t>
      </w:r>
      <w:r w:rsidR="001B5B10">
        <w:t xml:space="preserve"> were identified to ground the phenomena</w:t>
      </w:r>
      <w:r>
        <w:t xml:space="preserve"> </w:t>
      </w:r>
      <w:r w:rsidR="001B5B10">
        <w:t>within the literature review</w:t>
      </w:r>
      <w:r w:rsidR="00D22F41">
        <w:t xml:space="preserve"> </w:t>
      </w:r>
      <w:r w:rsidR="008D6B92">
        <w:t xml:space="preserve">and articulate </w:t>
      </w:r>
      <w:r w:rsidR="00D22F41">
        <w:t>existing kno</w:t>
      </w:r>
      <w:r w:rsidR="001065FA">
        <w:t xml:space="preserve">wledge and </w:t>
      </w:r>
      <w:r w:rsidR="00D22F41">
        <w:t>understanding</w:t>
      </w:r>
      <w:r w:rsidR="00F243D1">
        <w:t xml:space="preserve">. These themes </w:t>
      </w:r>
      <w:r w:rsidR="00494774">
        <w:t xml:space="preserve">will </w:t>
      </w:r>
      <w:r w:rsidR="003C01EE">
        <w:t xml:space="preserve">then inform the </w:t>
      </w:r>
      <w:r w:rsidR="0021476F">
        <w:t xml:space="preserve">exploration </w:t>
      </w:r>
      <w:r w:rsidR="00D05120">
        <w:t>of socio-ecological-cultural elements</w:t>
      </w:r>
      <w:r w:rsidR="00B27973">
        <w:t xml:space="preserve"> with </w:t>
      </w:r>
      <w:r w:rsidR="00F4036B">
        <w:t>place</w:t>
      </w:r>
      <w:r w:rsidR="00834BA5">
        <w:t>.</w:t>
      </w:r>
    </w:p>
    <w:p w14:paraId="69C26492" w14:textId="6CE55FF3" w:rsidR="005D0EC7" w:rsidRDefault="00556E63" w:rsidP="008A52E1">
      <w:pPr>
        <w:pStyle w:val="Academicbodytext"/>
      </w:pPr>
      <w:r>
        <w:t xml:space="preserve">The below conceptual framework </w:t>
      </w:r>
      <w:r w:rsidR="00D3485B">
        <w:t>was created to demonstrate the</w:t>
      </w:r>
      <w:r w:rsidR="00D15860">
        <w:t xml:space="preserve"> thought process and assumptions </w:t>
      </w:r>
      <w:r w:rsidR="00E40657">
        <w:t>of the</w:t>
      </w:r>
      <w:r w:rsidR="00D3485B">
        <w:t xml:space="preserve"> interaction between</w:t>
      </w:r>
      <w:r w:rsidR="00F25036">
        <w:t xml:space="preserve"> the</w:t>
      </w:r>
      <w:r w:rsidR="00D3485B">
        <w:t xml:space="preserve"> </w:t>
      </w:r>
      <w:r w:rsidR="00E40657">
        <w:t>foundational literary themes</w:t>
      </w:r>
      <w:r w:rsidR="003168AB">
        <w:t xml:space="preserve">, and how the understanding of interrelationships </w:t>
      </w:r>
      <w:r w:rsidR="002C0811">
        <w:t>between these</w:t>
      </w:r>
      <w:r w:rsidR="000F38C4">
        <w:t xml:space="preserve">, </w:t>
      </w:r>
      <w:r w:rsidR="0083449C">
        <w:t xml:space="preserve">could </w:t>
      </w:r>
      <w:r w:rsidR="000F38C4">
        <w:t>lead to the iden</w:t>
      </w:r>
      <w:r w:rsidR="00F34236">
        <w:t>tification of social, ecological</w:t>
      </w:r>
      <w:r w:rsidR="00C22FF6">
        <w:t>,</w:t>
      </w:r>
      <w:r w:rsidR="00F34236">
        <w:t xml:space="preserve"> and cultural leverage points</w:t>
      </w:r>
      <w:r w:rsidR="0083449C">
        <w:t xml:space="preserve"> that</w:t>
      </w:r>
      <w:r w:rsidR="00C22FF6">
        <w:t xml:space="preserve"> substantiate</w:t>
      </w:r>
      <w:r w:rsidR="00DC5D59">
        <w:t xml:space="preserve"> harmony of place.</w:t>
      </w:r>
      <w:r w:rsidR="00BD710F">
        <w:t xml:space="preserve"> </w:t>
      </w:r>
    </w:p>
    <w:p w14:paraId="51D850D7" w14:textId="0ACE65CE" w:rsidR="008A52E1" w:rsidRPr="008A52E1" w:rsidRDefault="008968D1" w:rsidP="008968D1">
      <w:r>
        <w:rPr>
          <w:noProof/>
        </w:rPr>
        <mc:AlternateContent>
          <mc:Choice Requires="wpg">
            <w:drawing>
              <wp:anchor distT="0" distB="0" distL="114300" distR="114300" simplePos="0" relativeHeight="251659264" behindDoc="0" locked="0" layoutInCell="1" allowOverlap="1" wp14:anchorId="2B244629" wp14:editId="29A46F33">
                <wp:simplePos x="0" y="0"/>
                <wp:positionH relativeFrom="column">
                  <wp:posOffset>0</wp:posOffset>
                </wp:positionH>
                <wp:positionV relativeFrom="paragraph">
                  <wp:posOffset>57150</wp:posOffset>
                </wp:positionV>
                <wp:extent cx="5098142" cy="3142342"/>
                <wp:effectExtent l="57150" t="57150" r="45720" b="39370"/>
                <wp:wrapNone/>
                <wp:docPr id="121125119" name="Group 7"/>
                <wp:cNvGraphicFramePr/>
                <a:graphic xmlns:a="http://schemas.openxmlformats.org/drawingml/2006/main">
                  <a:graphicData uri="http://schemas.microsoft.com/office/word/2010/wordprocessingGroup">
                    <wpg:wgp>
                      <wpg:cNvGrpSpPr/>
                      <wpg:grpSpPr>
                        <a:xfrm>
                          <a:off x="0" y="0"/>
                          <a:ext cx="5098142" cy="3142342"/>
                          <a:chOff x="0" y="0"/>
                          <a:chExt cx="5098142" cy="3142342"/>
                        </a:xfrm>
                      </wpg:grpSpPr>
                      <wpg:grpSp>
                        <wpg:cNvPr id="569273060" name="Group 4"/>
                        <wpg:cNvGrpSpPr/>
                        <wpg:grpSpPr>
                          <a:xfrm>
                            <a:off x="0" y="0"/>
                            <a:ext cx="5098142" cy="3142342"/>
                            <a:chOff x="0" y="0"/>
                            <a:chExt cx="5098142" cy="3142342"/>
                          </a:xfrm>
                        </wpg:grpSpPr>
                        <wps:wsp>
                          <wps:cNvPr id="498072072" name="Straight Arrow Connector 47"/>
                          <wps:cNvCnPr/>
                          <wps:spPr>
                            <a:xfrm rot="16200000">
                              <a:off x="1306012" y="1098550"/>
                              <a:ext cx="0" cy="737235"/>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794381010" name="Rectangle: Rounded Corners 2"/>
                          <wps:cNvSpPr/>
                          <wps:spPr>
                            <a:xfrm>
                              <a:off x="0" y="5442"/>
                              <a:ext cx="1498600" cy="3136900"/>
                            </a:xfrm>
                            <a:custGeom>
                              <a:avLst/>
                              <a:gdLst>
                                <a:gd name="csX0" fmla="*/ 0 w 1498600"/>
                                <a:gd name="csY0" fmla="*/ 249772 h 3136900"/>
                                <a:gd name="csX1" fmla="*/ 249772 w 1498600"/>
                                <a:gd name="csY1" fmla="*/ 0 h 3136900"/>
                                <a:gd name="csX2" fmla="*/ 1248828 w 1498600"/>
                                <a:gd name="csY2" fmla="*/ 0 h 3136900"/>
                                <a:gd name="csX3" fmla="*/ 1498600 w 1498600"/>
                                <a:gd name="csY3" fmla="*/ 249772 h 3136900"/>
                                <a:gd name="csX4" fmla="*/ 1498600 w 1498600"/>
                                <a:gd name="csY4" fmla="*/ 2887128 h 3136900"/>
                                <a:gd name="csX5" fmla="*/ 1248828 w 1498600"/>
                                <a:gd name="csY5" fmla="*/ 3136900 h 3136900"/>
                                <a:gd name="csX6" fmla="*/ 249772 w 1498600"/>
                                <a:gd name="csY6" fmla="*/ 3136900 h 3136900"/>
                                <a:gd name="csX7" fmla="*/ 0 w 1498600"/>
                                <a:gd name="csY7" fmla="*/ 2887128 h 3136900"/>
                                <a:gd name="csX8" fmla="*/ 0 w 1498600"/>
                                <a:gd name="csY8" fmla="*/ 249772 h 313690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1498600" h="3136900" fill="none" extrusionOk="0">
                                  <a:moveTo>
                                    <a:pt x="0" y="249772"/>
                                  </a:moveTo>
                                  <a:cubicBezTo>
                                    <a:pt x="-16278" y="107494"/>
                                    <a:pt x="109392" y="10923"/>
                                    <a:pt x="249772" y="0"/>
                                  </a:cubicBezTo>
                                  <a:cubicBezTo>
                                    <a:pt x="424079" y="-41461"/>
                                    <a:pt x="1091232" y="-77234"/>
                                    <a:pt x="1248828" y="0"/>
                                  </a:cubicBezTo>
                                  <a:cubicBezTo>
                                    <a:pt x="1385129" y="5497"/>
                                    <a:pt x="1498516" y="115420"/>
                                    <a:pt x="1498600" y="249772"/>
                                  </a:cubicBezTo>
                                  <a:cubicBezTo>
                                    <a:pt x="1345094" y="1563988"/>
                                    <a:pt x="1389181" y="2499872"/>
                                    <a:pt x="1498600" y="2887128"/>
                                  </a:cubicBezTo>
                                  <a:cubicBezTo>
                                    <a:pt x="1522737" y="3036124"/>
                                    <a:pt x="1369827" y="3125470"/>
                                    <a:pt x="1248828" y="3136900"/>
                                  </a:cubicBezTo>
                                  <a:cubicBezTo>
                                    <a:pt x="1060187" y="3087620"/>
                                    <a:pt x="563872" y="3183946"/>
                                    <a:pt x="249772" y="3136900"/>
                                  </a:cubicBezTo>
                                  <a:cubicBezTo>
                                    <a:pt x="89632" y="3131192"/>
                                    <a:pt x="-8487" y="3020840"/>
                                    <a:pt x="0" y="2887128"/>
                                  </a:cubicBezTo>
                                  <a:cubicBezTo>
                                    <a:pt x="99372" y="2365059"/>
                                    <a:pt x="-133225" y="1239811"/>
                                    <a:pt x="0" y="249772"/>
                                  </a:cubicBezTo>
                                  <a:close/>
                                </a:path>
                                <a:path w="1498600" h="3136900" stroke="0" extrusionOk="0">
                                  <a:moveTo>
                                    <a:pt x="0" y="249772"/>
                                  </a:moveTo>
                                  <a:cubicBezTo>
                                    <a:pt x="5070" y="105740"/>
                                    <a:pt x="109924" y="12852"/>
                                    <a:pt x="249772" y="0"/>
                                  </a:cubicBezTo>
                                  <a:cubicBezTo>
                                    <a:pt x="731877" y="-6424"/>
                                    <a:pt x="904170" y="1859"/>
                                    <a:pt x="1248828" y="0"/>
                                  </a:cubicBezTo>
                                  <a:cubicBezTo>
                                    <a:pt x="1388393" y="15231"/>
                                    <a:pt x="1497734" y="106048"/>
                                    <a:pt x="1498600" y="249772"/>
                                  </a:cubicBezTo>
                                  <a:cubicBezTo>
                                    <a:pt x="1387302" y="1467271"/>
                                    <a:pt x="1666740" y="2318786"/>
                                    <a:pt x="1498600" y="2887128"/>
                                  </a:cubicBezTo>
                                  <a:cubicBezTo>
                                    <a:pt x="1487331" y="3034918"/>
                                    <a:pt x="1403191" y="3116020"/>
                                    <a:pt x="1248828" y="3136900"/>
                                  </a:cubicBezTo>
                                  <a:cubicBezTo>
                                    <a:pt x="991531" y="3065810"/>
                                    <a:pt x="437217" y="3221429"/>
                                    <a:pt x="249772" y="3136900"/>
                                  </a:cubicBezTo>
                                  <a:cubicBezTo>
                                    <a:pt x="105185" y="3138548"/>
                                    <a:pt x="2241" y="3010014"/>
                                    <a:pt x="0" y="2887128"/>
                                  </a:cubicBezTo>
                                  <a:cubicBezTo>
                                    <a:pt x="-44720" y="2179859"/>
                                    <a:pt x="-105692" y="1032668"/>
                                    <a:pt x="0" y="249772"/>
                                  </a:cubicBezTo>
                                  <a:close/>
                                </a:path>
                              </a:pathLst>
                            </a:custGeom>
                            <a:solidFill>
                              <a:schemeClr val="tx1">
                                <a:lumMod val="65000"/>
                                <a:lumOff val="35000"/>
                              </a:schemeClr>
                            </a:solidFill>
                            <a:ln>
                              <a:extLst>
                                <a:ext uri="{C807C97D-BFC1-408E-A445-0C87EB9F89A2}">
                                  <ask:lineSketchStyleProps xmlns:ask="http://schemas.microsoft.com/office/drawing/2018/sketchyshapes" sd="391815678">
                                    <a:prstGeom prst="roundRect">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7194B39B" w14:textId="77777777" w:rsidR="008968D1" w:rsidRDefault="008968D1" w:rsidP="008968D1">
                                <w:pPr>
                                  <w:jc w:val="center"/>
                                  <w:rPr>
                                    <w:rFonts w:ascii="Times New Roman" w:hAnsi="Times New Roman" w:cs="Times New Roman"/>
                                  </w:rPr>
                                </w:pPr>
                              </w:p>
                              <w:p w14:paraId="70BB2662" w14:textId="77777777" w:rsidR="008968D1" w:rsidRDefault="008968D1" w:rsidP="008968D1">
                                <w:pPr>
                                  <w:jc w:val="center"/>
                                  <w:rPr>
                                    <w:rFonts w:ascii="Times New Roman" w:hAnsi="Times New Roman" w:cs="Times New Roman"/>
                                  </w:rPr>
                                </w:pPr>
                              </w:p>
                              <w:p w14:paraId="56BC7F27" w14:textId="77777777" w:rsidR="008968D1" w:rsidRDefault="008968D1" w:rsidP="008968D1">
                                <w:pPr>
                                  <w:jc w:val="center"/>
                                  <w:rPr>
                                    <w:rFonts w:ascii="Times New Roman" w:hAnsi="Times New Roman" w:cs="Times New Roman"/>
                                  </w:rPr>
                                </w:pPr>
                              </w:p>
                              <w:p w14:paraId="1866D742" w14:textId="77777777" w:rsidR="008968D1" w:rsidRDefault="008968D1" w:rsidP="008968D1">
                                <w:pPr>
                                  <w:jc w:val="center"/>
                                  <w:rPr>
                                    <w:rFonts w:ascii="Times New Roman" w:hAnsi="Times New Roman" w:cs="Times New Roman"/>
                                  </w:rPr>
                                </w:pPr>
                              </w:p>
                              <w:p w14:paraId="3C5CBB85" w14:textId="77777777" w:rsidR="008968D1" w:rsidRDefault="008968D1" w:rsidP="008968D1">
                                <w:pPr>
                                  <w:jc w:val="center"/>
                                  <w:rPr>
                                    <w:rFonts w:ascii="Times New Roman" w:hAnsi="Times New Roman" w:cs="Times New Roman"/>
                                  </w:rPr>
                                </w:pPr>
                              </w:p>
                              <w:p w14:paraId="4C92AE2A" w14:textId="77777777" w:rsidR="008968D1" w:rsidRDefault="008968D1" w:rsidP="008968D1">
                                <w:pPr>
                                  <w:jc w:val="center"/>
                                  <w:rPr>
                                    <w:rFonts w:ascii="Times New Roman" w:hAnsi="Times New Roman" w:cs="Times New Roman"/>
                                  </w:rPr>
                                </w:pPr>
                              </w:p>
                              <w:p w14:paraId="32305AB9" w14:textId="77777777" w:rsidR="008968D1" w:rsidRDefault="008968D1" w:rsidP="008968D1">
                                <w:pPr>
                                  <w:jc w:val="center"/>
                                  <w:rPr>
                                    <w:rFonts w:ascii="Times New Roman" w:hAnsi="Times New Roman" w:cs="Times New Roman"/>
                                  </w:rPr>
                                </w:pPr>
                              </w:p>
                              <w:p w14:paraId="04154068" w14:textId="77777777" w:rsidR="008968D1" w:rsidRDefault="008968D1" w:rsidP="008968D1">
                                <w:pPr>
                                  <w:jc w:val="center"/>
                                  <w:rPr>
                                    <w:rFonts w:ascii="Times New Roman" w:hAnsi="Times New Roman" w:cs="Times New Roman"/>
                                  </w:rPr>
                                </w:pPr>
                              </w:p>
                              <w:p w14:paraId="3E54770D" w14:textId="77777777" w:rsidR="008968D1" w:rsidRPr="0060324C" w:rsidRDefault="008968D1" w:rsidP="008968D1">
                                <w:pPr>
                                  <w:jc w:val="center"/>
                                  <w:rPr>
                                    <w:rFonts w:ascii="Times New Roman" w:hAnsi="Times New Roman" w:cs="Times New Roman"/>
                                  </w:rPr>
                                </w:pPr>
                                <w:r w:rsidRPr="0060324C">
                                  <w:rPr>
                                    <w:rFonts w:ascii="Times New Roman" w:hAnsi="Times New Roman" w:cs="Times New Roman"/>
                                  </w:rPr>
                                  <w:t>Relational Dynamics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7037143" name="Straight Arrow Connector 47"/>
                          <wps:cNvCnPr/>
                          <wps:spPr>
                            <a:xfrm rot="16200000">
                              <a:off x="3550557" y="1090385"/>
                              <a:ext cx="0" cy="737111"/>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615063493" name="Straight Arrow Connector 47"/>
                          <wps:cNvCnPr/>
                          <wps:spPr>
                            <a:xfrm rot="16200000">
                              <a:off x="2089150" y="1090385"/>
                              <a:ext cx="0" cy="736600"/>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2077529779" name="Rectangle: Rounded Corners 29"/>
                          <wps:cNvSpPr/>
                          <wps:spPr>
                            <a:xfrm>
                              <a:off x="2492828" y="906235"/>
                              <a:ext cx="1168400" cy="1098550"/>
                            </a:xfrm>
                            <a:custGeom>
                              <a:avLst/>
                              <a:gdLst>
                                <a:gd name="csX0" fmla="*/ 0 w 1168822"/>
                                <a:gd name="csY0" fmla="*/ 183170 h 1099000"/>
                                <a:gd name="csX1" fmla="*/ 183170 w 1168822"/>
                                <a:gd name="csY1" fmla="*/ 0 h 1099000"/>
                                <a:gd name="csX2" fmla="*/ 985652 w 1168822"/>
                                <a:gd name="csY2" fmla="*/ 0 h 1099000"/>
                                <a:gd name="csX3" fmla="*/ 1168822 w 1168822"/>
                                <a:gd name="csY3" fmla="*/ 183170 h 1099000"/>
                                <a:gd name="csX4" fmla="*/ 1168822 w 1168822"/>
                                <a:gd name="csY4" fmla="*/ 915830 h 1099000"/>
                                <a:gd name="csX5" fmla="*/ 985652 w 1168822"/>
                                <a:gd name="csY5" fmla="*/ 1099000 h 1099000"/>
                                <a:gd name="csX6" fmla="*/ 183170 w 1168822"/>
                                <a:gd name="csY6" fmla="*/ 1099000 h 1099000"/>
                                <a:gd name="csX7" fmla="*/ 0 w 1168822"/>
                                <a:gd name="csY7" fmla="*/ 915830 h 1099000"/>
                                <a:gd name="csX8" fmla="*/ 0 w 1168822"/>
                                <a:gd name="csY8" fmla="*/ 183170 h 109900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1168822" h="1099000" fill="none" extrusionOk="0">
                                  <a:moveTo>
                                    <a:pt x="0" y="183170"/>
                                  </a:moveTo>
                                  <a:cubicBezTo>
                                    <a:pt x="-18389" y="86892"/>
                                    <a:pt x="83842" y="-688"/>
                                    <a:pt x="183170" y="0"/>
                                  </a:cubicBezTo>
                                  <a:cubicBezTo>
                                    <a:pt x="306652" y="70943"/>
                                    <a:pt x="857880" y="-33224"/>
                                    <a:pt x="985652" y="0"/>
                                  </a:cubicBezTo>
                                  <a:cubicBezTo>
                                    <a:pt x="1084597" y="380"/>
                                    <a:pt x="1168335" y="89612"/>
                                    <a:pt x="1168822" y="183170"/>
                                  </a:cubicBezTo>
                                  <a:cubicBezTo>
                                    <a:pt x="1177110" y="362823"/>
                                    <a:pt x="1191164" y="734097"/>
                                    <a:pt x="1168822" y="915830"/>
                                  </a:cubicBezTo>
                                  <a:cubicBezTo>
                                    <a:pt x="1176404" y="1017201"/>
                                    <a:pt x="1099166" y="1092454"/>
                                    <a:pt x="985652" y="1099000"/>
                                  </a:cubicBezTo>
                                  <a:cubicBezTo>
                                    <a:pt x="876963" y="1067700"/>
                                    <a:pt x="469351" y="1037877"/>
                                    <a:pt x="183170" y="1099000"/>
                                  </a:cubicBezTo>
                                  <a:cubicBezTo>
                                    <a:pt x="76049" y="1092103"/>
                                    <a:pt x="17344" y="1009626"/>
                                    <a:pt x="0" y="915830"/>
                                  </a:cubicBezTo>
                                  <a:cubicBezTo>
                                    <a:pt x="-48867" y="591337"/>
                                    <a:pt x="40333" y="283266"/>
                                    <a:pt x="0" y="183170"/>
                                  </a:cubicBezTo>
                                  <a:close/>
                                </a:path>
                                <a:path w="1168822" h="1099000" stroke="0" extrusionOk="0">
                                  <a:moveTo>
                                    <a:pt x="0" y="183170"/>
                                  </a:moveTo>
                                  <a:cubicBezTo>
                                    <a:pt x="-7527" y="96083"/>
                                    <a:pt x="83073" y="-3096"/>
                                    <a:pt x="183170" y="0"/>
                                  </a:cubicBezTo>
                                  <a:cubicBezTo>
                                    <a:pt x="332040" y="-28344"/>
                                    <a:pt x="785716" y="34321"/>
                                    <a:pt x="985652" y="0"/>
                                  </a:cubicBezTo>
                                  <a:cubicBezTo>
                                    <a:pt x="1086658" y="4150"/>
                                    <a:pt x="1174247" y="82027"/>
                                    <a:pt x="1168822" y="183170"/>
                                  </a:cubicBezTo>
                                  <a:cubicBezTo>
                                    <a:pt x="1143552" y="346277"/>
                                    <a:pt x="1189411" y="654969"/>
                                    <a:pt x="1168822" y="915830"/>
                                  </a:cubicBezTo>
                                  <a:cubicBezTo>
                                    <a:pt x="1167027" y="1019868"/>
                                    <a:pt x="1093335" y="1103900"/>
                                    <a:pt x="985652" y="1099000"/>
                                  </a:cubicBezTo>
                                  <a:cubicBezTo>
                                    <a:pt x="635761" y="1082730"/>
                                    <a:pt x="286996" y="1161756"/>
                                    <a:pt x="183170" y="1099000"/>
                                  </a:cubicBezTo>
                                  <a:cubicBezTo>
                                    <a:pt x="68654" y="1101500"/>
                                    <a:pt x="-2263" y="1013323"/>
                                    <a:pt x="0" y="915830"/>
                                  </a:cubicBezTo>
                                  <a:cubicBezTo>
                                    <a:pt x="63374" y="840453"/>
                                    <a:pt x="6196" y="434185"/>
                                    <a:pt x="0" y="183170"/>
                                  </a:cubicBezTo>
                                  <a:close/>
                                </a:path>
                              </a:pathLst>
                            </a:custGeom>
                            <a:solidFill>
                              <a:schemeClr val="bg2">
                                <a:lumMod val="50000"/>
                              </a:schemeClr>
                            </a:solidFill>
                            <a:ln>
                              <a:extLst>
                                <a:ext uri="{C807C97D-BFC1-408E-A445-0C87EB9F89A2}">
                                  <ask:lineSketchStyleProps xmlns:ask="http://schemas.microsoft.com/office/drawing/2018/sketchyshapes" sd="298775182">
                                    <a:prstGeom prst="roundRect">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4967FA13" w14:textId="77777777" w:rsidR="008968D1" w:rsidRPr="00763674" w:rsidRDefault="008968D1" w:rsidP="008968D1">
                                <w:pPr>
                                  <w:jc w:val="center"/>
                                  <w:rPr>
                                    <w:rFonts w:ascii="Times New Roman" w:hAnsi="Times New Roman" w:cs="Times New Roman"/>
                                  </w:rPr>
                                </w:pPr>
                                <w:r>
                                  <w:rPr>
                                    <w:rFonts w:ascii="Times New Roman" w:hAnsi="Times New Roman" w:cs="Times New Roman"/>
                                  </w:rPr>
                                  <w:t>Socio-Eco-Cultural Leverage points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0059876" name="Rectangle: Rounded Corners 29"/>
                          <wps:cNvSpPr/>
                          <wps:spPr>
                            <a:xfrm>
                              <a:off x="3929742" y="1162050"/>
                              <a:ext cx="1168400" cy="592455"/>
                            </a:xfrm>
                            <a:custGeom>
                              <a:avLst/>
                              <a:gdLst>
                                <a:gd name="csX0" fmla="*/ 0 w 1168400"/>
                                <a:gd name="csY0" fmla="*/ 98744 h 592455"/>
                                <a:gd name="csX1" fmla="*/ 98744 w 1168400"/>
                                <a:gd name="csY1" fmla="*/ 0 h 592455"/>
                                <a:gd name="csX2" fmla="*/ 1069656 w 1168400"/>
                                <a:gd name="csY2" fmla="*/ 0 h 592455"/>
                                <a:gd name="csX3" fmla="*/ 1168400 w 1168400"/>
                                <a:gd name="csY3" fmla="*/ 98744 h 592455"/>
                                <a:gd name="csX4" fmla="*/ 1168400 w 1168400"/>
                                <a:gd name="csY4" fmla="*/ 493711 h 592455"/>
                                <a:gd name="csX5" fmla="*/ 1069656 w 1168400"/>
                                <a:gd name="csY5" fmla="*/ 592455 h 592455"/>
                                <a:gd name="csX6" fmla="*/ 98744 w 1168400"/>
                                <a:gd name="csY6" fmla="*/ 592455 h 592455"/>
                                <a:gd name="csX7" fmla="*/ 0 w 1168400"/>
                                <a:gd name="csY7" fmla="*/ 493711 h 592455"/>
                                <a:gd name="csX8" fmla="*/ 0 w 1168400"/>
                                <a:gd name="csY8" fmla="*/ 98744 h 59245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1168400" h="592455" fill="none" extrusionOk="0">
                                  <a:moveTo>
                                    <a:pt x="0" y="98744"/>
                                  </a:moveTo>
                                  <a:cubicBezTo>
                                    <a:pt x="-10199" y="47393"/>
                                    <a:pt x="41605" y="-5348"/>
                                    <a:pt x="98744" y="0"/>
                                  </a:cubicBezTo>
                                  <a:cubicBezTo>
                                    <a:pt x="406438" y="-31684"/>
                                    <a:pt x="877770" y="-53173"/>
                                    <a:pt x="1069656" y="0"/>
                                  </a:cubicBezTo>
                                  <a:cubicBezTo>
                                    <a:pt x="1120009" y="597"/>
                                    <a:pt x="1172747" y="41512"/>
                                    <a:pt x="1168400" y="98744"/>
                                  </a:cubicBezTo>
                                  <a:cubicBezTo>
                                    <a:pt x="1146996" y="289874"/>
                                    <a:pt x="1195663" y="344520"/>
                                    <a:pt x="1168400" y="493711"/>
                                  </a:cubicBezTo>
                                  <a:cubicBezTo>
                                    <a:pt x="1159843" y="548495"/>
                                    <a:pt x="1126814" y="585689"/>
                                    <a:pt x="1069656" y="592455"/>
                                  </a:cubicBezTo>
                                  <a:cubicBezTo>
                                    <a:pt x="627165" y="584457"/>
                                    <a:pt x="262042" y="678871"/>
                                    <a:pt x="98744" y="592455"/>
                                  </a:cubicBezTo>
                                  <a:cubicBezTo>
                                    <a:pt x="37538" y="594179"/>
                                    <a:pt x="4126" y="547134"/>
                                    <a:pt x="0" y="493711"/>
                                  </a:cubicBezTo>
                                  <a:cubicBezTo>
                                    <a:pt x="-29660" y="320820"/>
                                    <a:pt x="-13897" y="226410"/>
                                    <a:pt x="0" y="98744"/>
                                  </a:cubicBezTo>
                                  <a:close/>
                                </a:path>
                                <a:path w="1168400" h="592455" stroke="0" extrusionOk="0">
                                  <a:moveTo>
                                    <a:pt x="0" y="98744"/>
                                  </a:moveTo>
                                  <a:cubicBezTo>
                                    <a:pt x="-5568" y="36622"/>
                                    <a:pt x="38809" y="3918"/>
                                    <a:pt x="98744" y="0"/>
                                  </a:cubicBezTo>
                                  <a:cubicBezTo>
                                    <a:pt x="416859" y="62027"/>
                                    <a:pt x="671217" y="78905"/>
                                    <a:pt x="1069656" y="0"/>
                                  </a:cubicBezTo>
                                  <a:cubicBezTo>
                                    <a:pt x="1126876" y="1411"/>
                                    <a:pt x="1176036" y="38321"/>
                                    <a:pt x="1168400" y="98744"/>
                                  </a:cubicBezTo>
                                  <a:cubicBezTo>
                                    <a:pt x="1198925" y="249353"/>
                                    <a:pt x="1158855" y="405726"/>
                                    <a:pt x="1168400" y="493711"/>
                                  </a:cubicBezTo>
                                  <a:cubicBezTo>
                                    <a:pt x="1165886" y="543448"/>
                                    <a:pt x="1119549" y="583048"/>
                                    <a:pt x="1069656" y="592455"/>
                                  </a:cubicBezTo>
                                  <a:cubicBezTo>
                                    <a:pt x="722513" y="646310"/>
                                    <a:pt x="347636" y="595478"/>
                                    <a:pt x="98744" y="592455"/>
                                  </a:cubicBezTo>
                                  <a:cubicBezTo>
                                    <a:pt x="40246" y="585558"/>
                                    <a:pt x="5220" y="555365"/>
                                    <a:pt x="0" y="493711"/>
                                  </a:cubicBezTo>
                                  <a:cubicBezTo>
                                    <a:pt x="-8437" y="403918"/>
                                    <a:pt x="762" y="165444"/>
                                    <a:pt x="0" y="98744"/>
                                  </a:cubicBezTo>
                                  <a:close/>
                                </a:path>
                              </a:pathLst>
                            </a:custGeom>
                            <a:solidFill>
                              <a:schemeClr val="bg2">
                                <a:lumMod val="50000"/>
                              </a:schemeClr>
                            </a:solidFill>
                            <a:ln>
                              <a:extLst>
                                <a:ext uri="{C807C97D-BFC1-408E-A445-0C87EB9F89A2}">
                                  <ask:lineSketchStyleProps xmlns:ask="http://schemas.microsoft.com/office/drawing/2018/sketchyshapes" sd="2301944462">
                                    <a:prstGeom prst="roundRect">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34F18844" w14:textId="77777777" w:rsidR="008968D1" w:rsidRPr="00763674" w:rsidRDefault="008968D1" w:rsidP="008968D1">
                                <w:pPr>
                                  <w:jc w:val="center"/>
                                  <w:rPr>
                                    <w:rFonts w:ascii="Times New Roman" w:hAnsi="Times New Roman" w:cs="Times New Roman"/>
                                  </w:rPr>
                                </w:pPr>
                                <w:r>
                                  <w:rPr>
                                    <w:rFonts w:ascii="Times New Roman" w:hAnsi="Times New Roman" w:cs="Times New Roman"/>
                                  </w:rPr>
                                  <w:t>Place-Based Harmony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3536982" name="Rectangle: Rounded Corners 3"/>
                          <wps:cNvSpPr/>
                          <wps:spPr>
                            <a:xfrm>
                              <a:off x="1684564" y="0"/>
                              <a:ext cx="468630" cy="3133090"/>
                            </a:xfrm>
                            <a:custGeom>
                              <a:avLst/>
                              <a:gdLst>
                                <a:gd name="csX0" fmla="*/ 0 w 468630"/>
                                <a:gd name="csY0" fmla="*/ 78107 h 3133090"/>
                                <a:gd name="csX1" fmla="*/ 78107 w 468630"/>
                                <a:gd name="csY1" fmla="*/ 0 h 3133090"/>
                                <a:gd name="csX2" fmla="*/ 390523 w 468630"/>
                                <a:gd name="csY2" fmla="*/ 0 h 3133090"/>
                                <a:gd name="csX3" fmla="*/ 468630 w 468630"/>
                                <a:gd name="csY3" fmla="*/ 78107 h 3133090"/>
                                <a:gd name="csX4" fmla="*/ 468630 w 468630"/>
                                <a:gd name="csY4" fmla="*/ 584176 h 3133090"/>
                                <a:gd name="csX5" fmla="*/ 468630 w 468630"/>
                                <a:gd name="csY5" fmla="*/ 1179551 h 3133090"/>
                                <a:gd name="csX6" fmla="*/ 468630 w 468630"/>
                                <a:gd name="csY6" fmla="*/ 1834464 h 3133090"/>
                                <a:gd name="csX7" fmla="*/ 468630 w 468630"/>
                                <a:gd name="csY7" fmla="*/ 2459608 h 3133090"/>
                                <a:gd name="csX8" fmla="*/ 468630 w 468630"/>
                                <a:gd name="csY8" fmla="*/ 3054983 h 3133090"/>
                                <a:gd name="csX9" fmla="*/ 390523 w 468630"/>
                                <a:gd name="csY9" fmla="*/ 3133090 h 3133090"/>
                                <a:gd name="csX10" fmla="*/ 78107 w 468630"/>
                                <a:gd name="csY10" fmla="*/ 3133090 h 3133090"/>
                                <a:gd name="csX11" fmla="*/ 0 w 468630"/>
                                <a:gd name="csY11" fmla="*/ 3054983 h 3133090"/>
                                <a:gd name="csX12" fmla="*/ 0 w 468630"/>
                                <a:gd name="csY12" fmla="*/ 2459608 h 3133090"/>
                                <a:gd name="csX13" fmla="*/ 0 w 468630"/>
                                <a:gd name="csY13" fmla="*/ 1804695 h 3133090"/>
                                <a:gd name="csX14" fmla="*/ 0 w 468630"/>
                                <a:gd name="csY14" fmla="*/ 1149782 h 3133090"/>
                                <a:gd name="csX15" fmla="*/ 0 w 468630"/>
                                <a:gd name="csY15" fmla="*/ 78107 h 313309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Lst>
                              <a:rect l="l" t="t" r="r" b="b"/>
                              <a:pathLst>
                                <a:path w="468630" h="3133090" fill="none" extrusionOk="0">
                                  <a:moveTo>
                                    <a:pt x="0" y="78107"/>
                                  </a:moveTo>
                                  <a:cubicBezTo>
                                    <a:pt x="-7214" y="28329"/>
                                    <a:pt x="27265" y="-7071"/>
                                    <a:pt x="78107" y="0"/>
                                  </a:cubicBezTo>
                                  <a:cubicBezTo>
                                    <a:pt x="206433" y="15159"/>
                                    <a:pt x="327289" y="-7818"/>
                                    <a:pt x="390523" y="0"/>
                                  </a:cubicBezTo>
                                  <a:cubicBezTo>
                                    <a:pt x="425956" y="-2752"/>
                                    <a:pt x="464211" y="31286"/>
                                    <a:pt x="468630" y="78107"/>
                                  </a:cubicBezTo>
                                  <a:cubicBezTo>
                                    <a:pt x="490338" y="323981"/>
                                    <a:pt x="466574" y="458947"/>
                                    <a:pt x="468630" y="584176"/>
                                  </a:cubicBezTo>
                                  <a:cubicBezTo>
                                    <a:pt x="470686" y="709405"/>
                                    <a:pt x="466874" y="909944"/>
                                    <a:pt x="468630" y="1179551"/>
                                  </a:cubicBezTo>
                                  <a:cubicBezTo>
                                    <a:pt x="470386" y="1449159"/>
                                    <a:pt x="458769" y="1630899"/>
                                    <a:pt x="468630" y="1834464"/>
                                  </a:cubicBezTo>
                                  <a:cubicBezTo>
                                    <a:pt x="478491" y="2038029"/>
                                    <a:pt x="463780" y="2186434"/>
                                    <a:pt x="468630" y="2459608"/>
                                  </a:cubicBezTo>
                                  <a:cubicBezTo>
                                    <a:pt x="473480" y="2732782"/>
                                    <a:pt x="463618" y="2759535"/>
                                    <a:pt x="468630" y="3054983"/>
                                  </a:cubicBezTo>
                                  <a:cubicBezTo>
                                    <a:pt x="471007" y="3093411"/>
                                    <a:pt x="435140" y="3133172"/>
                                    <a:pt x="390523" y="3133090"/>
                                  </a:cubicBezTo>
                                  <a:cubicBezTo>
                                    <a:pt x="296070" y="3123584"/>
                                    <a:pt x="159335" y="3142353"/>
                                    <a:pt x="78107" y="3133090"/>
                                  </a:cubicBezTo>
                                  <a:cubicBezTo>
                                    <a:pt x="32411" y="3135457"/>
                                    <a:pt x="3294" y="3102745"/>
                                    <a:pt x="0" y="3054983"/>
                                  </a:cubicBezTo>
                                  <a:cubicBezTo>
                                    <a:pt x="13815" y="2907967"/>
                                    <a:pt x="16763" y="2683674"/>
                                    <a:pt x="0" y="2459608"/>
                                  </a:cubicBezTo>
                                  <a:cubicBezTo>
                                    <a:pt x="-16763" y="2235543"/>
                                    <a:pt x="6753" y="1985729"/>
                                    <a:pt x="0" y="1804695"/>
                                  </a:cubicBezTo>
                                  <a:cubicBezTo>
                                    <a:pt x="-6753" y="1623661"/>
                                    <a:pt x="-5304" y="1371112"/>
                                    <a:pt x="0" y="1149782"/>
                                  </a:cubicBezTo>
                                  <a:cubicBezTo>
                                    <a:pt x="5304" y="928452"/>
                                    <a:pt x="-27090" y="548554"/>
                                    <a:pt x="0" y="78107"/>
                                  </a:cubicBezTo>
                                  <a:close/>
                                </a:path>
                                <a:path w="468630" h="3133090" stroke="0" extrusionOk="0">
                                  <a:moveTo>
                                    <a:pt x="0" y="78107"/>
                                  </a:moveTo>
                                  <a:cubicBezTo>
                                    <a:pt x="5453" y="42093"/>
                                    <a:pt x="42335" y="-3651"/>
                                    <a:pt x="78107" y="0"/>
                                  </a:cubicBezTo>
                                  <a:cubicBezTo>
                                    <a:pt x="181872" y="-9124"/>
                                    <a:pt x="283488" y="5850"/>
                                    <a:pt x="390523" y="0"/>
                                  </a:cubicBezTo>
                                  <a:cubicBezTo>
                                    <a:pt x="427821" y="1255"/>
                                    <a:pt x="467256" y="32086"/>
                                    <a:pt x="468630" y="78107"/>
                                  </a:cubicBezTo>
                                  <a:cubicBezTo>
                                    <a:pt x="451789" y="239347"/>
                                    <a:pt x="453828" y="444913"/>
                                    <a:pt x="468630" y="703251"/>
                                  </a:cubicBezTo>
                                  <a:cubicBezTo>
                                    <a:pt x="483432" y="961589"/>
                                    <a:pt x="443570" y="1029212"/>
                                    <a:pt x="468630" y="1239089"/>
                                  </a:cubicBezTo>
                                  <a:cubicBezTo>
                                    <a:pt x="493690" y="1448966"/>
                                    <a:pt x="479351" y="1621828"/>
                                    <a:pt x="468630" y="1834464"/>
                                  </a:cubicBezTo>
                                  <a:cubicBezTo>
                                    <a:pt x="457909" y="2047101"/>
                                    <a:pt x="480610" y="2118017"/>
                                    <a:pt x="468630" y="2400070"/>
                                  </a:cubicBezTo>
                                  <a:cubicBezTo>
                                    <a:pt x="456650" y="2682123"/>
                                    <a:pt x="478532" y="2848899"/>
                                    <a:pt x="468630" y="3054983"/>
                                  </a:cubicBezTo>
                                  <a:cubicBezTo>
                                    <a:pt x="464893" y="3091871"/>
                                    <a:pt x="434654" y="3134874"/>
                                    <a:pt x="390523" y="3133090"/>
                                  </a:cubicBezTo>
                                  <a:cubicBezTo>
                                    <a:pt x="243287" y="3120450"/>
                                    <a:pt x="218593" y="3118021"/>
                                    <a:pt x="78107" y="3133090"/>
                                  </a:cubicBezTo>
                                  <a:cubicBezTo>
                                    <a:pt x="30240" y="3126048"/>
                                    <a:pt x="9342" y="3099907"/>
                                    <a:pt x="0" y="3054983"/>
                                  </a:cubicBezTo>
                                  <a:cubicBezTo>
                                    <a:pt x="-11195" y="2874970"/>
                                    <a:pt x="-12001" y="2704871"/>
                                    <a:pt x="0" y="2459608"/>
                                  </a:cubicBezTo>
                                  <a:cubicBezTo>
                                    <a:pt x="12001" y="2214345"/>
                                    <a:pt x="-27507" y="2076511"/>
                                    <a:pt x="0" y="1894001"/>
                                  </a:cubicBezTo>
                                  <a:cubicBezTo>
                                    <a:pt x="27507" y="1711491"/>
                                    <a:pt x="-16474" y="1575774"/>
                                    <a:pt x="0" y="1298626"/>
                                  </a:cubicBezTo>
                                  <a:cubicBezTo>
                                    <a:pt x="16474" y="1021478"/>
                                    <a:pt x="-20736" y="1007257"/>
                                    <a:pt x="0" y="762788"/>
                                  </a:cubicBezTo>
                                  <a:cubicBezTo>
                                    <a:pt x="20736" y="518319"/>
                                    <a:pt x="-5075" y="358004"/>
                                    <a:pt x="0" y="78107"/>
                                  </a:cubicBezTo>
                                  <a:close/>
                                </a:path>
                              </a:pathLst>
                            </a:custGeom>
                            <a:solidFill>
                              <a:schemeClr val="bg1">
                                <a:lumMod val="75000"/>
                              </a:schemeClr>
                            </a:solidFill>
                            <a:ln>
                              <a:extLst>
                                <a:ext uri="{C807C97D-BFC1-408E-A445-0C87EB9F89A2}">
                                  <ask:lineSketchStyleProps xmlns:ask="http://schemas.microsoft.com/office/drawing/2018/sketchyshapes" sd="3855748811">
                                    <a:prstGeom prst="roundRect">
                                      <a:avLst/>
                                    </a:prstGeom>
                                    <ask:type>
                                      <ask:lineSketchFreehan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3105589E" w14:textId="77777777" w:rsidR="008968D1" w:rsidRPr="0060324C" w:rsidRDefault="008968D1" w:rsidP="008968D1">
                                <w:pPr>
                                  <w:jc w:val="center"/>
                                  <w:rPr>
                                    <w:rFonts w:ascii="Times New Roman" w:hAnsi="Times New Roman" w:cs="Times New Roman"/>
                                  </w:rPr>
                                </w:pPr>
                                <w:r w:rsidRPr="0060324C">
                                  <w:rPr>
                                    <w:rFonts w:ascii="Times New Roman" w:hAnsi="Times New Roman" w:cs="Times New Roman"/>
                                  </w:rPr>
                                  <w:t>Empirical evidence</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wpg:grpSp>
                      <wpg:grpSp>
                        <wpg:cNvPr id="1112659198" name="Group 1"/>
                        <wpg:cNvGrpSpPr/>
                        <wpg:grpSpPr>
                          <a:xfrm>
                            <a:off x="133350" y="263979"/>
                            <a:ext cx="1168913" cy="2016698"/>
                            <a:chOff x="0" y="0"/>
                            <a:chExt cx="1168913" cy="2016698"/>
                          </a:xfrm>
                        </wpg:grpSpPr>
                        <wps:wsp>
                          <wps:cNvPr id="98525396" name="Rectangle: Rounded Corners 29"/>
                          <wps:cNvSpPr/>
                          <wps:spPr>
                            <a:xfrm>
                              <a:off x="0" y="565150"/>
                              <a:ext cx="1168913" cy="365698"/>
                            </a:xfrm>
                            <a:custGeom>
                              <a:avLst/>
                              <a:gdLst>
                                <a:gd name="csX0" fmla="*/ 0 w 1168913"/>
                                <a:gd name="csY0" fmla="*/ 60951 h 365698"/>
                                <a:gd name="csX1" fmla="*/ 60951 w 1168913"/>
                                <a:gd name="csY1" fmla="*/ 0 h 365698"/>
                                <a:gd name="csX2" fmla="*/ 1107962 w 1168913"/>
                                <a:gd name="csY2" fmla="*/ 0 h 365698"/>
                                <a:gd name="csX3" fmla="*/ 1168913 w 1168913"/>
                                <a:gd name="csY3" fmla="*/ 60951 h 365698"/>
                                <a:gd name="csX4" fmla="*/ 1168913 w 1168913"/>
                                <a:gd name="csY4" fmla="*/ 304747 h 365698"/>
                                <a:gd name="csX5" fmla="*/ 1107962 w 1168913"/>
                                <a:gd name="csY5" fmla="*/ 365698 h 365698"/>
                                <a:gd name="csX6" fmla="*/ 60951 w 1168913"/>
                                <a:gd name="csY6" fmla="*/ 365698 h 365698"/>
                                <a:gd name="csX7" fmla="*/ 0 w 1168913"/>
                                <a:gd name="csY7" fmla="*/ 304747 h 365698"/>
                                <a:gd name="csX8" fmla="*/ 0 w 1168913"/>
                                <a:gd name="csY8" fmla="*/ 60951 h 36569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1168913" h="365698" fill="none" extrusionOk="0">
                                  <a:moveTo>
                                    <a:pt x="0" y="60951"/>
                                  </a:moveTo>
                                  <a:cubicBezTo>
                                    <a:pt x="-2813" y="21247"/>
                                    <a:pt x="29462" y="1477"/>
                                    <a:pt x="60951" y="0"/>
                                  </a:cubicBezTo>
                                  <a:cubicBezTo>
                                    <a:pt x="469524" y="-86079"/>
                                    <a:pt x="693252" y="90424"/>
                                    <a:pt x="1107962" y="0"/>
                                  </a:cubicBezTo>
                                  <a:cubicBezTo>
                                    <a:pt x="1136429" y="1726"/>
                                    <a:pt x="1166860" y="27042"/>
                                    <a:pt x="1168913" y="60951"/>
                                  </a:cubicBezTo>
                                  <a:cubicBezTo>
                                    <a:pt x="1183405" y="160444"/>
                                    <a:pt x="1162782" y="251207"/>
                                    <a:pt x="1168913" y="304747"/>
                                  </a:cubicBezTo>
                                  <a:cubicBezTo>
                                    <a:pt x="1171871" y="336495"/>
                                    <a:pt x="1141156" y="366245"/>
                                    <a:pt x="1107962" y="365698"/>
                                  </a:cubicBezTo>
                                  <a:cubicBezTo>
                                    <a:pt x="795635" y="317789"/>
                                    <a:pt x="266076" y="294970"/>
                                    <a:pt x="60951" y="365698"/>
                                  </a:cubicBezTo>
                                  <a:cubicBezTo>
                                    <a:pt x="27636" y="367730"/>
                                    <a:pt x="2547" y="338141"/>
                                    <a:pt x="0" y="304747"/>
                                  </a:cubicBezTo>
                                  <a:cubicBezTo>
                                    <a:pt x="11476" y="219380"/>
                                    <a:pt x="17638" y="182375"/>
                                    <a:pt x="0" y="60951"/>
                                  </a:cubicBezTo>
                                  <a:close/>
                                </a:path>
                                <a:path w="1168913" h="365698" stroke="0" extrusionOk="0">
                                  <a:moveTo>
                                    <a:pt x="0" y="60951"/>
                                  </a:moveTo>
                                  <a:cubicBezTo>
                                    <a:pt x="-1025" y="27928"/>
                                    <a:pt x="26776" y="5060"/>
                                    <a:pt x="60951" y="0"/>
                                  </a:cubicBezTo>
                                  <a:cubicBezTo>
                                    <a:pt x="423046" y="-84169"/>
                                    <a:pt x="929742" y="61259"/>
                                    <a:pt x="1107962" y="0"/>
                                  </a:cubicBezTo>
                                  <a:cubicBezTo>
                                    <a:pt x="1143834" y="4145"/>
                                    <a:pt x="1171575" y="27354"/>
                                    <a:pt x="1168913" y="60951"/>
                                  </a:cubicBezTo>
                                  <a:cubicBezTo>
                                    <a:pt x="1183193" y="163567"/>
                                    <a:pt x="1171968" y="220463"/>
                                    <a:pt x="1168913" y="304747"/>
                                  </a:cubicBezTo>
                                  <a:cubicBezTo>
                                    <a:pt x="1168977" y="341598"/>
                                    <a:pt x="1141938" y="367022"/>
                                    <a:pt x="1107962" y="365698"/>
                                  </a:cubicBezTo>
                                  <a:cubicBezTo>
                                    <a:pt x="609581" y="410128"/>
                                    <a:pt x="294231" y="365133"/>
                                    <a:pt x="60951" y="365698"/>
                                  </a:cubicBezTo>
                                  <a:cubicBezTo>
                                    <a:pt x="31916" y="369901"/>
                                    <a:pt x="-4712" y="341106"/>
                                    <a:pt x="0" y="304747"/>
                                  </a:cubicBezTo>
                                  <a:cubicBezTo>
                                    <a:pt x="20757" y="271295"/>
                                    <a:pt x="-14857" y="149646"/>
                                    <a:pt x="0" y="60951"/>
                                  </a:cubicBezTo>
                                  <a:close/>
                                </a:path>
                              </a:pathLst>
                            </a:custGeom>
                            <a:solidFill>
                              <a:schemeClr val="bg1"/>
                            </a:solidFill>
                            <a:ln>
                              <a:extLst>
                                <a:ext uri="{C807C97D-BFC1-408E-A445-0C87EB9F89A2}">
                                  <ask:lineSketchStyleProps xmlns:ask="http://schemas.microsoft.com/office/drawing/2018/sketchyshapes" sd="2369230203">
                                    <a:prstGeom prst="roundRect">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35257CEA" w14:textId="77777777" w:rsidR="008968D1" w:rsidRPr="00CF6B74" w:rsidRDefault="008968D1" w:rsidP="008968D1">
                                <w:pPr>
                                  <w:jc w:val="center"/>
                                  <w:rPr>
                                    <w:rFonts w:ascii="Times New Roman" w:hAnsi="Times New Roman" w:cs="Times New Roman"/>
                                    <w:color w:val="000000" w:themeColor="text1"/>
                                  </w:rPr>
                                </w:pPr>
                                <w:r w:rsidRPr="00CF6B74">
                                  <w:rPr>
                                    <w:rFonts w:ascii="Times New Roman" w:hAnsi="Times New Roman" w:cs="Times New Roman"/>
                                    <w:color w:val="000000" w:themeColor="text1"/>
                                  </w:rPr>
                                  <w:t>Sustainability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2738470" name="Rectangle: Rounded Corners 29"/>
                          <wps:cNvSpPr/>
                          <wps:spPr>
                            <a:xfrm>
                              <a:off x="0" y="0"/>
                              <a:ext cx="1168822" cy="365698"/>
                            </a:xfrm>
                            <a:custGeom>
                              <a:avLst/>
                              <a:gdLst>
                                <a:gd name="csX0" fmla="*/ 0 w 1168822"/>
                                <a:gd name="csY0" fmla="*/ 60951 h 365698"/>
                                <a:gd name="csX1" fmla="*/ 60951 w 1168822"/>
                                <a:gd name="csY1" fmla="*/ 0 h 365698"/>
                                <a:gd name="csX2" fmla="*/ 1107871 w 1168822"/>
                                <a:gd name="csY2" fmla="*/ 0 h 365698"/>
                                <a:gd name="csX3" fmla="*/ 1168822 w 1168822"/>
                                <a:gd name="csY3" fmla="*/ 60951 h 365698"/>
                                <a:gd name="csX4" fmla="*/ 1168822 w 1168822"/>
                                <a:gd name="csY4" fmla="*/ 304747 h 365698"/>
                                <a:gd name="csX5" fmla="*/ 1107871 w 1168822"/>
                                <a:gd name="csY5" fmla="*/ 365698 h 365698"/>
                                <a:gd name="csX6" fmla="*/ 60951 w 1168822"/>
                                <a:gd name="csY6" fmla="*/ 365698 h 365698"/>
                                <a:gd name="csX7" fmla="*/ 0 w 1168822"/>
                                <a:gd name="csY7" fmla="*/ 304747 h 365698"/>
                                <a:gd name="csX8" fmla="*/ 0 w 1168822"/>
                                <a:gd name="csY8" fmla="*/ 60951 h 36569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1168822" h="365698" fill="none" extrusionOk="0">
                                  <a:moveTo>
                                    <a:pt x="0" y="60951"/>
                                  </a:moveTo>
                                  <a:cubicBezTo>
                                    <a:pt x="-1547" y="22419"/>
                                    <a:pt x="24174" y="-3986"/>
                                    <a:pt x="60951" y="0"/>
                                  </a:cubicBezTo>
                                  <a:cubicBezTo>
                                    <a:pt x="566522" y="-68814"/>
                                    <a:pt x="983324" y="77223"/>
                                    <a:pt x="1107871" y="0"/>
                                  </a:cubicBezTo>
                                  <a:cubicBezTo>
                                    <a:pt x="1146983" y="53"/>
                                    <a:pt x="1168316" y="28824"/>
                                    <a:pt x="1168822" y="60951"/>
                                  </a:cubicBezTo>
                                  <a:cubicBezTo>
                                    <a:pt x="1183412" y="167049"/>
                                    <a:pt x="1152649" y="239628"/>
                                    <a:pt x="1168822" y="304747"/>
                                  </a:cubicBezTo>
                                  <a:cubicBezTo>
                                    <a:pt x="1169005" y="336932"/>
                                    <a:pt x="1141721" y="364364"/>
                                    <a:pt x="1107871" y="365698"/>
                                  </a:cubicBezTo>
                                  <a:cubicBezTo>
                                    <a:pt x="886170" y="353008"/>
                                    <a:pt x="483455" y="454182"/>
                                    <a:pt x="60951" y="365698"/>
                                  </a:cubicBezTo>
                                  <a:cubicBezTo>
                                    <a:pt x="24575" y="364288"/>
                                    <a:pt x="1909" y="332986"/>
                                    <a:pt x="0" y="304747"/>
                                  </a:cubicBezTo>
                                  <a:cubicBezTo>
                                    <a:pt x="-4685" y="270933"/>
                                    <a:pt x="-1755" y="164367"/>
                                    <a:pt x="0" y="60951"/>
                                  </a:cubicBezTo>
                                  <a:close/>
                                </a:path>
                                <a:path w="1168822" h="365698" stroke="0" extrusionOk="0">
                                  <a:moveTo>
                                    <a:pt x="0" y="60951"/>
                                  </a:moveTo>
                                  <a:cubicBezTo>
                                    <a:pt x="-868" y="29665"/>
                                    <a:pt x="29269" y="-2976"/>
                                    <a:pt x="60951" y="0"/>
                                  </a:cubicBezTo>
                                  <a:cubicBezTo>
                                    <a:pt x="333877" y="-32700"/>
                                    <a:pt x="661552" y="-24471"/>
                                    <a:pt x="1107871" y="0"/>
                                  </a:cubicBezTo>
                                  <a:cubicBezTo>
                                    <a:pt x="1145451" y="667"/>
                                    <a:pt x="1168595" y="27797"/>
                                    <a:pt x="1168822" y="60951"/>
                                  </a:cubicBezTo>
                                  <a:cubicBezTo>
                                    <a:pt x="1188208" y="161512"/>
                                    <a:pt x="1159295" y="257762"/>
                                    <a:pt x="1168822" y="304747"/>
                                  </a:cubicBezTo>
                                  <a:cubicBezTo>
                                    <a:pt x="1166371" y="338195"/>
                                    <a:pt x="1142418" y="365228"/>
                                    <a:pt x="1107871" y="365698"/>
                                  </a:cubicBezTo>
                                  <a:cubicBezTo>
                                    <a:pt x="684984" y="274697"/>
                                    <a:pt x="372467" y="276933"/>
                                    <a:pt x="60951" y="365698"/>
                                  </a:cubicBezTo>
                                  <a:cubicBezTo>
                                    <a:pt x="26449" y="365036"/>
                                    <a:pt x="-1174" y="342585"/>
                                    <a:pt x="0" y="304747"/>
                                  </a:cubicBezTo>
                                  <a:cubicBezTo>
                                    <a:pt x="11846" y="256874"/>
                                    <a:pt x="1470" y="92181"/>
                                    <a:pt x="0" y="60951"/>
                                  </a:cubicBezTo>
                                  <a:close/>
                                </a:path>
                              </a:pathLst>
                            </a:custGeom>
                            <a:solidFill>
                              <a:schemeClr val="bg1"/>
                            </a:solidFill>
                            <a:ln>
                              <a:extLst>
                                <a:ext uri="{C807C97D-BFC1-408E-A445-0C87EB9F89A2}">
                                  <ask:lineSketchStyleProps xmlns:ask="http://schemas.microsoft.com/office/drawing/2018/sketchyshapes" sd="928877265">
                                    <a:prstGeom prst="roundRect">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7A35FCD6" w14:textId="77777777" w:rsidR="008968D1" w:rsidRPr="00CF6B74" w:rsidRDefault="008968D1" w:rsidP="008968D1">
                                <w:pPr>
                                  <w:jc w:val="center"/>
                                  <w:rPr>
                                    <w:rFonts w:ascii="Times New Roman" w:hAnsi="Times New Roman" w:cs="Times New Roman"/>
                                    <w:color w:val="000000" w:themeColor="text1"/>
                                  </w:rPr>
                                </w:pPr>
                                <w:r w:rsidRPr="00CF6B74">
                                  <w:rPr>
                                    <w:rFonts w:ascii="Times New Roman" w:hAnsi="Times New Roman" w:cs="Times New Roman"/>
                                    <w:color w:val="000000" w:themeColor="text1"/>
                                  </w:rPr>
                                  <w:t>Nature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3246267" name="Rectangle: Rounded Corners 29"/>
                          <wps:cNvSpPr/>
                          <wps:spPr>
                            <a:xfrm>
                              <a:off x="0" y="1651000"/>
                              <a:ext cx="1168822" cy="365698"/>
                            </a:xfrm>
                            <a:custGeom>
                              <a:avLst/>
                              <a:gdLst>
                                <a:gd name="csX0" fmla="*/ 0 w 1168822"/>
                                <a:gd name="csY0" fmla="*/ 60951 h 365698"/>
                                <a:gd name="csX1" fmla="*/ 60951 w 1168822"/>
                                <a:gd name="csY1" fmla="*/ 0 h 365698"/>
                                <a:gd name="csX2" fmla="*/ 1107871 w 1168822"/>
                                <a:gd name="csY2" fmla="*/ 0 h 365698"/>
                                <a:gd name="csX3" fmla="*/ 1168822 w 1168822"/>
                                <a:gd name="csY3" fmla="*/ 60951 h 365698"/>
                                <a:gd name="csX4" fmla="*/ 1168822 w 1168822"/>
                                <a:gd name="csY4" fmla="*/ 304747 h 365698"/>
                                <a:gd name="csX5" fmla="*/ 1107871 w 1168822"/>
                                <a:gd name="csY5" fmla="*/ 365698 h 365698"/>
                                <a:gd name="csX6" fmla="*/ 60951 w 1168822"/>
                                <a:gd name="csY6" fmla="*/ 365698 h 365698"/>
                                <a:gd name="csX7" fmla="*/ 0 w 1168822"/>
                                <a:gd name="csY7" fmla="*/ 304747 h 365698"/>
                                <a:gd name="csX8" fmla="*/ 0 w 1168822"/>
                                <a:gd name="csY8" fmla="*/ 60951 h 36569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1168822" h="365698" fill="none" extrusionOk="0">
                                  <a:moveTo>
                                    <a:pt x="0" y="60951"/>
                                  </a:moveTo>
                                  <a:cubicBezTo>
                                    <a:pt x="633" y="31257"/>
                                    <a:pt x="25473" y="3755"/>
                                    <a:pt x="60951" y="0"/>
                                  </a:cubicBezTo>
                                  <a:cubicBezTo>
                                    <a:pt x="419608" y="68094"/>
                                    <a:pt x="638268" y="83331"/>
                                    <a:pt x="1107871" y="0"/>
                                  </a:cubicBezTo>
                                  <a:cubicBezTo>
                                    <a:pt x="1143725" y="971"/>
                                    <a:pt x="1172100" y="23219"/>
                                    <a:pt x="1168822" y="60951"/>
                                  </a:cubicBezTo>
                                  <a:cubicBezTo>
                                    <a:pt x="1183629" y="145302"/>
                                    <a:pt x="1151486" y="245274"/>
                                    <a:pt x="1168822" y="304747"/>
                                  </a:cubicBezTo>
                                  <a:cubicBezTo>
                                    <a:pt x="1163944" y="337843"/>
                                    <a:pt x="1137754" y="364956"/>
                                    <a:pt x="1107871" y="365698"/>
                                  </a:cubicBezTo>
                                  <a:cubicBezTo>
                                    <a:pt x="817185" y="371150"/>
                                    <a:pt x="287105" y="361548"/>
                                    <a:pt x="60951" y="365698"/>
                                  </a:cubicBezTo>
                                  <a:cubicBezTo>
                                    <a:pt x="23899" y="364998"/>
                                    <a:pt x="904" y="332181"/>
                                    <a:pt x="0" y="304747"/>
                                  </a:cubicBezTo>
                                  <a:cubicBezTo>
                                    <a:pt x="-15288" y="208631"/>
                                    <a:pt x="-4575" y="102859"/>
                                    <a:pt x="0" y="60951"/>
                                  </a:cubicBezTo>
                                  <a:close/>
                                </a:path>
                                <a:path w="1168822" h="365698" stroke="0" extrusionOk="0">
                                  <a:moveTo>
                                    <a:pt x="0" y="60951"/>
                                  </a:moveTo>
                                  <a:cubicBezTo>
                                    <a:pt x="2432" y="23438"/>
                                    <a:pt x="24578" y="-2613"/>
                                    <a:pt x="60951" y="0"/>
                                  </a:cubicBezTo>
                                  <a:cubicBezTo>
                                    <a:pt x="541397" y="-25127"/>
                                    <a:pt x="748661" y="14996"/>
                                    <a:pt x="1107871" y="0"/>
                                  </a:cubicBezTo>
                                  <a:cubicBezTo>
                                    <a:pt x="1141386" y="2085"/>
                                    <a:pt x="1170128" y="24145"/>
                                    <a:pt x="1168822" y="60951"/>
                                  </a:cubicBezTo>
                                  <a:cubicBezTo>
                                    <a:pt x="1189967" y="110909"/>
                                    <a:pt x="1178917" y="207907"/>
                                    <a:pt x="1168822" y="304747"/>
                                  </a:cubicBezTo>
                                  <a:cubicBezTo>
                                    <a:pt x="1168719" y="339039"/>
                                    <a:pt x="1140720" y="365697"/>
                                    <a:pt x="1107871" y="365698"/>
                                  </a:cubicBezTo>
                                  <a:cubicBezTo>
                                    <a:pt x="631955" y="457589"/>
                                    <a:pt x="573862" y="285509"/>
                                    <a:pt x="60951" y="365698"/>
                                  </a:cubicBezTo>
                                  <a:cubicBezTo>
                                    <a:pt x="33328" y="365160"/>
                                    <a:pt x="-3430" y="340034"/>
                                    <a:pt x="0" y="304747"/>
                                  </a:cubicBezTo>
                                  <a:cubicBezTo>
                                    <a:pt x="-12644" y="226817"/>
                                    <a:pt x="15241" y="95865"/>
                                    <a:pt x="0" y="60951"/>
                                  </a:cubicBezTo>
                                  <a:close/>
                                </a:path>
                              </a:pathLst>
                            </a:custGeom>
                            <a:solidFill>
                              <a:schemeClr val="bg1"/>
                            </a:solidFill>
                            <a:ln>
                              <a:extLst>
                                <a:ext uri="{C807C97D-BFC1-408E-A445-0C87EB9F89A2}">
                                  <ask:lineSketchStyleProps xmlns:ask="http://schemas.microsoft.com/office/drawing/2018/sketchyshapes" sd="1519037184">
                                    <a:prstGeom prst="roundRect">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0431AA29" w14:textId="77777777" w:rsidR="008968D1" w:rsidRPr="005D20AE" w:rsidRDefault="008968D1" w:rsidP="008968D1">
                                <w:pPr>
                                  <w:jc w:val="center"/>
                                  <w:rPr>
                                    <w:rFonts w:ascii="Times New Roman" w:hAnsi="Times New Roman" w:cs="Times New Roman"/>
                                    <w:color w:val="000000" w:themeColor="text1"/>
                                  </w:rPr>
                                </w:pPr>
                                <w:r w:rsidRPr="005D20AE">
                                  <w:rPr>
                                    <w:rFonts w:ascii="Times New Roman" w:hAnsi="Times New Roman" w:cs="Times New Roman"/>
                                    <w:color w:val="000000" w:themeColor="text1"/>
                                  </w:rPr>
                                  <w:t>Anthropocene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78367034" name="Rectangle: Rounded Corners 29"/>
                          <wps:cNvSpPr/>
                          <wps:spPr>
                            <a:xfrm>
                              <a:off x="0" y="1123950"/>
                              <a:ext cx="1168822" cy="365698"/>
                            </a:xfrm>
                            <a:custGeom>
                              <a:avLst/>
                              <a:gdLst>
                                <a:gd name="csX0" fmla="*/ 0 w 1168822"/>
                                <a:gd name="csY0" fmla="*/ 60951 h 365698"/>
                                <a:gd name="csX1" fmla="*/ 60951 w 1168822"/>
                                <a:gd name="csY1" fmla="*/ 0 h 365698"/>
                                <a:gd name="csX2" fmla="*/ 1107871 w 1168822"/>
                                <a:gd name="csY2" fmla="*/ 0 h 365698"/>
                                <a:gd name="csX3" fmla="*/ 1168822 w 1168822"/>
                                <a:gd name="csY3" fmla="*/ 60951 h 365698"/>
                                <a:gd name="csX4" fmla="*/ 1168822 w 1168822"/>
                                <a:gd name="csY4" fmla="*/ 304747 h 365698"/>
                                <a:gd name="csX5" fmla="*/ 1107871 w 1168822"/>
                                <a:gd name="csY5" fmla="*/ 365698 h 365698"/>
                                <a:gd name="csX6" fmla="*/ 60951 w 1168822"/>
                                <a:gd name="csY6" fmla="*/ 365698 h 365698"/>
                                <a:gd name="csX7" fmla="*/ 0 w 1168822"/>
                                <a:gd name="csY7" fmla="*/ 304747 h 365698"/>
                                <a:gd name="csX8" fmla="*/ 0 w 1168822"/>
                                <a:gd name="csY8" fmla="*/ 60951 h 36569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1168822" h="365698" fill="none" extrusionOk="0">
                                  <a:moveTo>
                                    <a:pt x="0" y="60951"/>
                                  </a:moveTo>
                                  <a:cubicBezTo>
                                    <a:pt x="-3122" y="31695"/>
                                    <a:pt x="25051" y="825"/>
                                    <a:pt x="60951" y="0"/>
                                  </a:cubicBezTo>
                                  <a:cubicBezTo>
                                    <a:pt x="171713" y="-84976"/>
                                    <a:pt x="959588" y="71289"/>
                                    <a:pt x="1107871" y="0"/>
                                  </a:cubicBezTo>
                                  <a:cubicBezTo>
                                    <a:pt x="1141860" y="6664"/>
                                    <a:pt x="1164396" y="26683"/>
                                    <a:pt x="1168822" y="60951"/>
                                  </a:cubicBezTo>
                                  <a:cubicBezTo>
                                    <a:pt x="1162097" y="121336"/>
                                    <a:pt x="1152419" y="226206"/>
                                    <a:pt x="1168822" y="304747"/>
                                  </a:cubicBezTo>
                                  <a:cubicBezTo>
                                    <a:pt x="1163408" y="335183"/>
                                    <a:pt x="1137924" y="365753"/>
                                    <a:pt x="1107871" y="365698"/>
                                  </a:cubicBezTo>
                                  <a:cubicBezTo>
                                    <a:pt x="689633" y="356735"/>
                                    <a:pt x="225924" y="312014"/>
                                    <a:pt x="60951" y="365698"/>
                                  </a:cubicBezTo>
                                  <a:cubicBezTo>
                                    <a:pt x="32490" y="363862"/>
                                    <a:pt x="-1223" y="344076"/>
                                    <a:pt x="0" y="304747"/>
                                  </a:cubicBezTo>
                                  <a:cubicBezTo>
                                    <a:pt x="13984" y="227583"/>
                                    <a:pt x="5141" y="181768"/>
                                    <a:pt x="0" y="60951"/>
                                  </a:cubicBezTo>
                                  <a:close/>
                                </a:path>
                                <a:path w="1168822" h="365698" stroke="0" extrusionOk="0">
                                  <a:moveTo>
                                    <a:pt x="0" y="60951"/>
                                  </a:moveTo>
                                  <a:cubicBezTo>
                                    <a:pt x="1291" y="28298"/>
                                    <a:pt x="30472" y="2460"/>
                                    <a:pt x="60951" y="0"/>
                                  </a:cubicBezTo>
                                  <a:cubicBezTo>
                                    <a:pt x="477367" y="48406"/>
                                    <a:pt x="971908" y="17979"/>
                                    <a:pt x="1107871" y="0"/>
                                  </a:cubicBezTo>
                                  <a:cubicBezTo>
                                    <a:pt x="1137868" y="-4927"/>
                                    <a:pt x="1171453" y="27892"/>
                                    <a:pt x="1168822" y="60951"/>
                                  </a:cubicBezTo>
                                  <a:cubicBezTo>
                                    <a:pt x="1160496" y="173062"/>
                                    <a:pt x="1148732" y="248343"/>
                                    <a:pt x="1168822" y="304747"/>
                                  </a:cubicBezTo>
                                  <a:cubicBezTo>
                                    <a:pt x="1168065" y="337894"/>
                                    <a:pt x="1140804" y="372011"/>
                                    <a:pt x="1107871" y="365698"/>
                                  </a:cubicBezTo>
                                  <a:cubicBezTo>
                                    <a:pt x="639342" y="444350"/>
                                    <a:pt x="474109" y="289834"/>
                                    <a:pt x="60951" y="365698"/>
                                  </a:cubicBezTo>
                                  <a:cubicBezTo>
                                    <a:pt x="23714" y="365092"/>
                                    <a:pt x="-2269" y="340107"/>
                                    <a:pt x="0" y="304747"/>
                                  </a:cubicBezTo>
                                  <a:cubicBezTo>
                                    <a:pt x="5066" y="247057"/>
                                    <a:pt x="-20489" y="127887"/>
                                    <a:pt x="0" y="60951"/>
                                  </a:cubicBezTo>
                                  <a:close/>
                                </a:path>
                              </a:pathLst>
                            </a:custGeom>
                            <a:solidFill>
                              <a:schemeClr val="bg1"/>
                            </a:solidFill>
                            <a:ln>
                              <a:extLst>
                                <a:ext uri="{C807C97D-BFC1-408E-A445-0C87EB9F89A2}">
                                  <ask:lineSketchStyleProps xmlns:ask="http://schemas.microsoft.com/office/drawing/2018/sketchyshapes" sd="3221746585">
                                    <a:prstGeom prst="roundRect">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0059A9A9" w14:textId="77777777" w:rsidR="008968D1" w:rsidRPr="005D20AE" w:rsidRDefault="008968D1" w:rsidP="008968D1">
                                <w:pPr>
                                  <w:jc w:val="center"/>
                                  <w:rPr>
                                    <w:rFonts w:ascii="Times New Roman" w:hAnsi="Times New Roman" w:cs="Times New Roman"/>
                                    <w:color w:val="000000" w:themeColor="text1"/>
                                  </w:rPr>
                                </w:pPr>
                                <w:r w:rsidRPr="005D20AE">
                                  <w:rPr>
                                    <w:rFonts w:ascii="Times New Roman" w:hAnsi="Times New Roman" w:cs="Times New Roman"/>
                                    <w:color w:val="000000" w:themeColor="text1"/>
                                  </w:rPr>
                                  <w:t>Sense of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2B244629" id="Group 7" o:spid="_x0000_s1026" style="position:absolute;margin-left:0;margin-top:4.5pt;width:401.45pt;height:247.45pt;z-index:251659264" coordsize="50981,31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s6gRxwAAEakAAAOAAAAZHJzL2Uyb0RvYy54bWzsnW2PI8eNx98fcN9BmJcHKNvPD4usA5+d&#10;BAc4cRDnkPilVqN5gDXSnKT1rvPp78diVauokbrVWq/jLHQIfKPt6mIVi2QV/2Sxf/u7D0/LyY+L&#10;zfZxvXpzk/4muZksVvP17ePq/s3N//7tD9PmZrLdzVa3s+V6tXhz89Nie/O7L/7zP377/vn1Ils/&#10;rJe3i82ETlbb1++f39w87HbPr1+92s4fFk+z7W/Wz4sVD+/Wm6fZjp+b+1e3m9l7en9avsqSpHr1&#10;fr25fd6s54vtln/9Wh/efOH6v7tbzHff3t1tF7vJ8s0NY9u5/27cf9/Kf1998dvZ6/vN7Pnhce6H&#10;MbtgFE+zxxVEu66+nu1mk3ebxxddPT3ON+vt+m73m/n66dX67u5xvnBzYDZpcjCbP27W757dXO5f&#10;v79/7tgEaw/4dHG38z//+MfN83fPf9nAiffP9/DC/ZK5fLjbPMn/Z5STD45lP3UsW3zYTeb8Y5m0&#10;TVpkN5M5z3L+yvnhmDp/gPMv3ps//H7gzVeB8CsznO6HDpNx/2UzebxlBFWb1XlSsbqr2RMi5rg2&#10;KWQU8tK/0QxRge1+lbcft8rfPcyeF054tsIDz62ibZI643+BW9/tNrPH+4fd5MvNZv1+8tV6tUJp&#10;1ptJUSsH3dtfrbyAbF9vkZUgHZPNGo1KKzSR/3MK4IUllRVJoYJYpMhIWXpdC4LDconI1Hmd5aVQ&#10;6tZ99vp5s939cbF+msgfb262fojd2FJHafbjN9udvhhekHEtV5P30GwTKE7mM2zK3XK248+nZ6Rl&#10;u7q/mcyW9xir+W7j+tmul4+3f3hcLuVtZ3gWXy03kx9nmIzbH1I/NtNK6H092z5oI/dIms1eo7Cr&#10;W/fXw2J2+/vV7WT30zMyucL43ci4nha3N5PlAvLyl2u5mz0u9y1nsgzHm8Kh5QpGvX8Oq+D+2v20&#10;XOjE/7q4QyWcqupcNvdvZSpq77AacCRYPdcZL0jDOyY/8l3/iry9cGZ25PvdS47+erXr3n96XK39&#10;wsgmsF+L3YewFnfaPrBCGSC8eLu+/ckJquMRyiQm4BfQqrot8ibFgAet+is6NFvdLxevJ38VkVjc&#10;olmbFfvkxJlHGRVK2dndsKDB9h0Y3bIIVjWoT4oiV6ict7t51fJDlSGY7fk71SLhcNAVNqhbtEb+&#10;6f7W28v59h/0c/e0ZOP7r1eTZPJ+Enp38hk1/D5umBVtXWeTh0meduRtt2nUrW/d03fcOunrFqvS&#10;jTbNiqbJmr4xx817+83jfpW/ff3GzYd5UYzrPG6eNU2dMsceTpdx78MsiZv71evrvYp6H17HuPUZ&#10;nddR572yFzc8gyUcPDsp6e03bnhsHbGUndLMHnTPmb2ef1h5ReKvCbou1lX06nm9lVOPahU73HyL&#10;1qhm0lJanHwBDdAXgqEbekH3Vyg4o8JAh15AZpVCfuaQkEN9wZ2nzqCAaOkLYVMfGhLioi9UZw4J&#10;OdAX3AHljCGxwPpCE1PQF/0abrDX4iIsnYuwu5Etc+M2y7fyDqs628nShz/dESOY4Ac5+aoJnMi+&#10;GLZ7bPXmnThG3/4QhONp/ePib2vXy25/Nlap84PbN5m/e/s4/+/FP+MXphy2ap1QmtRF65aF4bne&#10;OGjlrcoEf2ZujcMzT0M40Ymj6f8YtSIrkrp17JsWaVE5uQw9QiLNciU3ZSfI7VjUCrl3zyeY5k2Z&#10;ZkqxZH/xzNfZwe8yVXFJ07LIXLfdaMJqMEHDTzsv+8uzLS9wY1TS07LK28YJStdz3rRpo7pJz23D&#10;4VllohuW24mFsFpqv5KWlv3lKZcZvosKdJ7kFbuZ6RqhajL/OM3KorZTjlgcBNAbmsGVTeV43gTK&#10;Tc0RPqYMF2SaIi152uRt4ZQzcCSSpbF0m7byIsObaYq0RqycNkU3pCxpCjMkjh4XcLhtcTD0zbwq&#10;k7I19NI8zzK1WIgynqwRcE/RHXPkNbEYlrHL9XahD8Q+DBoHHJn1D3gDdPwpbEOZIB/CpDQpa8s8&#10;dLVFttzDrCkN16PVdAx/OU0zaZXcGrGoVXymFWYiZmubFGkYSWM57o9rbiDnE8MqIIO6d6VllptV&#10;4qxa19genXiVFFZ5P8YsNOAK3pwWVZ3Vlm5VVcJlJ5XCjcboSDhCu8djzQJqkDNLeRezUGB+Yv6m&#10;RZKnrX+cplVidTfm8Vj1bNu07AhXJT5NTLhAl1JvM7IMsMdoUyRHY8kisGmjesirTWnXMMuKwIs0&#10;SVIja57/Ixk8LQpAEF26tGZbMROZMhxAJS9ReVZVhv3+vRFmAY3qzg9Ou/aOmYEVDsAHcXjFpizf&#10;Pf1pfatYAzZMHT33z4KwOZwiD/9M910vzmIZAsuVWCtxPhXFcX8dwQ8yBUas/z2bzxernQ5p+zC7&#10;XSjp9CTp5eoYvuA7ON63GtNhcMEAA2Fg+vIFyMKSWXnKp5CF3Ye3H2giDFOQQaEvZGH7PP/DI3jQ&#10;N7Pt7i+zDU40/wgivvuW/9wt14A+HPrcXzeTh/Xmn8f+XdoD9/EU6Ac0GqDq/97NNguwov9ZAQS2&#10;aSGmZud+FKUT3k385G38ZPXu6as1x1C0htG5P3l5s1uGP+8266e/A5x/KVR5NFvNoa2QmP/x1U5R&#10;I6D3+eLLL10zIGvk+JvVd89z6dztd8z8bx/+Pts8e7Bux87253UAH/fIg+hA11beXK2/fLdb3z06&#10;CG/PVy+fvxx2wwEhyeu0YHtR/Pi7T4OI5kCgZanWk+04wcypbQ2QDuvgEdFUzyGwLGA5AeC8IqIG&#10;PIVDV0RUzqW/OkS0YluoOLl8aq3CTeDIguq4Y2+fVlXipKmVv2rVm5trnOHfMM5A4K4uM/wdEBLd&#10;rPoCDe5QKzvrWZEGju8ZSLrTpDapfFSO8I6P1+Jo4JH7TYoNLIT0ol3qYyIO9N5k3i89FXEAicCx&#10;BKkWd7Y7B0et/8GJpwN9fWsiDqf6jlv3dosv0HXLxKsyk8DAqW7j1r3dYhy7bn1vff2a5oOswCMe&#10;03ncHIva5L0jx1frOh9mSNzaL13fIsYBhOFFNK1VLvo65wDWjdyFBU6tYtxwmCFxEKG327jhMXlG&#10;na7Rhu+djw8rhoIHihnMt99//tEGL6cTog3B/F0WbVCp80ehoWhDA/jttoSmaixYyxPJ++HcNcV0&#10;qyvjUW1nm9yjcOI6wE2PAIrki2BW3Us1YLyJXTRl3TR6xpsKYmsQIDU/I6mloMsl4QWHsNE158IA&#10;boshzklJkUeg1eSwHDyUbcodN3WaeqQcnmCa1nUqGQIC6lVstWaKQOEQVhQTNDM5CH2ExeddtUV+&#10;+c4iWxVJgEdTkAOLYmIx08oHVYgZFeUp5gahO3e+xBTA+pVTSVXXAbZSGSmqNi8V1UtxvwVLjtm8&#10;l6CxZGsQYJVY3szo2/QLawMrkrbKDGKrSzOSvVPSDyqVo7IlnGCmAU6bKweyRmDEeChKzejiwWL2&#10;BBeCOMS24JLggiE/YAo4eOo82yppDFc5K9Q6zWkOV+NZegIi8yNMQZ4lHlifwjhWLBKNGmPgg4B5&#10;kWdGmC81BVgePfcW4kpGxNBZYhs67SZLYIB5qEfWi2xBARykZiQviOgedNy0BRCQdFwRBa0MOh2O&#10;nfJ0pLDyai2TcCNOUjKIrN0mfBwsH5Yq9ylFwTBG3B2rlFVe1gSPlS4RzdxwOWuqFrFxT9MqrctT&#10;IjSabAP7fL+J4NTx8k2zrDNPEgc0In2RLahQfyWHo1SUpsMq9TMs8kJCHZEcjbcEHIwuiSe8vVdc&#10;P44nCHgfNPMaOCALJIQszkpJPDNw4PKUnaXa49zX+MFnEj8AEyGtgNPOzw/JkMzTsgEFy5hJSrMz&#10;HEcxmVJOb8EPChDnR0IyAvg4ihHIYpJAmXhR4G/viZ9OAdW2Cpwc7fgQjznVKRzpfHgSWdqqrDxu&#10;crTbuLmgGqe6NfgKRyw66+s2bj7EBraF/YiHu46bg6HjN/QM26Irg9yImysnevqOwZXB5YsbD/bM&#10;KaTjSC+b44aDvIjRld5e44YvF+8Kwkja6hWEeZHyqapLHJ97R2puL8NgnMiJZUXSBvwurhW06tAW&#10;tSRBRSfHgtwfBSqmZW5zZpSAHKnD6e7AuzwCwRRJxTUGt9tMc5lpTAsPHR9eH5IihMMXDcQbYff0&#10;fHppKveGdG4CxsQdAlTU3vHCKXsJwoihl9nFjByeYUoOa3A1skbetUTbsvI+AV5nmfm9z6NaYe2h&#10;qnZI3hWM0rDS/gqvckCQBANeJbepaM35HzZU3KHTpwQXANxiTuj+pk/jHd4Ssr+ULH5lWql8lA3z&#10;MRzOyPj0R4sKdM3mtu2lZ79XnjXTvC69BJW4sISpopkUzNOzoE5tsrCu5UiuTrOWmK7rEcAA9zwm&#10;NiWNzON7+HmFzWMbFJ1+6MXJXmQBLkFeYrkdMAAlIqGzrKoQIdMFJi3Sq09+kCK4X8Dz1RFrIolw&#10;IqTIhsU6Ki6gpAoc1A1X62JWX6z8lTs0Qy4VtCOSFGCXimxonTTI2cFDH4fkxZiLVgPsr6CGLRi2&#10;KgTRztx66KSUN8Q0HdGCBFoLDgrqEmzOSDnlVXoOoo9hsaALyC8YjyMrUbeDp5drf01mc6o2pyqq&#10;3GpAXtSVZ3AJeW4UROzfC89I7S+SjERxZ+XgJJha1CmZ7qp2PCATO350mfZjUFUgQVkPpJ9sdjcK&#10;GF9Y9HC05mP1rlCLJnraNMtfaY6mg1pcyOYKtXx2qZol6LS7EnMG1OLOp2cnv4h1L334zZ8jAsZS&#10;VE0FXh0u2hLhCFvqz4Cx+M6dnTwFsdRk4df46GTGB+KnMRZt/H5yquNDiOVkpzFoQiSgzHKwkFO9&#10;xo0FYTnZa4yZaGc9vcaNB5lgIBO3ZD09x405GnPc6Bs0Z4IOqhgcdNyYc0xbloLdnGQI2+X5fceN&#10;iawVRSXQ28m+DXIyxJK4MTiiBPn6+o7xk0GexI3zhNNOk/f1zWGo48mg6JnGqiF9fUsAvut8UFni&#10;xp7NvZ1b7TqtLxLc60ZxBkekkEbXXnCtU4poGp6xjHJAPK/juGHaJPjRZS8rYhXrHXHcEP+8rRtf&#10;U+CEsYsVrLfjuOER88HJ7ppo9flhfC5n7Ph9fHWyADYdLCF4xtB9fHUXeEO9p3NeQbNxTOUV57We&#10;84o6K/KKO7ie8wra6Km4c845r6Bn/pVzcd0UDfKvhLCS45hS+4ib8956CYoaNq/LYFSn1uJKMqQB&#10;FIWbi8oBScUxuFSGq68zndaJxcG0f2FCOPNZXMH+UpQhExRV1wfg0t4szKHl8+mm9G0cZN3pHMfP&#10;J1ZkuO/qck8zMnRit5rTQeazSHLKh5ikirACzCzmoZ2P/aWzK7hi4RE+Uia4MW0pVlw8dlMoSnJY&#10;DOAYkdQjl183S8X+8jTrhNOL61ZSAy36VHA709NsyWWz7n5E05/FxhDNPVHu3pFoY2SG6ZHe5oaU&#10;4h00IPQR1hGT1WPaCLLAw2pDMq6IJVZUwXFqnwiZpQ1yZvDriKzf+keQJX6g1o7sHCpMHEgSpQkU&#10;g0TI2lILdoW8oIisP8qMIMuFXkVx2O3JjLHiRIagzwMTM0FIIGZypC/BiKghsCJkf3kV5XTrYxlo&#10;Ro44xh2z1CELyhW0szDh3iSMpZpzjVlXljfLAzgem6SKA1BH5OMIPjaWtwDg3oBnLUU8SFKMJJRE&#10;MB/oIPaQc489fujlQJ0AeSAGfzDIQWWSrk94WtoU3orAgKoLaWS1lWql5w+V59Pbd8lllcrWJiEe&#10;FnJeJXpu40eenp41z6bX9cg1GWJDMcMwvYIKyD5BeIepxw/133us7OlgQ9CseJ+8JNgQE+/fJhFL&#10;XSaqqxzEGrOgFFPgW6One5U4f+OioEooMDKljIzhmOR8klHu2NmElBfV3Ejpz6dViD1TzaOIilEt&#10;Kevg90+JIf1Me2SZEiRx42eLBGqPxQEGh1tWYNOkDJuHHmuSbTnJwe/l4VnaV8AzX1iFnHU2X9Mt&#10;2aahIAc7SmbVIUgZRKUICpvZ+VRbKXukek1cg3icIVvvc7wr9isul0UmKCY7dpMsa/Z6ZXBS1ETI&#10;TcdNUombz3w4/zRJavm/ZzHFjdh9RsgR0WF/1RSrCRft2pGZ7FcAA9GcPhKMNeSc4xpf/IRNErWx&#10;syV/2Ce5sq1QOMSoUqQvY7erDHkK1XgI1FMiKWYyy8k26ZhMGR/OKWZQe4swlioFV7otPzss5oIu&#10;qa8EH7gAaNZVF3wsb6fsDUTjnazAulalIZxsppKg4A9jNZE5y3kvYiO3yahLPBIqT8VclTO8Pw9x&#10;1RMza7jqFY2DtYzqXMuw7zJlJ5TDZaSEbNqFPz2nZV3WVno8wYxEcY2GnmWKoi4Ri4PY4pR5+cCj&#10;HP0ym5SgBAnfkZFw/gS7HikiQ2EcMz/YqcvLKS/hSBDN3RMTdP04rcONmdlfFgt8WcaFZb6mXasE&#10;f7p6LS4W2MWBPl3ZFinewgnwWrllX3WXv3wpcS3CfS9Vxbt63L4WtZzLK25NtZz14tLdzkKNLN2N&#10;f0gNJDXkVPALmUchiCfpG3LWclE8rsBVFNZTWzBUpvzUmxgDjf/tpyp1sSXi+MmLeONCZWUuF0p+&#10;7iIAykEuuHcXoY5yEA/AM7Bjg7iI+7JWY+sN++Vx1vlUHLRKWo2ldcRPh0G1raaad2fsuGN29Sju&#10;QRDtRKdx4IU7UfjR4er/0W7j5i4QeqJbJLEj7yWMqE6QtRdsiJsPsQEYYUzXcXN8ZpIuJaxzYths&#10;pVHfg9yIm2uXPX3Hwc3B5YsbD/YchzZDUvjR1YsbDvIiDmr29ho3fLl4KNA1DPX5haFYVmIlHxEj&#10;CbbABUlUHS+LkTiR8wfcfvCHy7Y+YRDf1qIWoJMhp66wl1W1e3GgRjjSBI99NdIpVezDZq0QDxfD&#10;M381lkKiFhnyFtht8+eTSynOLLUqZZCAyAajgM0AAv7ggI9ncL1uDXgxZuMwGIpLzCV+9TxI0j/I&#10;QqRfB7E7t5PkduvJxlTVCh13Twwiq7wjyOHwAek4Z9KHieYA0AHtIpfY+p4xb/f2X+TYELK/lCxZ&#10;LtzwdfwFpRfsK3KzuPeOK6sns/bQw95Lz0iSWZe/Cnp9eJ+YhFYdDBA4pUOjwehCj+Yq2bI6gbQl&#10;JhN3SOqQD4eBb5H9Hj9TYj2Cc+hgqn/paouH86pAv177L0F+Y+IDyk/cQZcwq0G443lkcFjnT003&#10;M/v98p2vjXwiiOwRx07qPaf2cnt04ZHKGzbmFgvo+eSAPHJ00dGjhLlZIFEXUA9d2pqYTDzrWA1j&#10;NloFsL+CFgoMoeAY0cHyIPQC0dZn9JMTTUjvFNXRYoqP42syE0rjyontuBDhdXNFZRJ7kyDm7UhN&#10;FN746uhcsyDQHFNl35Byzc4e4VQQF4+UcS89I0lK9WOVIODn1qK/U/BgDxJi7RJj7C/Sfqyzr9rJ&#10;dZrMWtRpSrhHbQ3IGmn28fRGqz+29lJ8Ca7y9rXW7/BXhMZc2Xf24JpH/tnlkUsRFKpXCWT3aQAU&#10;v0nG2ImrGuU+ktf51mjsz5BCLvvUYOVEZ2p7nO8YDtG2PfUN48Z9IEcMhsgGQ/zEgxxHxxs37+s2&#10;BkP85Pu6jZsPsSEGQ87oOm6um3UPizlmGOxkgBtxc90ee/pmM+z6Hly+uPFgzzEkElCOo6sXNxzk&#10;RQyJ9PYaN3y5eCjQFTu5Yicvv8zkTeIviZ3wQSI9CMrXKqwDzP0S9T+mJEyaI6ITaXc6Pt+hkSQE&#10;X4FQCi/az2Fws4I0M9cjX2SyCQreBI8k567MU+9NjvA2E04MJGUC3BM+fHSI1OyLo+ks9Yhq/SX7&#10;a+89cVXcdSv1yrgbG/kMABhc5+6Sa6ijaJ/uqY73nqh3pr4g0AkglO2YRfQ5ROAq/M8+dZubG/JI&#10;V4aLweFbOdxtSxIzHUnqCTeSS8qGmSHtZWckSXCfEBMHFjso3RnyahCjA1m9yHmakuUT/GupLhdz&#10;bUqlN31GxgAuafxstO9koRN32PrloBOpo+ewPBKgDMBArpXPEqZYARhKJMj75Ttf9Ylxdh9dIkk3&#10;1GZSvSEDMpQUnGZ838bgXhfrPgmB6r7zsaN4+KL8ZALrtKlH/uKhW4JLcFMKOSg3KQX4ovAHF9ID&#10;UZJVgKQjjvoDm2qhi2TJU84I1srYX8HmUPcDjilu2khKkOkYGNrnP6Nr2aHNuVj5uXRKXRDPQ25U&#10;GSbyrSWyE/1D7JHRnb30jFX+iqRDnSe5bGTiRPMkGcpvVORZlceKFI62qY1H+kiyPMhMIzFIlZx0&#10;RHuLYLTus8RX3GT/AWX9DGlXzPHY5f1PnHPjtOeKm3x+uAkJrsQBxSp9GtyEgh1kBV7RE/l6cAyH&#10;XNETThodwnEGN+LmukNe0ZPD7KkrenItcrg/OPU7UBd91jr2+/uDz1TO1jMpMV9zCJZvHvtH4ixG&#10;h9X9Cfh8/wlghrIWjlJF5TTjwxPG51KHewaGcvCJWQWv3cPzqUnkmQR391Z76I4BJvgKhnxC2+JF&#10;sR8Ts9A6LvZXcGO4yxcSXbhoxMdrI44BnRCu9HgNN9hsrn9MdfQxn4xb/10FSqBLpUNDNuejVerl&#10;uJQU43PEjulIV6aRZBdlr9zxO7ifArwe0Bz8SFtVbS87I0lmFBUM3pN8CTyeJ8lKbqlBTo46NCOZ&#10;OgXo8pfg5GKaFchpB+GQtXHw9drR7lO/5n/arBO5ZOS4xtfjSU6IxEZQKlXHaVbZW3L75TtfGYHP&#10;yAp3pKbcq7PVDWvUInyegGU9KaDnk0P3uX/rdS2xrjRetkuTcIjRy5SUPYI5WvkZuk4RrRIgL2In&#10;REmA93ACGXcvU84CYDNSTsVukNDiRZ/qAAdkCy75qEg6XTPW/SOUH4WgtJKjKrpgU85Kors+XRHt&#10;KC0n9tIzUvnZFUB+HESEm2IToaaIr58ll7PstXz/7+MQKa6egdQ4atQvxdSZxSR7UsEqUm8s4jha&#10;+6/gyZ1+9YHbQh8kiVW+BPWvBE+c9bmCJ58deEJirlRaEOPwqdATub4djkHX3JMxeEEMtlxzT67o&#10;iSAD7PWdCLlDg4GQrujJFT35laAnfKzBJ4SQjmFDl1mZ+PhtAxIR+QP7U/AIp6bG41Y0hsz9g3h2&#10;SzTY+6ukSdvzeHzOH0EOHypczamqw4wLUgb8F9W4YGK/RxhDGWN9KCrfezeRgvfkgcQ8k9wTye1x&#10;jpt8P+Hg6d5zG+9DcVvI+xYUvTqcTs6NjACg4OwcwCsfEX7mA50eXeOSgq3qRfX4jig3lGya0V56&#10;xvpQ1N0P3qDz0SKRxOUhYcn5VwVeo2HuRT4UHn+IrlMEwzIVKEw9KLCaGtwvGsdoF+pfCaBwI0Hn&#10;wQdlLR4lMuixlcI6q/vVO18ZufUnKTqyOnzAxEo+4CZVg9wzCh7b23yXqj4wokdjp3yX3nq/WKFQ&#10;poprdParxB+l++SaKWTD522Sw+QSyr8ErMoVW4pFJqY6XvepV+RhTGZtUWlwpIRiu6oV8u3ek1k9&#10;IxURxDYU0+FyopROiDSAW+AASI6ofCXHwhl76RlJkutxvgQnL/Jt3piifIzTY0hF4guyoFa7iXPJ&#10;nU0Yh59wUy0g3TUf87C0KOWjxMAB+fRN/HC08l/xk18ZfuKW84qf/JL4yb4ECvl2Urjl/T3FXsRD&#10;2syeHx7nX892s/i3a/V6ka0f1svbxeaL/wcAAP//AwBQSwMEFAAGAAgAAAAhAKZNe3XeAAAABgEA&#10;AA8AAABkcnMvZG93bnJldi54bWxMj8FqwzAQRO+F/oPYQm+N5ISU2LUcQmh7CoUmhdLbxtrYJtbK&#10;WIrt/H3VU3Nahhlm3ubrybZioN43jjUkMwWCuHSm4UrD1+HtaQXCB2SDrWPScCUP6+L+LsfMuJE/&#10;adiHSsQS9hlqqEPoMil9WZNFP3MdcfROrrcYouwraXocY7lt5VypZ2mx4bhQY0fbmsrz/mI1vI84&#10;bhbJ67A7n7bXn8Py43uXkNaPD9PmBUSgKfyH4Q8/okMRmY7uwsaLVkN8JGhI44nmSs1TEEcNS7VI&#10;QRa5vMUvfgEAAP//AwBQSwECLQAUAAYACAAAACEAtoM4kv4AAADhAQAAEwAAAAAAAAAAAAAAAAAA&#10;AAAAW0NvbnRlbnRfVHlwZXNdLnhtbFBLAQItABQABgAIAAAAIQA4/SH/1gAAAJQBAAALAAAAAAAA&#10;AAAAAAAAAC8BAABfcmVscy8ucmVsc1BLAQItABQABgAIAAAAIQDqTs6gRxwAAEakAAAOAAAAAAAA&#10;AAAAAAAAAC4CAABkcnMvZTJvRG9jLnhtbFBLAQItABQABgAIAAAAIQCmTXt13gAAAAYBAAAPAAAA&#10;AAAAAAAAAAAAAKEeAABkcnMvZG93bnJldi54bWxQSwUGAAAAAAQABADzAAAArB8AAAAA&#10;">
                <v:group id="Group 4" o:spid="_x0000_s1027" style="position:absolute;width:50981;height:31423" coordsize="50981,3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YOeygAAAOIAAAAPAAAAZHJzL2Rvd25yZXYueG1sRI/LasJA&#10;FIb3Bd9hOIXudBLFtE0zioiKCylUC6W7Q+bkgpkzITNN4ts7C6HLn//Gl61H04ieOldbVhDPIhDE&#10;udU1lwq+L/vpGwjnkTU2lknBjRysV5OnDFNtB/6i/uxLEUbYpaig8r5NpXR5RQbdzLbEwStsZ9AH&#10;2ZVSdziEcdPIeRQl0mDN4aHClrYV5dfzn1FwGHDYLOJdf7oW29vvZfn5c4pJqZfncfMBwtPo/8OP&#10;9lErWCbv89dFlASIgBRwQK7uAAAA//8DAFBLAQItABQABgAIAAAAIQDb4fbL7gAAAIUBAAATAAAA&#10;AAAAAAAAAAAAAAAAAABbQ29udGVudF9UeXBlc10ueG1sUEsBAi0AFAAGAAgAAAAhAFr0LFu/AAAA&#10;FQEAAAsAAAAAAAAAAAAAAAAAHwEAAF9yZWxzLy5yZWxzUEsBAi0AFAAGAAgAAAAhAPiFg57KAAAA&#10;4gAAAA8AAAAAAAAAAAAAAAAABwIAAGRycy9kb3ducmV2LnhtbFBLBQYAAAAAAwADALcAAAD+AgAA&#10;AAA=&#10;">
                  <v:shapetype id="_x0000_t32" coordsize="21600,21600" o:spt="32" o:oned="t" path="m,l21600,21600e" filled="f">
                    <v:path arrowok="t" fillok="f" o:connecttype="none"/>
                    <o:lock v:ext="edit" shapetype="t"/>
                  </v:shapetype>
                  <v:shape id="Straight Arrow Connector 47" o:spid="_x0000_s1028" type="#_x0000_t32" style="position:absolute;left:13060;top:10984;width:0;height:7373;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XFbyQAAAOIAAAAPAAAAZHJzL2Rvd25yZXYueG1sRE/LagIx&#10;FN0X+g/hFtxpUi1qp0YZxELBhTi66e4yuZ1HJzfjJDrTv28KQuFsDufFWW0G24gbdb5yrOF5okAQ&#10;585UXGg4n97HSxA+IBtsHJOGH/KwWT8+rDAxrucj3bJQiFjCPkENZQhtIqXPS7LoJ64ljtqX6yyG&#10;SLtCmg77WG4bOVVqLi1WHBdKbGlbUv6dXa2Gy7VW6eEzne36U1YPs2Y/P9R7rUdPQ/oGItAQ/s33&#10;9IfR8PK6VItpBPxdindArn8BAAD//wMAUEsBAi0AFAAGAAgAAAAhANvh9svuAAAAhQEAABMAAAAA&#10;AAAAAAAAAAAAAAAAAFtDb250ZW50X1R5cGVzXS54bWxQSwECLQAUAAYACAAAACEAWvQsW78AAAAV&#10;AQAACwAAAAAAAAAAAAAAAAAfAQAAX3JlbHMvLnJlbHNQSwECLQAUAAYACAAAACEAQ21xW8kAAADi&#10;AAAADwAAAAAAAAAAAAAAAAAHAgAAZHJzL2Rvd25yZXYueG1sUEsFBgAAAAADAAMAtwAAAP0CAAAA&#10;AA==&#10;" strokecolor="black [3200]" strokeweight="1.5pt">
                    <v:stroke endarrow="open"/>
                  </v:shape>
                  <v:roundrect id="Rectangle: Rounded Corners 2" o:spid="_x0000_s1029" style="position:absolute;top:54;width:14986;height:313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CVyyAAAAOIAAAAPAAAAZHJzL2Rvd25yZXYueG1sRI9NTsMw&#10;EIX3SL2DNUjdUTsNKmlat4qQWliwIXCAUTxNTOJxFJs23B4vkFg+vT99++PsBnGlKVjPGrKVAkHc&#10;eGO51fD5cXooQISIbHDwTBp+KMDxsLjbY2n8jd/pWsdWpBEOJWroYhxLKUPTkcOw8iNx8i5+chiT&#10;nFppJrylcTfItVIb6dByeuhwpOeOmr7+dhrOm7q35775qlQ+Xyi3b9WLLLRe3s/VDkSkOf6H/9qv&#10;RsPT9jEvMpUliISUcEAefgEAAP//AwBQSwECLQAUAAYACAAAACEA2+H2y+4AAACFAQAAEwAAAAAA&#10;AAAAAAAAAAAAAAAAW0NvbnRlbnRfVHlwZXNdLnhtbFBLAQItABQABgAIAAAAIQBa9CxbvwAAABUB&#10;AAALAAAAAAAAAAAAAAAAAB8BAABfcmVscy8ucmVsc1BLAQItABQABgAIAAAAIQCDeCVyyAAAAOIA&#10;AAAPAAAAAAAAAAAAAAAAAAcCAABkcnMvZG93bnJldi54bWxQSwUGAAAAAAMAAwC3AAAA/AIAAAAA&#10;" fillcolor="#5a5a5a [2109]" strokecolor="#030e13 [484]" strokeweight="1pt">
                    <v:stroke joinstyle="miter"/>
                    <v:textbox>
                      <w:txbxContent>
                        <w:p w14:paraId="7194B39B" w14:textId="77777777" w:rsidR="008968D1" w:rsidRDefault="008968D1" w:rsidP="008968D1">
                          <w:pPr>
                            <w:jc w:val="center"/>
                            <w:rPr>
                              <w:rFonts w:ascii="Times New Roman" w:hAnsi="Times New Roman" w:cs="Times New Roman"/>
                            </w:rPr>
                          </w:pPr>
                        </w:p>
                        <w:p w14:paraId="70BB2662" w14:textId="77777777" w:rsidR="008968D1" w:rsidRDefault="008968D1" w:rsidP="008968D1">
                          <w:pPr>
                            <w:jc w:val="center"/>
                            <w:rPr>
                              <w:rFonts w:ascii="Times New Roman" w:hAnsi="Times New Roman" w:cs="Times New Roman"/>
                            </w:rPr>
                          </w:pPr>
                        </w:p>
                        <w:p w14:paraId="56BC7F27" w14:textId="77777777" w:rsidR="008968D1" w:rsidRDefault="008968D1" w:rsidP="008968D1">
                          <w:pPr>
                            <w:jc w:val="center"/>
                            <w:rPr>
                              <w:rFonts w:ascii="Times New Roman" w:hAnsi="Times New Roman" w:cs="Times New Roman"/>
                            </w:rPr>
                          </w:pPr>
                        </w:p>
                        <w:p w14:paraId="1866D742" w14:textId="77777777" w:rsidR="008968D1" w:rsidRDefault="008968D1" w:rsidP="008968D1">
                          <w:pPr>
                            <w:jc w:val="center"/>
                            <w:rPr>
                              <w:rFonts w:ascii="Times New Roman" w:hAnsi="Times New Roman" w:cs="Times New Roman"/>
                            </w:rPr>
                          </w:pPr>
                        </w:p>
                        <w:p w14:paraId="3C5CBB85" w14:textId="77777777" w:rsidR="008968D1" w:rsidRDefault="008968D1" w:rsidP="008968D1">
                          <w:pPr>
                            <w:jc w:val="center"/>
                            <w:rPr>
                              <w:rFonts w:ascii="Times New Roman" w:hAnsi="Times New Roman" w:cs="Times New Roman"/>
                            </w:rPr>
                          </w:pPr>
                        </w:p>
                        <w:p w14:paraId="4C92AE2A" w14:textId="77777777" w:rsidR="008968D1" w:rsidRDefault="008968D1" w:rsidP="008968D1">
                          <w:pPr>
                            <w:jc w:val="center"/>
                            <w:rPr>
                              <w:rFonts w:ascii="Times New Roman" w:hAnsi="Times New Roman" w:cs="Times New Roman"/>
                            </w:rPr>
                          </w:pPr>
                        </w:p>
                        <w:p w14:paraId="32305AB9" w14:textId="77777777" w:rsidR="008968D1" w:rsidRDefault="008968D1" w:rsidP="008968D1">
                          <w:pPr>
                            <w:jc w:val="center"/>
                            <w:rPr>
                              <w:rFonts w:ascii="Times New Roman" w:hAnsi="Times New Roman" w:cs="Times New Roman"/>
                            </w:rPr>
                          </w:pPr>
                        </w:p>
                        <w:p w14:paraId="04154068" w14:textId="77777777" w:rsidR="008968D1" w:rsidRDefault="008968D1" w:rsidP="008968D1">
                          <w:pPr>
                            <w:jc w:val="center"/>
                            <w:rPr>
                              <w:rFonts w:ascii="Times New Roman" w:hAnsi="Times New Roman" w:cs="Times New Roman"/>
                            </w:rPr>
                          </w:pPr>
                        </w:p>
                        <w:p w14:paraId="3E54770D" w14:textId="77777777" w:rsidR="008968D1" w:rsidRPr="0060324C" w:rsidRDefault="008968D1" w:rsidP="008968D1">
                          <w:pPr>
                            <w:jc w:val="center"/>
                            <w:rPr>
                              <w:rFonts w:ascii="Times New Roman" w:hAnsi="Times New Roman" w:cs="Times New Roman"/>
                            </w:rPr>
                          </w:pPr>
                          <w:r w:rsidRPr="0060324C">
                            <w:rPr>
                              <w:rFonts w:ascii="Times New Roman" w:hAnsi="Times New Roman" w:cs="Times New Roman"/>
                            </w:rPr>
                            <w:t>Relational Dynamics</w:t>
                          </w:r>
                        </w:p>
                      </w:txbxContent>
                    </v:textbox>
                  </v:roundrect>
                  <v:shape id="Straight Arrow Connector 47" o:spid="_x0000_s1030" type="#_x0000_t32" style="position:absolute;left:35506;top:10903;width:0;height:7371;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5w6ywAAAOIAAAAPAAAAZHJzL2Rvd25yZXYueG1sRI9PSwMx&#10;FMTvgt8hPMGbTWqktWvTsoiC0ENx68XbY/O6f9y8rJu0u357Iwg9DjPzG2a9nVwnzjSExrOB+UyB&#10;IC69bbgy8HF4vXsEESKyxc4zGfihANvN9dUaM+tHfqdzESuRIBwyNFDH2GdShrImh2Hme+LkHf3g&#10;MCY5VNIOOCa46+S9UgvpsOG0UGNPzzWVX8XJGfg+tSrff+b6ZTwU7aS73WLf7oy5vZnyJxCRpngJ&#10;/7ffrIGVXiq9nD9o+LuU7oDc/AIAAP//AwBQSwECLQAUAAYACAAAACEA2+H2y+4AAACFAQAAEwAA&#10;AAAAAAAAAAAAAAAAAAAAW0NvbnRlbnRfVHlwZXNdLnhtbFBLAQItABQABgAIAAAAIQBa9CxbvwAA&#10;ABUBAAALAAAAAAAAAAAAAAAAAB8BAABfcmVscy8ucmVsc1BLAQItABQABgAIAAAAIQAp55w6ywAA&#10;AOIAAAAPAAAAAAAAAAAAAAAAAAcCAABkcnMvZG93bnJldi54bWxQSwUGAAAAAAMAAwC3AAAA/wIA&#10;AAAA&#10;" strokecolor="black [3200]" strokeweight="1.5pt">
                    <v:stroke endarrow="open"/>
                  </v:shape>
                  <v:shape id="Straight Arrow Connector 47" o:spid="_x0000_s1031" type="#_x0000_t32" style="position:absolute;left:20891;top:10903;width:0;height:7366;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MkEywAAAOIAAAAPAAAAZHJzL2Rvd25yZXYueG1sRI9PS8NA&#10;FMTvQr/D8gRvdreNBhu7LUEUhB6KqZfeHtln/ph9G7PbJn77bkHwOMzMb5j1drKdONPgG8caFnMF&#10;grh0puFKw+fh7f4JhA/IBjvHpOGXPGw3s5s1ZsaN/EHnIlQiQthnqKEOoc+k9GVNFv3c9cTR+3KD&#10;xRDlUEkz4BjhtpNLpVJpseG4UGNPLzWV38XJavg5tSrfH/PkdTwU7ZR0u3Tf7rS+u53yZxCBpvAf&#10;/mu/Gw3p4lGlycMqgeuleAfk5gIAAP//AwBQSwECLQAUAAYACAAAACEA2+H2y+4AAACFAQAAEwAA&#10;AAAAAAAAAAAAAAAAAAAAW0NvbnRlbnRfVHlwZXNdLnhtbFBLAQItABQABgAIAAAAIQBa9CxbvwAA&#10;ABUBAAALAAAAAAAAAAAAAAAAAB8BAABfcmVscy8ucmVsc1BLAQItABQABgAIAAAAIQAcTMkEywAA&#10;AOIAAAAPAAAAAAAAAAAAAAAAAAcCAABkcnMvZG93bnJldi54bWxQSwUGAAAAAAMAAwC3AAAA/wIA&#10;AAAA&#10;" strokecolor="black [3200]" strokeweight="1.5pt">
                    <v:stroke endarrow="open"/>
                  </v:shape>
                  <v:roundrect id="Rectangle: Rounded Corners 29" o:spid="_x0000_s1032" style="position:absolute;left:24928;top:9062;width:11684;height:109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xLygAAAOMAAAAPAAAAZHJzL2Rvd25yZXYueG1sRI9Pa8JA&#10;EMXvhX6HZYReRDcN1mh0lVIq9Fb8dx+yYxLdnQ3ZVZNv7xYKHh9v3u/NW647a8SNWl87VvA+TkAQ&#10;F07XXCo47DejGQgfkDUax6SgJw/r1evLEnPt7ryl2y6UIkLY56igCqHJpfRFRRb92DXE0Tu51mKI&#10;si2lbvEe4dbINEmm0mLNsaHChr4qKi67q41vfB8n5/7X7O1w0qeezfAwra9KvQ26zwWIQF14Hv+n&#10;f7SCNMmyj3SeZXP42xRBIFcPAAAA//8DAFBLAQItABQABgAIAAAAIQDb4fbL7gAAAIUBAAATAAAA&#10;AAAAAAAAAAAAAAAAAABbQ29udGVudF9UeXBlc10ueG1sUEsBAi0AFAAGAAgAAAAhAFr0LFu/AAAA&#10;FQEAAAsAAAAAAAAAAAAAAAAAHwEAAF9yZWxzLy5yZWxzUEsBAi0AFAAGAAgAAAAhALX/nEvKAAAA&#10;4wAAAA8AAAAAAAAAAAAAAAAABwIAAGRycy9kb3ducmV2LnhtbFBLBQYAAAAAAwADALcAAAD+AgAA&#10;AAA=&#10;" fillcolor="#737373 [1614]" strokecolor="#030e13 [484]" strokeweight="1pt">
                    <v:stroke joinstyle="miter"/>
                    <v:textbox>
                      <w:txbxContent>
                        <w:p w14:paraId="4967FA13" w14:textId="77777777" w:rsidR="008968D1" w:rsidRPr="00763674" w:rsidRDefault="008968D1" w:rsidP="008968D1">
                          <w:pPr>
                            <w:jc w:val="center"/>
                            <w:rPr>
                              <w:rFonts w:ascii="Times New Roman" w:hAnsi="Times New Roman" w:cs="Times New Roman"/>
                            </w:rPr>
                          </w:pPr>
                          <w:r>
                            <w:rPr>
                              <w:rFonts w:ascii="Times New Roman" w:hAnsi="Times New Roman" w:cs="Times New Roman"/>
                            </w:rPr>
                            <w:t>Socio-Eco-Cultural Leverage points</w:t>
                          </w:r>
                        </w:p>
                      </w:txbxContent>
                    </v:textbox>
                  </v:roundrect>
                  <v:roundrect id="Rectangle: Rounded Corners 29" o:spid="_x0000_s1033" style="position:absolute;left:39297;top:11620;width:11684;height:59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stNyQAAAOIAAAAPAAAAZHJzL2Rvd25yZXYueG1sRI9BawIx&#10;EIXvQv9DGKEXqUll3drVKKW00JtU7X3YTHdXk8myibr775uC4PHx5n1v3mrTOysu1IXGs4bnqQJB&#10;XHrTcKXhsP98WoAIEdmg9UwaBgqwWT+MVlgYf+VvuuxiJRKEQ4Ea6hjbQspQ1uQwTH1LnLxf3zmM&#10;SXaVNB1eE9xZOVMqlw4bTg01tvReU3nanV164+MnOw5bu3eTbJgFtpND3py1fhz3b0sQkfp4P76l&#10;v4yGTCk1f1285PA/KXFArv8AAAD//wMAUEsBAi0AFAAGAAgAAAAhANvh9svuAAAAhQEAABMAAAAA&#10;AAAAAAAAAAAAAAAAAFtDb250ZW50X1R5cGVzXS54bWxQSwECLQAUAAYACAAAACEAWvQsW78AAAAV&#10;AQAACwAAAAAAAAAAAAAAAAAfAQAAX3JlbHMvLnJlbHNQSwECLQAUAAYACAAAACEA617LTckAAADi&#10;AAAADwAAAAAAAAAAAAAAAAAHAgAAZHJzL2Rvd25yZXYueG1sUEsFBgAAAAADAAMAtwAAAP0CAAAA&#10;AA==&#10;" fillcolor="#737373 [1614]" strokecolor="#030e13 [484]" strokeweight="1pt">
                    <v:stroke joinstyle="miter"/>
                    <v:textbox>
                      <w:txbxContent>
                        <w:p w14:paraId="34F18844" w14:textId="77777777" w:rsidR="008968D1" w:rsidRPr="00763674" w:rsidRDefault="008968D1" w:rsidP="008968D1">
                          <w:pPr>
                            <w:jc w:val="center"/>
                            <w:rPr>
                              <w:rFonts w:ascii="Times New Roman" w:hAnsi="Times New Roman" w:cs="Times New Roman"/>
                            </w:rPr>
                          </w:pPr>
                          <w:r>
                            <w:rPr>
                              <w:rFonts w:ascii="Times New Roman" w:hAnsi="Times New Roman" w:cs="Times New Roman"/>
                            </w:rPr>
                            <w:t>Place-Based Harmony</w:t>
                          </w:r>
                        </w:p>
                      </w:txbxContent>
                    </v:textbox>
                  </v:roundrect>
                  <v:roundrect id="Rectangle: Rounded Corners 3" o:spid="_x0000_s1034" style="position:absolute;left:16845;width:4686;height:313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6a9yQAAAOIAAAAPAAAAZHJzL2Rvd25yZXYueG1sRI9Ba8JA&#10;FITvgv9heQVvutFg1NRVVBAKUkq10Osz+5oNzb4N2VXjv+8WBI/DzHzDLNedrcWVWl85VjAeJSCI&#10;C6crLhV8nfbDOQgfkDXWjknBnTysV/3eEnPtbvxJ12MoRYSwz1GBCaHJpfSFIYt+5Bri6P241mKI&#10;si2lbvEW4baWkyTJpMWK44LBhnaGit/jxSqg8SE702Ex+/iu3vEeztu91UapwUu3eQURqAvP8KP9&#10;phVM03SaZov5BP4vxTsgV38AAAD//wMAUEsBAi0AFAAGAAgAAAAhANvh9svuAAAAhQEAABMAAAAA&#10;AAAAAAAAAAAAAAAAAFtDb250ZW50X1R5cGVzXS54bWxQSwECLQAUAAYACAAAACEAWvQsW78AAAAV&#10;AQAACwAAAAAAAAAAAAAAAAAfAQAAX3JlbHMvLnJlbHNQSwECLQAUAAYACAAAACEA6YOmvckAAADi&#10;AAAADwAAAAAAAAAAAAAAAAAHAgAAZHJzL2Rvd25yZXYueG1sUEsFBgAAAAADAAMAtwAAAP0CAAAA&#10;AA==&#10;" fillcolor="#bfbfbf [2412]" strokecolor="#030e13 [484]" strokeweight="1pt">
                    <v:stroke joinstyle="miter"/>
                    <v:textbox style="layout-flow:vertical;mso-layout-flow-alt:bottom-to-top">
                      <w:txbxContent>
                        <w:p w14:paraId="3105589E" w14:textId="77777777" w:rsidR="008968D1" w:rsidRPr="0060324C" w:rsidRDefault="008968D1" w:rsidP="008968D1">
                          <w:pPr>
                            <w:jc w:val="center"/>
                            <w:rPr>
                              <w:rFonts w:ascii="Times New Roman" w:hAnsi="Times New Roman" w:cs="Times New Roman"/>
                            </w:rPr>
                          </w:pPr>
                          <w:r w:rsidRPr="0060324C">
                            <w:rPr>
                              <w:rFonts w:ascii="Times New Roman" w:hAnsi="Times New Roman" w:cs="Times New Roman"/>
                            </w:rPr>
                            <w:t>Empirical evidence</w:t>
                          </w:r>
                        </w:p>
                      </w:txbxContent>
                    </v:textbox>
                  </v:roundrect>
                </v:group>
                <v:group id="Group 1" o:spid="_x0000_s1035" style="position:absolute;left:1333;top:2639;width:11689;height:20167" coordsize="11689,20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c6NzAAAAOMAAAAPAAAAZHJzL2Rvd25yZXYueG1sRI9Ba8JA&#10;EIXvhf6HZYTe6mYtSo2uItKWHqSgFkpvQ3ZMgtnZkN0m8d93DoUeZ96b975Zb0ffqJ66WAe2YKYZ&#10;KOIiuJpLC5/n18dnUDEhO2wCk4UbRdhu7u/WmLsw8JH6UyqVhHDM0UKVUptrHYuKPMZpaIlFu4TO&#10;Y5KxK7XrcJBw3+hZli20x5qlocKW9hUV19OPt/A24LB7Mi/94XrZ377P84+vgyFrHybjbgUq0Zj+&#10;zX/X707wjZkt5kuzFGj5SRagN78AAAD//wMAUEsBAi0AFAAGAAgAAAAhANvh9svuAAAAhQEAABMA&#10;AAAAAAAAAAAAAAAAAAAAAFtDb250ZW50X1R5cGVzXS54bWxQSwECLQAUAAYACAAAACEAWvQsW78A&#10;AAAVAQAACwAAAAAAAAAAAAAAAAAfAQAAX3JlbHMvLnJlbHNQSwECLQAUAAYACAAAACEAq73OjcwA&#10;AADjAAAADwAAAAAAAAAAAAAAAAAHAgAAZHJzL2Rvd25yZXYueG1sUEsFBgAAAAADAAMAtwAAAAAD&#10;AAAAAA==&#10;">
                  <v:roundrect id="Rectangle: Rounded Corners 29" o:spid="_x0000_s1036" style="position:absolute;top:5651;width:11689;height:36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dOmyAAAAOEAAAAPAAAAZHJzL2Rvd25yZXYueG1sRI9BawIx&#10;EIXvhf6HMIK3mqi46NYorSL00kPX0vOwmW4WN5NtEtftv28KhR4fb9735m33o+vEQCG2njXMZwoE&#10;ce1Ny42G9/PpYQ0iJmSDnWfS8E0R9rv7uy2Wxt/4jYYqNSJDOJaowabUl1LG2pLDOPM9cfY+fXCY&#10;sgyNNAFvGe46uVCqkA5bzg0WezpYqi/V1eU3jh/h6zwc+FJYZVXvqtfnZaX1dDI+PYJINKb/47/0&#10;i9GwWa8Wq+WmgN9FGQNy9wMAAP//AwBQSwECLQAUAAYACAAAACEA2+H2y+4AAACFAQAAEwAAAAAA&#10;AAAAAAAAAAAAAAAAW0NvbnRlbnRfVHlwZXNdLnhtbFBLAQItABQABgAIAAAAIQBa9CxbvwAAABUB&#10;AAALAAAAAAAAAAAAAAAAAB8BAABfcmVscy8ucmVsc1BLAQItABQABgAIAAAAIQBDHdOmyAAAAOEA&#10;AAAPAAAAAAAAAAAAAAAAAAcCAABkcnMvZG93bnJldi54bWxQSwUGAAAAAAMAAwC3AAAA/AIAAAAA&#10;" fillcolor="white [3212]" strokecolor="#030e13 [484]" strokeweight="1pt">
                    <v:stroke joinstyle="miter"/>
                    <v:textbox>
                      <w:txbxContent>
                        <w:p w14:paraId="35257CEA" w14:textId="77777777" w:rsidR="008968D1" w:rsidRPr="00CF6B74" w:rsidRDefault="008968D1" w:rsidP="008968D1">
                          <w:pPr>
                            <w:jc w:val="center"/>
                            <w:rPr>
                              <w:rFonts w:ascii="Times New Roman" w:hAnsi="Times New Roman" w:cs="Times New Roman"/>
                              <w:color w:val="000000" w:themeColor="text1"/>
                            </w:rPr>
                          </w:pPr>
                          <w:r w:rsidRPr="00CF6B74">
                            <w:rPr>
                              <w:rFonts w:ascii="Times New Roman" w:hAnsi="Times New Roman" w:cs="Times New Roman"/>
                              <w:color w:val="000000" w:themeColor="text1"/>
                            </w:rPr>
                            <w:t>Sustainability</w:t>
                          </w:r>
                        </w:p>
                      </w:txbxContent>
                    </v:textbox>
                  </v:roundrect>
                  <v:roundrect id="Rectangle: Rounded Corners 29" o:spid="_x0000_s1037" style="position:absolute;width:11688;height:36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ZiPyAAAAOIAAAAPAAAAZHJzL2Rvd25yZXYueG1sRI/BTsMw&#10;DIbvSLxDZCRuLGFD61SWTTCExIUDHeJsNaap1jglCV15e3xA4mj9/j/72+7nMKiJUu4jW7hdGFDE&#10;bXQ9dxbej883G1C5IDscIpOFH8qw311ebLF28cxvNDWlUwLhXKMFX8pYa51bTwHzIo7Ekn3GFLDI&#10;mDrtEp4FHga9NGatA/YsFzyOdPDUnprvIG88faSv43Tg09obb8bQvD6uGmuvr+aHe1CF5vK//Nd+&#10;cRYqs6xWm7tKJERJOKB3vwAAAP//AwBQSwECLQAUAAYACAAAACEA2+H2y+4AAACFAQAAEwAAAAAA&#10;AAAAAAAAAAAAAAAAW0NvbnRlbnRfVHlwZXNdLnhtbFBLAQItABQABgAIAAAAIQBa9CxbvwAAABUB&#10;AAALAAAAAAAAAAAAAAAAAB8BAABfcmVscy8ucmVsc1BLAQItABQABgAIAAAAIQBKjZiPyAAAAOIA&#10;AAAPAAAAAAAAAAAAAAAAAAcCAABkcnMvZG93bnJldi54bWxQSwUGAAAAAAMAAwC3AAAA/AIAAAAA&#10;" fillcolor="white [3212]" strokecolor="#030e13 [484]" strokeweight="1pt">
                    <v:stroke joinstyle="miter"/>
                    <v:textbox>
                      <w:txbxContent>
                        <w:p w14:paraId="7A35FCD6" w14:textId="77777777" w:rsidR="008968D1" w:rsidRPr="00CF6B74" w:rsidRDefault="008968D1" w:rsidP="008968D1">
                          <w:pPr>
                            <w:jc w:val="center"/>
                            <w:rPr>
                              <w:rFonts w:ascii="Times New Roman" w:hAnsi="Times New Roman" w:cs="Times New Roman"/>
                              <w:color w:val="000000" w:themeColor="text1"/>
                            </w:rPr>
                          </w:pPr>
                          <w:r w:rsidRPr="00CF6B74">
                            <w:rPr>
                              <w:rFonts w:ascii="Times New Roman" w:hAnsi="Times New Roman" w:cs="Times New Roman"/>
                              <w:color w:val="000000" w:themeColor="text1"/>
                            </w:rPr>
                            <w:t>Nature</w:t>
                          </w:r>
                        </w:p>
                      </w:txbxContent>
                    </v:textbox>
                  </v:roundrect>
                  <v:roundrect id="Rectangle: Rounded Corners 29" o:spid="_x0000_s1038" style="position:absolute;top:16510;width:11688;height:36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ajryQAAAOIAAAAPAAAAZHJzL2Rvd25yZXYueG1sRI/BTsMw&#10;EETvSP0Haytxo3ZTSFGoW0EREhcOpIjzKl7iqPE6tU0a/h4jIfU4mp03O5vd5HoxUoidZw3LhQJB&#10;3HjTcavh4/Bycw8iJmSDvWfS8EMRdtvZ1QYr48/8TmOdWpEhHCvUYFMaKiljY8lhXPiBOHtfPjhM&#10;WYZWmoDnDHe9LJQqpcOOc4PFgfaWmmP97fIbz5/hdBj3fCytsmpw9dvTqtb6ej49PoBINKXL8X/6&#10;1WhY362K27Io1/A3KXNAbn8BAAD//wMAUEsBAi0AFAAGAAgAAAAhANvh9svuAAAAhQEAABMAAAAA&#10;AAAAAAAAAAAAAAAAAFtDb250ZW50X1R5cGVzXS54bWxQSwECLQAUAAYACAAAACEAWvQsW78AAAAV&#10;AQAACwAAAAAAAAAAAAAAAAAfAQAAX3JlbHMvLnJlbHNQSwECLQAUAAYACAAAACEAIcGo68kAAADi&#10;AAAADwAAAAAAAAAAAAAAAAAHAgAAZHJzL2Rvd25yZXYueG1sUEsFBgAAAAADAAMAtwAAAP0CAAAA&#10;AA==&#10;" fillcolor="white [3212]" strokecolor="#030e13 [484]" strokeweight="1pt">
                    <v:stroke joinstyle="miter"/>
                    <v:textbox>
                      <w:txbxContent>
                        <w:p w14:paraId="0431AA29" w14:textId="77777777" w:rsidR="008968D1" w:rsidRPr="005D20AE" w:rsidRDefault="008968D1" w:rsidP="008968D1">
                          <w:pPr>
                            <w:jc w:val="center"/>
                            <w:rPr>
                              <w:rFonts w:ascii="Times New Roman" w:hAnsi="Times New Roman" w:cs="Times New Roman"/>
                              <w:color w:val="000000" w:themeColor="text1"/>
                            </w:rPr>
                          </w:pPr>
                          <w:r w:rsidRPr="005D20AE">
                            <w:rPr>
                              <w:rFonts w:ascii="Times New Roman" w:hAnsi="Times New Roman" w:cs="Times New Roman"/>
                              <w:color w:val="000000" w:themeColor="text1"/>
                            </w:rPr>
                            <w:t>Anthropocene</w:t>
                          </w:r>
                        </w:p>
                      </w:txbxContent>
                    </v:textbox>
                  </v:roundrect>
                  <v:roundrect id="Rectangle: Rounded Corners 29" o:spid="_x0000_s1039" style="position:absolute;top:11239;width:11688;height:36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1BdyQAAAOMAAAAPAAAAZHJzL2Rvd25yZXYueG1sRI9BT8Mw&#10;DIXvSPsPkZF2YwkUdVVZNo1NSFw40CHOVmOaao1TktCVf0+QkDja733Pz5vd7AYxUYi9Zw23KwWC&#10;uPWm507D2+nppgIRE7LBwTNp+KYIu+3iaoO18Rd+palJncghHGvUYFMaaylja8lhXPmROGsfPjhM&#10;eQydNAEvOdwN8k6pUjrsOV+wONLBUntuvlyucXwPn6fpwOfSKqtG17w8Fo3Wy+t5/wAi0Zz+zX/0&#10;s8lcta6Kcq2Ke/j9KS9Abn8AAAD//wMAUEsBAi0AFAAGAAgAAAAhANvh9svuAAAAhQEAABMAAAAA&#10;AAAAAAAAAAAAAAAAAFtDb250ZW50X1R5cGVzXS54bWxQSwECLQAUAAYACAAAACEAWvQsW78AAAAV&#10;AQAACwAAAAAAAAAAAAAAAAAfAQAAX3JlbHMvLnJlbHNQSwECLQAUAAYACAAAACEAtTNQXckAAADj&#10;AAAADwAAAAAAAAAAAAAAAAAHAgAAZHJzL2Rvd25yZXYueG1sUEsFBgAAAAADAAMAtwAAAP0CAAAA&#10;AA==&#10;" fillcolor="white [3212]" strokecolor="#030e13 [484]" strokeweight="1pt">
                    <v:stroke joinstyle="miter"/>
                    <v:textbox>
                      <w:txbxContent>
                        <w:p w14:paraId="0059A9A9" w14:textId="77777777" w:rsidR="008968D1" w:rsidRPr="005D20AE" w:rsidRDefault="008968D1" w:rsidP="008968D1">
                          <w:pPr>
                            <w:jc w:val="center"/>
                            <w:rPr>
                              <w:rFonts w:ascii="Times New Roman" w:hAnsi="Times New Roman" w:cs="Times New Roman"/>
                              <w:color w:val="000000" w:themeColor="text1"/>
                            </w:rPr>
                          </w:pPr>
                          <w:r w:rsidRPr="005D20AE">
                            <w:rPr>
                              <w:rFonts w:ascii="Times New Roman" w:hAnsi="Times New Roman" w:cs="Times New Roman"/>
                              <w:color w:val="000000" w:themeColor="text1"/>
                            </w:rPr>
                            <w:t>Sense of Place</w:t>
                          </w:r>
                        </w:p>
                      </w:txbxContent>
                    </v:textbox>
                  </v:roundrect>
                </v:group>
              </v:group>
            </w:pict>
          </mc:Fallback>
        </mc:AlternateContent>
      </w:r>
    </w:p>
    <w:sectPr w:rsidR="008A52E1" w:rsidRPr="008A52E1" w:rsidSect="008968D1">
      <w:pgSz w:w="11906" w:h="16838"/>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hristian Felices" w:date="2026-04-18T12:19:00Z" w:initials="CF">
    <w:p w14:paraId="057CF90C" w14:textId="77777777" w:rsidR="003837B5" w:rsidRDefault="003837B5" w:rsidP="003837B5">
      <w:pPr>
        <w:pStyle w:val="CommentText"/>
      </w:pPr>
      <w:r>
        <w:rPr>
          <w:rStyle w:val="CommentReference"/>
        </w:rPr>
        <w:annotationRef/>
      </w:r>
      <w:r>
        <w:rPr>
          <w:color w:val="212529"/>
          <w:highlight w:val="white"/>
        </w:rPr>
        <w:t>Eyring, V., N.P. Gillett, K.M. Achuta Rao, R. Barimalala, M. Barreiro Parrillo, N. Bellouin, C. Cassou, P.J. Durack, Y. Kosaka, S. McGregor, S. Min, O. Morgenstern, and Y. Sun, 2021: Human Influence on the Climate System. In</w:t>
      </w:r>
      <w:r>
        <w:rPr>
          <w:i/>
          <w:iCs/>
          <w:color w:val="212529"/>
          <w:highlight w:val="white"/>
        </w:rPr>
        <w:t> Climate Change 2021: The Physical Science Basis. Contribution of Working Group I to the Sixth Assessment Report of the Intergovernmental Panel on Climate Change</w:t>
      </w:r>
      <w:r>
        <w:rPr>
          <w:color w:val="212529"/>
          <w:highlight w:val="white"/>
        </w:rPr>
        <w:t> [Masson-Delmotte, V., P. Zhai, A. Pirani, S.L. Connors, C. Péan, S. Berger, N. Caud, Y. Chen, L. Goldfarb, M.I. Gomis, M. Huang, K. Leitzell, E. Lonnoy, J.B.R. Matthews, T.K. Maycock, T. Waterfield, O. Yelekçi, R. Yu, and B. Zhou (eds.)]. Cambridge University Press, Cambridge, United Kingdom and New York, NY, USA, pp. 423–552, doi: </w:t>
      </w:r>
      <w:hyperlink r:id="rId1" w:history="1">
        <w:r w:rsidRPr="00DD2092">
          <w:rPr>
            <w:rStyle w:val="Hyperlink"/>
          </w:rPr>
          <w:t>10.1017/9781009157896.005</w:t>
        </w:r>
      </w:hyperlink>
      <w:r>
        <w:rPr>
          <w:color w:val="212529"/>
          <w:highlight w:val="white"/>
        </w:rPr>
        <w:t>.</w:t>
      </w:r>
      <w:r>
        <w:t xml:space="preserve"> </w:t>
      </w:r>
    </w:p>
  </w:comment>
  <w:comment w:id="1" w:author="Christian Felices" w:date="2026-04-18T13:23:00Z" w:initials="CF">
    <w:p w14:paraId="23700978" w14:textId="77777777" w:rsidR="009F0FB4" w:rsidRDefault="009F0FB4" w:rsidP="009F0FB4">
      <w:pPr>
        <w:pStyle w:val="CommentText"/>
      </w:pPr>
      <w:r>
        <w:rPr>
          <w:rStyle w:val="CommentReference"/>
        </w:rPr>
        <w:annotationRef/>
      </w:r>
      <w:r>
        <w:t>Nazrul, I. S; Winkel, J. (2017) Climate change and social inequality, UN Department of Economic and Social Affairs, DESA working paper, New York</w:t>
      </w:r>
    </w:p>
  </w:comment>
  <w:comment w:id="2" w:author="Christian Felices" w:date="2026-04-18T13:26:00Z" w:initials="CF">
    <w:p w14:paraId="29D15AE0" w14:textId="77777777" w:rsidR="00C954C1" w:rsidRDefault="00C954C1" w:rsidP="00C954C1">
      <w:pPr>
        <w:pStyle w:val="CommentText"/>
      </w:pPr>
      <w:r>
        <w:rPr>
          <w:rStyle w:val="CommentReference"/>
        </w:rPr>
        <w:annotationRef/>
      </w:r>
      <w:r>
        <w:t xml:space="preserve">United Nations Department of Economic and Soial Affairs (2025) World Social Report 2025: </w:t>
      </w:r>
      <w:r>
        <w:rPr>
          <w:b/>
          <w:bCs/>
          <w:color w:val="333333"/>
          <w:highlight w:val="white"/>
        </w:rPr>
        <w:t xml:space="preserve">A New Policy Consensus to Accelerate Social Progress, New York: United Nations, Available at: </w:t>
      </w:r>
      <w:hyperlink r:id="rId2" w:history="1">
        <w:r w:rsidRPr="00F75CA0">
          <w:rPr>
            <w:rStyle w:val="Hyperlink"/>
            <w:b/>
            <w:bCs/>
            <w:highlight w:val="white"/>
          </w:rPr>
          <w:t>World Social Report 2025: A New Policy Consensus to Accelerate Social Progress | DESA Publications</w:t>
        </w:r>
      </w:hyperlink>
      <w:r>
        <w:rPr>
          <w:b/>
          <w:bCs/>
          <w:color w:val="333333"/>
          <w:highlight w:val="white"/>
        </w:rPr>
        <w:t xml:space="preserve">  Accessed: 18</w:t>
      </w:r>
      <w:r>
        <w:rPr>
          <w:b/>
          <w:bCs/>
          <w:color w:val="333333"/>
          <w:highlight w:val="white"/>
          <w:vertAlign w:val="superscript"/>
        </w:rPr>
        <w:t>th</w:t>
      </w:r>
      <w:r>
        <w:rPr>
          <w:b/>
          <w:bCs/>
          <w:color w:val="333333"/>
          <w:highlight w:val="white"/>
        </w:rPr>
        <w:t xml:space="preserve"> April 2026</w:t>
      </w:r>
    </w:p>
  </w:comment>
  <w:comment w:id="3" w:author="Christian Felices" w:date="2026-04-18T13:44:00Z" w:initials="CF">
    <w:p w14:paraId="7BAFACE9" w14:textId="77777777" w:rsidR="00897540" w:rsidRDefault="00897540" w:rsidP="00897540">
      <w:pPr>
        <w:pStyle w:val="CommentText"/>
      </w:pPr>
      <w:r>
        <w:rPr>
          <w:rStyle w:val="CommentReference"/>
        </w:rPr>
        <w:annotationRef/>
      </w:r>
      <w:hyperlink r:id="rId3" w:history="1">
        <w:r w:rsidRPr="00A579C5">
          <w:rPr>
            <w:rStyle w:val="Hyperlink"/>
          </w:rPr>
          <w:t>Societal Collapse: A Looming Threat or Unwarranted Fear? - TheFerr</w:t>
        </w:r>
      </w:hyperlink>
      <w:r>
        <w:t xml:space="preserve"> </w:t>
      </w:r>
    </w:p>
  </w:comment>
  <w:comment w:id="4" w:author="Christian Felices" w:date="2026-04-18T14:09:00Z" w:initials="CF">
    <w:p w14:paraId="3A7888C7" w14:textId="77777777" w:rsidR="00A34696" w:rsidRDefault="00A34696" w:rsidP="00A34696">
      <w:pPr>
        <w:pStyle w:val="CommentText"/>
      </w:pPr>
      <w:r>
        <w:rPr>
          <w:rStyle w:val="CommentReference"/>
        </w:rPr>
        <w:annotationRef/>
      </w:r>
      <w:r>
        <w:t>IPBES (2019) Global Assessment Report on Biodiversity and Ecosystem Services. Bonn: Intergovernmental Science-Policy Platform on Biodiversity and Ecosystem Services</w:t>
      </w:r>
    </w:p>
  </w:comment>
  <w:comment w:id="5" w:author="Christian Felices" w:date="2026-04-18T17:48:00Z" w:initials="CF">
    <w:p w14:paraId="400CE547" w14:textId="77777777" w:rsidR="007C77FE" w:rsidRDefault="007C77FE" w:rsidP="007C77FE">
      <w:pPr>
        <w:pStyle w:val="CommentText"/>
      </w:pPr>
      <w:r>
        <w:rPr>
          <w:rStyle w:val="CommentReference"/>
        </w:rPr>
        <w:annotationRef/>
      </w:r>
      <w:r>
        <w:rPr>
          <w:color w:val="212121"/>
          <w:highlight w:val="white"/>
        </w:rPr>
        <w:t>Okvat HA, Zautra AJ. Community gardening: a parsimonious path to individual, community, and environmental resilience. Am J Community Psychol. 2011 Jun;47(3-4):374-87. doi: 10.1007/s10464-010-9404-z. PMID: 21222153.</w:t>
      </w:r>
      <w:r>
        <w:t xml:space="preserve"> </w:t>
      </w:r>
    </w:p>
  </w:comment>
  <w:comment w:id="6" w:author="Christian Felices" w:date="2026-04-18T17:56:00Z" w:initials="CF">
    <w:p w14:paraId="5F8C0E71" w14:textId="77777777" w:rsidR="00383DA7" w:rsidRDefault="00383DA7" w:rsidP="00383DA7">
      <w:pPr>
        <w:pStyle w:val="CommentText"/>
      </w:pPr>
      <w:r>
        <w:rPr>
          <w:rStyle w:val="CommentReference"/>
        </w:rPr>
        <w:annotationRef/>
      </w:r>
      <w:r>
        <w:t xml:space="preserve">International Union for Conservation of Nature. (2021). The IUCN red list of threatened species. Version 2021-1. IUCN. Retrieved from. www.iucnredlist.org </w:t>
      </w:r>
    </w:p>
  </w:comment>
  <w:comment w:id="7" w:author="Christian Felices" w:date="2026-04-18T18:02:00Z" w:initials="CF">
    <w:p w14:paraId="3530149C" w14:textId="77777777" w:rsidR="003A331E" w:rsidRDefault="003A331E" w:rsidP="003A331E">
      <w:pPr>
        <w:pStyle w:val="CommentText"/>
      </w:pPr>
      <w:r>
        <w:rPr>
          <w:rStyle w:val="CommentReference"/>
        </w:rPr>
        <w:annotationRef/>
      </w:r>
      <w:hyperlink r:id="rId4" w:history="1">
        <w:r w:rsidRPr="0016632E">
          <w:rPr>
            <w:rStyle w:val="Hyperlink"/>
          </w:rPr>
          <w:t>Facts about the nature crisis | UNEP - UN Environment Programme</w:t>
        </w:r>
      </w:hyperlink>
      <w:r>
        <w:t xml:space="preserve"> </w:t>
      </w:r>
    </w:p>
  </w:comment>
  <w:comment w:id="8" w:author="Christian Felices" w:date="2026-04-18T14:16:00Z" w:initials="CF">
    <w:p w14:paraId="52E5922B" w14:textId="77777777" w:rsidR="00046FA7" w:rsidRDefault="00046FA7" w:rsidP="00A34696">
      <w:pPr>
        <w:pStyle w:val="CommentText"/>
      </w:pPr>
      <w:r>
        <w:rPr>
          <w:rStyle w:val="CommentReference"/>
        </w:rPr>
        <w:annotationRef/>
      </w:r>
      <w:r>
        <w:t xml:space="preserve">United Nations (2024) Biodiversity: Our strongest natural defence against climate change, Available at: </w:t>
      </w:r>
      <w:hyperlink r:id="rId5" w:history="1">
        <w:r w:rsidRPr="004B1881">
          <w:rPr>
            <w:rStyle w:val="Hyperlink"/>
          </w:rPr>
          <w:t>https://www.un.org/en/climatechange/science/climate-issues/biodiversity</w:t>
        </w:r>
      </w:hyperlink>
      <w:r>
        <w:t>. Accessed: 18</w:t>
      </w:r>
      <w:r>
        <w:rPr>
          <w:vertAlign w:val="superscript"/>
        </w:rPr>
        <w:t>th</w:t>
      </w:r>
      <w:r>
        <w:t xml:space="preserve"> April 2026</w:t>
      </w:r>
    </w:p>
  </w:comment>
  <w:comment w:id="9" w:author="Christian Felices" w:date="2026-04-18T19:53:00Z" w:initials="CF">
    <w:p w14:paraId="1B290EE1" w14:textId="77777777" w:rsidR="0009220B" w:rsidRDefault="0009220B" w:rsidP="0009220B">
      <w:pPr>
        <w:pStyle w:val="CommentText"/>
      </w:pPr>
      <w:r>
        <w:rPr>
          <w:rStyle w:val="CommentReference"/>
        </w:rPr>
        <w:annotationRef/>
      </w:r>
      <w:r>
        <w:rPr>
          <w:color w:val="3A3A3A"/>
          <w:highlight w:val="white"/>
        </w:rPr>
        <w:t>Rubiños, C. and Anderies, J.M. (2020) “Integrating collapse theories to understand socio-ecological systems resilience,” </w:t>
      </w:r>
      <w:r>
        <w:rPr>
          <w:i/>
          <w:iCs/>
          <w:color w:val="3A3A3A"/>
          <w:highlight w:val="white"/>
        </w:rPr>
        <w:t>Environmental research letters</w:t>
      </w:r>
      <w:r>
        <w:rPr>
          <w:color w:val="3A3A3A"/>
          <w:highlight w:val="white"/>
        </w:rPr>
        <w:t>, 15(7), p. 75008. Available at: https://doi.org/10.1088/1748-9326/ab7b9c.</w:t>
      </w:r>
      <w:r>
        <w:t xml:space="preserve"> </w:t>
      </w:r>
    </w:p>
  </w:comment>
  <w:comment w:id="10" w:author="Christian Felices" w:date="2026-04-18T20:05:00Z" w:initials="CF">
    <w:p w14:paraId="0A48546C" w14:textId="77777777" w:rsidR="002F6A13" w:rsidRDefault="002F6A13" w:rsidP="002F6A13">
      <w:pPr>
        <w:pStyle w:val="CommentText"/>
      </w:pPr>
      <w:r>
        <w:rPr>
          <w:rStyle w:val="CommentReference"/>
        </w:rPr>
        <w:annotationRef/>
      </w:r>
      <w:r>
        <w:rPr>
          <w:color w:val="3A3A3A"/>
          <w:highlight w:val="white"/>
        </w:rPr>
        <w:t>Krellenberg, K. </w:t>
      </w:r>
      <w:r>
        <w:rPr>
          <w:i/>
          <w:iCs/>
          <w:color w:val="3A3A3A"/>
          <w:highlight w:val="white"/>
        </w:rPr>
        <w:t>et al.</w:t>
      </w:r>
      <w:r>
        <w:rPr>
          <w:color w:val="3A3A3A"/>
          <w:highlight w:val="white"/>
        </w:rPr>
        <w:t> (2017) “Urban vulnerability and the contribution of socio-environmental fragmentation: Theoretical and methodological pathways,” </w:t>
      </w:r>
      <w:r>
        <w:rPr>
          <w:i/>
          <w:iCs/>
          <w:color w:val="3A3A3A"/>
          <w:highlight w:val="white"/>
        </w:rPr>
        <w:t>Progress in human geography</w:t>
      </w:r>
      <w:r>
        <w:rPr>
          <w:color w:val="3A3A3A"/>
          <w:highlight w:val="white"/>
        </w:rPr>
        <w:t>, 41(4), pp. 408–431. Available at: https://doi.org/10.1177/0309132516645959.</w:t>
      </w:r>
      <w:r>
        <w:t xml:space="preserve"> </w:t>
      </w:r>
    </w:p>
  </w:comment>
  <w:comment w:id="11" w:author="Christian Felices" w:date="2026-04-18T20:12:00Z" w:initials="CF">
    <w:p w14:paraId="5710F489" w14:textId="77777777" w:rsidR="002F6A13" w:rsidRDefault="002F6A13" w:rsidP="002F6A13">
      <w:pPr>
        <w:pStyle w:val="CommentText"/>
      </w:pPr>
      <w:r>
        <w:rPr>
          <w:rStyle w:val="CommentReference"/>
        </w:rPr>
        <w:annotationRef/>
      </w:r>
      <w:r>
        <w:rPr>
          <w:color w:val="3A3A3A"/>
          <w:highlight w:val="white"/>
        </w:rPr>
        <w:t>Kok, M. </w:t>
      </w:r>
      <w:r>
        <w:rPr>
          <w:i/>
          <w:iCs/>
          <w:color w:val="3A3A3A"/>
          <w:highlight w:val="white"/>
        </w:rPr>
        <w:t>Lüdeke, M. Matthias, L. P; Sterzel, T; Walther, C; Jenssen P; Sietz, D; de Soysa, I</w:t>
      </w:r>
      <w:r>
        <w:rPr>
          <w:color w:val="3A3A3A"/>
          <w:highlight w:val="white"/>
        </w:rPr>
        <w:t> (2016) “new method for analysing socio-ecological patterns of vulnerability,” </w:t>
      </w:r>
      <w:r>
        <w:rPr>
          <w:i/>
          <w:iCs/>
          <w:color w:val="3A3A3A"/>
          <w:highlight w:val="white"/>
        </w:rPr>
        <w:t>Regional environmental change</w:t>
      </w:r>
      <w:r>
        <w:rPr>
          <w:color w:val="3A3A3A"/>
          <w:highlight w:val="white"/>
        </w:rPr>
        <w:t>, 16(1), pp. 229–243. Available at: https://doi.org/10.1007/s10113-014-0746-1.</w:t>
      </w:r>
      <w:r>
        <w:t xml:space="preserve"> </w:t>
      </w:r>
    </w:p>
  </w:comment>
  <w:comment w:id="12" w:author="Christian Felices" w:date="2026-04-18T21:22:00Z" w:initials="CF">
    <w:p w14:paraId="6F8B7E2B" w14:textId="77777777" w:rsidR="0078195C" w:rsidRDefault="0078195C" w:rsidP="0078195C">
      <w:pPr>
        <w:pStyle w:val="CommentText"/>
      </w:pPr>
      <w:r>
        <w:rPr>
          <w:rStyle w:val="CommentReference"/>
        </w:rPr>
        <w:annotationRef/>
      </w:r>
      <w:r>
        <w:rPr>
          <w:color w:val="3A3A3A"/>
          <w:highlight w:val="white"/>
        </w:rPr>
        <w:t>Wright, R. (2020) “Melissa K. Nelson and Dan Shilling (eds.), Traditional Ecological Knowledge: Learning from Indigenous Practices for Environmental Sustainability,” </w:t>
      </w:r>
      <w:r>
        <w:rPr>
          <w:i/>
          <w:iCs/>
          <w:color w:val="3A3A3A"/>
          <w:highlight w:val="white"/>
        </w:rPr>
        <w:t>Journal for the study of religion, nature and culture</w:t>
      </w:r>
      <w:r>
        <w:rPr>
          <w:color w:val="3A3A3A"/>
          <w:highlight w:val="white"/>
        </w:rPr>
        <w:t>, 14(2), pp. 304–306. Available at: https://doi.org/10.1558/jsrnc.39475.</w:t>
      </w:r>
      <w:r>
        <w:t xml:space="preserve"> </w:t>
      </w:r>
    </w:p>
  </w:comment>
  <w:comment w:id="13" w:author="Christian Felices" w:date="2026-04-18T22:39:00Z" w:initials="CF">
    <w:p w14:paraId="25F8831F" w14:textId="77777777" w:rsidR="00AC110B" w:rsidRDefault="00AC110B" w:rsidP="00AC110B">
      <w:pPr>
        <w:pStyle w:val="CommentText"/>
      </w:pPr>
      <w:r>
        <w:rPr>
          <w:rStyle w:val="CommentReference"/>
        </w:rPr>
        <w:annotationRef/>
      </w:r>
      <w:r>
        <w:rPr>
          <w:color w:val="3A3A3A"/>
          <w:highlight w:val="white"/>
        </w:rPr>
        <w:t>Berkes, F., Colding, J. and Folke, C. (2000) “Rediscovery of Traditional Ecological Knowledge as adaptive management,” </w:t>
      </w:r>
      <w:r>
        <w:rPr>
          <w:i/>
          <w:iCs/>
          <w:color w:val="3A3A3A"/>
          <w:highlight w:val="white"/>
        </w:rPr>
        <w:t>Ecological applications</w:t>
      </w:r>
      <w:r>
        <w:rPr>
          <w:color w:val="3A3A3A"/>
          <w:highlight w:val="white"/>
        </w:rPr>
        <w:t>, 10(5), p. 1251. Available at: https://doi.org/10.2307/2641280.</w:t>
      </w:r>
      <w:r>
        <w:t xml:space="preserve"> </w:t>
      </w:r>
    </w:p>
  </w:comment>
  <w:comment w:id="14" w:author="Christian Felices" w:date="2026-04-18T22:52:00Z" w:initials="CF">
    <w:p w14:paraId="698A424B" w14:textId="77777777" w:rsidR="00CF1044" w:rsidRDefault="00CF1044" w:rsidP="00CF1044">
      <w:pPr>
        <w:pStyle w:val="CommentText"/>
      </w:pPr>
      <w:r>
        <w:rPr>
          <w:rStyle w:val="CommentReference"/>
        </w:rPr>
        <w:annotationRef/>
      </w:r>
      <w:r>
        <w:rPr>
          <w:color w:val="3A3A3A"/>
          <w:highlight w:val="white"/>
        </w:rPr>
        <w:t>King, D.N.T., Skipper, A. and Tawhai, W.B. (2008) “Māori environmental knowledge of local weather and climate change in Aotearoa - New Zealand,” </w:t>
      </w:r>
      <w:r>
        <w:rPr>
          <w:i/>
          <w:iCs/>
          <w:color w:val="3A3A3A"/>
          <w:highlight w:val="white"/>
        </w:rPr>
        <w:t>Climatic change</w:t>
      </w:r>
      <w:r>
        <w:rPr>
          <w:color w:val="3A3A3A"/>
          <w:highlight w:val="white"/>
        </w:rPr>
        <w:t>, 90(4), pp. 385–409. Available at: https://doi.org/10.1007/s10584-007-9372-y.</w:t>
      </w:r>
      <w:r>
        <w:t xml:space="preserve"> </w:t>
      </w:r>
    </w:p>
  </w:comment>
  <w:comment w:id="15" w:author="Christian Felices" w:date="2026-04-18T22:56:00Z" w:initials="CF">
    <w:p w14:paraId="515DE41D" w14:textId="77777777" w:rsidR="00CF1044" w:rsidRDefault="00CF1044" w:rsidP="00CF1044">
      <w:pPr>
        <w:pStyle w:val="CommentText"/>
      </w:pPr>
      <w:r>
        <w:rPr>
          <w:rStyle w:val="CommentReference"/>
        </w:rPr>
        <w:annotationRef/>
      </w:r>
      <w:r>
        <w:t xml:space="preserve">Smith, L.T; Maxwell, Maxwell T-K; Puke, H. Temara, P </w:t>
      </w:r>
      <w:r>
        <w:rPr>
          <w:color w:val="3A3A3A"/>
          <w:highlight w:val="white"/>
        </w:rPr>
        <w:t> (2016) “Indigenous knowledge, methodology and mayhem: what is the role of methodology in producing indigenous insights? A discussion from Matauranga Maori,” </w:t>
      </w:r>
      <w:r>
        <w:rPr>
          <w:i/>
          <w:iCs/>
          <w:color w:val="3A3A3A"/>
          <w:highlight w:val="white"/>
        </w:rPr>
        <w:t>Knowledge cultures</w:t>
      </w:r>
      <w:r>
        <w:rPr>
          <w:color w:val="3A3A3A"/>
          <w:highlight w:val="white"/>
        </w:rPr>
        <w:t>, 4(3), p. 131.</w:t>
      </w:r>
      <w:r>
        <w:t xml:space="preserve"> </w:t>
      </w:r>
    </w:p>
  </w:comment>
  <w:comment w:id="16" w:author="Christian Felices" w:date="2026-04-18T22:59:00Z" w:initials="CF">
    <w:p w14:paraId="2464B5B1" w14:textId="77777777" w:rsidR="00CF1044" w:rsidRDefault="00CF1044" w:rsidP="00CF1044">
      <w:pPr>
        <w:pStyle w:val="CommentText"/>
      </w:pPr>
      <w:r>
        <w:rPr>
          <w:rStyle w:val="CommentReference"/>
        </w:rPr>
        <w:annotationRef/>
      </w:r>
      <w:r>
        <w:t xml:space="preserve">Roberts, M. Norman, W. Minhinnick, N. Wihongi, D. </w:t>
      </w:r>
      <w:r>
        <w:rPr>
          <w:color w:val="3A3A3A"/>
          <w:highlight w:val="white"/>
        </w:rPr>
        <w:t>(1995) “Kaitiakitanga: Maori perspectives on conservation,” </w:t>
      </w:r>
      <w:r>
        <w:rPr>
          <w:i/>
          <w:iCs/>
          <w:color w:val="3A3A3A"/>
          <w:highlight w:val="white"/>
        </w:rPr>
        <w:t>Pacific conservation biology</w:t>
      </w:r>
      <w:r>
        <w:rPr>
          <w:color w:val="3A3A3A"/>
          <w:highlight w:val="white"/>
        </w:rPr>
        <w:t>, 2(1), pp. 7–20. Available at: https://doi.org/10.1071/PC950007.</w:t>
      </w:r>
      <w:r>
        <w:t xml:space="preserve"> </w:t>
      </w:r>
    </w:p>
  </w:comment>
  <w:comment w:id="17" w:author="Christian Felices" w:date="2026-04-18T23:30:00Z" w:initials="CF">
    <w:p w14:paraId="631B844F" w14:textId="77777777" w:rsidR="007F6958" w:rsidRDefault="007F6958" w:rsidP="007F6958">
      <w:pPr>
        <w:pStyle w:val="CommentText"/>
      </w:pPr>
      <w:r>
        <w:rPr>
          <w:rStyle w:val="CommentReference"/>
        </w:rPr>
        <w:annotationRef/>
      </w:r>
      <w:r>
        <w:rPr>
          <w:color w:val="3A3A3A"/>
          <w:highlight w:val="white"/>
        </w:rPr>
        <w:t>Wilson, C. and Noyes, G. (2025) “Indigenous Stewardship of Ancestral Lands Activates Land and Culture: Will We Listen?,” </w:t>
      </w:r>
      <w:r>
        <w:rPr>
          <w:i/>
          <w:iCs/>
          <w:color w:val="3A3A3A"/>
          <w:highlight w:val="white"/>
        </w:rPr>
        <w:t>Parks Stewardship Forum</w:t>
      </w:r>
      <w:r>
        <w:rPr>
          <w:color w:val="3A3A3A"/>
          <w:highlight w:val="white"/>
        </w:rPr>
        <w:t>, 41(1).</w:t>
      </w:r>
      <w:r>
        <w:t xml:space="preserve"> </w:t>
      </w:r>
    </w:p>
  </w:comment>
  <w:comment w:id="18" w:author="Christian Felices" w:date="2026-04-18T23:33:00Z" w:initials="CF">
    <w:p w14:paraId="6F2040F0" w14:textId="77777777" w:rsidR="00F756E3" w:rsidRDefault="00F756E3" w:rsidP="00F756E3">
      <w:pPr>
        <w:pStyle w:val="CommentText"/>
      </w:pPr>
      <w:r>
        <w:rPr>
          <w:rStyle w:val="CommentReference"/>
        </w:rPr>
        <w:annotationRef/>
      </w:r>
      <w:r>
        <w:rPr>
          <w:color w:val="3A3A3A"/>
          <w:highlight w:val="white"/>
        </w:rPr>
        <w:t>Nelson, M.K. and Shilling, D. (2018) </w:t>
      </w:r>
      <w:r>
        <w:rPr>
          <w:i/>
          <w:iCs/>
          <w:color w:val="3A3A3A"/>
          <w:highlight w:val="white"/>
        </w:rPr>
        <w:t>Traditional Ecological Knowledge: Learning from Indigenous Practices for Environmental Sustainability</w:t>
      </w:r>
      <w:r>
        <w:rPr>
          <w:color w:val="3A3A3A"/>
          <w:highlight w:val="white"/>
        </w:rPr>
        <w:t>. 1st ed. Edited by Daniel Shilling and M.K. Nelson. Cambridge: Cambridge University Press. Available at: https://doi.org/10.1017/9781108552998.</w:t>
      </w:r>
      <w:r>
        <w:t xml:space="preserve"> </w:t>
      </w:r>
    </w:p>
  </w:comment>
  <w:comment w:id="19" w:author="Christian Felices" w:date="2026-04-18T23:58:00Z" w:initials="CF">
    <w:p w14:paraId="7C23F3C7" w14:textId="77777777" w:rsidR="00680877" w:rsidRDefault="00680877" w:rsidP="00680877">
      <w:pPr>
        <w:pStyle w:val="CommentText"/>
      </w:pPr>
      <w:r>
        <w:rPr>
          <w:rStyle w:val="CommentReference"/>
        </w:rPr>
        <w:annotationRef/>
      </w:r>
      <w:r>
        <w:t xml:space="preserve">Lake, F.K; Wright, V; Morgan, P; McFadzen, M; McWethy, D; Stevens-Rumann, C. (2017) </w:t>
      </w:r>
      <w:r>
        <w:rPr>
          <w:color w:val="3A3A3A"/>
          <w:highlight w:val="white"/>
        </w:rPr>
        <w:t>“Returning Fire to the Land: Celebrating Traditional Knowledge and Fire,” </w:t>
      </w:r>
      <w:r>
        <w:rPr>
          <w:i/>
          <w:iCs/>
          <w:color w:val="3A3A3A"/>
          <w:highlight w:val="white"/>
        </w:rPr>
        <w:t>Journal of forestry</w:t>
      </w:r>
      <w:r>
        <w:rPr>
          <w:color w:val="3A3A3A"/>
          <w:highlight w:val="white"/>
        </w:rPr>
        <w:t>, 115(5), pp. 343–353. Available at: https://doi.org/10.5849/jof.2016-043R2.</w:t>
      </w:r>
      <w:r>
        <w:t xml:space="preserve"> </w:t>
      </w:r>
    </w:p>
  </w:comment>
  <w:comment w:id="20" w:author="Christian Felices" w:date="2026-04-19T01:14:00Z" w:initials="CF">
    <w:p w14:paraId="01E46907" w14:textId="77777777" w:rsidR="00F23B2E" w:rsidRDefault="00F23B2E" w:rsidP="00F23B2E">
      <w:pPr>
        <w:pStyle w:val="CommentText"/>
      </w:pPr>
      <w:r>
        <w:rPr>
          <w:rStyle w:val="CommentReference"/>
        </w:rPr>
        <w:annotationRef/>
      </w:r>
      <w:r>
        <w:t xml:space="preserve">Cockburn, J; Cundill, G. Shackleton, S. Rouget, M. (2018) </w:t>
      </w:r>
      <w:r>
        <w:rPr>
          <w:color w:val="3A3A3A"/>
          <w:highlight w:val="white"/>
        </w:rPr>
        <w:t>“Towards Place-Based Research to Support Social–Ecological Stewardship,” </w:t>
      </w:r>
      <w:r>
        <w:rPr>
          <w:i/>
          <w:iCs/>
          <w:color w:val="3A3A3A"/>
          <w:highlight w:val="white"/>
        </w:rPr>
        <w:t>Sustainability</w:t>
      </w:r>
      <w:r>
        <w:rPr>
          <w:color w:val="3A3A3A"/>
          <w:highlight w:val="white"/>
        </w:rPr>
        <w:t>, 10(5), p. 1434. Available at: https://doi.org/10.3390/su10051434.</w:t>
      </w:r>
      <w:r>
        <w:t xml:space="preserve"> </w:t>
      </w:r>
    </w:p>
  </w:comment>
  <w:comment w:id="21" w:author="Christian Felices" w:date="2026-04-19T10:03:00Z" w:initials="CF">
    <w:p w14:paraId="517D4D18" w14:textId="77777777" w:rsidR="001F19CD" w:rsidRDefault="001F19CD" w:rsidP="001F19CD">
      <w:pPr>
        <w:pStyle w:val="CommentText"/>
      </w:pPr>
      <w:r>
        <w:rPr>
          <w:rStyle w:val="CommentReference"/>
        </w:rPr>
        <w:annotationRef/>
      </w:r>
      <w:r>
        <w:rPr>
          <w:color w:val="3A3A3A"/>
          <w:highlight w:val="white"/>
        </w:rPr>
        <w:t>Doran, N. (2024) “Defining cultural-ecological resilience through community and sovereign food systems,” </w:t>
      </w:r>
      <w:r>
        <w:rPr>
          <w:i/>
          <w:iCs/>
          <w:color w:val="3A3A3A"/>
          <w:highlight w:val="white"/>
        </w:rPr>
        <w:t>Ecology and society</w:t>
      </w:r>
      <w:r>
        <w:rPr>
          <w:color w:val="3A3A3A"/>
          <w:highlight w:val="white"/>
        </w:rPr>
        <w:t>, 29(4). Available at: https://doi.org/10.5751/ES-15323-290425.</w:t>
      </w:r>
      <w:r>
        <w:t xml:space="preserve"> </w:t>
      </w:r>
    </w:p>
  </w:comment>
  <w:comment w:id="22" w:author="Christian Felices" w:date="2026-04-19T10:13:00Z" w:initials="CF">
    <w:p w14:paraId="03780CD9" w14:textId="77777777" w:rsidR="00FA3B14" w:rsidRDefault="00FA3B14" w:rsidP="00FA3B14">
      <w:pPr>
        <w:pStyle w:val="CommentText"/>
      </w:pPr>
      <w:r>
        <w:rPr>
          <w:rStyle w:val="CommentReference"/>
        </w:rPr>
        <w:annotationRef/>
      </w:r>
      <w:r>
        <w:rPr>
          <w:color w:val="3A3A3A"/>
          <w:highlight w:val="white"/>
        </w:rPr>
        <w:t>Rivero Moreno, L.D. (2020) “Sustainable city storytelling: cultural heritage as a resource for a greener and fairer urban development,” </w:t>
      </w:r>
      <w:r>
        <w:rPr>
          <w:i/>
          <w:iCs/>
          <w:color w:val="3A3A3A"/>
          <w:highlight w:val="white"/>
        </w:rPr>
        <w:t>Journal of cultural heritage management and sustainable development</w:t>
      </w:r>
      <w:r>
        <w:rPr>
          <w:color w:val="3A3A3A"/>
          <w:highlight w:val="white"/>
        </w:rPr>
        <w:t>, 10(4), pp. 399–412. Available at: https://doi.org/10.1108/JCHMSD-05-2019-0043.</w:t>
      </w:r>
      <w:r>
        <w:t xml:space="preserve"> </w:t>
      </w:r>
    </w:p>
  </w:comment>
  <w:comment w:id="23" w:author="Christian Felices" w:date="2026-04-19T12:12:00Z" w:initials="CF">
    <w:p w14:paraId="6EE91A09" w14:textId="77777777" w:rsidR="00035E68" w:rsidRDefault="00035E68" w:rsidP="00035E68">
      <w:pPr>
        <w:pStyle w:val="CommentText"/>
      </w:pPr>
      <w:r>
        <w:rPr>
          <w:rStyle w:val="CommentReference"/>
        </w:rPr>
        <w:annotationRef/>
      </w:r>
      <w:r>
        <w:rPr>
          <w:color w:val="3A3A3A"/>
          <w:highlight w:val="white"/>
        </w:rPr>
        <w:t>Bulkeley, H. </w:t>
      </w:r>
      <w:r>
        <w:rPr>
          <w:i/>
          <w:iCs/>
          <w:color w:val="3A3A3A"/>
          <w:highlight w:val="white"/>
        </w:rPr>
        <w:t>Betsill, M. Franse, A. VanDeveer, S</w:t>
      </w:r>
      <w:r>
        <w:rPr>
          <w:color w:val="3A3A3A"/>
          <w:highlight w:val="white"/>
        </w:rPr>
        <w:t> (2023) “Double dividend? Transnational initiatives and governance innovation for climate change and biodiversity,” </w:t>
      </w:r>
      <w:r>
        <w:rPr>
          <w:i/>
          <w:iCs/>
          <w:color w:val="3A3A3A"/>
          <w:highlight w:val="white"/>
        </w:rPr>
        <w:t>Oxford review of economic policy</w:t>
      </w:r>
      <w:r>
        <w:rPr>
          <w:color w:val="3A3A3A"/>
          <w:highlight w:val="white"/>
        </w:rPr>
        <w:t>, 39(4), pp. 796–809. Available at: https://doi.org/10.1093/oxrep/grad046.</w:t>
      </w:r>
      <w:r>
        <w:t xml:space="preserve"> </w:t>
      </w:r>
    </w:p>
  </w:comment>
  <w:comment w:id="24" w:author="Christian Felices" w:date="2026-04-19T12:19:00Z" w:initials="CF">
    <w:p w14:paraId="48C2927D" w14:textId="77777777" w:rsidR="00035E68" w:rsidRDefault="00035E68" w:rsidP="00035E68">
      <w:pPr>
        <w:pStyle w:val="CommentText"/>
      </w:pPr>
      <w:r>
        <w:rPr>
          <w:rStyle w:val="CommentReference"/>
        </w:rPr>
        <w:annotationRef/>
      </w:r>
      <w:r>
        <w:t xml:space="preserve">Beck, M.B; Thompson, M. Gyawali, D. Langan, S; Linnerooth-Bayer, J </w:t>
      </w:r>
      <w:r>
        <w:rPr>
          <w:color w:val="3A3A3A"/>
          <w:highlight w:val="white"/>
        </w:rPr>
        <w:t>(2018) “Viewpoint - Pouring money down the drain: Can we break the habit by reconceiving wastes as resources?,” </w:t>
      </w:r>
      <w:r>
        <w:rPr>
          <w:i/>
          <w:iCs/>
          <w:color w:val="3A3A3A"/>
          <w:highlight w:val="white"/>
        </w:rPr>
        <w:t>Water alternatives</w:t>
      </w:r>
      <w:r>
        <w:rPr>
          <w:color w:val="3A3A3A"/>
          <w:highlight w:val="white"/>
        </w:rPr>
        <w:t>, 11(2), pp. 260–283.</w:t>
      </w:r>
    </w:p>
    <w:p w14:paraId="6B7A962E" w14:textId="77777777" w:rsidR="00035E68" w:rsidRDefault="00035E68" w:rsidP="00035E68">
      <w:pPr>
        <w:pStyle w:val="CommentText"/>
      </w:pPr>
    </w:p>
    <w:p w14:paraId="58E05B92" w14:textId="77777777" w:rsidR="00035E68" w:rsidRDefault="00035E68" w:rsidP="00035E68">
      <w:pPr>
        <w:pStyle w:val="CommentText"/>
      </w:pPr>
    </w:p>
    <w:p w14:paraId="3225C96E" w14:textId="77777777" w:rsidR="00035E68" w:rsidRDefault="00035E68" w:rsidP="00035E68">
      <w:pPr>
        <w:pStyle w:val="CommentText"/>
      </w:pPr>
    </w:p>
    <w:p w14:paraId="37DFD91D" w14:textId="77777777" w:rsidR="00035E68" w:rsidRDefault="00035E68" w:rsidP="00035E68">
      <w:pPr>
        <w:pStyle w:val="CommentText"/>
      </w:pPr>
      <w:r>
        <w:br/>
      </w:r>
    </w:p>
  </w:comment>
  <w:comment w:id="25" w:author="Christian Felices" w:date="2026-04-19T12:18:00Z" w:initials="CF">
    <w:p w14:paraId="6126ECB4" w14:textId="77777777" w:rsidR="00035E68" w:rsidRDefault="00035E68" w:rsidP="00035E68">
      <w:pPr>
        <w:pStyle w:val="CommentText"/>
      </w:pPr>
      <w:r>
        <w:rPr>
          <w:rStyle w:val="CommentReference"/>
        </w:rPr>
        <w:annotationRef/>
      </w:r>
      <w:r>
        <w:rPr>
          <w:color w:val="3A3A3A"/>
          <w:highlight w:val="white"/>
        </w:rPr>
        <w:t>Khawas, V. and Rai, P. (2019) “Traditional knowledge system in disaster risk reduction: exploration, acknowledgement and proposition,” </w:t>
      </w:r>
      <w:r>
        <w:rPr>
          <w:i/>
          <w:iCs/>
          <w:color w:val="3A3A3A"/>
          <w:highlight w:val="white"/>
        </w:rPr>
        <w:t>Jamba</w:t>
      </w:r>
      <w:r>
        <w:rPr>
          <w:color w:val="3A3A3A"/>
          <w:highlight w:val="white"/>
        </w:rPr>
        <w:t>, 11(1), pp. 1–7. Available at: https://doi.org/10.4102/jamba.v11i1.484.</w:t>
      </w:r>
      <w:r>
        <w:t xml:space="preserve"> </w:t>
      </w:r>
    </w:p>
  </w:comment>
  <w:comment w:id="26" w:author="Christian Felices" w:date="2026-04-19T12:17:00Z" w:initials="CF">
    <w:p w14:paraId="38A15D53" w14:textId="77777777" w:rsidR="00035E68" w:rsidRDefault="00035E68" w:rsidP="00035E68">
      <w:pPr>
        <w:pStyle w:val="CommentText"/>
      </w:pPr>
      <w:r>
        <w:rPr>
          <w:rStyle w:val="CommentReference"/>
        </w:rPr>
        <w:annotationRef/>
      </w:r>
      <w:r>
        <w:rPr>
          <w:color w:val="3A3A3A"/>
          <w:highlight w:val="white"/>
        </w:rPr>
        <w:t>Söderström, O., Paasche, T. and Klauser, F. (2014) “Smart cities as corporate storytelling,” </w:t>
      </w:r>
      <w:r>
        <w:rPr>
          <w:i/>
          <w:iCs/>
          <w:color w:val="3A3A3A"/>
          <w:highlight w:val="white"/>
        </w:rPr>
        <w:t>City (London, England)</w:t>
      </w:r>
      <w:r>
        <w:rPr>
          <w:color w:val="3A3A3A"/>
          <w:highlight w:val="white"/>
        </w:rPr>
        <w:t>, 18(3), pp. 307–320. Available at: https://doi.org/10.1080/13604813.2014.906716.</w:t>
      </w:r>
      <w:r>
        <w:t xml:space="preserve"> </w:t>
      </w:r>
    </w:p>
  </w:comment>
  <w:comment w:id="27" w:author="Christian Felices" w:date="2026-04-19T12:27:00Z" w:initials="CF">
    <w:p w14:paraId="397D974A" w14:textId="77777777" w:rsidR="00441626" w:rsidRDefault="00441626" w:rsidP="00441626">
      <w:pPr>
        <w:pStyle w:val="CommentText"/>
      </w:pPr>
      <w:r>
        <w:rPr>
          <w:rStyle w:val="CommentReference"/>
        </w:rPr>
        <w:annotationRef/>
      </w:r>
      <w:r>
        <w:t xml:space="preserve">Hickford, J.G.H; Goldson, S.L; Caradus, J.R Rowarth, J.S </w:t>
      </w:r>
      <w:r>
        <w:rPr>
          <w:color w:val="3A3A3A"/>
          <w:highlight w:val="white"/>
        </w:rPr>
        <w:t>(2025) “Reductionist science in agriculture and horticulture,” </w:t>
      </w:r>
      <w:r>
        <w:rPr>
          <w:i/>
          <w:iCs/>
          <w:color w:val="3A3A3A"/>
          <w:highlight w:val="white"/>
        </w:rPr>
        <w:t>New Zealand journal of agricultural research</w:t>
      </w:r>
      <w:r>
        <w:rPr>
          <w:color w:val="3A3A3A"/>
          <w:highlight w:val="white"/>
        </w:rPr>
        <w:t>, 68(5), pp. 829–838. Available at: https://doi.org/10.1080/00288233.2023.2294783.</w:t>
      </w:r>
      <w:r>
        <w:t xml:space="preserve"> </w:t>
      </w:r>
    </w:p>
  </w:comment>
  <w:comment w:id="28" w:author="Christian Felices" w:date="2026-04-19T21:02:00Z" w:initials="CF">
    <w:p w14:paraId="6B98C0A3" w14:textId="77777777" w:rsidR="00907DC0" w:rsidRDefault="00907DC0" w:rsidP="00907DC0">
      <w:pPr>
        <w:pStyle w:val="CommentText"/>
      </w:pPr>
      <w:r>
        <w:rPr>
          <w:rStyle w:val="CommentReference"/>
        </w:rPr>
        <w:annotationRef/>
      </w:r>
      <w:r>
        <w:rPr>
          <w:color w:val="3A3A3A"/>
          <w:highlight w:val="white"/>
        </w:rPr>
        <w:t>Zimm, C., Sperling, F. and Busch, S. (2018) “Identifying sustainability and knowledge gaps in socio-economic pathways vis-à-vis the sustainable development goals,” </w:t>
      </w:r>
      <w:r>
        <w:rPr>
          <w:i/>
          <w:iCs/>
          <w:color w:val="3A3A3A"/>
          <w:highlight w:val="white"/>
        </w:rPr>
        <w:t>Economies</w:t>
      </w:r>
      <w:r>
        <w:rPr>
          <w:color w:val="3A3A3A"/>
          <w:highlight w:val="white"/>
        </w:rPr>
        <w:t>, 6(2), pp. 1–22. Available at: https://doi.org/10.3390/economies6020020.</w:t>
      </w:r>
      <w:r>
        <w:t xml:space="preserve"> </w:t>
      </w:r>
    </w:p>
  </w:comment>
  <w:comment w:id="29" w:author="Christian Felices" w:date="2026-04-19T21:01:00Z" w:initials="CF">
    <w:p w14:paraId="11F4A775" w14:textId="77777777" w:rsidR="00907DC0" w:rsidRDefault="00907DC0" w:rsidP="00907DC0">
      <w:pPr>
        <w:pStyle w:val="CommentText"/>
      </w:pPr>
      <w:r>
        <w:rPr>
          <w:rStyle w:val="CommentReference"/>
        </w:rPr>
        <w:annotationRef/>
      </w:r>
      <w:r>
        <w:rPr>
          <w:color w:val="3A3A3A"/>
          <w:highlight w:val="white"/>
        </w:rPr>
        <w:t>Rey-Garcia, M. and Dal Magro, R. (2026) “Philanthropic Foundations Strategizing Towards Sustainable Development Goals: Systematic Review, Framework Proposal and Policy Implications,” </w:t>
      </w:r>
      <w:r>
        <w:rPr>
          <w:i/>
          <w:iCs/>
          <w:color w:val="3A3A3A"/>
          <w:highlight w:val="white"/>
        </w:rPr>
        <w:t>Nonprofit policy forum</w:t>
      </w:r>
      <w:r>
        <w:rPr>
          <w:color w:val="3A3A3A"/>
          <w:highlight w:val="white"/>
        </w:rPr>
        <w:t> [Preprint]. Available at: https://doi.org/10.1515/npf-2025-0005.</w:t>
      </w:r>
      <w:r>
        <w:t xml:space="preserve"> </w:t>
      </w:r>
    </w:p>
  </w:comment>
  <w:comment w:id="30" w:author="Christian Felices" w:date="2026-04-19T21:36:00Z" w:initials="CF">
    <w:p w14:paraId="7EF7FEE8" w14:textId="77777777" w:rsidR="008B413B" w:rsidRDefault="008B413B" w:rsidP="008B413B">
      <w:pPr>
        <w:pStyle w:val="CommentText"/>
      </w:pPr>
      <w:r>
        <w:rPr>
          <w:rStyle w:val="CommentReference"/>
        </w:rPr>
        <w:annotationRef/>
      </w:r>
      <w:r>
        <w:t xml:space="preserve">West, S. Haider L.J. </w:t>
      </w:r>
      <w:r>
        <w:rPr>
          <w:color w:val="3A3A3A"/>
          <w:highlight w:val="white"/>
        </w:rPr>
        <w:t>Stålhammar</w:t>
      </w:r>
      <w:r>
        <w:t xml:space="preserve">, S. Woroniecki, S. </w:t>
      </w:r>
      <w:r>
        <w:rPr>
          <w:color w:val="3A3A3A"/>
          <w:highlight w:val="white"/>
        </w:rPr>
        <w:t>(2020) “A relational turn for sustainability science? Relational thinking, leverage points and transformations,” </w:t>
      </w:r>
      <w:r>
        <w:rPr>
          <w:i/>
          <w:iCs/>
          <w:color w:val="3A3A3A"/>
          <w:highlight w:val="white"/>
        </w:rPr>
        <w:t>Ecosystems and people (Abingdon, England)</w:t>
      </w:r>
      <w:r>
        <w:rPr>
          <w:color w:val="3A3A3A"/>
          <w:highlight w:val="white"/>
        </w:rPr>
        <w:t>, 16(1), pp. 304–325. Available at: https://doi.org/10.1080/26395916.2020.1814417.</w:t>
      </w:r>
      <w:r>
        <w:t xml:space="preserve"> </w:t>
      </w:r>
    </w:p>
  </w:comment>
  <w:comment w:id="31" w:author="Christian Felices" w:date="2026-04-19T21:38:00Z" w:initials="CF">
    <w:p w14:paraId="5DCA01C6" w14:textId="77777777" w:rsidR="008B413B" w:rsidRDefault="008B413B" w:rsidP="008B413B">
      <w:pPr>
        <w:pStyle w:val="CommentText"/>
      </w:pPr>
      <w:r>
        <w:rPr>
          <w:rStyle w:val="CommentReference"/>
        </w:rPr>
        <w:annotationRef/>
      </w:r>
      <w:r>
        <w:t xml:space="preserve">Raymond, C. M Kaaronen, R. Giusti, M. Linder, N. Barthel, S. </w:t>
      </w:r>
      <w:r>
        <w:rPr>
          <w:color w:val="3A3A3A"/>
          <w:highlight w:val="white"/>
        </w:rPr>
        <w:t>(2021) “Engaging with the pragmatics of relational thinking, leverage points and transformations - Reply to West et al,” </w:t>
      </w:r>
      <w:r>
        <w:rPr>
          <w:i/>
          <w:iCs/>
          <w:color w:val="3A3A3A"/>
          <w:highlight w:val="white"/>
        </w:rPr>
        <w:t>Ecosystems and people (Abingdon, England)</w:t>
      </w:r>
      <w:r>
        <w:rPr>
          <w:color w:val="3A3A3A"/>
          <w:highlight w:val="white"/>
        </w:rPr>
        <w:t>, 17(1), pp. 1–5. Available at: https://doi.org/10.1080/26395916.2020.1867645.</w:t>
      </w:r>
      <w:r>
        <w:t xml:space="preserve"> </w:t>
      </w:r>
    </w:p>
  </w:comment>
  <w:comment w:id="32" w:author="Christian Felices" w:date="2026-04-19T21:34:00Z" w:initials="CF">
    <w:p w14:paraId="0311919F" w14:textId="77777777" w:rsidR="008B413B" w:rsidRDefault="008B413B" w:rsidP="008B413B">
      <w:pPr>
        <w:pStyle w:val="CommentText"/>
      </w:pPr>
      <w:r>
        <w:rPr>
          <w:rStyle w:val="CommentReference"/>
        </w:rPr>
        <w:annotationRef/>
      </w:r>
      <w:r>
        <w:rPr>
          <w:color w:val="3A3A3A"/>
          <w:highlight w:val="white"/>
        </w:rPr>
        <w:t>DiBella, J. and Burch, S. (2026) “Sequencing sustainability and climate solutions: a systems view of implementation,” </w:t>
      </w:r>
      <w:r>
        <w:rPr>
          <w:i/>
          <w:iCs/>
          <w:color w:val="3A3A3A"/>
          <w:highlight w:val="white"/>
        </w:rPr>
        <w:t>Sustainability science</w:t>
      </w:r>
      <w:r>
        <w:rPr>
          <w:color w:val="3A3A3A"/>
          <w:highlight w:val="white"/>
        </w:rPr>
        <w:t>, 21(2), pp. 717–734. Available at: https://doi.org/10.1007/s11625-025-01769-6.</w:t>
      </w:r>
      <w:r>
        <w:t xml:space="preserve"> </w:t>
      </w:r>
    </w:p>
  </w:comment>
  <w:comment w:id="33" w:author="Christian Felices" w:date="2026-04-19T22:15:00Z" w:initials="CF">
    <w:p w14:paraId="7CB63DC3" w14:textId="77777777" w:rsidR="008063E6" w:rsidRDefault="008063E6" w:rsidP="008063E6">
      <w:pPr>
        <w:pStyle w:val="CommentText"/>
      </w:pPr>
      <w:r>
        <w:rPr>
          <w:rStyle w:val="CommentReference"/>
        </w:rPr>
        <w:annotationRef/>
      </w:r>
      <w:r>
        <w:rPr>
          <w:color w:val="3A3A3A"/>
          <w:highlight w:val="white"/>
        </w:rPr>
        <w:t>Hacısağır, E. and Koçak, B.A. (2025) “Exploring Relational Dynamics of Grace Marks in Margaret Atwood’s Alias Grace Through Relational-Cultural Theory,” </w:t>
      </w:r>
      <w:r>
        <w:rPr>
          <w:i/>
          <w:iCs/>
          <w:color w:val="3A3A3A"/>
          <w:highlight w:val="white"/>
        </w:rPr>
        <w:t>New Horizons in English Studies</w:t>
      </w:r>
      <w:r>
        <w:rPr>
          <w:color w:val="3A3A3A"/>
          <w:highlight w:val="white"/>
        </w:rPr>
        <w:t>, 10, pp. 314–326. Available at: https://doi.org/10.17951/nh.2025.10.314-326.</w:t>
      </w:r>
      <w:r>
        <w:t xml:space="preserve"> </w:t>
      </w:r>
    </w:p>
  </w:comment>
  <w:comment w:id="34" w:author="Christian Felices" w:date="2026-04-19T22:16:00Z" w:initials="CF">
    <w:p w14:paraId="1F66345B" w14:textId="77777777" w:rsidR="008063E6" w:rsidRDefault="008063E6" w:rsidP="008063E6">
      <w:pPr>
        <w:pStyle w:val="CommentText"/>
      </w:pPr>
      <w:r>
        <w:rPr>
          <w:rStyle w:val="CommentReference"/>
        </w:rPr>
        <w:annotationRef/>
      </w:r>
      <w:r>
        <w:rPr>
          <w:color w:val="3A3A3A"/>
          <w:highlight w:val="white"/>
        </w:rPr>
        <w:t>Eddy-Spicer, D.H. (2023) “Interweaving resilience: leadership of continuous improvement partnerships and Mary Parker Follett’s theory of relational process,” </w:t>
      </w:r>
      <w:r>
        <w:rPr>
          <w:i/>
          <w:iCs/>
          <w:color w:val="3A3A3A"/>
          <w:highlight w:val="white"/>
        </w:rPr>
        <w:t>Journal of educational administration</w:t>
      </w:r>
      <w:r>
        <w:rPr>
          <w:color w:val="3A3A3A"/>
          <w:highlight w:val="white"/>
        </w:rPr>
        <w:t>, 61(3), pp. 222–238. Available at: https://doi.org/10.1108/JEA-11-2022-0215.</w:t>
      </w:r>
      <w:r>
        <w:t xml:space="preserve"> </w:t>
      </w:r>
    </w:p>
  </w:comment>
  <w:comment w:id="35" w:author="Christian Felices" w:date="2026-04-19T22:18:00Z" w:initials="CF">
    <w:p w14:paraId="5B6F6564" w14:textId="77777777" w:rsidR="008063E6" w:rsidRDefault="008063E6" w:rsidP="008063E6">
      <w:pPr>
        <w:pStyle w:val="CommentText"/>
      </w:pPr>
      <w:r>
        <w:rPr>
          <w:rStyle w:val="CommentReference"/>
        </w:rPr>
        <w:annotationRef/>
      </w:r>
      <w:r>
        <w:rPr>
          <w:color w:val="3A3A3A"/>
          <w:highlight w:val="white"/>
        </w:rPr>
        <w:t>Jonas Frödin, O. (2024) “Cognitive microfoundations and social interaction dynamics. The implications of complexity for institutional theory,” </w:t>
      </w:r>
      <w:r>
        <w:rPr>
          <w:i/>
          <w:iCs/>
          <w:color w:val="3A3A3A"/>
          <w:highlight w:val="white"/>
        </w:rPr>
        <w:t>Theory and society</w:t>
      </w:r>
      <w:r>
        <w:rPr>
          <w:color w:val="3A3A3A"/>
          <w:highlight w:val="white"/>
        </w:rPr>
        <w:t>, 53(5), pp. 1019–1047. Available at: https://doi.org/10.1007/s11186-024-09574-3.</w:t>
      </w:r>
      <w:r>
        <w:t xml:space="preserve"> </w:t>
      </w:r>
    </w:p>
  </w:comment>
  <w:comment w:id="36" w:author="Christian Felices" w:date="2026-04-25T12:23:00Z" w:initials="CF">
    <w:p w14:paraId="771F9BD8" w14:textId="77777777" w:rsidR="00C96CF1" w:rsidRDefault="00C96CF1" w:rsidP="00C96CF1">
      <w:pPr>
        <w:pStyle w:val="CommentText"/>
      </w:pPr>
      <w:r>
        <w:rPr>
          <w:rStyle w:val="CommentReference"/>
        </w:rPr>
        <w:annotationRef/>
      </w:r>
      <w:r>
        <w:rPr>
          <w:color w:val="3A3A3A"/>
          <w:highlight w:val="white"/>
        </w:rPr>
        <w:t>Tumilevich Elena (2026) “Review of strategic and operational mechanisms for integrating corporate social responsibility into management systems to achieve organizational sustainability,” </w:t>
      </w:r>
      <w:r>
        <w:rPr>
          <w:i/>
          <w:iCs/>
          <w:color w:val="3A3A3A"/>
          <w:highlight w:val="white"/>
        </w:rPr>
        <w:t>Pi-Economy</w:t>
      </w:r>
      <w:r>
        <w:rPr>
          <w:color w:val="3A3A3A"/>
          <w:highlight w:val="white"/>
        </w:rPr>
        <w:t>, 19(1). Available at: https://doi.org/10.18721/JE.19108.</w:t>
      </w:r>
      <w:r>
        <w:t xml:space="preserve"> </w:t>
      </w:r>
    </w:p>
  </w:comment>
  <w:comment w:id="37" w:author="Christian Felices" w:date="2026-04-25T13:02:00Z" w:initials="CF">
    <w:p w14:paraId="73DBC781" w14:textId="77777777" w:rsidR="006B6070" w:rsidRDefault="006B6070" w:rsidP="006B6070">
      <w:pPr>
        <w:pStyle w:val="CommentText"/>
      </w:pPr>
      <w:r>
        <w:rPr>
          <w:rStyle w:val="CommentReference"/>
        </w:rPr>
        <w:annotationRef/>
      </w:r>
      <w:r>
        <w:rPr>
          <w:color w:val="3A3A3A"/>
          <w:highlight w:val="white"/>
        </w:rPr>
        <w:t>Stephenson, P.J. and Damerell, A. (2022) “Bioeconomy and Circular Economy Approaches Need to Enhance the Focus on Biodiversity to Achieve Sustainability,” </w:t>
      </w:r>
      <w:r>
        <w:rPr>
          <w:i/>
          <w:iCs/>
          <w:color w:val="3A3A3A"/>
          <w:highlight w:val="white"/>
        </w:rPr>
        <w:t>Sustainability</w:t>
      </w:r>
      <w:r>
        <w:rPr>
          <w:color w:val="3A3A3A"/>
          <w:highlight w:val="white"/>
        </w:rPr>
        <w:t>, 14(17), p. 10643. Available at: https://doi.org/10.3390/su141710643.</w:t>
      </w:r>
      <w:r>
        <w:t xml:space="preserve"> </w:t>
      </w:r>
    </w:p>
  </w:comment>
  <w:comment w:id="38" w:author="Christian Felices" w:date="2026-04-25T13:21:00Z" w:initials="CF">
    <w:p w14:paraId="590E2961" w14:textId="77777777" w:rsidR="00B752E8" w:rsidRDefault="00B752E8" w:rsidP="00B752E8">
      <w:pPr>
        <w:pStyle w:val="CommentText"/>
      </w:pPr>
      <w:r>
        <w:rPr>
          <w:rStyle w:val="CommentReference"/>
        </w:rPr>
        <w:annotationRef/>
      </w:r>
      <w:r>
        <w:t xml:space="preserve">Tan, D.T; Siri, J. G; Gong, Y. Ong, B. Lim, S.C </w:t>
      </w:r>
      <w:r>
        <w:rPr>
          <w:color w:val="3A3A3A"/>
          <w:highlight w:val="white"/>
        </w:rPr>
        <w:t>(2019) “Systems approaches for localising the SDGs: co-production of place-based case studies,” </w:t>
      </w:r>
      <w:r>
        <w:rPr>
          <w:i/>
          <w:iCs/>
          <w:color w:val="3A3A3A"/>
          <w:highlight w:val="white"/>
        </w:rPr>
        <w:t>Globalization and health</w:t>
      </w:r>
      <w:r>
        <w:rPr>
          <w:color w:val="3A3A3A"/>
          <w:highlight w:val="white"/>
        </w:rPr>
        <w:t>, 15(1). Available at: https://doi.org/10.1186/s12992-019-0527-1.</w:t>
      </w:r>
      <w:r>
        <w:t xml:space="preserve"> </w:t>
      </w:r>
    </w:p>
  </w:comment>
  <w:comment w:id="39" w:author="Christian Felices" w:date="2026-04-25T13:24:00Z" w:initials="CF">
    <w:p w14:paraId="54236BAE" w14:textId="77777777" w:rsidR="00DE364C" w:rsidRDefault="00DE364C" w:rsidP="00DE364C">
      <w:pPr>
        <w:pStyle w:val="CommentText"/>
      </w:pPr>
      <w:r>
        <w:rPr>
          <w:rStyle w:val="CommentReference"/>
        </w:rPr>
        <w:annotationRef/>
      </w:r>
      <w:r>
        <w:rPr>
          <w:color w:val="3A3A3A"/>
          <w:highlight w:val="white"/>
        </w:rPr>
        <w:t>Maharjan, B., Pant, B.P. and Dahal, N. (2024) “Participatory learning: Exploring place-based pedagogy for future teachers,” </w:t>
      </w:r>
      <w:r>
        <w:rPr>
          <w:i/>
          <w:iCs/>
          <w:color w:val="3A3A3A"/>
          <w:highlight w:val="white"/>
        </w:rPr>
        <w:t>Pedagogical research</w:t>
      </w:r>
      <w:r>
        <w:rPr>
          <w:color w:val="3A3A3A"/>
          <w:highlight w:val="white"/>
        </w:rPr>
        <w:t>, 9(4), p. em0222. Available at: https://doi.org/10.29333/pr/15155.</w:t>
      </w:r>
      <w:r>
        <w:t xml:space="preserve"> </w:t>
      </w:r>
    </w:p>
  </w:comment>
  <w:comment w:id="40" w:author="Christian Felices" w:date="2026-04-25T13:35:00Z" w:initials="CF">
    <w:p w14:paraId="01E9432B" w14:textId="77777777" w:rsidR="00681C4E" w:rsidRDefault="00681C4E" w:rsidP="00681C4E">
      <w:pPr>
        <w:pStyle w:val="CommentText"/>
      </w:pPr>
      <w:r>
        <w:rPr>
          <w:rStyle w:val="CommentReference"/>
        </w:rPr>
        <w:annotationRef/>
      </w:r>
      <w:r>
        <w:rPr>
          <w:color w:val="3A3A3A"/>
          <w:highlight w:val="white"/>
        </w:rPr>
        <w:t>Saha, S. (2025) “A call for transitioning to an ecocentric approach to further the sustainability paradigm focusing on nature–human relationship,” </w:t>
      </w:r>
      <w:r>
        <w:rPr>
          <w:i/>
          <w:iCs/>
          <w:color w:val="3A3A3A"/>
          <w:highlight w:val="white"/>
        </w:rPr>
        <w:t>Jindal global law review</w:t>
      </w:r>
      <w:r>
        <w:rPr>
          <w:color w:val="3A3A3A"/>
          <w:highlight w:val="white"/>
        </w:rPr>
        <w:t>, 16(1), pp. 335–356. Available at: https://doi.org/10.1007/s41020-025-00270-6.</w:t>
      </w:r>
      <w:r>
        <w:t xml:space="preserve"> </w:t>
      </w:r>
    </w:p>
  </w:comment>
  <w:comment w:id="41" w:author="Christian Felices" w:date="2026-04-25T13:46:00Z" w:initials="CF">
    <w:p w14:paraId="4A1BDB85" w14:textId="77777777" w:rsidR="00757103" w:rsidRDefault="00757103" w:rsidP="00757103">
      <w:pPr>
        <w:pStyle w:val="CommentText"/>
      </w:pPr>
      <w:r>
        <w:rPr>
          <w:rStyle w:val="CommentReference"/>
        </w:rPr>
        <w:annotationRef/>
      </w:r>
      <w:r>
        <w:t xml:space="preserve">Kluger, L.C; Gorris, P; Kochalski, S; Mueller, M.S Romagnoni, G; Ban, N </w:t>
      </w:r>
      <w:r>
        <w:rPr>
          <w:color w:val="3A3A3A"/>
          <w:highlight w:val="white"/>
        </w:rPr>
        <w:t>(2020) “Studying human–nature relationships through a network lens: A systematic review,” </w:t>
      </w:r>
      <w:r>
        <w:rPr>
          <w:i/>
          <w:iCs/>
          <w:color w:val="3A3A3A"/>
          <w:highlight w:val="white"/>
        </w:rPr>
        <w:t>People and nature (Hoboken, N.J.)</w:t>
      </w:r>
      <w:r>
        <w:rPr>
          <w:color w:val="3A3A3A"/>
          <w:highlight w:val="white"/>
        </w:rPr>
        <w:t>, 2(4), pp. 1100–1116. Available at: https://doi.org/10.1002/pan3.10136.</w:t>
      </w:r>
      <w:r>
        <w:t xml:space="preserve"> </w:t>
      </w:r>
    </w:p>
  </w:comment>
  <w:comment w:id="42" w:author="Christian Felices" w:date="2026-04-25T21:10:00Z" w:initials="CF">
    <w:p w14:paraId="1F42B9A6" w14:textId="77777777" w:rsidR="00473FC1" w:rsidRDefault="00473FC1" w:rsidP="00473FC1">
      <w:pPr>
        <w:pStyle w:val="CommentText"/>
      </w:pPr>
      <w:r>
        <w:rPr>
          <w:rStyle w:val="CommentReference"/>
        </w:rPr>
        <w:annotationRef/>
      </w:r>
      <w:r>
        <w:rPr>
          <w:color w:val="3A3A3A"/>
          <w:highlight w:val="white"/>
        </w:rPr>
        <w:t>Tribedy, E. (2025) “Heritage for Tomorrow: Sustainable Conservation through Community Engagement in Vietnam and Indonesia,” </w:t>
      </w:r>
      <w:r>
        <w:rPr>
          <w:i/>
          <w:iCs/>
          <w:color w:val="3A3A3A"/>
          <w:highlight w:val="white"/>
        </w:rPr>
        <w:t>The South East Asian review</w:t>
      </w:r>
      <w:r>
        <w:rPr>
          <w:color w:val="3A3A3A"/>
          <w:highlight w:val="white"/>
        </w:rPr>
        <w:t>, 49(1), pp. 71–90. Available at: https://doi.org/10.32381/SEAR.2024.49.6.</w:t>
      </w:r>
      <w:r>
        <w:t xml:space="preserve"> </w:t>
      </w:r>
    </w:p>
  </w:comment>
  <w:comment w:id="43" w:author="Christian Felices" w:date="2026-04-25T21:12:00Z" w:initials="CF">
    <w:p w14:paraId="370283DF" w14:textId="77777777" w:rsidR="004A0667" w:rsidRDefault="004A0667" w:rsidP="004A0667">
      <w:pPr>
        <w:pStyle w:val="CommentText"/>
      </w:pPr>
      <w:r>
        <w:rPr>
          <w:rStyle w:val="CommentReference"/>
        </w:rPr>
        <w:annotationRef/>
      </w:r>
      <w:r>
        <w:rPr>
          <w:color w:val="3A3A3A"/>
          <w:highlight w:val="white"/>
        </w:rPr>
        <w:t>Bortolotto, C. and Skounti, A. (2023) </w:t>
      </w:r>
      <w:r>
        <w:rPr>
          <w:i/>
          <w:iCs/>
          <w:color w:val="3A3A3A"/>
          <w:highlight w:val="white"/>
        </w:rPr>
        <w:t>Intangible Cultural Heritage and Sustainable Development: Inside a UNESCO Convention</w:t>
      </w:r>
      <w:r>
        <w:rPr>
          <w:color w:val="3A3A3A"/>
          <w:highlight w:val="white"/>
        </w:rPr>
        <w:t>. Routledge. Available at: https://doi.org/10.4324/9781003244158.</w:t>
      </w:r>
      <w:r>
        <w:t xml:space="preserve"> </w:t>
      </w:r>
    </w:p>
  </w:comment>
  <w:comment w:id="44" w:author="Christian Felices" w:date="2026-04-25T21:18:00Z" w:initials="CF">
    <w:p w14:paraId="07C246FD" w14:textId="77777777" w:rsidR="00B73B3E" w:rsidRDefault="00B73B3E" w:rsidP="00B73B3E">
      <w:pPr>
        <w:pStyle w:val="CommentText"/>
      </w:pPr>
      <w:r>
        <w:rPr>
          <w:rStyle w:val="CommentReference"/>
        </w:rPr>
        <w:annotationRef/>
      </w:r>
      <w:r>
        <w:rPr>
          <w:color w:val="3A3A3A"/>
          <w:highlight w:val="white"/>
        </w:rPr>
        <w:t>McCandlish, A. and McPherson, G. (2021) “Promoting tangible and intangible hidden cultural heritage: local communities influencing civic decision-making and international cultural policy,” </w:t>
      </w:r>
      <w:r>
        <w:rPr>
          <w:i/>
          <w:iCs/>
          <w:color w:val="3A3A3A"/>
          <w:highlight w:val="white"/>
        </w:rPr>
        <w:t>International journal of cultural policy : CP</w:t>
      </w:r>
      <w:r>
        <w:rPr>
          <w:color w:val="3A3A3A"/>
          <w:highlight w:val="white"/>
        </w:rPr>
        <w:t>, 27(5), pp. 683–698. Available at: https://doi.org/10.1080/10286632.2020.1822348.</w:t>
      </w:r>
      <w:r>
        <w:t xml:space="preserve"> </w:t>
      </w:r>
    </w:p>
  </w:comment>
  <w:comment w:id="45" w:author="Christian Felices" w:date="2026-04-26T19:21:00Z" w:initials="CF">
    <w:p w14:paraId="456B89D5" w14:textId="77777777" w:rsidR="000B739B" w:rsidRDefault="000B739B" w:rsidP="000B739B">
      <w:pPr>
        <w:pStyle w:val="CommentText"/>
      </w:pPr>
      <w:r>
        <w:rPr>
          <w:rStyle w:val="CommentReference"/>
        </w:rPr>
        <w:annotationRef/>
      </w:r>
      <w:r>
        <w:rPr>
          <w:color w:val="3A3A3A"/>
          <w:highlight w:val="white"/>
        </w:rPr>
        <w:t>Pandin, M.G.R. and Yanto, E.S. (2023) “The What and How of Existential Phenomenological Research,” </w:t>
      </w:r>
      <w:r>
        <w:rPr>
          <w:i/>
          <w:iCs/>
          <w:color w:val="3A3A3A"/>
          <w:highlight w:val="white"/>
        </w:rPr>
        <w:t>Qualitative report</w:t>
      </w:r>
      <w:r>
        <w:rPr>
          <w:color w:val="3A3A3A"/>
          <w:highlight w:val="white"/>
        </w:rPr>
        <w:t>, 28(3), pp. 816–827. Available at: https://doi.org/10.46743/2160-3715/2023.6268.</w:t>
      </w:r>
      <w:r>
        <w:t xml:space="preserve"> </w:t>
      </w:r>
    </w:p>
  </w:comment>
  <w:comment w:id="46" w:author="Christian Felices" w:date="2026-04-26T19:25:00Z" w:initials="CF">
    <w:p w14:paraId="4972E5A8" w14:textId="77777777" w:rsidR="005246F8" w:rsidRDefault="005246F8" w:rsidP="005246F8">
      <w:pPr>
        <w:pStyle w:val="CommentText"/>
      </w:pPr>
      <w:r>
        <w:rPr>
          <w:rStyle w:val="CommentReference"/>
        </w:rPr>
        <w:annotationRef/>
      </w:r>
      <w:r>
        <w:t xml:space="preserve">Crowther, S; Ironside, P. Spence, D. Smythe, L </w:t>
      </w:r>
      <w:r>
        <w:rPr>
          <w:color w:val="3A3A3A"/>
          <w:highlight w:val="white"/>
        </w:rPr>
        <w:t>(2017) “Crafting Stories in Hermeneutic Phenomenology Research: A Methodological Device,” </w:t>
      </w:r>
      <w:r>
        <w:rPr>
          <w:i/>
          <w:iCs/>
          <w:color w:val="3A3A3A"/>
          <w:highlight w:val="white"/>
        </w:rPr>
        <w:t>Qualitative health research</w:t>
      </w:r>
      <w:r>
        <w:rPr>
          <w:color w:val="3A3A3A"/>
          <w:highlight w:val="white"/>
        </w:rPr>
        <w:t>, 27(6), pp. 826–835. Available at: https://doi.org/10.1177/1049732316656161.</w:t>
      </w:r>
      <w:r>
        <w:t xml:space="preserve"> </w:t>
      </w:r>
    </w:p>
  </w:comment>
  <w:comment w:id="47" w:author="Christian Felices" w:date="2026-04-26T19:43:00Z" w:initials="CF">
    <w:p w14:paraId="1FBE0D64" w14:textId="77777777" w:rsidR="000671CD" w:rsidRDefault="000671CD" w:rsidP="000671CD">
      <w:pPr>
        <w:pStyle w:val="CommentText"/>
      </w:pPr>
      <w:r>
        <w:rPr>
          <w:rStyle w:val="CommentReference"/>
        </w:rPr>
        <w:annotationRef/>
      </w:r>
      <w:r>
        <w:t xml:space="preserve">Naeem, M. Ozuem, W. Howell, K. Ranfagni, S. </w:t>
      </w:r>
      <w:r>
        <w:rPr>
          <w:color w:val="3A3A3A"/>
          <w:highlight w:val="white"/>
        </w:rPr>
        <w:t>(2023) “A Step-by-Step Process of Thematic Analysis to Develop a Conceptual Model in Qualitative Research,” </w:t>
      </w:r>
      <w:r>
        <w:rPr>
          <w:i/>
          <w:iCs/>
          <w:color w:val="3A3A3A"/>
          <w:highlight w:val="white"/>
        </w:rPr>
        <w:t>International journal of qualitative methods</w:t>
      </w:r>
      <w:r>
        <w:rPr>
          <w:color w:val="3A3A3A"/>
          <w:highlight w:val="white"/>
        </w:rPr>
        <w:t>, 22. Available at: https://doi.org/10.1177/16094069231205789.</w:t>
      </w:r>
      <w:r>
        <w:t xml:space="preserve"> </w:t>
      </w:r>
    </w:p>
  </w:comment>
  <w:comment w:id="48" w:author="Christian Felices" w:date="2026-04-30T08:38:00Z" w:initials="CF">
    <w:p w14:paraId="06DD8A59" w14:textId="77777777" w:rsidR="00D3053C" w:rsidRDefault="00D3053C" w:rsidP="00D3053C">
      <w:pPr>
        <w:pStyle w:val="CommentText"/>
      </w:pPr>
      <w:r>
        <w:rPr>
          <w:rStyle w:val="CommentReference"/>
        </w:rPr>
        <w:annotationRef/>
      </w:r>
      <w:r>
        <w:rPr>
          <w:color w:val="1B1B1B"/>
          <w:highlight w:val="white"/>
        </w:rPr>
        <w:t>Luft JA, Jeong S, Idsardi R, Gardner G. Literature Reviews, Theoretical Frameworks, and Conceptual Frameworks: An Introduction for New Biology Education Researchers. CBE Life Sci Educ. 2022 Sep;21(3):rm33. doi: 10.1187/cbe.21-05-0134. PMID: 35759629; PMCID: PMC9582830.</w:t>
      </w:r>
      <w:r>
        <w:t xml:space="preserve"> </w:t>
      </w:r>
    </w:p>
  </w:comment>
  <w:comment w:id="49" w:author="Christian Felices" w:date="2026-04-30T19:23:00Z" w:initials="CF">
    <w:p w14:paraId="6653CF28" w14:textId="77777777" w:rsidR="00F25B54" w:rsidRDefault="00F25B54" w:rsidP="00F25B54">
      <w:pPr>
        <w:pStyle w:val="CommentText"/>
      </w:pPr>
      <w:r>
        <w:rPr>
          <w:rStyle w:val="CommentReference"/>
        </w:rPr>
        <w:annotationRef/>
      </w:r>
      <w:r>
        <w:rPr>
          <w:color w:val="1B1B1B"/>
          <w:highlight w:val="white"/>
        </w:rPr>
        <w:t>Rocco, T. S., Plakhotnik, M. S. (2009). Literature reviews, conceptual frameworks, and theoretical frameworks: Terms, functions, and distinctions. </w:t>
      </w:r>
      <w:r>
        <w:rPr>
          <w:i/>
          <w:iCs/>
          <w:color w:val="1B1B1B"/>
          <w:highlight w:val="white"/>
        </w:rPr>
        <w:t>Human Resource Development Review</w:t>
      </w:r>
      <w:r>
        <w:rPr>
          <w:color w:val="1B1B1B"/>
          <w:highlight w:val="white"/>
        </w:rPr>
        <w:t>, 8(1), 120–130. https://doi.org/10.1177/1534484309332617</w:t>
      </w:r>
      <w:r>
        <w:t xml:space="preserve"> </w:t>
      </w:r>
    </w:p>
  </w:comment>
  <w:comment w:id="50" w:author="Christian Felices" w:date="2026-04-30T19:43:00Z" w:initials="CF">
    <w:p w14:paraId="3FE88665" w14:textId="77777777" w:rsidR="00F8364F" w:rsidRDefault="00F8364F" w:rsidP="00F8364F">
      <w:pPr>
        <w:pStyle w:val="CommentText"/>
      </w:pPr>
      <w:r>
        <w:rPr>
          <w:rStyle w:val="CommentReference"/>
        </w:rPr>
        <w:annotationRef/>
      </w:r>
      <w:r>
        <w:rPr>
          <w:color w:val="333333"/>
          <w:highlight w:val="white"/>
        </w:rPr>
        <w:t>Miles MB, Huberman AM, Saldana J. Qualitative data analysis. 3rd ed. Los Angeles, CA: Sage; 2014</w:t>
      </w:r>
      <w:r>
        <w:t xml:space="preserve"> </w:t>
      </w:r>
    </w:p>
  </w:comment>
  <w:comment w:id="51" w:author="Christian Felices" w:date="2026-04-30T19:46:00Z" w:initials="CF">
    <w:p w14:paraId="23972805" w14:textId="77777777" w:rsidR="000278FD" w:rsidRDefault="000278FD" w:rsidP="000278FD">
      <w:pPr>
        <w:pStyle w:val="CommentText"/>
      </w:pPr>
      <w:r>
        <w:rPr>
          <w:rStyle w:val="CommentReference"/>
        </w:rPr>
        <w:annotationRef/>
      </w:r>
      <w:r>
        <w:rPr>
          <w:color w:val="333333"/>
          <w:highlight w:val="white"/>
        </w:rPr>
        <w:t>Hudon A, Gervais M-J, Hunt M. The contribution of conceptual frameworks to knowledge translation interventions in physical therapy. Phys Ther. 2015;95(4):630</w:t>
      </w:r>
      <w:r>
        <w:t xml:space="preserve"> </w:t>
      </w:r>
    </w:p>
  </w:comment>
  <w:comment w:id="52" w:author="Christian Felices" w:date="2026-04-30T19:48:00Z" w:initials="CF">
    <w:p w14:paraId="7457A83F" w14:textId="77777777" w:rsidR="00DE4EEB" w:rsidRDefault="00DE4EEB" w:rsidP="00DE4EEB">
      <w:pPr>
        <w:pStyle w:val="CommentText"/>
      </w:pPr>
      <w:r>
        <w:rPr>
          <w:rStyle w:val="CommentReference"/>
        </w:rPr>
        <w:annotationRef/>
      </w:r>
      <w:r>
        <w:rPr>
          <w:color w:val="1B1B1B"/>
          <w:highlight w:val="white"/>
        </w:rPr>
        <w:t>Graham ID, Tetroe J, Group KTR. Some theoretical underpinnings of knowledge translation. Acad Emerg Med. 2007;14(11):936–41</w:t>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57CF90C" w15:done="0"/>
  <w15:commentEx w15:paraId="23700978" w15:done="0"/>
  <w15:commentEx w15:paraId="29D15AE0" w15:done="0"/>
  <w15:commentEx w15:paraId="7BAFACE9" w15:done="0"/>
  <w15:commentEx w15:paraId="3A7888C7" w15:done="0"/>
  <w15:commentEx w15:paraId="400CE547" w15:done="0"/>
  <w15:commentEx w15:paraId="5F8C0E71" w15:done="0"/>
  <w15:commentEx w15:paraId="3530149C" w15:done="0"/>
  <w15:commentEx w15:paraId="52E5922B" w15:done="0"/>
  <w15:commentEx w15:paraId="1B290EE1" w15:done="0"/>
  <w15:commentEx w15:paraId="0A48546C" w15:done="0"/>
  <w15:commentEx w15:paraId="5710F489" w15:done="0"/>
  <w15:commentEx w15:paraId="6F8B7E2B" w15:done="0"/>
  <w15:commentEx w15:paraId="25F8831F" w15:done="0"/>
  <w15:commentEx w15:paraId="698A424B" w15:done="0"/>
  <w15:commentEx w15:paraId="515DE41D" w15:done="0"/>
  <w15:commentEx w15:paraId="2464B5B1" w15:done="0"/>
  <w15:commentEx w15:paraId="631B844F" w15:done="0"/>
  <w15:commentEx w15:paraId="6F2040F0" w15:done="0"/>
  <w15:commentEx w15:paraId="7C23F3C7" w15:done="0"/>
  <w15:commentEx w15:paraId="01E46907" w15:done="0"/>
  <w15:commentEx w15:paraId="517D4D18" w15:done="0"/>
  <w15:commentEx w15:paraId="03780CD9" w15:done="0"/>
  <w15:commentEx w15:paraId="6EE91A09" w15:done="0"/>
  <w15:commentEx w15:paraId="37DFD91D" w15:done="0"/>
  <w15:commentEx w15:paraId="6126ECB4" w15:done="0"/>
  <w15:commentEx w15:paraId="38A15D53" w15:done="0"/>
  <w15:commentEx w15:paraId="397D974A" w15:done="0"/>
  <w15:commentEx w15:paraId="6B98C0A3" w15:done="0"/>
  <w15:commentEx w15:paraId="11F4A775" w15:done="0"/>
  <w15:commentEx w15:paraId="7EF7FEE8" w15:done="0"/>
  <w15:commentEx w15:paraId="5DCA01C6" w15:done="0"/>
  <w15:commentEx w15:paraId="0311919F" w15:done="0"/>
  <w15:commentEx w15:paraId="7CB63DC3" w15:done="0"/>
  <w15:commentEx w15:paraId="1F66345B" w15:done="0"/>
  <w15:commentEx w15:paraId="5B6F6564" w15:done="0"/>
  <w15:commentEx w15:paraId="771F9BD8" w15:done="0"/>
  <w15:commentEx w15:paraId="73DBC781" w15:done="0"/>
  <w15:commentEx w15:paraId="590E2961" w15:done="0"/>
  <w15:commentEx w15:paraId="54236BAE" w15:done="0"/>
  <w15:commentEx w15:paraId="01E9432B" w15:done="0"/>
  <w15:commentEx w15:paraId="4A1BDB85" w15:done="0"/>
  <w15:commentEx w15:paraId="1F42B9A6" w15:done="0"/>
  <w15:commentEx w15:paraId="370283DF" w15:done="0"/>
  <w15:commentEx w15:paraId="07C246FD" w15:done="0"/>
  <w15:commentEx w15:paraId="456B89D5" w15:done="0"/>
  <w15:commentEx w15:paraId="4972E5A8" w15:done="0"/>
  <w15:commentEx w15:paraId="1FBE0D64" w15:done="0"/>
  <w15:commentEx w15:paraId="06DD8A59" w15:done="0"/>
  <w15:commentEx w15:paraId="6653CF28" w15:done="0"/>
  <w15:commentEx w15:paraId="3FE88665" w15:done="0"/>
  <w15:commentEx w15:paraId="23972805" w15:done="0"/>
  <w15:commentEx w15:paraId="7457A83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A93F2AF" w16cex:dateUtc="2026-04-18T11:19:00Z"/>
  <w16cex:commentExtensible w16cex:durableId="05E2577C" w16cex:dateUtc="2026-04-18T12:23:00Z"/>
  <w16cex:commentExtensible w16cex:durableId="6D810212" w16cex:dateUtc="2026-04-18T12:26:00Z"/>
  <w16cex:commentExtensible w16cex:durableId="1029457E" w16cex:dateUtc="2026-04-18T12:44:00Z"/>
  <w16cex:commentExtensible w16cex:durableId="7C77664E" w16cex:dateUtc="2026-04-18T13:09:00Z"/>
  <w16cex:commentExtensible w16cex:durableId="7A3E569D" w16cex:dateUtc="2026-04-18T16:48:00Z"/>
  <w16cex:commentExtensible w16cex:durableId="61B2BE15" w16cex:dateUtc="2026-04-18T16:56:00Z"/>
  <w16cex:commentExtensible w16cex:durableId="63A6B489" w16cex:dateUtc="2026-04-18T17:02:00Z"/>
  <w16cex:commentExtensible w16cex:durableId="447FE234" w16cex:dateUtc="2026-04-18T13:16:00Z"/>
  <w16cex:commentExtensible w16cex:durableId="592B35AA" w16cex:dateUtc="2026-04-18T18:53:00Z"/>
  <w16cex:commentExtensible w16cex:durableId="22D9804C" w16cex:dateUtc="2026-04-18T19:05:00Z"/>
  <w16cex:commentExtensible w16cex:durableId="4972C48C" w16cex:dateUtc="2026-04-18T19:12:00Z"/>
  <w16cex:commentExtensible w16cex:durableId="6136320B" w16cex:dateUtc="2026-04-18T20:22:00Z"/>
  <w16cex:commentExtensible w16cex:durableId="04216B8F" w16cex:dateUtc="2026-04-18T21:39:00Z"/>
  <w16cex:commentExtensible w16cex:durableId="5CD5DE33" w16cex:dateUtc="2026-04-18T21:52:00Z"/>
  <w16cex:commentExtensible w16cex:durableId="677ADD66" w16cex:dateUtc="2026-04-18T21:56:00Z"/>
  <w16cex:commentExtensible w16cex:durableId="5351FC52" w16cex:dateUtc="2026-04-18T21:59:00Z"/>
  <w16cex:commentExtensible w16cex:durableId="4188AADD" w16cex:dateUtc="2026-04-18T22:30:00Z"/>
  <w16cex:commentExtensible w16cex:durableId="5EBDA5F0" w16cex:dateUtc="2026-04-18T22:33:00Z"/>
  <w16cex:commentExtensible w16cex:durableId="6866B4DE" w16cex:dateUtc="2026-04-18T22:58:00Z"/>
  <w16cex:commentExtensible w16cex:durableId="01A50851" w16cex:dateUtc="2026-04-19T00:14:00Z"/>
  <w16cex:commentExtensible w16cex:durableId="440EA8EF" w16cex:dateUtc="2026-04-19T09:03:00Z"/>
  <w16cex:commentExtensible w16cex:durableId="1672CA5D" w16cex:dateUtc="2026-04-19T09:13:00Z"/>
  <w16cex:commentExtensible w16cex:durableId="322313F3" w16cex:dateUtc="2026-04-19T11:12:00Z"/>
  <w16cex:commentExtensible w16cex:durableId="67FA40EF" w16cex:dateUtc="2026-04-19T11:19:00Z"/>
  <w16cex:commentExtensible w16cex:durableId="37C7C490" w16cex:dateUtc="2026-04-19T11:18:00Z"/>
  <w16cex:commentExtensible w16cex:durableId="7A962B4F" w16cex:dateUtc="2026-04-19T11:17:00Z"/>
  <w16cex:commentExtensible w16cex:durableId="107FF54C" w16cex:dateUtc="2026-04-19T11:27:00Z"/>
  <w16cex:commentExtensible w16cex:durableId="128C5BCC" w16cex:dateUtc="2026-04-19T20:02:00Z"/>
  <w16cex:commentExtensible w16cex:durableId="0CD173F8" w16cex:dateUtc="2026-04-19T20:01:00Z"/>
  <w16cex:commentExtensible w16cex:durableId="2B822A93" w16cex:dateUtc="2026-04-19T20:36:00Z"/>
  <w16cex:commentExtensible w16cex:durableId="519E11D9" w16cex:dateUtc="2026-04-19T20:38:00Z"/>
  <w16cex:commentExtensible w16cex:durableId="2AD3958B" w16cex:dateUtc="2026-04-19T20:34:00Z"/>
  <w16cex:commentExtensible w16cex:durableId="5F369FD9" w16cex:dateUtc="2026-04-19T21:15:00Z"/>
  <w16cex:commentExtensible w16cex:durableId="24131527" w16cex:dateUtc="2026-04-19T21:16:00Z"/>
  <w16cex:commentExtensible w16cex:durableId="2805F171" w16cex:dateUtc="2026-04-19T21:18:00Z"/>
  <w16cex:commentExtensible w16cex:durableId="3894EDAA" w16cex:dateUtc="2026-04-25T11:23:00Z"/>
  <w16cex:commentExtensible w16cex:durableId="2E7F379F" w16cex:dateUtc="2026-04-25T12:02:00Z"/>
  <w16cex:commentExtensible w16cex:durableId="0121235B" w16cex:dateUtc="2026-04-25T12:21:00Z"/>
  <w16cex:commentExtensible w16cex:durableId="2E8C200F" w16cex:dateUtc="2026-04-25T12:24:00Z"/>
  <w16cex:commentExtensible w16cex:durableId="27D70033" w16cex:dateUtc="2026-04-25T12:35:00Z"/>
  <w16cex:commentExtensible w16cex:durableId="76839A43" w16cex:dateUtc="2026-04-25T12:46:00Z"/>
  <w16cex:commentExtensible w16cex:durableId="1889C6DF" w16cex:dateUtc="2026-04-25T20:10:00Z"/>
  <w16cex:commentExtensible w16cex:durableId="787A12F4" w16cex:dateUtc="2026-04-25T20:12:00Z"/>
  <w16cex:commentExtensible w16cex:durableId="3B0A3B05" w16cex:dateUtc="2026-04-25T20:18:00Z"/>
  <w16cex:commentExtensible w16cex:durableId="1549483D" w16cex:dateUtc="2026-04-26T18:21:00Z"/>
  <w16cex:commentExtensible w16cex:durableId="6F0F16C2" w16cex:dateUtc="2026-04-26T18:25:00Z"/>
  <w16cex:commentExtensible w16cex:durableId="768518FD" w16cex:dateUtc="2026-04-26T18:43:00Z"/>
  <w16cex:commentExtensible w16cex:durableId="10065C54" w16cex:dateUtc="2026-04-30T07:38:00Z"/>
  <w16cex:commentExtensible w16cex:durableId="36DCE9F7" w16cex:dateUtc="2026-04-30T18:23:00Z"/>
  <w16cex:commentExtensible w16cex:durableId="5472FB7F" w16cex:dateUtc="2026-04-30T18:43:00Z"/>
  <w16cex:commentExtensible w16cex:durableId="5FEF2ED6" w16cex:dateUtc="2026-04-30T18:46:00Z"/>
  <w16cex:commentExtensible w16cex:durableId="458EADF5" w16cex:dateUtc="2026-04-30T18: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57CF90C" w16cid:durableId="2A93F2AF"/>
  <w16cid:commentId w16cid:paraId="23700978" w16cid:durableId="05E2577C"/>
  <w16cid:commentId w16cid:paraId="29D15AE0" w16cid:durableId="6D810212"/>
  <w16cid:commentId w16cid:paraId="7BAFACE9" w16cid:durableId="1029457E"/>
  <w16cid:commentId w16cid:paraId="3A7888C7" w16cid:durableId="7C77664E"/>
  <w16cid:commentId w16cid:paraId="400CE547" w16cid:durableId="7A3E569D"/>
  <w16cid:commentId w16cid:paraId="5F8C0E71" w16cid:durableId="61B2BE15"/>
  <w16cid:commentId w16cid:paraId="3530149C" w16cid:durableId="63A6B489"/>
  <w16cid:commentId w16cid:paraId="52E5922B" w16cid:durableId="447FE234"/>
  <w16cid:commentId w16cid:paraId="1B290EE1" w16cid:durableId="592B35AA"/>
  <w16cid:commentId w16cid:paraId="0A48546C" w16cid:durableId="22D9804C"/>
  <w16cid:commentId w16cid:paraId="5710F489" w16cid:durableId="4972C48C"/>
  <w16cid:commentId w16cid:paraId="6F8B7E2B" w16cid:durableId="6136320B"/>
  <w16cid:commentId w16cid:paraId="25F8831F" w16cid:durableId="04216B8F"/>
  <w16cid:commentId w16cid:paraId="698A424B" w16cid:durableId="5CD5DE33"/>
  <w16cid:commentId w16cid:paraId="515DE41D" w16cid:durableId="677ADD66"/>
  <w16cid:commentId w16cid:paraId="2464B5B1" w16cid:durableId="5351FC52"/>
  <w16cid:commentId w16cid:paraId="631B844F" w16cid:durableId="4188AADD"/>
  <w16cid:commentId w16cid:paraId="6F2040F0" w16cid:durableId="5EBDA5F0"/>
  <w16cid:commentId w16cid:paraId="7C23F3C7" w16cid:durableId="6866B4DE"/>
  <w16cid:commentId w16cid:paraId="01E46907" w16cid:durableId="01A50851"/>
  <w16cid:commentId w16cid:paraId="517D4D18" w16cid:durableId="440EA8EF"/>
  <w16cid:commentId w16cid:paraId="03780CD9" w16cid:durableId="1672CA5D"/>
  <w16cid:commentId w16cid:paraId="6EE91A09" w16cid:durableId="322313F3"/>
  <w16cid:commentId w16cid:paraId="37DFD91D" w16cid:durableId="67FA40EF"/>
  <w16cid:commentId w16cid:paraId="6126ECB4" w16cid:durableId="37C7C490"/>
  <w16cid:commentId w16cid:paraId="38A15D53" w16cid:durableId="7A962B4F"/>
  <w16cid:commentId w16cid:paraId="397D974A" w16cid:durableId="107FF54C"/>
  <w16cid:commentId w16cid:paraId="6B98C0A3" w16cid:durableId="128C5BCC"/>
  <w16cid:commentId w16cid:paraId="11F4A775" w16cid:durableId="0CD173F8"/>
  <w16cid:commentId w16cid:paraId="7EF7FEE8" w16cid:durableId="2B822A93"/>
  <w16cid:commentId w16cid:paraId="5DCA01C6" w16cid:durableId="519E11D9"/>
  <w16cid:commentId w16cid:paraId="0311919F" w16cid:durableId="2AD3958B"/>
  <w16cid:commentId w16cid:paraId="7CB63DC3" w16cid:durableId="5F369FD9"/>
  <w16cid:commentId w16cid:paraId="1F66345B" w16cid:durableId="24131527"/>
  <w16cid:commentId w16cid:paraId="5B6F6564" w16cid:durableId="2805F171"/>
  <w16cid:commentId w16cid:paraId="771F9BD8" w16cid:durableId="3894EDAA"/>
  <w16cid:commentId w16cid:paraId="73DBC781" w16cid:durableId="2E7F379F"/>
  <w16cid:commentId w16cid:paraId="590E2961" w16cid:durableId="0121235B"/>
  <w16cid:commentId w16cid:paraId="54236BAE" w16cid:durableId="2E8C200F"/>
  <w16cid:commentId w16cid:paraId="01E9432B" w16cid:durableId="27D70033"/>
  <w16cid:commentId w16cid:paraId="4A1BDB85" w16cid:durableId="76839A43"/>
  <w16cid:commentId w16cid:paraId="1F42B9A6" w16cid:durableId="1889C6DF"/>
  <w16cid:commentId w16cid:paraId="370283DF" w16cid:durableId="787A12F4"/>
  <w16cid:commentId w16cid:paraId="07C246FD" w16cid:durableId="3B0A3B05"/>
  <w16cid:commentId w16cid:paraId="456B89D5" w16cid:durableId="1549483D"/>
  <w16cid:commentId w16cid:paraId="4972E5A8" w16cid:durableId="6F0F16C2"/>
  <w16cid:commentId w16cid:paraId="1FBE0D64" w16cid:durableId="768518FD"/>
  <w16cid:commentId w16cid:paraId="06DD8A59" w16cid:durableId="10065C54"/>
  <w16cid:commentId w16cid:paraId="6653CF28" w16cid:durableId="36DCE9F7"/>
  <w16cid:commentId w16cid:paraId="3FE88665" w16cid:durableId="5472FB7F"/>
  <w16cid:commentId w16cid:paraId="23972805" w16cid:durableId="5FEF2ED6"/>
  <w16cid:commentId w16cid:paraId="7457A83F" w16cid:durableId="458EADF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9B5A3" w14:textId="77777777" w:rsidR="001333D3" w:rsidRDefault="001333D3" w:rsidP="009E6E8D">
      <w:pPr>
        <w:spacing w:after="0" w:line="240" w:lineRule="auto"/>
      </w:pPr>
      <w:r>
        <w:separator/>
      </w:r>
    </w:p>
  </w:endnote>
  <w:endnote w:type="continuationSeparator" w:id="0">
    <w:p w14:paraId="5521C035" w14:textId="77777777" w:rsidR="001333D3" w:rsidRDefault="001333D3" w:rsidP="009E6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3065490"/>
      <w:docPartObj>
        <w:docPartGallery w:val="Page Numbers (Bottom of Page)"/>
        <w:docPartUnique/>
      </w:docPartObj>
    </w:sdtPr>
    <w:sdtContent>
      <w:p w14:paraId="79091B35" w14:textId="30954B3A" w:rsidR="009E6E8D" w:rsidRDefault="009E6E8D">
        <w:pPr>
          <w:pStyle w:val="Footer"/>
          <w:jc w:val="center"/>
        </w:pPr>
        <w:r>
          <w:fldChar w:fldCharType="begin"/>
        </w:r>
        <w:r>
          <w:instrText>PAGE   \* MERGEFORMAT</w:instrText>
        </w:r>
        <w:r>
          <w:fldChar w:fldCharType="separate"/>
        </w:r>
        <w:r>
          <w:t>2</w:t>
        </w:r>
        <w:r>
          <w:fldChar w:fldCharType="end"/>
        </w:r>
      </w:p>
    </w:sdtContent>
  </w:sdt>
  <w:p w14:paraId="519AAFEE" w14:textId="77777777" w:rsidR="009E6E8D" w:rsidRDefault="009E6E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1459B" w14:textId="77777777" w:rsidR="001333D3" w:rsidRDefault="001333D3" w:rsidP="009E6E8D">
      <w:pPr>
        <w:spacing w:after="0" w:line="240" w:lineRule="auto"/>
      </w:pPr>
      <w:r>
        <w:separator/>
      </w:r>
    </w:p>
  </w:footnote>
  <w:footnote w:type="continuationSeparator" w:id="0">
    <w:p w14:paraId="05E84144" w14:textId="77777777" w:rsidR="001333D3" w:rsidRDefault="001333D3" w:rsidP="009E6E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D5243"/>
    <w:multiLevelType w:val="hybridMultilevel"/>
    <w:tmpl w:val="279A8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36E3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6C461FD"/>
    <w:multiLevelType w:val="hybridMultilevel"/>
    <w:tmpl w:val="DA127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4423994">
    <w:abstractNumId w:val="1"/>
  </w:num>
  <w:num w:numId="2" w16cid:durableId="1405879196">
    <w:abstractNumId w:val="2"/>
  </w:num>
  <w:num w:numId="3" w16cid:durableId="98207720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hristian Felices">
    <w15:presenceInfo w15:providerId="AD" w15:userId="S::c.felices@uwtsd.ac.uk::8e38ee09-c2ff-4103-943a-2518637016e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617"/>
    <w:rsid w:val="00000E11"/>
    <w:rsid w:val="000035C9"/>
    <w:rsid w:val="00004179"/>
    <w:rsid w:val="00004996"/>
    <w:rsid w:val="00004A89"/>
    <w:rsid w:val="0001056B"/>
    <w:rsid w:val="000115C3"/>
    <w:rsid w:val="00022C32"/>
    <w:rsid w:val="00027534"/>
    <w:rsid w:val="000278FD"/>
    <w:rsid w:val="00033AC1"/>
    <w:rsid w:val="00033E16"/>
    <w:rsid w:val="00035E68"/>
    <w:rsid w:val="00040A7F"/>
    <w:rsid w:val="00040D80"/>
    <w:rsid w:val="00044878"/>
    <w:rsid w:val="0004583B"/>
    <w:rsid w:val="00046FA7"/>
    <w:rsid w:val="0005183E"/>
    <w:rsid w:val="00051EAD"/>
    <w:rsid w:val="000520FC"/>
    <w:rsid w:val="00052225"/>
    <w:rsid w:val="00053116"/>
    <w:rsid w:val="0006033A"/>
    <w:rsid w:val="00063830"/>
    <w:rsid w:val="0006546E"/>
    <w:rsid w:val="0006644A"/>
    <w:rsid w:val="000671CD"/>
    <w:rsid w:val="00073121"/>
    <w:rsid w:val="00073475"/>
    <w:rsid w:val="00073C4C"/>
    <w:rsid w:val="00075484"/>
    <w:rsid w:val="0008012E"/>
    <w:rsid w:val="00090FF7"/>
    <w:rsid w:val="0009220B"/>
    <w:rsid w:val="00095751"/>
    <w:rsid w:val="000974B4"/>
    <w:rsid w:val="000A2A66"/>
    <w:rsid w:val="000A4473"/>
    <w:rsid w:val="000A4541"/>
    <w:rsid w:val="000B0D2D"/>
    <w:rsid w:val="000B5852"/>
    <w:rsid w:val="000B6B7A"/>
    <w:rsid w:val="000B739B"/>
    <w:rsid w:val="000C00EF"/>
    <w:rsid w:val="000C2B3E"/>
    <w:rsid w:val="000C4EFB"/>
    <w:rsid w:val="000C5743"/>
    <w:rsid w:val="000D14A5"/>
    <w:rsid w:val="000D66B5"/>
    <w:rsid w:val="000D72D6"/>
    <w:rsid w:val="000E106A"/>
    <w:rsid w:val="000E238B"/>
    <w:rsid w:val="000E33B4"/>
    <w:rsid w:val="000E6363"/>
    <w:rsid w:val="000E7267"/>
    <w:rsid w:val="000E7789"/>
    <w:rsid w:val="000F05A3"/>
    <w:rsid w:val="000F1936"/>
    <w:rsid w:val="000F263C"/>
    <w:rsid w:val="000F3122"/>
    <w:rsid w:val="000F38C4"/>
    <w:rsid w:val="000F4192"/>
    <w:rsid w:val="000F5BD7"/>
    <w:rsid w:val="000F6A7F"/>
    <w:rsid w:val="001047B8"/>
    <w:rsid w:val="00104C77"/>
    <w:rsid w:val="00105E61"/>
    <w:rsid w:val="001065FA"/>
    <w:rsid w:val="00106F56"/>
    <w:rsid w:val="001103F0"/>
    <w:rsid w:val="001122CC"/>
    <w:rsid w:val="001139F0"/>
    <w:rsid w:val="0011477E"/>
    <w:rsid w:val="00115748"/>
    <w:rsid w:val="00121605"/>
    <w:rsid w:val="00122A48"/>
    <w:rsid w:val="00124C69"/>
    <w:rsid w:val="00125DC4"/>
    <w:rsid w:val="001333D3"/>
    <w:rsid w:val="001333F8"/>
    <w:rsid w:val="00137C19"/>
    <w:rsid w:val="00141AE4"/>
    <w:rsid w:val="001436EE"/>
    <w:rsid w:val="00146B61"/>
    <w:rsid w:val="00147FA7"/>
    <w:rsid w:val="00151423"/>
    <w:rsid w:val="00151449"/>
    <w:rsid w:val="001523A9"/>
    <w:rsid w:val="00157B19"/>
    <w:rsid w:val="00161E70"/>
    <w:rsid w:val="0016586C"/>
    <w:rsid w:val="00165E87"/>
    <w:rsid w:val="00166BC8"/>
    <w:rsid w:val="001703FF"/>
    <w:rsid w:val="0017160C"/>
    <w:rsid w:val="001726C5"/>
    <w:rsid w:val="00175249"/>
    <w:rsid w:val="00176146"/>
    <w:rsid w:val="00176E39"/>
    <w:rsid w:val="0018071C"/>
    <w:rsid w:val="001825FC"/>
    <w:rsid w:val="00186ADD"/>
    <w:rsid w:val="00192DB5"/>
    <w:rsid w:val="001948FC"/>
    <w:rsid w:val="00196CEF"/>
    <w:rsid w:val="001A24E3"/>
    <w:rsid w:val="001A2D2B"/>
    <w:rsid w:val="001B5B10"/>
    <w:rsid w:val="001B63E6"/>
    <w:rsid w:val="001C1B3E"/>
    <w:rsid w:val="001C3CD6"/>
    <w:rsid w:val="001C4C3E"/>
    <w:rsid w:val="001C5D06"/>
    <w:rsid w:val="001C62B5"/>
    <w:rsid w:val="001C7157"/>
    <w:rsid w:val="001D2288"/>
    <w:rsid w:val="001D2DF4"/>
    <w:rsid w:val="001D3BBC"/>
    <w:rsid w:val="001D4E59"/>
    <w:rsid w:val="001D62E0"/>
    <w:rsid w:val="001E0A0B"/>
    <w:rsid w:val="001E15C9"/>
    <w:rsid w:val="001E25DB"/>
    <w:rsid w:val="001E42E1"/>
    <w:rsid w:val="001E57C2"/>
    <w:rsid w:val="001F19CD"/>
    <w:rsid w:val="001F1A86"/>
    <w:rsid w:val="001F3BED"/>
    <w:rsid w:val="001F7F2C"/>
    <w:rsid w:val="00202191"/>
    <w:rsid w:val="00202400"/>
    <w:rsid w:val="002026E8"/>
    <w:rsid w:val="002103E8"/>
    <w:rsid w:val="00211BA6"/>
    <w:rsid w:val="0021476F"/>
    <w:rsid w:val="00215254"/>
    <w:rsid w:val="00216B84"/>
    <w:rsid w:val="00220CDB"/>
    <w:rsid w:val="00222837"/>
    <w:rsid w:val="00222C75"/>
    <w:rsid w:val="00224851"/>
    <w:rsid w:val="002249D7"/>
    <w:rsid w:val="00225257"/>
    <w:rsid w:val="0022596F"/>
    <w:rsid w:val="00225AEA"/>
    <w:rsid w:val="00233CEC"/>
    <w:rsid w:val="00234622"/>
    <w:rsid w:val="00234D21"/>
    <w:rsid w:val="0023612B"/>
    <w:rsid w:val="002402C6"/>
    <w:rsid w:val="002447D2"/>
    <w:rsid w:val="00250153"/>
    <w:rsid w:val="00256E0F"/>
    <w:rsid w:val="00257252"/>
    <w:rsid w:val="0026792E"/>
    <w:rsid w:val="00270742"/>
    <w:rsid w:val="00270BBB"/>
    <w:rsid w:val="0027169F"/>
    <w:rsid w:val="00281556"/>
    <w:rsid w:val="00287C07"/>
    <w:rsid w:val="00297185"/>
    <w:rsid w:val="00297994"/>
    <w:rsid w:val="002A18AD"/>
    <w:rsid w:val="002A29EB"/>
    <w:rsid w:val="002A677D"/>
    <w:rsid w:val="002A7E46"/>
    <w:rsid w:val="002A7ECD"/>
    <w:rsid w:val="002B143B"/>
    <w:rsid w:val="002B2997"/>
    <w:rsid w:val="002B2C14"/>
    <w:rsid w:val="002C0811"/>
    <w:rsid w:val="002C0DD7"/>
    <w:rsid w:val="002C331E"/>
    <w:rsid w:val="002C38BD"/>
    <w:rsid w:val="002C4341"/>
    <w:rsid w:val="002C4F32"/>
    <w:rsid w:val="002D3660"/>
    <w:rsid w:val="002D5189"/>
    <w:rsid w:val="002D69E2"/>
    <w:rsid w:val="002E0C86"/>
    <w:rsid w:val="002E3165"/>
    <w:rsid w:val="002E3C0F"/>
    <w:rsid w:val="002E6F42"/>
    <w:rsid w:val="002F2163"/>
    <w:rsid w:val="002F6A13"/>
    <w:rsid w:val="002F759D"/>
    <w:rsid w:val="0030038F"/>
    <w:rsid w:val="0030140C"/>
    <w:rsid w:val="00305492"/>
    <w:rsid w:val="003076E6"/>
    <w:rsid w:val="00311523"/>
    <w:rsid w:val="003168AB"/>
    <w:rsid w:val="003212D4"/>
    <w:rsid w:val="00321889"/>
    <w:rsid w:val="00324465"/>
    <w:rsid w:val="00327A00"/>
    <w:rsid w:val="003330ED"/>
    <w:rsid w:val="00334B47"/>
    <w:rsid w:val="003364A0"/>
    <w:rsid w:val="00340D6F"/>
    <w:rsid w:val="00341B51"/>
    <w:rsid w:val="00346531"/>
    <w:rsid w:val="0034694B"/>
    <w:rsid w:val="0034735D"/>
    <w:rsid w:val="00347993"/>
    <w:rsid w:val="00354784"/>
    <w:rsid w:val="003574C0"/>
    <w:rsid w:val="00357B6F"/>
    <w:rsid w:val="00357CBF"/>
    <w:rsid w:val="00357E45"/>
    <w:rsid w:val="00365086"/>
    <w:rsid w:val="003663FD"/>
    <w:rsid w:val="00375634"/>
    <w:rsid w:val="00377BF7"/>
    <w:rsid w:val="00382983"/>
    <w:rsid w:val="00382F3C"/>
    <w:rsid w:val="003837B5"/>
    <w:rsid w:val="00383DA7"/>
    <w:rsid w:val="00386D6C"/>
    <w:rsid w:val="00390FB2"/>
    <w:rsid w:val="003926B0"/>
    <w:rsid w:val="00394E4D"/>
    <w:rsid w:val="003978E5"/>
    <w:rsid w:val="003A0413"/>
    <w:rsid w:val="003A2A5E"/>
    <w:rsid w:val="003A331E"/>
    <w:rsid w:val="003A358F"/>
    <w:rsid w:val="003A3D7C"/>
    <w:rsid w:val="003B0D2D"/>
    <w:rsid w:val="003B253F"/>
    <w:rsid w:val="003B5AF0"/>
    <w:rsid w:val="003C01EE"/>
    <w:rsid w:val="003C09FE"/>
    <w:rsid w:val="003C23DA"/>
    <w:rsid w:val="003C38B2"/>
    <w:rsid w:val="003C484A"/>
    <w:rsid w:val="003C51B1"/>
    <w:rsid w:val="003C51F2"/>
    <w:rsid w:val="003C5F86"/>
    <w:rsid w:val="003D09C4"/>
    <w:rsid w:val="003D2CEA"/>
    <w:rsid w:val="003D45B5"/>
    <w:rsid w:val="003D5455"/>
    <w:rsid w:val="003E0259"/>
    <w:rsid w:val="003E1458"/>
    <w:rsid w:val="003E1735"/>
    <w:rsid w:val="003E2092"/>
    <w:rsid w:val="003E2BE1"/>
    <w:rsid w:val="003E570D"/>
    <w:rsid w:val="003E6419"/>
    <w:rsid w:val="003F22C5"/>
    <w:rsid w:val="003F25DF"/>
    <w:rsid w:val="003F550C"/>
    <w:rsid w:val="00410FAF"/>
    <w:rsid w:val="0041356C"/>
    <w:rsid w:val="00415B6A"/>
    <w:rsid w:val="004166A9"/>
    <w:rsid w:val="00417AFC"/>
    <w:rsid w:val="00417C81"/>
    <w:rsid w:val="00421B3D"/>
    <w:rsid w:val="004250AE"/>
    <w:rsid w:val="00430777"/>
    <w:rsid w:val="004322CC"/>
    <w:rsid w:val="004364FA"/>
    <w:rsid w:val="00441626"/>
    <w:rsid w:val="00451557"/>
    <w:rsid w:val="00452C02"/>
    <w:rsid w:val="00453516"/>
    <w:rsid w:val="0045370F"/>
    <w:rsid w:val="00454543"/>
    <w:rsid w:val="00467192"/>
    <w:rsid w:val="004725A4"/>
    <w:rsid w:val="004732E3"/>
    <w:rsid w:val="00473FC1"/>
    <w:rsid w:val="004744BC"/>
    <w:rsid w:val="004759EB"/>
    <w:rsid w:val="00476484"/>
    <w:rsid w:val="00477967"/>
    <w:rsid w:val="00484618"/>
    <w:rsid w:val="0048619C"/>
    <w:rsid w:val="00486702"/>
    <w:rsid w:val="004906CD"/>
    <w:rsid w:val="004913FC"/>
    <w:rsid w:val="00492012"/>
    <w:rsid w:val="0049210B"/>
    <w:rsid w:val="00492AA8"/>
    <w:rsid w:val="0049354A"/>
    <w:rsid w:val="00494774"/>
    <w:rsid w:val="00495783"/>
    <w:rsid w:val="00497B1F"/>
    <w:rsid w:val="00497E2B"/>
    <w:rsid w:val="004A0200"/>
    <w:rsid w:val="004A0667"/>
    <w:rsid w:val="004A1E2A"/>
    <w:rsid w:val="004A234D"/>
    <w:rsid w:val="004A5C41"/>
    <w:rsid w:val="004A7C39"/>
    <w:rsid w:val="004B5F3F"/>
    <w:rsid w:val="004B7253"/>
    <w:rsid w:val="004B7802"/>
    <w:rsid w:val="004C15EE"/>
    <w:rsid w:val="004C3C60"/>
    <w:rsid w:val="004C48D2"/>
    <w:rsid w:val="004D11CE"/>
    <w:rsid w:val="004D5882"/>
    <w:rsid w:val="004E5051"/>
    <w:rsid w:val="004F4861"/>
    <w:rsid w:val="004F48BA"/>
    <w:rsid w:val="004F49F3"/>
    <w:rsid w:val="004F61E0"/>
    <w:rsid w:val="00506608"/>
    <w:rsid w:val="00506736"/>
    <w:rsid w:val="00506747"/>
    <w:rsid w:val="00506CB0"/>
    <w:rsid w:val="00510AA0"/>
    <w:rsid w:val="0051246D"/>
    <w:rsid w:val="00512B75"/>
    <w:rsid w:val="005132F5"/>
    <w:rsid w:val="00523FFA"/>
    <w:rsid w:val="005246F8"/>
    <w:rsid w:val="005263A4"/>
    <w:rsid w:val="00530D80"/>
    <w:rsid w:val="00531A16"/>
    <w:rsid w:val="0053357E"/>
    <w:rsid w:val="00534311"/>
    <w:rsid w:val="005357FA"/>
    <w:rsid w:val="00536ADF"/>
    <w:rsid w:val="00537E68"/>
    <w:rsid w:val="00545B7F"/>
    <w:rsid w:val="00556262"/>
    <w:rsid w:val="00556E63"/>
    <w:rsid w:val="0056178F"/>
    <w:rsid w:val="00563200"/>
    <w:rsid w:val="00565B57"/>
    <w:rsid w:val="00566097"/>
    <w:rsid w:val="00567AE8"/>
    <w:rsid w:val="005714EA"/>
    <w:rsid w:val="00571CF4"/>
    <w:rsid w:val="00572BB3"/>
    <w:rsid w:val="00573484"/>
    <w:rsid w:val="005745FB"/>
    <w:rsid w:val="00581023"/>
    <w:rsid w:val="0058118A"/>
    <w:rsid w:val="00585389"/>
    <w:rsid w:val="005913B3"/>
    <w:rsid w:val="005921E9"/>
    <w:rsid w:val="0059228D"/>
    <w:rsid w:val="00597FAD"/>
    <w:rsid w:val="005A0EFC"/>
    <w:rsid w:val="005A1D14"/>
    <w:rsid w:val="005A5493"/>
    <w:rsid w:val="005A5D47"/>
    <w:rsid w:val="005A7984"/>
    <w:rsid w:val="005B7A0C"/>
    <w:rsid w:val="005C05AD"/>
    <w:rsid w:val="005C1FF4"/>
    <w:rsid w:val="005C5F58"/>
    <w:rsid w:val="005C60C9"/>
    <w:rsid w:val="005C61BC"/>
    <w:rsid w:val="005C7EC5"/>
    <w:rsid w:val="005D0093"/>
    <w:rsid w:val="005D0EC7"/>
    <w:rsid w:val="005D20AE"/>
    <w:rsid w:val="005D29BA"/>
    <w:rsid w:val="005D3DB1"/>
    <w:rsid w:val="005D42B5"/>
    <w:rsid w:val="005D505C"/>
    <w:rsid w:val="005E1565"/>
    <w:rsid w:val="005E2DC7"/>
    <w:rsid w:val="005E38B6"/>
    <w:rsid w:val="005E6592"/>
    <w:rsid w:val="005F1BCC"/>
    <w:rsid w:val="005F354C"/>
    <w:rsid w:val="005F4AC6"/>
    <w:rsid w:val="005F623A"/>
    <w:rsid w:val="005F76BA"/>
    <w:rsid w:val="00600458"/>
    <w:rsid w:val="00605D92"/>
    <w:rsid w:val="006115FE"/>
    <w:rsid w:val="0061217D"/>
    <w:rsid w:val="0061309A"/>
    <w:rsid w:val="0061364B"/>
    <w:rsid w:val="006154B9"/>
    <w:rsid w:val="0062188E"/>
    <w:rsid w:val="00622954"/>
    <w:rsid w:val="006230AA"/>
    <w:rsid w:val="00623B08"/>
    <w:rsid w:val="00624B9D"/>
    <w:rsid w:val="00625CDE"/>
    <w:rsid w:val="00626158"/>
    <w:rsid w:val="006273DE"/>
    <w:rsid w:val="00640004"/>
    <w:rsid w:val="006421BC"/>
    <w:rsid w:val="00643DCA"/>
    <w:rsid w:val="006441B7"/>
    <w:rsid w:val="006472DE"/>
    <w:rsid w:val="00660FCE"/>
    <w:rsid w:val="00663CCB"/>
    <w:rsid w:val="00666A63"/>
    <w:rsid w:val="006737F7"/>
    <w:rsid w:val="00673B35"/>
    <w:rsid w:val="0068077C"/>
    <w:rsid w:val="00680877"/>
    <w:rsid w:val="00681C4E"/>
    <w:rsid w:val="006827C1"/>
    <w:rsid w:val="006837B4"/>
    <w:rsid w:val="00684F4C"/>
    <w:rsid w:val="006868EE"/>
    <w:rsid w:val="00691DC8"/>
    <w:rsid w:val="00692E3D"/>
    <w:rsid w:val="006931A2"/>
    <w:rsid w:val="006944EF"/>
    <w:rsid w:val="006A2B4A"/>
    <w:rsid w:val="006A42BA"/>
    <w:rsid w:val="006A4FDC"/>
    <w:rsid w:val="006A51B9"/>
    <w:rsid w:val="006B0827"/>
    <w:rsid w:val="006B3AD7"/>
    <w:rsid w:val="006B6070"/>
    <w:rsid w:val="006B78CF"/>
    <w:rsid w:val="006D0068"/>
    <w:rsid w:val="006D00D6"/>
    <w:rsid w:val="006D33F8"/>
    <w:rsid w:val="006D3CD4"/>
    <w:rsid w:val="006E037F"/>
    <w:rsid w:val="006E0656"/>
    <w:rsid w:val="006E1EC3"/>
    <w:rsid w:val="006E4003"/>
    <w:rsid w:val="006E74AE"/>
    <w:rsid w:val="006E7D59"/>
    <w:rsid w:val="006F2493"/>
    <w:rsid w:val="006F4F5B"/>
    <w:rsid w:val="006F6805"/>
    <w:rsid w:val="00701363"/>
    <w:rsid w:val="007035CE"/>
    <w:rsid w:val="00706443"/>
    <w:rsid w:val="0070743C"/>
    <w:rsid w:val="00707B69"/>
    <w:rsid w:val="0071524E"/>
    <w:rsid w:val="00715BEE"/>
    <w:rsid w:val="00717361"/>
    <w:rsid w:val="00720877"/>
    <w:rsid w:val="00724024"/>
    <w:rsid w:val="00732860"/>
    <w:rsid w:val="00732ED1"/>
    <w:rsid w:val="00733DE5"/>
    <w:rsid w:val="00735386"/>
    <w:rsid w:val="00737570"/>
    <w:rsid w:val="00740257"/>
    <w:rsid w:val="0074215C"/>
    <w:rsid w:val="007425B1"/>
    <w:rsid w:val="007426CC"/>
    <w:rsid w:val="0074348D"/>
    <w:rsid w:val="007452C8"/>
    <w:rsid w:val="007475A1"/>
    <w:rsid w:val="007500E1"/>
    <w:rsid w:val="00752D38"/>
    <w:rsid w:val="00753DEA"/>
    <w:rsid w:val="00757103"/>
    <w:rsid w:val="0076208F"/>
    <w:rsid w:val="00763674"/>
    <w:rsid w:val="007652DE"/>
    <w:rsid w:val="00765EBA"/>
    <w:rsid w:val="00767170"/>
    <w:rsid w:val="00771C6D"/>
    <w:rsid w:val="00773C42"/>
    <w:rsid w:val="00775E87"/>
    <w:rsid w:val="0078195C"/>
    <w:rsid w:val="00785CD8"/>
    <w:rsid w:val="0078728C"/>
    <w:rsid w:val="00791226"/>
    <w:rsid w:val="0079420D"/>
    <w:rsid w:val="00795664"/>
    <w:rsid w:val="007A0A13"/>
    <w:rsid w:val="007A12B3"/>
    <w:rsid w:val="007A1F8F"/>
    <w:rsid w:val="007A2087"/>
    <w:rsid w:val="007A650A"/>
    <w:rsid w:val="007B46B0"/>
    <w:rsid w:val="007B4922"/>
    <w:rsid w:val="007C046D"/>
    <w:rsid w:val="007C10EC"/>
    <w:rsid w:val="007C77FE"/>
    <w:rsid w:val="007D0F90"/>
    <w:rsid w:val="007D20DF"/>
    <w:rsid w:val="007D34EB"/>
    <w:rsid w:val="007E29CF"/>
    <w:rsid w:val="007E303C"/>
    <w:rsid w:val="007E4F57"/>
    <w:rsid w:val="007E518D"/>
    <w:rsid w:val="007E74D9"/>
    <w:rsid w:val="007F3D3F"/>
    <w:rsid w:val="007F655B"/>
    <w:rsid w:val="007F6958"/>
    <w:rsid w:val="00801332"/>
    <w:rsid w:val="00801F08"/>
    <w:rsid w:val="00802753"/>
    <w:rsid w:val="008063E6"/>
    <w:rsid w:val="008078CD"/>
    <w:rsid w:val="00810EF9"/>
    <w:rsid w:val="00811A6B"/>
    <w:rsid w:val="008134F1"/>
    <w:rsid w:val="00821061"/>
    <w:rsid w:val="008239F1"/>
    <w:rsid w:val="0082582D"/>
    <w:rsid w:val="00826262"/>
    <w:rsid w:val="0082738E"/>
    <w:rsid w:val="00830C7C"/>
    <w:rsid w:val="00832A68"/>
    <w:rsid w:val="008333A6"/>
    <w:rsid w:val="0083449C"/>
    <w:rsid w:val="00834BA5"/>
    <w:rsid w:val="008358EF"/>
    <w:rsid w:val="00837FAC"/>
    <w:rsid w:val="0084155C"/>
    <w:rsid w:val="00842956"/>
    <w:rsid w:val="00843259"/>
    <w:rsid w:val="008433EB"/>
    <w:rsid w:val="00845C7B"/>
    <w:rsid w:val="00850D86"/>
    <w:rsid w:val="00851A26"/>
    <w:rsid w:val="00854CC9"/>
    <w:rsid w:val="00854EDB"/>
    <w:rsid w:val="0086189D"/>
    <w:rsid w:val="008638A4"/>
    <w:rsid w:val="00864AFF"/>
    <w:rsid w:val="0087000D"/>
    <w:rsid w:val="00874490"/>
    <w:rsid w:val="00875D36"/>
    <w:rsid w:val="00875ECE"/>
    <w:rsid w:val="00876BAF"/>
    <w:rsid w:val="0089270E"/>
    <w:rsid w:val="008953F5"/>
    <w:rsid w:val="008958A5"/>
    <w:rsid w:val="008968D1"/>
    <w:rsid w:val="00897540"/>
    <w:rsid w:val="008A3BF3"/>
    <w:rsid w:val="008A4E73"/>
    <w:rsid w:val="008A52E1"/>
    <w:rsid w:val="008B0F31"/>
    <w:rsid w:val="008B413B"/>
    <w:rsid w:val="008B445E"/>
    <w:rsid w:val="008B6046"/>
    <w:rsid w:val="008B60D9"/>
    <w:rsid w:val="008C0E08"/>
    <w:rsid w:val="008D200A"/>
    <w:rsid w:val="008D281E"/>
    <w:rsid w:val="008D3687"/>
    <w:rsid w:val="008D40C8"/>
    <w:rsid w:val="008D5148"/>
    <w:rsid w:val="008D6282"/>
    <w:rsid w:val="008D6B92"/>
    <w:rsid w:val="008E11F7"/>
    <w:rsid w:val="008E1DCD"/>
    <w:rsid w:val="008E340C"/>
    <w:rsid w:val="008E3AB8"/>
    <w:rsid w:val="008E4070"/>
    <w:rsid w:val="008F1602"/>
    <w:rsid w:val="008F5576"/>
    <w:rsid w:val="008F5894"/>
    <w:rsid w:val="008F600B"/>
    <w:rsid w:val="008F7C0D"/>
    <w:rsid w:val="009014AF"/>
    <w:rsid w:val="00907DC0"/>
    <w:rsid w:val="00911EE5"/>
    <w:rsid w:val="009146B6"/>
    <w:rsid w:val="0091638B"/>
    <w:rsid w:val="00916F84"/>
    <w:rsid w:val="00917664"/>
    <w:rsid w:val="00917BA9"/>
    <w:rsid w:val="0092091F"/>
    <w:rsid w:val="009255BD"/>
    <w:rsid w:val="009271E4"/>
    <w:rsid w:val="00935109"/>
    <w:rsid w:val="0094742D"/>
    <w:rsid w:val="009509E4"/>
    <w:rsid w:val="00951E2A"/>
    <w:rsid w:val="00956D0F"/>
    <w:rsid w:val="00965E83"/>
    <w:rsid w:val="009713E9"/>
    <w:rsid w:val="00972A43"/>
    <w:rsid w:val="00973D2F"/>
    <w:rsid w:val="00973FFF"/>
    <w:rsid w:val="0097467E"/>
    <w:rsid w:val="00974D93"/>
    <w:rsid w:val="00976083"/>
    <w:rsid w:val="00980578"/>
    <w:rsid w:val="00981B51"/>
    <w:rsid w:val="00981E30"/>
    <w:rsid w:val="00986408"/>
    <w:rsid w:val="00986A1F"/>
    <w:rsid w:val="00992E82"/>
    <w:rsid w:val="0099427F"/>
    <w:rsid w:val="00997FF6"/>
    <w:rsid w:val="009A01E3"/>
    <w:rsid w:val="009A3EB5"/>
    <w:rsid w:val="009A4513"/>
    <w:rsid w:val="009B058B"/>
    <w:rsid w:val="009B2628"/>
    <w:rsid w:val="009B3B10"/>
    <w:rsid w:val="009B492A"/>
    <w:rsid w:val="009B4A07"/>
    <w:rsid w:val="009B679E"/>
    <w:rsid w:val="009C3FD8"/>
    <w:rsid w:val="009D3661"/>
    <w:rsid w:val="009D6EDD"/>
    <w:rsid w:val="009E0253"/>
    <w:rsid w:val="009E28E2"/>
    <w:rsid w:val="009E4AB7"/>
    <w:rsid w:val="009E53FA"/>
    <w:rsid w:val="009E6E8D"/>
    <w:rsid w:val="009F0FB4"/>
    <w:rsid w:val="009F1A76"/>
    <w:rsid w:val="009F3D5B"/>
    <w:rsid w:val="009F4F31"/>
    <w:rsid w:val="009F6875"/>
    <w:rsid w:val="009F6AC8"/>
    <w:rsid w:val="009F6DBC"/>
    <w:rsid w:val="00A0458E"/>
    <w:rsid w:val="00A07AB9"/>
    <w:rsid w:val="00A10CB2"/>
    <w:rsid w:val="00A137B6"/>
    <w:rsid w:val="00A14B06"/>
    <w:rsid w:val="00A14CBA"/>
    <w:rsid w:val="00A15004"/>
    <w:rsid w:val="00A159DF"/>
    <w:rsid w:val="00A1679D"/>
    <w:rsid w:val="00A17DDD"/>
    <w:rsid w:val="00A22384"/>
    <w:rsid w:val="00A22C92"/>
    <w:rsid w:val="00A22E0B"/>
    <w:rsid w:val="00A23348"/>
    <w:rsid w:val="00A256AE"/>
    <w:rsid w:val="00A25AB3"/>
    <w:rsid w:val="00A27D02"/>
    <w:rsid w:val="00A31A31"/>
    <w:rsid w:val="00A34462"/>
    <w:rsid w:val="00A34696"/>
    <w:rsid w:val="00A35CD3"/>
    <w:rsid w:val="00A37B29"/>
    <w:rsid w:val="00A4142D"/>
    <w:rsid w:val="00A43F05"/>
    <w:rsid w:val="00A45E54"/>
    <w:rsid w:val="00A45E77"/>
    <w:rsid w:val="00A51536"/>
    <w:rsid w:val="00A5344B"/>
    <w:rsid w:val="00A5647C"/>
    <w:rsid w:val="00A6103C"/>
    <w:rsid w:val="00A64560"/>
    <w:rsid w:val="00A6465D"/>
    <w:rsid w:val="00A6585C"/>
    <w:rsid w:val="00A7175D"/>
    <w:rsid w:val="00A718C9"/>
    <w:rsid w:val="00A74EDF"/>
    <w:rsid w:val="00A757F7"/>
    <w:rsid w:val="00A75C15"/>
    <w:rsid w:val="00A80C19"/>
    <w:rsid w:val="00A8293B"/>
    <w:rsid w:val="00A859B0"/>
    <w:rsid w:val="00A8671C"/>
    <w:rsid w:val="00A877E6"/>
    <w:rsid w:val="00A929EB"/>
    <w:rsid w:val="00A94B11"/>
    <w:rsid w:val="00A970E0"/>
    <w:rsid w:val="00A97EB1"/>
    <w:rsid w:val="00AA1E62"/>
    <w:rsid w:val="00AA39A2"/>
    <w:rsid w:val="00AA43DA"/>
    <w:rsid w:val="00AA478D"/>
    <w:rsid w:val="00AA537C"/>
    <w:rsid w:val="00AA5C39"/>
    <w:rsid w:val="00AA5E9B"/>
    <w:rsid w:val="00AB0000"/>
    <w:rsid w:val="00AC110B"/>
    <w:rsid w:val="00AC35B5"/>
    <w:rsid w:val="00AD0B76"/>
    <w:rsid w:val="00AD1780"/>
    <w:rsid w:val="00AD2743"/>
    <w:rsid w:val="00AD7491"/>
    <w:rsid w:val="00AD7846"/>
    <w:rsid w:val="00AE323C"/>
    <w:rsid w:val="00AE4D3E"/>
    <w:rsid w:val="00AE56F1"/>
    <w:rsid w:val="00AE5A6C"/>
    <w:rsid w:val="00AE5CFD"/>
    <w:rsid w:val="00AF108B"/>
    <w:rsid w:val="00AF1670"/>
    <w:rsid w:val="00AF2E0C"/>
    <w:rsid w:val="00AF306A"/>
    <w:rsid w:val="00AF7D13"/>
    <w:rsid w:val="00B00055"/>
    <w:rsid w:val="00B00B44"/>
    <w:rsid w:val="00B0160B"/>
    <w:rsid w:val="00B03F47"/>
    <w:rsid w:val="00B1044B"/>
    <w:rsid w:val="00B12F35"/>
    <w:rsid w:val="00B1338C"/>
    <w:rsid w:val="00B2013B"/>
    <w:rsid w:val="00B254FF"/>
    <w:rsid w:val="00B27973"/>
    <w:rsid w:val="00B316CA"/>
    <w:rsid w:val="00B40C0E"/>
    <w:rsid w:val="00B43269"/>
    <w:rsid w:val="00B45018"/>
    <w:rsid w:val="00B46D17"/>
    <w:rsid w:val="00B50660"/>
    <w:rsid w:val="00B53E37"/>
    <w:rsid w:val="00B53F72"/>
    <w:rsid w:val="00B54098"/>
    <w:rsid w:val="00B55097"/>
    <w:rsid w:val="00B55239"/>
    <w:rsid w:val="00B57EFC"/>
    <w:rsid w:val="00B61388"/>
    <w:rsid w:val="00B71BD3"/>
    <w:rsid w:val="00B72BB0"/>
    <w:rsid w:val="00B73B3E"/>
    <w:rsid w:val="00B752E8"/>
    <w:rsid w:val="00B76FC4"/>
    <w:rsid w:val="00B77357"/>
    <w:rsid w:val="00B83F21"/>
    <w:rsid w:val="00B8438D"/>
    <w:rsid w:val="00B862DA"/>
    <w:rsid w:val="00B91C56"/>
    <w:rsid w:val="00B91F26"/>
    <w:rsid w:val="00B9255F"/>
    <w:rsid w:val="00B92D4E"/>
    <w:rsid w:val="00B94869"/>
    <w:rsid w:val="00BA0CA9"/>
    <w:rsid w:val="00BA311E"/>
    <w:rsid w:val="00BA62EF"/>
    <w:rsid w:val="00BA6587"/>
    <w:rsid w:val="00BB1565"/>
    <w:rsid w:val="00BB1BF5"/>
    <w:rsid w:val="00BB34FD"/>
    <w:rsid w:val="00BC1323"/>
    <w:rsid w:val="00BC282C"/>
    <w:rsid w:val="00BC37D8"/>
    <w:rsid w:val="00BC3B92"/>
    <w:rsid w:val="00BC582F"/>
    <w:rsid w:val="00BC73FD"/>
    <w:rsid w:val="00BD1846"/>
    <w:rsid w:val="00BD4165"/>
    <w:rsid w:val="00BD41F4"/>
    <w:rsid w:val="00BD4617"/>
    <w:rsid w:val="00BD688C"/>
    <w:rsid w:val="00BD710F"/>
    <w:rsid w:val="00BE169D"/>
    <w:rsid w:val="00BE45E2"/>
    <w:rsid w:val="00BE7C05"/>
    <w:rsid w:val="00BF00E9"/>
    <w:rsid w:val="00BF32DA"/>
    <w:rsid w:val="00BF7592"/>
    <w:rsid w:val="00C025AC"/>
    <w:rsid w:val="00C0441D"/>
    <w:rsid w:val="00C058C6"/>
    <w:rsid w:val="00C13C1B"/>
    <w:rsid w:val="00C2167C"/>
    <w:rsid w:val="00C22FF6"/>
    <w:rsid w:val="00C266C2"/>
    <w:rsid w:val="00C268B2"/>
    <w:rsid w:val="00C362DD"/>
    <w:rsid w:val="00C37185"/>
    <w:rsid w:val="00C371A9"/>
    <w:rsid w:val="00C43F97"/>
    <w:rsid w:val="00C45FF1"/>
    <w:rsid w:val="00C47D84"/>
    <w:rsid w:val="00C529A7"/>
    <w:rsid w:val="00C54ADB"/>
    <w:rsid w:val="00C60570"/>
    <w:rsid w:val="00C60C61"/>
    <w:rsid w:val="00C64891"/>
    <w:rsid w:val="00C64A36"/>
    <w:rsid w:val="00C6522E"/>
    <w:rsid w:val="00C65378"/>
    <w:rsid w:val="00C6671A"/>
    <w:rsid w:val="00C729F2"/>
    <w:rsid w:val="00C7313A"/>
    <w:rsid w:val="00C8608D"/>
    <w:rsid w:val="00C87B61"/>
    <w:rsid w:val="00C904FA"/>
    <w:rsid w:val="00C91745"/>
    <w:rsid w:val="00C92B91"/>
    <w:rsid w:val="00C947A2"/>
    <w:rsid w:val="00C954C1"/>
    <w:rsid w:val="00C96CF1"/>
    <w:rsid w:val="00CA1A20"/>
    <w:rsid w:val="00CA2E2F"/>
    <w:rsid w:val="00CA2EBD"/>
    <w:rsid w:val="00CA3889"/>
    <w:rsid w:val="00CA3D51"/>
    <w:rsid w:val="00CA4521"/>
    <w:rsid w:val="00CA54E7"/>
    <w:rsid w:val="00CB1A5F"/>
    <w:rsid w:val="00CB1C15"/>
    <w:rsid w:val="00CB26EF"/>
    <w:rsid w:val="00CB2937"/>
    <w:rsid w:val="00CB2E2B"/>
    <w:rsid w:val="00CB4148"/>
    <w:rsid w:val="00CB433B"/>
    <w:rsid w:val="00CB5974"/>
    <w:rsid w:val="00CB7736"/>
    <w:rsid w:val="00CC030A"/>
    <w:rsid w:val="00CC0974"/>
    <w:rsid w:val="00CC4F3E"/>
    <w:rsid w:val="00CC704B"/>
    <w:rsid w:val="00CD2EEE"/>
    <w:rsid w:val="00CD6213"/>
    <w:rsid w:val="00CE32D9"/>
    <w:rsid w:val="00CE50EF"/>
    <w:rsid w:val="00CE5A8D"/>
    <w:rsid w:val="00CE682F"/>
    <w:rsid w:val="00CF1044"/>
    <w:rsid w:val="00CF3098"/>
    <w:rsid w:val="00CF3B90"/>
    <w:rsid w:val="00CF41DD"/>
    <w:rsid w:val="00CF60A1"/>
    <w:rsid w:val="00CF6B74"/>
    <w:rsid w:val="00D00AB9"/>
    <w:rsid w:val="00D05120"/>
    <w:rsid w:val="00D058AE"/>
    <w:rsid w:val="00D12B31"/>
    <w:rsid w:val="00D13DE7"/>
    <w:rsid w:val="00D14AF0"/>
    <w:rsid w:val="00D15860"/>
    <w:rsid w:val="00D21822"/>
    <w:rsid w:val="00D22C89"/>
    <w:rsid w:val="00D22C97"/>
    <w:rsid w:val="00D22F41"/>
    <w:rsid w:val="00D23B94"/>
    <w:rsid w:val="00D245B0"/>
    <w:rsid w:val="00D24AE9"/>
    <w:rsid w:val="00D25054"/>
    <w:rsid w:val="00D250BF"/>
    <w:rsid w:val="00D3053C"/>
    <w:rsid w:val="00D306C5"/>
    <w:rsid w:val="00D31D22"/>
    <w:rsid w:val="00D3485B"/>
    <w:rsid w:val="00D36BE6"/>
    <w:rsid w:val="00D4726A"/>
    <w:rsid w:val="00D517E8"/>
    <w:rsid w:val="00D52B24"/>
    <w:rsid w:val="00D56A1F"/>
    <w:rsid w:val="00D57743"/>
    <w:rsid w:val="00D610A4"/>
    <w:rsid w:val="00D61F58"/>
    <w:rsid w:val="00D67077"/>
    <w:rsid w:val="00D7718C"/>
    <w:rsid w:val="00D8274A"/>
    <w:rsid w:val="00D83F20"/>
    <w:rsid w:val="00D85505"/>
    <w:rsid w:val="00D8590C"/>
    <w:rsid w:val="00D8727D"/>
    <w:rsid w:val="00D87A69"/>
    <w:rsid w:val="00D93AB4"/>
    <w:rsid w:val="00DA03B8"/>
    <w:rsid w:val="00DA13A8"/>
    <w:rsid w:val="00DA18ED"/>
    <w:rsid w:val="00DA21FF"/>
    <w:rsid w:val="00DA2AE8"/>
    <w:rsid w:val="00DA447F"/>
    <w:rsid w:val="00DA5475"/>
    <w:rsid w:val="00DA6F9F"/>
    <w:rsid w:val="00DA7316"/>
    <w:rsid w:val="00DB5F74"/>
    <w:rsid w:val="00DB7F47"/>
    <w:rsid w:val="00DC4088"/>
    <w:rsid w:val="00DC57D6"/>
    <w:rsid w:val="00DC5D59"/>
    <w:rsid w:val="00DC60BD"/>
    <w:rsid w:val="00DD022F"/>
    <w:rsid w:val="00DD17C7"/>
    <w:rsid w:val="00DD1AF1"/>
    <w:rsid w:val="00DD2FD1"/>
    <w:rsid w:val="00DD4E8E"/>
    <w:rsid w:val="00DE364C"/>
    <w:rsid w:val="00DE3F82"/>
    <w:rsid w:val="00DE4EEB"/>
    <w:rsid w:val="00DE7917"/>
    <w:rsid w:val="00DF2CAA"/>
    <w:rsid w:val="00DF4E7D"/>
    <w:rsid w:val="00DF6580"/>
    <w:rsid w:val="00DF7A59"/>
    <w:rsid w:val="00E01F6C"/>
    <w:rsid w:val="00E039CA"/>
    <w:rsid w:val="00E13089"/>
    <w:rsid w:val="00E13C9B"/>
    <w:rsid w:val="00E1645E"/>
    <w:rsid w:val="00E26DFA"/>
    <w:rsid w:val="00E30A0A"/>
    <w:rsid w:val="00E30A80"/>
    <w:rsid w:val="00E3287D"/>
    <w:rsid w:val="00E338C0"/>
    <w:rsid w:val="00E40657"/>
    <w:rsid w:val="00E4082A"/>
    <w:rsid w:val="00E4110C"/>
    <w:rsid w:val="00E44A7D"/>
    <w:rsid w:val="00E45DA6"/>
    <w:rsid w:val="00E50339"/>
    <w:rsid w:val="00E50F55"/>
    <w:rsid w:val="00E61ACA"/>
    <w:rsid w:val="00E675FB"/>
    <w:rsid w:val="00E73045"/>
    <w:rsid w:val="00E730AD"/>
    <w:rsid w:val="00E73673"/>
    <w:rsid w:val="00E73DCB"/>
    <w:rsid w:val="00E76B1D"/>
    <w:rsid w:val="00E770C7"/>
    <w:rsid w:val="00E8056D"/>
    <w:rsid w:val="00E81D9F"/>
    <w:rsid w:val="00E82554"/>
    <w:rsid w:val="00E86043"/>
    <w:rsid w:val="00E86BE8"/>
    <w:rsid w:val="00E90306"/>
    <w:rsid w:val="00E93CA5"/>
    <w:rsid w:val="00E94660"/>
    <w:rsid w:val="00E96BE5"/>
    <w:rsid w:val="00E96BF9"/>
    <w:rsid w:val="00E979CB"/>
    <w:rsid w:val="00EA0F0C"/>
    <w:rsid w:val="00EA4D34"/>
    <w:rsid w:val="00EA524A"/>
    <w:rsid w:val="00EA6756"/>
    <w:rsid w:val="00EA7B6A"/>
    <w:rsid w:val="00EB4B3E"/>
    <w:rsid w:val="00EB4BA2"/>
    <w:rsid w:val="00EB5ACF"/>
    <w:rsid w:val="00EB6B61"/>
    <w:rsid w:val="00EC33B0"/>
    <w:rsid w:val="00EC6555"/>
    <w:rsid w:val="00EC76C1"/>
    <w:rsid w:val="00ED2D2E"/>
    <w:rsid w:val="00ED39FC"/>
    <w:rsid w:val="00ED4F61"/>
    <w:rsid w:val="00ED5419"/>
    <w:rsid w:val="00ED6A6B"/>
    <w:rsid w:val="00ED7851"/>
    <w:rsid w:val="00ED7D33"/>
    <w:rsid w:val="00EE15CD"/>
    <w:rsid w:val="00EE3508"/>
    <w:rsid w:val="00EE419E"/>
    <w:rsid w:val="00EE697F"/>
    <w:rsid w:val="00EE7339"/>
    <w:rsid w:val="00EF11CE"/>
    <w:rsid w:val="00EF1413"/>
    <w:rsid w:val="00F022AC"/>
    <w:rsid w:val="00F02672"/>
    <w:rsid w:val="00F02924"/>
    <w:rsid w:val="00F02CBD"/>
    <w:rsid w:val="00F03B1C"/>
    <w:rsid w:val="00F04617"/>
    <w:rsid w:val="00F04EE8"/>
    <w:rsid w:val="00F1147A"/>
    <w:rsid w:val="00F11536"/>
    <w:rsid w:val="00F1159E"/>
    <w:rsid w:val="00F133EF"/>
    <w:rsid w:val="00F14A26"/>
    <w:rsid w:val="00F169C4"/>
    <w:rsid w:val="00F16DE8"/>
    <w:rsid w:val="00F17D9A"/>
    <w:rsid w:val="00F20ADC"/>
    <w:rsid w:val="00F22713"/>
    <w:rsid w:val="00F23B2E"/>
    <w:rsid w:val="00F243D1"/>
    <w:rsid w:val="00F25036"/>
    <w:rsid w:val="00F25B54"/>
    <w:rsid w:val="00F2717E"/>
    <w:rsid w:val="00F2746E"/>
    <w:rsid w:val="00F30BBC"/>
    <w:rsid w:val="00F31C57"/>
    <w:rsid w:val="00F33941"/>
    <w:rsid w:val="00F34236"/>
    <w:rsid w:val="00F4036B"/>
    <w:rsid w:val="00F4659D"/>
    <w:rsid w:val="00F46DE5"/>
    <w:rsid w:val="00F47EA4"/>
    <w:rsid w:val="00F537E3"/>
    <w:rsid w:val="00F5484F"/>
    <w:rsid w:val="00F557E6"/>
    <w:rsid w:val="00F56232"/>
    <w:rsid w:val="00F60D74"/>
    <w:rsid w:val="00F62642"/>
    <w:rsid w:val="00F7008A"/>
    <w:rsid w:val="00F70092"/>
    <w:rsid w:val="00F740EB"/>
    <w:rsid w:val="00F75512"/>
    <w:rsid w:val="00F756E3"/>
    <w:rsid w:val="00F77991"/>
    <w:rsid w:val="00F80EAD"/>
    <w:rsid w:val="00F81027"/>
    <w:rsid w:val="00F81F03"/>
    <w:rsid w:val="00F82C13"/>
    <w:rsid w:val="00F8364F"/>
    <w:rsid w:val="00F91C02"/>
    <w:rsid w:val="00F91EDB"/>
    <w:rsid w:val="00F94C6C"/>
    <w:rsid w:val="00F96898"/>
    <w:rsid w:val="00F96E60"/>
    <w:rsid w:val="00F97E58"/>
    <w:rsid w:val="00FA089B"/>
    <w:rsid w:val="00FA29EE"/>
    <w:rsid w:val="00FA3B14"/>
    <w:rsid w:val="00FA4926"/>
    <w:rsid w:val="00FA495D"/>
    <w:rsid w:val="00FA583D"/>
    <w:rsid w:val="00FA6915"/>
    <w:rsid w:val="00FB0ABB"/>
    <w:rsid w:val="00FB159C"/>
    <w:rsid w:val="00FB5F8B"/>
    <w:rsid w:val="00FC086D"/>
    <w:rsid w:val="00FC14BE"/>
    <w:rsid w:val="00FC21B7"/>
    <w:rsid w:val="00FC55D6"/>
    <w:rsid w:val="00FD5CEC"/>
    <w:rsid w:val="00FE2C80"/>
    <w:rsid w:val="00FE39B0"/>
    <w:rsid w:val="00FE4083"/>
    <w:rsid w:val="00FE4159"/>
    <w:rsid w:val="00FE4E07"/>
    <w:rsid w:val="00FE6539"/>
    <w:rsid w:val="00FF1133"/>
    <w:rsid w:val="00FF1C09"/>
    <w:rsid w:val="00FF2863"/>
    <w:rsid w:val="00FF29EB"/>
    <w:rsid w:val="00FF3B1D"/>
    <w:rsid w:val="00FF6572"/>
    <w:rsid w:val="00FF7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7AE0A"/>
  <w15:chartTrackingRefBased/>
  <w15:docId w15:val="{235049DC-7662-4CEA-8FDA-D0C4AE8FB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556"/>
  </w:style>
  <w:style w:type="paragraph" w:styleId="Heading1">
    <w:name w:val="heading 1"/>
    <w:basedOn w:val="Normal"/>
    <w:next w:val="Normal"/>
    <w:link w:val="Heading1Char"/>
    <w:uiPriority w:val="9"/>
    <w:qFormat/>
    <w:rsid w:val="00F046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046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46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46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46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46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46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46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46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6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046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46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46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46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46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46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46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4617"/>
    <w:rPr>
      <w:rFonts w:eastAsiaTheme="majorEastAsia" w:cstheme="majorBidi"/>
      <w:color w:val="272727" w:themeColor="text1" w:themeTint="D8"/>
    </w:rPr>
  </w:style>
  <w:style w:type="paragraph" w:styleId="Title">
    <w:name w:val="Title"/>
    <w:basedOn w:val="Normal"/>
    <w:next w:val="Normal"/>
    <w:link w:val="TitleChar"/>
    <w:uiPriority w:val="10"/>
    <w:qFormat/>
    <w:rsid w:val="00F046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46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46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46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4617"/>
    <w:pPr>
      <w:spacing w:before="160"/>
      <w:jc w:val="center"/>
    </w:pPr>
    <w:rPr>
      <w:i/>
      <w:iCs/>
      <w:color w:val="404040" w:themeColor="text1" w:themeTint="BF"/>
    </w:rPr>
  </w:style>
  <w:style w:type="character" w:customStyle="1" w:styleId="QuoteChar">
    <w:name w:val="Quote Char"/>
    <w:basedOn w:val="DefaultParagraphFont"/>
    <w:link w:val="Quote"/>
    <w:uiPriority w:val="29"/>
    <w:rsid w:val="00F04617"/>
    <w:rPr>
      <w:i/>
      <w:iCs/>
      <w:color w:val="404040" w:themeColor="text1" w:themeTint="BF"/>
    </w:rPr>
  </w:style>
  <w:style w:type="paragraph" w:styleId="ListParagraph">
    <w:name w:val="List Paragraph"/>
    <w:basedOn w:val="Normal"/>
    <w:uiPriority w:val="34"/>
    <w:qFormat/>
    <w:rsid w:val="00F04617"/>
    <w:pPr>
      <w:ind w:left="720"/>
      <w:contextualSpacing/>
    </w:pPr>
  </w:style>
  <w:style w:type="character" w:styleId="IntenseEmphasis">
    <w:name w:val="Intense Emphasis"/>
    <w:basedOn w:val="DefaultParagraphFont"/>
    <w:uiPriority w:val="21"/>
    <w:qFormat/>
    <w:rsid w:val="00F04617"/>
    <w:rPr>
      <w:i/>
      <w:iCs/>
      <w:color w:val="0F4761" w:themeColor="accent1" w:themeShade="BF"/>
    </w:rPr>
  </w:style>
  <w:style w:type="paragraph" w:styleId="IntenseQuote">
    <w:name w:val="Intense Quote"/>
    <w:basedOn w:val="Normal"/>
    <w:next w:val="Normal"/>
    <w:link w:val="IntenseQuoteChar"/>
    <w:uiPriority w:val="30"/>
    <w:qFormat/>
    <w:rsid w:val="00F046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4617"/>
    <w:rPr>
      <w:i/>
      <w:iCs/>
      <w:color w:val="0F4761" w:themeColor="accent1" w:themeShade="BF"/>
    </w:rPr>
  </w:style>
  <w:style w:type="character" w:styleId="IntenseReference">
    <w:name w:val="Intense Reference"/>
    <w:basedOn w:val="DefaultParagraphFont"/>
    <w:uiPriority w:val="32"/>
    <w:qFormat/>
    <w:rsid w:val="00F04617"/>
    <w:rPr>
      <w:b/>
      <w:bCs/>
      <w:smallCaps/>
      <w:color w:val="0F4761" w:themeColor="accent1" w:themeShade="BF"/>
      <w:spacing w:val="5"/>
    </w:rPr>
  </w:style>
  <w:style w:type="character" w:styleId="CommentReference">
    <w:name w:val="annotation reference"/>
    <w:basedOn w:val="DefaultParagraphFont"/>
    <w:uiPriority w:val="99"/>
    <w:semiHidden/>
    <w:unhideWhenUsed/>
    <w:rsid w:val="003837B5"/>
    <w:rPr>
      <w:sz w:val="16"/>
      <w:szCs w:val="16"/>
    </w:rPr>
  </w:style>
  <w:style w:type="paragraph" w:styleId="CommentText">
    <w:name w:val="annotation text"/>
    <w:basedOn w:val="Normal"/>
    <w:link w:val="CommentTextChar"/>
    <w:uiPriority w:val="99"/>
    <w:unhideWhenUsed/>
    <w:rsid w:val="003837B5"/>
    <w:pPr>
      <w:spacing w:line="240" w:lineRule="auto"/>
    </w:pPr>
    <w:rPr>
      <w:sz w:val="20"/>
      <w:szCs w:val="20"/>
    </w:rPr>
  </w:style>
  <w:style w:type="character" w:customStyle="1" w:styleId="CommentTextChar">
    <w:name w:val="Comment Text Char"/>
    <w:basedOn w:val="DefaultParagraphFont"/>
    <w:link w:val="CommentText"/>
    <w:uiPriority w:val="99"/>
    <w:rsid w:val="003837B5"/>
    <w:rPr>
      <w:sz w:val="20"/>
      <w:szCs w:val="20"/>
    </w:rPr>
  </w:style>
  <w:style w:type="paragraph" w:styleId="CommentSubject">
    <w:name w:val="annotation subject"/>
    <w:basedOn w:val="CommentText"/>
    <w:next w:val="CommentText"/>
    <w:link w:val="CommentSubjectChar"/>
    <w:uiPriority w:val="99"/>
    <w:semiHidden/>
    <w:unhideWhenUsed/>
    <w:rsid w:val="003837B5"/>
    <w:rPr>
      <w:b/>
      <w:bCs/>
    </w:rPr>
  </w:style>
  <w:style w:type="character" w:customStyle="1" w:styleId="CommentSubjectChar">
    <w:name w:val="Comment Subject Char"/>
    <w:basedOn w:val="CommentTextChar"/>
    <w:link w:val="CommentSubject"/>
    <w:uiPriority w:val="99"/>
    <w:semiHidden/>
    <w:rsid w:val="003837B5"/>
    <w:rPr>
      <w:b/>
      <w:bCs/>
      <w:sz w:val="20"/>
      <w:szCs w:val="20"/>
    </w:rPr>
  </w:style>
  <w:style w:type="character" w:styleId="Hyperlink">
    <w:name w:val="Hyperlink"/>
    <w:basedOn w:val="DefaultParagraphFont"/>
    <w:uiPriority w:val="99"/>
    <w:unhideWhenUsed/>
    <w:rsid w:val="003837B5"/>
    <w:rPr>
      <w:color w:val="467886" w:themeColor="hyperlink"/>
      <w:u w:val="single"/>
    </w:rPr>
  </w:style>
  <w:style w:type="character" w:styleId="UnresolvedMention">
    <w:name w:val="Unresolved Mention"/>
    <w:basedOn w:val="DefaultParagraphFont"/>
    <w:uiPriority w:val="99"/>
    <w:semiHidden/>
    <w:unhideWhenUsed/>
    <w:rsid w:val="003837B5"/>
    <w:rPr>
      <w:color w:val="605E5C"/>
      <w:shd w:val="clear" w:color="auto" w:fill="E1DFDD"/>
    </w:rPr>
  </w:style>
  <w:style w:type="paragraph" w:styleId="Header">
    <w:name w:val="header"/>
    <w:basedOn w:val="Normal"/>
    <w:link w:val="HeaderChar"/>
    <w:uiPriority w:val="99"/>
    <w:unhideWhenUsed/>
    <w:rsid w:val="009E6E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E8D"/>
  </w:style>
  <w:style w:type="paragraph" w:styleId="Footer">
    <w:name w:val="footer"/>
    <w:basedOn w:val="Normal"/>
    <w:link w:val="FooterChar"/>
    <w:uiPriority w:val="99"/>
    <w:unhideWhenUsed/>
    <w:rsid w:val="009E6E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E8D"/>
  </w:style>
  <w:style w:type="paragraph" w:customStyle="1" w:styleId="Academic">
    <w:name w:val="Academic"/>
    <w:basedOn w:val="Normal"/>
    <w:link w:val="AcademicChar"/>
    <w:autoRedefine/>
    <w:qFormat/>
    <w:rsid w:val="00CB26EF"/>
    <w:pPr>
      <w:spacing w:before="240" w:after="240" w:line="480" w:lineRule="auto"/>
      <w:jc w:val="both"/>
    </w:pPr>
    <w:rPr>
      <w:rFonts w:asciiTheme="majorBidi" w:eastAsia="Times New Roman" w:hAnsiTheme="majorBidi" w:cs="Calibri"/>
      <w:kern w:val="0"/>
      <w:lang w:eastAsia="zh-CN"/>
    </w:rPr>
  </w:style>
  <w:style w:type="character" w:customStyle="1" w:styleId="AcademicChar">
    <w:name w:val="Academic Char"/>
    <w:basedOn w:val="DefaultParagraphFont"/>
    <w:link w:val="Academic"/>
    <w:rsid w:val="00CB26EF"/>
    <w:rPr>
      <w:rFonts w:asciiTheme="majorBidi" w:eastAsia="Times New Roman" w:hAnsiTheme="majorBidi" w:cs="Calibri"/>
      <w:kern w:val="0"/>
      <w:lang w:eastAsia="zh-CN"/>
    </w:rPr>
  </w:style>
  <w:style w:type="table" w:styleId="PlainTable2">
    <w:name w:val="Plain Table 2"/>
    <w:basedOn w:val="TableNormal"/>
    <w:uiPriority w:val="42"/>
    <w:rsid w:val="00CB26EF"/>
    <w:pPr>
      <w:spacing w:after="0" w:line="240" w:lineRule="auto"/>
    </w:pPr>
    <w:rPr>
      <w:rFonts w:eastAsiaTheme="minorEastAsia"/>
      <w:lang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octoralstandard">
    <w:name w:val="Doctoral standard"/>
    <w:basedOn w:val="Normal"/>
    <w:link w:val="DoctoralstandardChar"/>
    <w:autoRedefine/>
    <w:qFormat/>
    <w:rsid w:val="00AE5A6C"/>
    <w:pPr>
      <w:spacing w:after="0" w:line="480" w:lineRule="auto"/>
      <w:jc w:val="both"/>
    </w:pPr>
    <w:rPr>
      <w:rFonts w:asciiTheme="majorBidi" w:eastAsiaTheme="minorEastAsia" w:hAnsiTheme="majorBidi"/>
      <w:szCs w:val="18"/>
      <w:lang w:eastAsia="zh-CN"/>
    </w:rPr>
  </w:style>
  <w:style w:type="character" w:customStyle="1" w:styleId="DoctoralstandardChar">
    <w:name w:val="Doctoral standard Char"/>
    <w:basedOn w:val="DefaultParagraphFont"/>
    <w:link w:val="Doctoralstandard"/>
    <w:rsid w:val="00AE5A6C"/>
    <w:rPr>
      <w:rFonts w:asciiTheme="majorBidi" w:eastAsiaTheme="minorEastAsia" w:hAnsiTheme="majorBidi"/>
      <w:szCs w:val="18"/>
      <w:lang w:eastAsia="zh-CN"/>
    </w:rPr>
  </w:style>
  <w:style w:type="paragraph" w:customStyle="1" w:styleId="Academicbodytext">
    <w:name w:val="Academic body text"/>
    <w:basedOn w:val="Normal"/>
    <w:link w:val="AcademicbodytextChar"/>
    <w:autoRedefine/>
    <w:qFormat/>
    <w:rsid w:val="00141AE4"/>
    <w:pPr>
      <w:spacing w:before="120" w:after="280" w:line="480" w:lineRule="auto"/>
      <w:jc w:val="both"/>
    </w:pPr>
    <w:rPr>
      <w:rFonts w:ascii="Times New Roman" w:hAnsi="Times New Roman" w:cs="Calibri"/>
      <w:kern w:val="0"/>
      <w:szCs w:val="22"/>
      <w14:ligatures w14:val="none"/>
    </w:rPr>
  </w:style>
  <w:style w:type="character" w:customStyle="1" w:styleId="AcademicbodytextChar">
    <w:name w:val="Academic body text Char"/>
    <w:basedOn w:val="DefaultParagraphFont"/>
    <w:link w:val="Academicbodytext"/>
    <w:rsid w:val="00141AE4"/>
    <w:rPr>
      <w:rFonts w:ascii="Times New Roman" w:hAnsi="Times New Roman" w:cs="Calibri"/>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comments.xml.rels><?xml version="1.0" encoding="UTF-8" standalone="yes"?>
<Relationships xmlns="http://schemas.openxmlformats.org/package/2006/relationships"><Relationship Id="rId3" Type="http://schemas.openxmlformats.org/officeDocument/2006/relationships/hyperlink" Target="https://theferr.com/post/societal-collapse/" TargetMode="External"/><Relationship Id="rId2" Type="http://schemas.openxmlformats.org/officeDocument/2006/relationships/hyperlink" Target="https://desapublications.un.org/publications/world-social-report-2025-new-policy-consensus-accelerate-social-progress" TargetMode="External"/><Relationship Id="rId1" Type="http://schemas.openxmlformats.org/officeDocument/2006/relationships/hyperlink" Target="https://doi.org/10.1017/9781009157896.005" TargetMode="External"/><Relationship Id="rId5" Type="http://schemas.openxmlformats.org/officeDocument/2006/relationships/hyperlink" Target="https://www.un.org/en/climatechange/science/climate-issues/biodiversity" TargetMode="External"/><Relationship Id="rId4" Type="http://schemas.openxmlformats.org/officeDocument/2006/relationships/hyperlink" Target="https://www.unep.org/facts-about-nature-crisis"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84CEF-BD2A-4BAF-A56C-6AE2734D1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9161</TotalTime>
  <Pages>18</Pages>
  <Words>4914</Words>
  <Characters>28015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32864</CharactersWithSpaces>
  <SharedDoc>false</SharedDoc>
  <HLinks>
    <vt:vector size="30" baseType="variant">
      <vt:variant>
        <vt:i4>3801194</vt:i4>
      </vt:variant>
      <vt:variant>
        <vt:i4>12</vt:i4>
      </vt:variant>
      <vt:variant>
        <vt:i4>0</vt:i4>
      </vt:variant>
      <vt:variant>
        <vt:i4>5</vt:i4>
      </vt:variant>
      <vt:variant>
        <vt:lpwstr>https://www.un.org/en/climatechange/science/climate-issues/biodiversity</vt:lpwstr>
      </vt:variant>
      <vt:variant>
        <vt:lpwstr/>
      </vt:variant>
      <vt:variant>
        <vt:i4>6619187</vt:i4>
      </vt:variant>
      <vt:variant>
        <vt:i4>9</vt:i4>
      </vt:variant>
      <vt:variant>
        <vt:i4>0</vt:i4>
      </vt:variant>
      <vt:variant>
        <vt:i4>5</vt:i4>
      </vt:variant>
      <vt:variant>
        <vt:lpwstr>https://www.unep.org/facts-about-nature-crisis</vt:lpwstr>
      </vt:variant>
      <vt:variant>
        <vt:lpwstr/>
      </vt:variant>
      <vt:variant>
        <vt:i4>3604583</vt:i4>
      </vt:variant>
      <vt:variant>
        <vt:i4>6</vt:i4>
      </vt:variant>
      <vt:variant>
        <vt:i4>0</vt:i4>
      </vt:variant>
      <vt:variant>
        <vt:i4>5</vt:i4>
      </vt:variant>
      <vt:variant>
        <vt:lpwstr>https://theferr.com/post/societal-collapse/</vt:lpwstr>
      </vt:variant>
      <vt:variant>
        <vt:lpwstr/>
      </vt:variant>
      <vt:variant>
        <vt:i4>1245190</vt:i4>
      </vt:variant>
      <vt:variant>
        <vt:i4>3</vt:i4>
      </vt:variant>
      <vt:variant>
        <vt:i4>0</vt:i4>
      </vt:variant>
      <vt:variant>
        <vt:i4>5</vt:i4>
      </vt:variant>
      <vt:variant>
        <vt:lpwstr>https://desapublications.un.org/publications/world-social-report-2025-new-policy-consensus-accelerate-social-progress</vt:lpwstr>
      </vt:variant>
      <vt:variant>
        <vt:lpwstr/>
      </vt:variant>
      <vt:variant>
        <vt:i4>327774</vt:i4>
      </vt:variant>
      <vt:variant>
        <vt:i4>0</vt:i4>
      </vt:variant>
      <vt:variant>
        <vt:i4>0</vt:i4>
      </vt:variant>
      <vt:variant>
        <vt:i4>5</vt:i4>
      </vt:variant>
      <vt:variant>
        <vt:lpwstr>https://doi.org/10.1017/9781009157896.005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Felices</dc:creator>
  <cp:keywords/>
  <dc:description/>
  <cp:lastModifiedBy>Christian Felices</cp:lastModifiedBy>
  <cp:revision>926</cp:revision>
  <dcterms:created xsi:type="dcterms:W3CDTF">2026-04-18T08:20:00Z</dcterms:created>
  <dcterms:modified xsi:type="dcterms:W3CDTF">2026-05-01T21:32:00Z</dcterms:modified>
</cp:coreProperties>
</file>