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C4A3" w14:textId="7895270E" w:rsidR="003635C9" w:rsidRDefault="003629E0">
      <w:pPr>
        <w:rPr>
          <w:rFonts w:ascii="Arial" w:hAnsi="Arial" w:cs="Arial"/>
          <w:sz w:val="32"/>
          <w:szCs w:val="32"/>
          <w:lang w:val="en-US"/>
        </w:rPr>
      </w:pPr>
      <w:r>
        <w:rPr>
          <w:rFonts w:ascii="Arial" w:hAnsi="Arial" w:cs="Arial"/>
          <w:sz w:val="32"/>
          <w:szCs w:val="32"/>
          <w:lang w:val="en-US"/>
        </w:rPr>
        <w:t>Name: Jake Hewson</w:t>
      </w:r>
    </w:p>
    <w:p w14:paraId="5FCDA37C" w14:textId="77777777" w:rsidR="003629E0" w:rsidRDefault="003629E0">
      <w:pPr>
        <w:rPr>
          <w:rFonts w:ascii="Arial" w:hAnsi="Arial" w:cs="Arial"/>
          <w:sz w:val="32"/>
          <w:szCs w:val="32"/>
          <w:lang w:val="en-US"/>
        </w:rPr>
      </w:pPr>
    </w:p>
    <w:p w14:paraId="6ED771EC" w14:textId="6C7501A9" w:rsidR="003629E0" w:rsidRDefault="003629E0">
      <w:pPr>
        <w:rPr>
          <w:rFonts w:ascii="Arial" w:hAnsi="Arial" w:cs="Arial"/>
          <w:sz w:val="32"/>
          <w:szCs w:val="32"/>
          <w:lang w:val="en-US"/>
        </w:rPr>
      </w:pPr>
      <w:r>
        <w:rPr>
          <w:rFonts w:ascii="Arial" w:hAnsi="Arial" w:cs="Arial"/>
          <w:sz w:val="32"/>
          <w:szCs w:val="32"/>
          <w:lang w:val="en-US"/>
        </w:rPr>
        <w:t>Student number: 2328079</w:t>
      </w:r>
    </w:p>
    <w:p w14:paraId="46B9C723" w14:textId="77777777" w:rsidR="003629E0" w:rsidRDefault="003629E0">
      <w:pPr>
        <w:rPr>
          <w:rFonts w:ascii="Arial" w:hAnsi="Arial" w:cs="Arial"/>
          <w:sz w:val="32"/>
          <w:szCs w:val="32"/>
          <w:lang w:val="en-US"/>
        </w:rPr>
      </w:pPr>
    </w:p>
    <w:p w14:paraId="2E947037" w14:textId="6F05A5E2" w:rsidR="003629E0" w:rsidRDefault="003629E0">
      <w:pPr>
        <w:rPr>
          <w:rFonts w:ascii="Arial" w:hAnsi="Arial" w:cs="Arial"/>
          <w:sz w:val="32"/>
          <w:szCs w:val="32"/>
          <w:lang w:val="en-US"/>
        </w:rPr>
      </w:pPr>
      <w:r>
        <w:rPr>
          <w:rFonts w:ascii="Arial" w:hAnsi="Arial" w:cs="Arial"/>
          <w:sz w:val="32"/>
          <w:szCs w:val="32"/>
          <w:lang w:val="en-US"/>
        </w:rPr>
        <w:t>Module code: LCLM6001</w:t>
      </w:r>
    </w:p>
    <w:p w14:paraId="490190C6" w14:textId="77777777" w:rsidR="003629E0" w:rsidRDefault="003629E0">
      <w:pPr>
        <w:rPr>
          <w:rFonts w:ascii="Arial" w:hAnsi="Arial" w:cs="Arial"/>
          <w:sz w:val="32"/>
          <w:szCs w:val="32"/>
          <w:lang w:val="en-US"/>
        </w:rPr>
      </w:pPr>
    </w:p>
    <w:p w14:paraId="76173F65" w14:textId="60196341" w:rsidR="003629E0" w:rsidRDefault="003629E0">
      <w:pPr>
        <w:rPr>
          <w:rFonts w:ascii="Arial" w:hAnsi="Arial" w:cs="Arial"/>
          <w:sz w:val="32"/>
          <w:szCs w:val="32"/>
          <w:lang w:val="en-US"/>
        </w:rPr>
      </w:pPr>
      <w:r>
        <w:rPr>
          <w:rFonts w:ascii="Arial" w:hAnsi="Arial" w:cs="Arial"/>
          <w:sz w:val="32"/>
          <w:szCs w:val="32"/>
          <w:lang w:val="en-US"/>
        </w:rPr>
        <w:t>Module title: Strategic management for business</w:t>
      </w:r>
    </w:p>
    <w:p w14:paraId="354BDC90" w14:textId="77777777" w:rsidR="003629E0" w:rsidRDefault="003629E0">
      <w:pPr>
        <w:rPr>
          <w:rFonts w:ascii="Arial" w:hAnsi="Arial" w:cs="Arial"/>
          <w:sz w:val="32"/>
          <w:szCs w:val="32"/>
          <w:lang w:val="en-US"/>
        </w:rPr>
      </w:pPr>
    </w:p>
    <w:p w14:paraId="09C6BA62" w14:textId="5C1BE5CD" w:rsidR="003629E0" w:rsidRDefault="003629E0">
      <w:pPr>
        <w:rPr>
          <w:rFonts w:ascii="Arial" w:hAnsi="Arial" w:cs="Arial"/>
          <w:sz w:val="32"/>
          <w:szCs w:val="32"/>
          <w:lang w:val="en-US"/>
        </w:rPr>
      </w:pPr>
      <w:r>
        <w:rPr>
          <w:rFonts w:ascii="Arial" w:hAnsi="Arial" w:cs="Arial"/>
          <w:sz w:val="32"/>
          <w:szCs w:val="32"/>
          <w:lang w:val="en-US"/>
        </w:rPr>
        <w:t>Lecturer: Yohan Mendis</w:t>
      </w:r>
    </w:p>
    <w:p w14:paraId="10E45BD8" w14:textId="77777777" w:rsidR="003629E0" w:rsidRDefault="003629E0">
      <w:pPr>
        <w:rPr>
          <w:rFonts w:ascii="Arial" w:hAnsi="Arial" w:cs="Arial"/>
          <w:sz w:val="32"/>
          <w:szCs w:val="32"/>
          <w:lang w:val="en-US"/>
        </w:rPr>
      </w:pPr>
    </w:p>
    <w:p w14:paraId="2AEABAB3" w14:textId="3A595A27" w:rsidR="003629E0" w:rsidRDefault="003629E0">
      <w:pPr>
        <w:rPr>
          <w:rFonts w:ascii="Arial" w:hAnsi="Arial" w:cs="Arial"/>
          <w:sz w:val="32"/>
          <w:szCs w:val="32"/>
          <w:lang w:val="en-US"/>
        </w:rPr>
      </w:pPr>
      <w:r>
        <w:rPr>
          <w:rFonts w:ascii="Arial" w:hAnsi="Arial" w:cs="Arial"/>
          <w:sz w:val="32"/>
          <w:szCs w:val="32"/>
          <w:lang w:val="en-US"/>
        </w:rPr>
        <w:t>Assignment title: Individual report</w:t>
      </w:r>
    </w:p>
    <w:p w14:paraId="6A7F765C" w14:textId="77777777" w:rsidR="003629E0" w:rsidRDefault="003629E0">
      <w:pPr>
        <w:rPr>
          <w:rFonts w:ascii="Arial" w:hAnsi="Arial" w:cs="Arial"/>
          <w:sz w:val="32"/>
          <w:szCs w:val="32"/>
          <w:lang w:val="en-US"/>
        </w:rPr>
      </w:pPr>
    </w:p>
    <w:p w14:paraId="2DCB0F1D" w14:textId="77777777" w:rsidR="003629E0" w:rsidRDefault="003629E0">
      <w:pPr>
        <w:rPr>
          <w:rFonts w:ascii="Arial" w:hAnsi="Arial" w:cs="Arial"/>
          <w:sz w:val="32"/>
          <w:szCs w:val="32"/>
          <w:lang w:val="en-US"/>
        </w:rPr>
      </w:pPr>
    </w:p>
    <w:p w14:paraId="08969B9C" w14:textId="77777777" w:rsidR="003629E0" w:rsidRDefault="003629E0">
      <w:pPr>
        <w:rPr>
          <w:rFonts w:ascii="Arial" w:hAnsi="Arial" w:cs="Arial"/>
          <w:sz w:val="32"/>
          <w:szCs w:val="32"/>
          <w:lang w:val="en-US"/>
        </w:rPr>
      </w:pPr>
    </w:p>
    <w:p w14:paraId="653381B8" w14:textId="77777777" w:rsidR="003629E0" w:rsidRDefault="003629E0">
      <w:pPr>
        <w:rPr>
          <w:rFonts w:ascii="Arial" w:hAnsi="Arial" w:cs="Arial"/>
          <w:sz w:val="32"/>
          <w:szCs w:val="32"/>
          <w:lang w:val="en-US"/>
        </w:rPr>
      </w:pPr>
    </w:p>
    <w:p w14:paraId="33914FFD" w14:textId="77777777" w:rsidR="003629E0" w:rsidRDefault="003629E0">
      <w:pPr>
        <w:rPr>
          <w:rFonts w:ascii="Arial" w:hAnsi="Arial" w:cs="Arial"/>
          <w:sz w:val="32"/>
          <w:szCs w:val="32"/>
          <w:lang w:val="en-US"/>
        </w:rPr>
      </w:pPr>
    </w:p>
    <w:p w14:paraId="39A9046D" w14:textId="77777777" w:rsidR="003629E0" w:rsidRDefault="003629E0">
      <w:pPr>
        <w:rPr>
          <w:rFonts w:ascii="Arial" w:hAnsi="Arial" w:cs="Arial"/>
          <w:sz w:val="32"/>
          <w:szCs w:val="32"/>
          <w:lang w:val="en-US"/>
        </w:rPr>
      </w:pPr>
    </w:p>
    <w:p w14:paraId="502F35D4" w14:textId="77777777" w:rsidR="003629E0" w:rsidRDefault="003629E0">
      <w:pPr>
        <w:rPr>
          <w:rFonts w:ascii="Arial" w:hAnsi="Arial" w:cs="Arial"/>
          <w:sz w:val="32"/>
          <w:szCs w:val="32"/>
          <w:lang w:val="en-US"/>
        </w:rPr>
      </w:pPr>
    </w:p>
    <w:p w14:paraId="75A6939B" w14:textId="77777777" w:rsidR="003629E0" w:rsidRDefault="003629E0">
      <w:pPr>
        <w:rPr>
          <w:rFonts w:ascii="Arial" w:hAnsi="Arial" w:cs="Arial"/>
          <w:sz w:val="32"/>
          <w:szCs w:val="32"/>
          <w:lang w:val="en-US"/>
        </w:rPr>
      </w:pPr>
    </w:p>
    <w:p w14:paraId="5C72D026" w14:textId="77777777" w:rsidR="003629E0" w:rsidRDefault="003629E0">
      <w:pPr>
        <w:rPr>
          <w:rFonts w:ascii="Arial" w:hAnsi="Arial" w:cs="Arial"/>
          <w:sz w:val="32"/>
          <w:szCs w:val="32"/>
          <w:lang w:val="en-US"/>
        </w:rPr>
      </w:pPr>
    </w:p>
    <w:p w14:paraId="3EA6132B" w14:textId="77777777" w:rsidR="003629E0" w:rsidRDefault="003629E0">
      <w:pPr>
        <w:rPr>
          <w:rFonts w:ascii="Arial" w:hAnsi="Arial" w:cs="Arial"/>
          <w:sz w:val="32"/>
          <w:szCs w:val="32"/>
          <w:lang w:val="en-US"/>
        </w:rPr>
      </w:pPr>
    </w:p>
    <w:p w14:paraId="48F93BAB" w14:textId="77777777" w:rsidR="003629E0" w:rsidRDefault="003629E0">
      <w:pPr>
        <w:rPr>
          <w:rFonts w:ascii="Arial" w:hAnsi="Arial" w:cs="Arial"/>
          <w:sz w:val="32"/>
          <w:szCs w:val="32"/>
          <w:lang w:val="en-US"/>
        </w:rPr>
      </w:pPr>
    </w:p>
    <w:p w14:paraId="7D466F38" w14:textId="77777777" w:rsidR="003629E0" w:rsidRDefault="003629E0">
      <w:pPr>
        <w:rPr>
          <w:rFonts w:ascii="Arial" w:hAnsi="Arial" w:cs="Arial"/>
          <w:sz w:val="32"/>
          <w:szCs w:val="32"/>
          <w:lang w:val="en-US"/>
        </w:rPr>
      </w:pPr>
    </w:p>
    <w:p w14:paraId="4C6F62A3" w14:textId="77777777" w:rsidR="003629E0" w:rsidRDefault="003629E0">
      <w:pPr>
        <w:rPr>
          <w:rFonts w:ascii="Arial" w:hAnsi="Arial" w:cs="Arial"/>
          <w:sz w:val="32"/>
          <w:szCs w:val="32"/>
          <w:lang w:val="en-US"/>
        </w:rPr>
      </w:pPr>
    </w:p>
    <w:sdt>
      <w:sdtPr>
        <w:rPr>
          <w:rFonts w:asciiTheme="minorHAnsi" w:eastAsiaTheme="minorHAnsi" w:hAnsiTheme="minorHAnsi" w:cstheme="minorBidi"/>
          <w:color w:val="auto"/>
          <w:kern w:val="2"/>
          <w:sz w:val="24"/>
          <w:szCs w:val="24"/>
          <w:lang w:val="en-GB"/>
          <w14:ligatures w14:val="standardContextual"/>
        </w:rPr>
        <w:id w:val="-1673172630"/>
        <w:docPartObj>
          <w:docPartGallery w:val="Table of Contents"/>
          <w:docPartUnique/>
        </w:docPartObj>
      </w:sdtPr>
      <w:sdtEndPr>
        <w:rPr>
          <w:b/>
          <w:bCs/>
          <w:noProof/>
        </w:rPr>
      </w:sdtEndPr>
      <w:sdtContent>
        <w:p w14:paraId="39038933" w14:textId="756F692F" w:rsidR="006C0BF4" w:rsidRDefault="006C0BF4">
          <w:pPr>
            <w:pStyle w:val="TOCHeading"/>
          </w:pPr>
          <w:r>
            <w:t>Table of Contents</w:t>
          </w:r>
        </w:p>
        <w:p w14:paraId="6DA30AD6" w14:textId="1CDE9197" w:rsidR="002932DF" w:rsidRDefault="006C0B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421262" w:history="1">
            <w:r w:rsidR="002932DF" w:rsidRPr="004B4DCC">
              <w:rPr>
                <w:rStyle w:val="Hyperlink"/>
                <w:rFonts w:eastAsia="Times New Roman"/>
                <w:noProof/>
                <w:lang w:eastAsia="en-GB"/>
              </w:rPr>
              <w:t>Executive Summary</w:t>
            </w:r>
            <w:r w:rsidR="002932DF">
              <w:rPr>
                <w:noProof/>
                <w:webHidden/>
              </w:rPr>
              <w:tab/>
            </w:r>
            <w:r w:rsidR="002932DF">
              <w:rPr>
                <w:noProof/>
                <w:webHidden/>
              </w:rPr>
              <w:fldChar w:fldCharType="begin"/>
            </w:r>
            <w:r w:rsidR="002932DF">
              <w:rPr>
                <w:noProof/>
                <w:webHidden/>
              </w:rPr>
              <w:instrText xml:space="preserve"> PAGEREF _Toc232421262 \h </w:instrText>
            </w:r>
            <w:r w:rsidR="002932DF">
              <w:rPr>
                <w:noProof/>
                <w:webHidden/>
              </w:rPr>
            </w:r>
            <w:r w:rsidR="002932DF">
              <w:rPr>
                <w:noProof/>
                <w:webHidden/>
              </w:rPr>
              <w:fldChar w:fldCharType="separate"/>
            </w:r>
            <w:r w:rsidR="00F62260">
              <w:rPr>
                <w:noProof/>
                <w:webHidden/>
              </w:rPr>
              <w:t>3</w:t>
            </w:r>
            <w:r w:rsidR="002932DF">
              <w:rPr>
                <w:noProof/>
                <w:webHidden/>
              </w:rPr>
              <w:fldChar w:fldCharType="end"/>
            </w:r>
          </w:hyperlink>
        </w:p>
        <w:p w14:paraId="5C49FEE5" w14:textId="60116D1A" w:rsidR="002932DF" w:rsidRDefault="002932DF">
          <w:pPr>
            <w:pStyle w:val="TOC1"/>
            <w:tabs>
              <w:tab w:val="right" w:leader="dot" w:pos="9016"/>
            </w:tabs>
            <w:rPr>
              <w:rFonts w:eastAsiaTheme="minorEastAsia"/>
              <w:noProof/>
              <w:lang w:eastAsia="en-GB"/>
            </w:rPr>
          </w:pPr>
          <w:hyperlink w:anchor="_Toc232421266" w:history="1">
            <w:r w:rsidRPr="004B4DCC">
              <w:rPr>
                <w:rStyle w:val="Hyperlink"/>
                <w:rFonts w:eastAsia="Times New Roman"/>
                <w:noProof/>
                <w:lang w:eastAsia="en-GB"/>
              </w:rPr>
              <w:t>Introduction to Vodafone</w:t>
            </w:r>
            <w:r>
              <w:rPr>
                <w:noProof/>
                <w:webHidden/>
              </w:rPr>
              <w:tab/>
            </w:r>
            <w:r>
              <w:rPr>
                <w:noProof/>
                <w:webHidden/>
              </w:rPr>
              <w:fldChar w:fldCharType="begin"/>
            </w:r>
            <w:r>
              <w:rPr>
                <w:noProof/>
                <w:webHidden/>
              </w:rPr>
              <w:instrText xml:space="preserve"> PAGEREF _Toc232421266 \h </w:instrText>
            </w:r>
            <w:r>
              <w:rPr>
                <w:noProof/>
                <w:webHidden/>
              </w:rPr>
            </w:r>
            <w:r>
              <w:rPr>
                <w:noProof/>
                <w:webHidden/>
              </w:rPr>
              <w:fldChar w:fldCharType="separate"/>
            </w:r>
            <w:r w:rsidR="00F62260">
              <w:rPr>
                <w:noProof/>
                <w:webHidden/>
              </w:rPr>
              <w:t>3</w:t>
            </w:r>
            <w:r>
              <w:rPr>
                <w:noProof/>
                <w:webHidden/>
              </w:rPr>
              <w:fldChar w:fldCharType="end"/>
            </w:r>
          </w:hyperlink>
        </w:p>
        <w:p w14:paraId="1DC473CE" w14:textId="0C46E7D5" w:rsidR="002932DF" w:rsidRDefault="002932DF">
          <w:pPr>
            <w:pStyle w:val="TOC1"/>
            <w:tabs>
              <w:tab w:val="right" w:leader="dot" w:pos="9016"/>
            </w:tabs>
            <w:rPr>
              <w:rFonts w:eastAsiaTheme="minorEastAsia"/>
              <w:noProof/>
              <w:lang w:eastAsia="en-GB"/>
            </w:rPr>
          </w:pPr>
          <w:hyperlink w:anchor="_Toc232421267" w:history="1">
            <w:r w:rsidRPr="004B4DCC">
              <w:rPr>
                <w:rStyle w:val="Hyperlink"/>
                <w:noProof/>
              </w:rPr>
              <w:t>Evaluation of the Current Market Situation</w:t>
            </w:r>
            <w:r>
              <w:rPr>
                <w:noProof/>
                <w:webHidden/>
              </w:rPr>
              <w:tab/>
            </w:r>
            <w:r>
              <w:rPr>
                <w:noProof/>
                <w:webHidden/>
              </w:rPr>
              <w:fldChar w:fldCharType="begin"/>
            </w:r>
            <w:r>
              <w:rPr>
                <w:noProof/>
                <w:webHidden/>
              </w:rPr>
              <w:instrText xml:space="preserve"> PAGEREF _Toc232421267 \h </w:instrText>
            </w:r>
            <w:r>
              <w:rPr>
                <w:noProof/>
                <w:webHidden/>
              </w:rPr>
            </w:r>
            <w:r>
              <w:rPr>
                <w:noProof/>
                <w:webHidden/>
              </w:rPr>
              <w:fldChar w:fldCharType="separate"/>
            </w:r>
            <w:r w:rsidR="00F62260">
              <w:rPr>
                <w:noProof/>
                <w:webHidden/>
              </w:rPr>
              <w:t>4</w:t>
            </w:r>
            <w:r>
              <w:rPr>
                <w:noProof/>
                <w:webHidden/>
              </w:rPr>
              <w:fldChar w:fldCharType="end"/>
            </w:r>
          </w:hyperlink>
        </w:p>
        <w:p w14:paraId="149B6CCC" w14:textId="6D8679D1" w:rsidR="002932DF" w:rsidRDefault="002932DF">
          <w:pPr>
            <w:pStyle w:val="TOC2"/>
            <w:tabs>
              <w:tab w:val="right" w:leader="dot" w:pos="9016"/>
            </w:tabs>
            <w:rPr>
              <w:rFonts w:eastAsiaTheme="minorEastAsia"/>
              <w:noProof/>
              <w:lang w:eastAsia="en-GB"/>
            </w:rPr>
          </w:pPr>
          <w:hyperlink w:anchor="_Toc232421268" w:history="1">
            <w:r w:rsidRPr="004B4DCC">
              <w:rPr>
                <w:rStyle w:val="Hyperlink"/>
                <w:noProof/>
              </w:rPr>
              <w:t>PESTEL Analysis</w:t>
            </w:r>
            <w:r>
              <w:rPr>
                <w:noProof/>
                <w:webHidden/>
              </w:rPr>
              <w:tab/>
            </w:r>
            <w:r>
              <w:rPr>
                <w:noProof/>
                <w:webHidden/>
              </w:rPr>
              <w:fldChar w:fldCharType="begin"/>
            </w:r>
            <w:r>
              <w:rPr>
                <w:noProof/>
                <w:webHidden/>
              </w:rPr>
              <w:instrText xml:space="preserve"> PAGEREF _Toc232421268 \h </w:instrText>
            </w:r>
            <w:r>
              <w:rPr>
                <w:noProof/>
                <w:webHidden/>
              </w:rPr>
            </w:r>
            <w:r>
              <w:rPr>
                <w:noProof/>
                <w:webHidden/>
              </w:rPr>
              <w:fldChar w:fldCharType="separate"/>
            </w:r>
            <w:r w:rsidR="00F62260">
              <w:rPr>
                <w:noProof/>
                <w:webHidden/>
              </w:rPr>
              <w:t>4</w:t>
            </w:r>
            <w:r>
              <w:rPr>
                <w:noProof/>
                <w:webHidden/>
              </w:rPr>
              <w:fldChar w:fldCharType="end"/>
            </w:r>
          </w:hyperlink>
        </w:p>
        <w:p w14:paraId="29A9821C" w14:textId="18F16961" w:rsidR="002932DF" w:rsidRDefault="002932DF">
          <w:pPr>
            <w:pStyle w:val="TOC2"/>
            <w:tabs>
              <w:tab w:val="right" w:leader="dot" w:pos="9016"/>
            </w:tabs>
            <w:rPr>
              <w:rFonts w:eastAsiaTheme="minorEastAsia"/>
              <w:noProof/>
              <w:lang w:eastAsia="en-GB"/>
            </w:rPr>
          </w:pPr>
          <w:hyperlink w:anchor="_Toc232421269" w:history="1">
            <w:r w:rsidRPr="004B4DCC">
              <w:rPr>
                <w:rStyle w:val="Hyperlink"/>
                <w:noProof/>
              </w:rPr>
              <w:t>Porter's Five Forces Analysis</w:t>
            </w:r>
            <w:r>
              <w:rPr>
                <w:noProof/>
                <w:webHidden/>
              </w:rPr>
              <w:tab/>
            </w:r>
            <w:r>
              <w:rPr>
                <w:noProof/>
                <w:webHidden/>
              </w:rPr>
              <w:fldChar w:fldCharType="begin"/>
            </w:r>
            <w:r>
              <w:rPr>
                <w:noProof/>
                <w:webHidden/>
              </w:rPr>
              <w:instrText xml:space="preserve"> PAGEREF _Toc232421269 \h </w:instrText>
            </w:r>
            <w:r>
              <w:rPr>
                <w:noProof/>
                <w:webHidden/>
              </w:rPr>
            </w:r>
            <w:r>
              <w:rPr>
                <w:noProof/>
                <w:webHidden/>
              </w:rPr>
              <w:fldChar w:fldCharType="separate"/>
            </w:r>
            <w:r w:rsidR="00F62260">
              <w:rPr>
                <w:noProof/>
                <w:webHidden/>
              </w:rPr>
              <w:t>5</w:t>
            </w:r>
            <w:r>
              <w:rPr>
                <w:noProof/>
                <w:webHidden/>
              </w:rPr>
              <w:fldChar w:fldCharType="end"/>
            </w:r>
          </w:hyperlink>
        </w:p>
        <w:p w14:paraId="66F14842" w14:textId="27BD475E" w:rsidR="002932DF" w:rsidRDefault="002932DF">
          <w:pPr>
            <w:pStyle w:val="TOC2"/>
            <w:tabs>
              <w:tab w:val="right" w:leader="dot" w:pos="9016"/>
            </w:tabs>
            <w:rPr>
              <w:rFonts w:eastAsiaTheme="minorEastAsia"/>
              <w:noProof/>
              <w:lang w:eastAsia="en-GB"/>
            </w:rPr>
          </w:pPr>
          <w:hyperlink w:anchor="_Toc232421270" w:history="1">
            <w:r w:rsidRPr="004B4DCC">
              <w:rPr>
                <w:rStyle w:val="Hyperlink"/>
                <w:noProof/>
              </w:rPr>
              <w:t>SWOT Analysis</w:t>
            </w:r>
            <w:r>
              <w:rPr>
                <w:noProof/>
                <w:webHidden/>
              </w:rPr>
              <w:tab/>
            </w:r>
            <w:r>
              <w:rPr>
                <w:noProof/>
                <w:webHidden/>
              </w:rPr>
              <w:fldChar w:fldCharType="begin"/>
            </w:r>
            <w:r>
              <w:rPr>
                <w:noProof/>
                <w:webHidden/>
              </w:rPr>
              <w:instrText xml:space="preserve"> PAGEREF _Toc232421270 \h </w:instrText>
            </w:r>
            <w:r>
              <w:rPr>
                <w:noProof/>
                <w:webHidden/>
              </w:rPr>
            </w:r>
            <w:r>
              <w:rPr>
                <w:noProof/>
                <w:webHidden/>
              </w:rPr>
              <w:fldChar w:fldCharType="separate"/>
            </w:r>
            <w:r w:rsidR="00F62260">
              <w:rPr>
                <w:noProof/>
                <w:webHidden/>
              </w:rPr>
              <w:t>6</w:t>
            </w:r>
            <w:r>
              <w:rPr>
                <w:noProof/>
                <w:webHidden/>
              </w:rPr>
              <w:fldChar w:fldCharType="end"/>
            </w:r>
          </w:hyperlink>
        </w:p>
        <w:p w14:paraId="516DEEE2" w14:textId="5AEB1995" w:rsidR="002932DF" w:rsidRDefault="002932DF">
          <w:pPr>
            <w:pStyle w:val="TOC2"/>
            <w:tabs>
              <w:tab w:val="right" w:leader="dot" w:pos="9016"/>
            </w:tabs>
            <w:rPr>
              <w:rFonts w:eastAsiaTheme="minorEastAsia"/>
              <w:noProof/>
              <w:lang w:eastAsia="en-GB"/>
            </w:rPr>
          </w:pPr>
          <w:hyperlink w:anchor="_Toc232421271" w:history="1">
            <w:r w:rsidRPr="004B4DCC">
              <w:rPr>
                <w:rStyle w:val="Hyperlink"/>
                <w:noProof/>
              </w:rPr>
              <w:t>Conclusion of evaluation</w:t>
            </w:r>
            <w:r>
              <w:rPr>
                <w:noProof/>
                <w:webHidden/>
              </w:rPr>
              <w:tab/>
            </w:r>
            <w:r>
              <w:rPr>
                <w:noProof/>
                <w:webHidden/>
              </w:rPr>
              <w:fldChar w:fldCharType="begin"/>
            </w:r>
            <w:r>
              <w:rPr>
                <w:noProof/>
                <w:webHidden/>
              </w:rPr>
              <w:instrText xml:space="preserve"> PAGEREF _Toc232421271 \h </w:instrText>
            </w:r>
            <w:r>
              <w:rPr>
                <w:noProof/>
                <w:webHidden/>
              </w:rPr>
            </w:r>
            <w:r>
              <w:rPr>
                <w:noProof/>
                <w:webHidden/>
              </w:rPr>
              <w:fldChar w:fldCharType="separate"/>
            </w:r>
            <w:r w:rsidR="00F62260">
              <w:rPr>
                <w:noProof/>
                <w:webHidden/>
              </w:rPr>
              <w:t>7</w:t>
            </w:r>
            <w:r>
              <w:rPr>
                <w:noProof/>
                <w:webHidden/>
              </w:rPr>
              <w:fldChar w:fldCharType="end"/>
            </w:r>
          </w:hyperlink>
        </w:p>
        <w:p w14:paraId="017224F4" w14:textId="4D5C371D" w:rsidR="002932DF" w:rsidRDefault="002932DF">
          <w:pPr>
            <w:pStyle w:val="TOC1"/>
            <w:tabs>
              <w:tab w:val="right" w:leader="dot" w:pos="9016"/>
            </w:tabs>
            <w:rPr>
              <w:rFonts w:eastAsiaTheme="minorEastAsia"/>
              <w:noProof/>
              <w:lang w:eastAsia="en-GB"/>
            </w:rPr>
          </w:pPr>
          <w:hyperlink w:anchor="_Toc232421272" w:history="1">
            <w:r w:rsidRPr="004B4DCC">
              <w:rPr>
                <w:rStyle w:val="Hyperlink"/>
                <w:rFonts w:eastAsia="Times New Roman"/>
                <w:noProof/>
                <w:lang w:eastAsia="en-GB"/>
              </w:rPr>
              <w:t>Strategic Growth Options and Proposed Strategy</w:t>
            </w:r>
            <w:r>
              <w:rPr>
                <w:noProof/>
                <w:webHidden/>
              </w:rPr>
              <w:tab/>
            </w:r>
            <w:r>
              <w:rPr>
                <w:noProof/>
                <w:webHidden/>
              </w:rPr>
              <w:fldChar w:fldCharType="begin"/>
            </w:r>
            <w:r>
              <w:rPr>
                <w:noProof/>
                <w:webHidden/>
              </w:rPr>
              <w:instrText xml:space="preserve"> PAGEREF _Toc232421272 \h </w:instrText>
            </w:r>
            <w:r>
              <w:rPr>
                <w:noProof/>
                <w:webHidden/>
              </w:rPr>
            </w:r>
            <w:r>
              <w:rPr>
                <w:noProof/>
                <w:webHidden/>
              </w:rPr>
              <w:fldChar w:fldCharType="separate"/>
            </w:r>
            <w:r w:rsidR="00F62260">
              <w:rPr>
                <w:noProof/>
                <w:webHidden/>
              </w:rPr>
              <w:t>7</w:t>
            </w:r>
            <w:r>
              <w:rPr>
                <w:noProof/>
                <w:webHidden/>
              </w:rPr>
              <w:fldChar w:fldCharType="end"/>
            </w:r>
          </w:hyperlink>
        </w:p>
        <w:p w14:paraId="130057BF" w14:textId="5BD38A80" w:rsidR="002932DF" w:rsidRDefault="002932DF">
          <w:pPr>
            <w:pStyle w:val="TOC2"/>
            <w:tabs>
              <w:tab w:val="right" w:leader="dot" w:pos="9016"/>
            </w:tabs>
            <w:rPr>
              <w:rFonts w:eastAsiaTheme="minorEastAsia"/>
              <w:noProof/>
              <w:lang w:eastAsia="en-GB"/>
            </w:rPr>
          </w:pPr>
          <w:hyperlink w:anchor="_Toc232421273" w:history="1">
            <w:r w:rsidRPr="004B4DCC">
              <w:rPr>
                <w:rStyle w:val="Hyperlink"/>
                <w:rFonts w:eastAsia="Times New Roman"/>
                <w:noProof/>
                <w:lang w:eastAsia="en-GB"/>
              </w:rPr>
              <w:t>Strategic Growth Options</w:t>
            </w:r>
            <w:r>
              <w:rPr>
                <w:noProof/>
                <w:webHidden/>
              </w:rPr>
              <w:tab/>
            </w:r>
            <w:r>
              <w:rPr>
                <w:noProof/>
                <w:webHidden/>
              </w:rPr>
              <w:fldChar w:fldCharType="begin"/>
            </w:r>
            <w:r>
              <w:rPr>
                <w:noProof/>
                <w:webHidden/>
              </w:rPr>
              <w:instrText xml:space="preserve"> PAGEREF _Toc232421273 \h </w:instrText>
            </w:r>
            <w:r>
              <w:rPr>
                <w:noProof/>
                <w:webHidden/>
              </w:rPr>
            </w:r>
            <w:r>
              <w:rPr>
                <w:noProof/>
                <w:webHidden/>
              </w:rPr>
              <w:fldChar w:fldCharType="separate"/>
            </w:r>
            <w:r w:rsidR="00F62260">
              <w:rPr>
                <w:noProof/>
                <w:webHidden/>
              </w:rPr>
              <w:t>7</w:t>
            </w:r>
            <w:r>
              <w:rPr>
                <w:noProof/>
                <w:webHidden/>
              </w:rPr>
              <w:fldChar w:fldCharType="end"/>
            </w:r>
          </w:hyperlink>
        </w:p>
        <w:p w14:paraId="0F32E939" w14:textId="7231056C" w:rsidR="002932DF" w:rsidRDefault="002932DF">
          <w:pPr>
            <w:pStyle w:val="TOC1"/>
            <w:tabs>
              <w:tab w:val="right" w:leader="dot" w:pos="9016"/>
            </w:tabs>
            <w:rPr>
              <w:rFonts w:eastAsiaTheme="minorEastAsia"/>
              <w:noProof/>
              <w:lang w:eastAsia="en-GB"/>
            </w:rPr>
          </w:pPr>
          <w:hyperlink w:anchor="_Toc232421274" w:history="1">
            <w:r w:rsidRPr="004B4DCC">
              <w:rPr>
                <w:rStyle w:val="Hyperlink"/>
                <w:rFonts w:eastAsia="Times New Roman"/>
                <w:noProof/>
                <w:lang w:eastAsia="en-GB"/>
              </w:rPr>
              <w:t>Evaluation Using Porter's Generic Strategies</w:t>
            </w:r>
            <w:r>
              <w:rPr>
                <w:noProof/>
                <w:webHidden/>
              </w:rPr>
              <w:tab/>
            </w:r>
            <w:r>
              <w:rPr>
                <w:noProof/>
                <w:webHidden/>
              </w:rPr>
              <w:fldChar w:fldCharType="begin"/>
            </w:r>
            <w:r>
              <w:rPr>
                <w:noProof/>
                <w:webHidden/>
              </w:rPr>
              <w:instrText xml:space="preserve"> PAGEREF _Toc232421274 \h </w:instrText>
            </w:r>
            <w:r>
              <w:rPr>
                <w:noProof/>
                <w:webHidden/>
              </w:rPr>
            </w:r>
            <w:r>
              <w:rPr>
                <w:noProof/>
                <w:webHidden/>
              </w:rPr>
              <w:fldChar w:fldCharType="separate"/>
            </w:r>
            <w:r w:rsidR="00F62260">
              <w:rPr>
                <w:noProof/>
                <w:webHidden/>
              </w:rPr>
              <w:t>8</w:t>
            </w:r>
            <w:r>
              <w:rPr>
                <w:noProof/>
                <w:webHidden/>
              </w:rPr>
              <w:fldChar w:fldCharType="end"/>
            </w:r>
          </w:hyperlink>
        </w:p>
        <w:p w14:paraId="2F29DC7A" w14:textId="5C784AAC" w:rsidR="002932DF" w:rsidRDefault="002932DF">
          <w:pPr>
            <w:pStyle w:val="TOC1"/>
            <w:tabs>
              <w:tab w:val="right" w:leader="dot" w:pos="9016"/>
            </w:tabs>
            <w:rPr>
              <w:rFonts w:eastAsiaTheme="minorEastAsia"/>
              <w:noProof/>
              <w:lang w:eastAsia="en-GB"/>
            </w:rPr>
          </w:pPr>
          <w:hyperlink w:anchor="_Toc232421275" w:history="1">
            <w:r w:rsidRPr="004B4DCC">
              <w:rPr>
                <w:rStyle w:val="Hyperlink"/>
                <w:rFonts w:eastAsia="Times New Roman"/>
                <w:noProof/>
                <w:lang w:eastAsia="en-GB"/>
              </w:rPr>
              <w:t>Proposed Strategy: Product Development Through 5G-Enabled Digital Innovation</w:t>
            </w:r>
            <w:r>
              <w:rPr>
                <w:noProof/>
                <w:webHidden/>
              </w:rPr>
              <w:tab/>
            </w:r>
            <w:r>
              <w:rPr>
                <w:noProof/>
                <w:webHidden/>
              </w:rPr>
              <w:fldChar w:fldCharType="begin"/>
            </w:r>
            <w:r>
              <w:rPr>
                <w:noProof/>
                <w:webHidden/>
              </w:rPr>
              <w:instrText xml:space="preserve"> PAGEREF _Toc232421275 \h </w:instrText>
            </w:r>
            <w:r>
              <w:rPr>
                <w:noProof/>
                <w:webHidden/>
              </w:rPr>
            </w:r>
            <w:r>
              <w:rPr>
                <w:noProof/>
                <w:webHidden/>
              </w:rPr>
              <w:fldChar w:fldCharType="separate"/>
            </w:r>
            <w:r w:rsidR="00F62260">
              <w:rPr>
                <w:noProof/>
                <w:webHidden/>
              </w:rPr>
              <w:t>8</w:t>
            </w:r>
            <w:r>
              <w:rPr>
                <w:noProof/>
                <w:webHidden/>
              </w:rPr>
              <w:fldChar w:fldCharType="end"/>
            </w:r>
          </w:hyperlink>
        </w:p>
        <w:p w14:paraId="73FC0F51" w14:textId="57706839" w:rsidR="002932DF" w:rsidRDefault="002932DF">
          <w:pPr>
            <w:pStyle w:val="TOC1"/>
            <w:tabs>
              <w:tab w:val="right" w:leader="dot" w:pos="9016"/>
            </w:tabs>
            <w:rPr>
              <w:rFonts w:eastAsiaTheme="minorEastAsia"/>
              <w:noProof/>
              <w:lang w:eastAsia="en-GB"/>
            </w:rPr>
          </w:pPr>
          <w:hyperlink w:anchor="_Toc232421276" w:history="1">
            <w:r w:rsidRPr="004B4DCC">
              <w:rPr>
                <w:rStyle w:val="Hyperlink"/>
                <w:noProof/>
              </w:rPr>
              <w:t>Strategy Evaluation</w:t>
            </w:r>
            <w:r>
              <w:rPr>
                <w:noProof/>
                <w:webHidden/>
              </w:rPr>
              <w:tab/>
            </w:r>
            <w:r>
              <w:rPr>
                <w:noProof/>
                <w:webHidden/>
              </w:rPr>
              <w:fldChar w:fldCharType="begin"/>
            </w:r>
            <w:r>
              <w:rPr>
                <w:noProof/>
                <w:webHidden/>
              </w:rPr>
              <w:instrText xml:space="preserve"> PAGEREF _Toc232421276 \h </w:instrText>
            </w:r>
            <w:r>
              <w:rPr>
                <w:noProof/>
                <w:webHidden/>
              </w:rPr>
            </w:r>
            <w:r>
              <w:rPr>
                <w:noProof/>
                <w:webHidden/>
              </w:rPr>
              <w:fldChar w:fldCharType="separate"/>
            </w:r>
            <w:r w:rsidR="00F62260">
              <w:rPr>
                <w:noProof/>
                <w:webHidden/>
              </w:rPr>
              <w:t>9</w:t>
            </w:r>
            <w:r>
              <w:rPr>
                <w:noProof/>
                <w:webHidden/>
              </w:rPr>
              <w:fldChar w:fldCharType="end"/>
            </w:r>
          </w:hyperlink>
        </w:p>
        <w:p w14:paraId="27E49A90" w14:textId="5B83A020" w:rsidR="002932DF" w:rsidRDefault="002932DF">
          <w:pPr>
            <w:pStyle w:val="TOC2"/>
            <w:tabs>
              <w:tab w:val="right" w:leader="dot" w:pos="9016"/>
            </w:tabs>
            <w:rPr>
              <w:rFonts w:eastAsiaTheme="minorEastAsia"/>
              <w:noProof/>
              <w:lang w:eastAsia="en-GB"/>
            </w:rPr>
          </w:pPr>
          <w:hyperlink w:anchor="_Toc232421277" w:history="1">
            <w:r w:rsidRPr="004B4DCC">
              <w:rPr>
                <w:rStyle w:val="Hyperlink"/>
                <w:noProof/>
              </w:rPr>
              <w:t>Suitability</w:t>
            </w:r>
            <w:r>
              <w:rPr>
                <w:noProof/>
                <w:webHidden/>
              </w:rPr>
              <w:tab/>
            </w:r>
            <w:r>
              <w:rPr>
                <w:noProof/>
                <w:webHidden/>
              </w:rPr>
              <w:fldChar w:fldCharType="begin"/>
            </w:r>
            <w:r>
              <w:rPr>
                <w:noProof/>
                <w:webHidden/>
              </w:rPr>
              <w:instrText xml:space="preserve"> PAGEREF _Toc232421277 \h </w:instrText>
            </w:r>
            <w:r>
              <w:rPr>
                <w:noProof/>
                <w:webHidden/>
              </w:rPr>
            </w:r>
            <w:r>
              <w:rPr>
                <w:noProof/>
                <w:webHidden/>
              </w:rPr>
              <w:fldChar w:fldCharType="separate"/>
            </w:r>
            <w:r w:rsidR="00F62260">
              <w:rPr>
                <w:noProof/>
                <w:webHidden/>
              </w:rPr>
              <w:t>9</w:t>
            </w:r>
            <w:r>
              <w:rPr>
                <w:noProof/>
                <w:webHidden/>
              </w:rPr>
              <w:fldChar w:fldCharType="end"/>
            </w:r>
          </w:hyperlink>
        </w:p>
        <w:p w14:paraId="080A5969" w14:textId="7686D783" w:rsidR="002932DF" w:rsidRDefault="002932DF">
          <w:pPr>
            <w:pStyle w:val="TOC2"/>
            <w:tabs>
              <w:tab w:val="right" w:leader="dot" w:pos="9016"/>
            </w:tabs>
            <w:rPr>
              <w:rFonts w:eastAsiaTheme="minorEastAsia"/>
              <w:noProof/>
              <w:lang w:eastAsia="en-GB"/>
            </w:rPr>
          </w:pPr>
          <w:hyperlink w:anchor="_Toc232421278" w:history="1">
            <w:r w:rsidRPr="004B4DCC">
              <w:rPr>
                <w:rStyle w:val="Hyperlink"/>
                <w:noProof/>
              </w:rPr>
              <w:t>Feasibility</w:t>
            </w:r>
            <w:r>
              <w:rPr>
                <w:noProof/>
                <w:webHidden/>
              </w:rPr>
              <w:tab/>
            </w:r>
            <w:r>
              <w:rPr>
                <w:noProof/>
                <w:webHidden/>
              </w:rPr>
              <w:fldChar w:fldCharType="begin"/>
            </w:r>
            <w:r>
              <w:rPr>
                <w:noProof/>
                <w:webHidden/>
              </w:rPr>
              <w:instrText xml:space="preserve"> PAGEREF _Toc232421278 \h </w:instrText>
            </w:r>
            <w:r>
              <w:rPr>
                <w:noProof/>
                <w:webHidden/>
              </w:rPr>
            </w:r>
            <w:r>
              <w:rPr>
                <w:noProof/>
                <w:webHidden/>
              </w:rPr>
              <w:fldChar w:fldCharType="separate"/>
            </w:r>
            <w:r w:rsidR="00F62260">
              <w:rPr>
                <w:noProof/>
                <w:webHidden/>
              </w:rPr>
              <w:t>9</w:t>
            </w:r>
            <w:r>
              <w:rPr>
                <w:noProof/>
                <w:webHidden/>
              </w:rPr>
              <w:fldChar w:fldCharType="end"/>
            </w:r>
          </w:hyperlink>
        </w:p>
        <w:p w14:paraId="1014D57B" w14:textId="5199FF88" w:rsidR="002932DF" w:rsidRDefault="002932DF">
          <w:pPr>
            <w:pStyle w:val="TOC2"/>
            <w:tabs>
              <w:tab w:val="right" w:leader="dot" w:pos="9016"/>
            </w:tabs>
            <w:rPr>
              <w:rFonts w:eastAsiaTheme="minorEastAsia"/>
              <w:noProof/>
              <w:lang w:eastAsia="en-GB"/>
            </w:rPr>
          </w:pPr>
          <w:hyperlink w:anchor="_Toc232421279" w:history="1">
            <w:r w:rsidRPr="004B4DCC">
              <w:rPr>
                <w:rStyle w:val="Hyperlink"/>
                <w:noProof/>
              </w:rPr>
              <w:t>Acceptability</w:t>
            </w:r>
            <w:r>
              <w:rPr>
                <w:noProof/>
                <w:webHidden/>
              </w:rPr>
              <w:tab/>
            </w:r>
            <w:r>
              <w:rPr>
                <w:noProof/>
                <w:webHidden/>
              </w:rPr>
              <w:fldChar w:fldCharType="begin"/>
            </w:r>
            <w:r>
              <w:rPr>
                <w:noProof/>
                <w:webHidden/>
              </w:rPr>
              <w:instrText xml:space="preserve"> PAGEREF _Toc232421279 \h </w:instrText>
            </w:r>
            <w:r>
              <w:rPr>
                <w:noProof/>
                <w:webHidden/>
              </w:rPr>
            </w:r>
            <w:r>
              <w:rPr>
                <w:noProof/>
                <w:webHidden/>
              </w:rPr>
              <w:fldChar w:fldCharType="separate"/>
            </w:r>
            <w:r w:rsidR="00F62260">
              <w:rPr>
                <w:noProof/>
                <w:webHidden/>
              </w:rPr>
              <w:t>9</w:t>
            </w:r>
            <w:r>
              <w:rPr>
                <w:noProof/>
                <w:webHidden/>
              </w:rPr>
              <w:fldChar w:fldCharType="end"/>
            </w:r>
          </w:hyperlink>
        </w:p>
        <w:p w14:paraId="0A4E9C57" w14:textId="6B24F0E4" w:rsidR="002932DF" w:rsidRDefault="002932DF">
          <w:pPr>
            <w:pStyle w:val="TOC2"/>
            <w:tabs>
              <w:tab w:val="right" w:leader="dot" w:pos="9016"/>
            </w:tabs>
            <w:rPr>
              <w:rFonts w:eastAsiaTheme="minorEastAsia"/>
              <w:noProof/>
              <w:lang w:eastAsia="en-GB"/>
            </w:rPr>
          </w:pPr>
          <w:hyperlink w:anchor="_Toc232421280" w:history="1">
            <w:r w:rsidRPr="004B4DCC">
              <w:rPr>
                <w:rStyle w:val="Hyperlink"/>
                <w:noProof/>
              </w:rPr>
              <w:t>Conclusion of strategy evaluation</w:t>
            </w:r>
            <w:r>
              <w:rPr>
                <w:noProof/>
                <w:webHidden/>
              </w:rPr>
              <w:tab/>
            </w:r>
            <w:r>
              <w:rPr>
                <w:noProof/>
                <w:webHidden/>
              </w:rPr>
              <w:fldChar w:fldCharType="begin"/>
            </w:r>
            <w:r>
              <w:rPr>
                <w:noProof/>
                <w:webHidden/>
              </w:rPr>
              <w:instrText xml:space="preserve"> PAGEREF _Toc232421280 \h </w:instrText>
            </w:r>
            <w:r>
              <w:rPr>
                <w:noProof/>
                <w:webHidden/>
              </w:rPr>
            </w:r>
            <w:r>
              <w:rPr>
                <w:noProof/>
                <w:webHidden/>
              </w:rPr>
              <w:fldChar w:fldCharType="separate"/>
            </w:r>
            <w:r w:rsidR="00F62260">
              <w:rPr>
                <w:noProof/>
                <w:webHidden/>
              </w:rPr>
              <w:t>10</w:t>
            </w:r>
            <w:r>
              <w:rPr>
                <w:noProof/>
                <w:webHidden/>
              </w:rPr>
              <w:fldChar w:fldCharType="end"/>
            </w:r>
          </w:hyperlink>
        </w:p>
        <w:p w14:paraId="04D0621E" w14:textId="6CE91FEF" w:rsidR="002932DF" w:rsidRDefault="002932DF">
          <w:pPr>
            <w:pStyle w:val="TOC1"/>
            <w:tabs>
              <w:tab w:val="right" w:leader="dot" w:pos="9016"/>
            </w:tabs>
            <w:rPr>
              <w:rFonts w:eastAsiaTheme="minorEastAsia"/>
              <w:noProof/>
              <w:lang w:eastAsia="en-GB"/>
            </w:rPr>
          </w:pPr>
          <w:hyperlink w:anchor="_Toc232421281" w:history="1">
            <w:r w:rsidRPr="004B4DCC">
              <w:rPr>
                <w:rStyle w:val="Hyperlink"/>
                <w:noProof/>
              </w:rPr>
              <w:t>Stakeholder Analysis</w:t>
            </w:r>
            <w:r>
              <w:rPr>
                <w:noProof/>
                <w:webHidden/>
              </w:rPr>
              <w:tab/>
            </w:r>
            <w:r>
              <w:rPr>
                <w:noProof/>
                <w:webHidden/>
              </w:rPr>
              <w:fldChar w:fldCharType="begin"/>
            </w:r>
            <w:r>
              <w:rPr>
                <w:noProof/>
                <w:webHidden/>
              </w:rPr>
              <w:instrText xml:space="preserve"> PAGEREF _Toc232421281 \h </w:instrText>
            </w:r>
            <w:r>
              <w:rPr>
                <w:noProof/>
                <w:webHidden/>
              </w:rPr>
            </w:r>
            <w:r>
              <w:rPr>
                <w:noProof/>
                <w:webHidden/>
              </w:rPr>
              <w:fldChar w:fldCharType="separate"/>
            </w:r>
            <w:r w:rsidR="00F62260">
              <w:rPr>
                <w:noProof/>
                <w:webHidden/>
              </w:rPr>
              <w:t>10</w:t>
            </w:r>
            <w:r>
              <w:rPr>
                <w:noProof/>
                <w:webHidden/>
              </w:rPr>
              <w:fldChar w:fldCharType="end"/>
            </w:r>
          </w:hyperlink>
        </w:p>
        <w:p w14:paraId="4950C854" w14:textId="79C7E448" w:rsidR="002932DF" w:rsidRDefault="002932DF">
          <w:pPr>
            <w:pStyle w:val="TOC2"/>
            <w:tabs>
              <w:tab w:val="right" w:leader="dot" w:pos="9016"/>
            </w:tabs>
            <w:rPr>
              <w:rFonts w:eastAsiaTheme="minorEastAsia"/>
              <w:noProof/>
              <w:lang w:eastAsia="en-GB"/>
            </w:rPr>
          </w:pPr>
          <w:hyperlink w:anchor="_Toc232421282" w:history="1">
            <w:r w:rsidRPr="004B4DCC">
              <w:rPr>
                <w:rStyle w:val="Hyperlink"/>
                <w:noProof/>
              </w:rPr>
              <w:t>Stakeholder Engagement Plan</w:t>
            </w:r>
            <w:r>
              <w:rPr>
                <w:noProof/>
                <w:webHidden/>
              </w:rPr>
              <w:tab/>
            </w:r>
            <w:r>
              <w:rPr>
                <w:noProof/>
                <w:webHidden/>
              </w:rPr>
              <w:fldChar w:fldCharType="begin"/>
            </w:r>
            <w:r>
              <w:rPr>
                <w:noProof/>
                <w:webHidden/>
              </w:rPr>
              <w:instrText xml:space="preserve"> PAGEREF _Toc232421282 \h </w:instrText>
            </w:r>
            <w:r>
              <w:rPr>
                <w:noProof/>
                <w:webHidden/>
              </w:rPr>
            </w:r>
            <w:r>
              <w:rPr>
                <w:noProof/>
                <w:webHidden/>
              </w:rPr>
              <w:fldChar w:fldCharType="separate"/>
            </w:r>
            <w:r w:rsidR="00F62260">
              <w:rPr>
                <w:noProof/>
                <w:webHidden/>
              </w:rPr>
              <w:t>10</w:t>
            </w:r>
            <w:r>
              <w:rPr>
                <w:noProof/>
                <w:webHidden/>
              </w:rPr>
              <w:fldChar w:fldCharType="end"/>
            </w:r>
          </w:hyperlink>
        </w:p>
        <w:p w14:paraId="3B221788" w14:textId="485FDCD3" w:rsidR="002932DF" w:rsidRDefault="002932DF">
          <w:pPr>
            <w:pStyle w:val="TOC1"/>
            <w:tabs>
              <w:tab w:val="right" w:leader="dot" w:pos="9016"/>
            </w:tabs>
            <w:rPr>
              <w:rFonts w:eastAsiaTheme="minorEastAsia"/>
              <w:noProof/>
              <w:lang w:eastAsia="en-GB"/>
            </w:rPr>
          </w:pPr>
          <w:hyperlink w:anchor="_Toc232421283" w:history="1">
            <w:r w:rsidRPr="004B4DCC">
              <w:rPr>
                <w:rStyle w:val="Hyperlink"/>
                <w:noProof/>
              </w:rPr>
              <w:t>Implementation and Monitoring</w:t>
            </w:r>
            <w:r>
              <w:rPr>
                <w:noProof/>
                <w:webHidden/>
              </w:rPr>
              <w:tab/>
            </w:r>
            <w:r>
              <w:rPr>
                <w:noProof/>
                <w:webHidden/>
              </w:rPr>
              <w:fldChar w:fldCharType="begin"/>
            </w:r>
            <w:r>
              <w:rPr>
                <w:noProof/>
                <w:webHidden/>
              </w:rPr>
              <w:instrText xml:space="preserve"> PAGEREF _Toc232421283 \h </w:instrText>
            </w:r>
            <w:r>
              <w:rPr>
                <w:noProof/>
                <w:webHidden/>
              </w:rPr>
            </w:r>
            <w:r>
              <w:rPr>
                <w:noProof/>
                <w:webHidden/>
              </w:rPr>
              <w:fldChar w:fldCharType="separate"/>
            </w:r>
            <w:r w:rsidR="00F62260">
              <w:rPr>
                <w:noProof/>
                <w:webHidden/>
              </w:rPr>
              <w:t>11</w:t>
            </w:r>
            <w:r>
              <w:rPr>
                <w:noProof/>
                <w:webHidden/>
              </w:rPr>
              <w:fldChar w:fldCharType="end"/>
            </w:r>
          </w:hyperlink>
        </w:p>
        <w:p w14:paraId="25ED8E28" w14:textId="53538A16" w:rsidR="002932DF" w:rsidRDefault="002932DF">
          <w:pPr>
            <w:pStyle w:val="TOC1"/>
            <w:tabs>
              <w:tab w:val="right" w:leader="dot" w:pos="9016"/>
            </w:tabs>
            <w:rPr>
              <w:rFonts w:eastAsiaTheme="minorEastAsia"/>
              <w:noProof/>
              <w:lang w:eastAsia="en-GB"/>
            </w:rPr>
          </w:pPr>
          <w:hyperlink w:anchor="_Toc232421284" w:history="1">
            <w:r w:rsidRPr="004B4DCC">
              <w:rPr>
                <w:rStyle w:val="Hyperlink"/>
                <w:noProof/>
              </w:rPr>
              <w:t>Conclusion</w:t>
            </w:r>
            <w:r>
              <w:rPr>
                <w:noProof/>
                <w:webHidden/>
              </w:rPr>
              <w:tab/>
            </w:r>
            <w:r>
              <w:rPr>
                <w:noProof/>
                <w:webHidden/>
              </w:rPr>
              <w:fldChar w:fldCharType="begin"/>
            </w:r>
            <w:r>
              <w:rPr>
                <w:noProof/>
                <w:webHidden/>
              </w:rPr>
              <w:instrText xml:space="preserve"> PAGEREF _Toc232421284 \h </w:instrText>
            </w:r>
            <w:r>
              <w:rPr>
                <w:noProof/>
                <w:webHidden/>
              </w:rPr>
            </w:r>
            <w:r>
              <w:rPr>
                <w:noProof/>
                <w:webHidden/>
              </w:rPr>
              <w:fldChar w:fldCharType="separate"/>
            </w:r>
            <w:r w:rsidR="00F62260">
              <w:rPr>
                <w:noProof/>
                <w:webHidden/>
              </w:rPr>
              <w:t>11</w:t>
            </w:r>
            <w:r>
              <w:rPr>
                <w:noProof/>
                <w:webHidden/>
              </w:rPr>
              <w:fldChar w:fldCharType="end"/>
            </w:r>
          </w:hyperlink>
        </w:p>
        <w:p w14:paraId="25734E87" w14:textId="6879C016" w:rsidR="002932DF" w:rsidRDefault="002932DF">
          <w:pPr>
            <w:pStyle w:val="TOC1"/>
            <w:tabs>
              <w:tab w:val="right" w:leader="dot" w:pos="9016"/>
            </w:tabs>
            <w:rPr>
              <w:rFonts w:eastAsiaTheme="minorEastAsia"/>
              <w:noProof/>
              <w:lang w:eastAsia="en-GB"/>
            </w:rPr>
          </w:pPr>
          <w:hyperlink w:anchor="_Toc232421285" w:history="1">
            <w:r w:rsidRPr="004B4DCC">
              <w:rPr>
                <w:rStyle w:val="Hyperlink"/>
                <w:noProof/>
                <w:lang w:val="en-US"/>
              </w:rPr>
              <w:t>References</w:t>
            </w:r>
            <w:r>
              <w:rPr>
                <w:noProof/>
                <w:webHidden/>
              </w:rPr>
              <w:tab/>
            </w:r>
            <w:r>
              <w:rPr>
                <w:noProof/>
                <w:webHidden/>
              </w:rPr>
              <w:fldChar w:fldCharType="begin"/>
            </w:r>
            <w:r>
              <w:rPr>
                <w:noProof/>
                <w:webHidden/>
              </w:rPr>
              <w:instrText xml:space="preserve"> PAGEREF _Toc232421285 \h </w:instrText>
            </w:r>
            <w:r>
              <w:rPr>
                <w:noProof/>
                <w:webHidden/>
              </w:rPr>
            </w:r>
            <w:r>
              <w:rPr>
                <w:noProof/>
                <w:webHidden/>
              </w:rPr>
              <w:fldChar w:fldCharType="separate"/>
            </w:r>
            <w:r w:rsidR="00F62260">
              <w:rPr>
                <w:noProof/>
                <w:webHidden/>
              </w:rPr>
              <w:t>12</w:t>
            </w:r>
            <w:r>
              <w:rPr>
                <w:noProof/>
                <w:webHidden/>
              </w:rPr>
              <w:fldChar w:fldCharType="end"/>
            </w:r>
          </w:hyperlink>
        </w:p>
        <w:p w14:paraId="57B330A2" w14:textId="53985B25" w:rsidR="006C0BF4" w:rsidRDefault="006C0BF4">
          <w:r>
            <w:rPr>
              <w:b/>
              <w:bCs/>
              <w:noProof/>
            </w:rPr>
            <w:fldChar w:fldCharType="end"/>
          </w:r>
        </w:p>
      </w:sdtContent>
    </w:sdt>
    <w:p w14:paraId="7601710C" w14:textId="77777777" w:rsidR="008668CC" w:rsidRDefault="008668CC" w:rsidP="0022490B">
      <w:pPr>
        <w:pStyle w:val="Heading1"/>
        <w:rPr>
          <w:rFonts w:eastAsia="Times New Roman"/>
          <w:lang w:eastAsia="en-GB"/>
        </w:rPr>
      </w:pPr>
    </w:p>
    <w:p w14:paraId="27F1BFB7" w14:textId="77777777" w:rsidR="008668CC" w:rsidRDefault="008668CC" w:rsidP="0022490B">
      <w:pPr>
        <w:pStyle w:val="Heading1"/>
        <w:rPr>
          <w:rFonts w:eastAsia="Times New Roman"/>
          <w:lang w:eastAsia="en-GB"/>
        </w:rPr>
      </w:pPr>
    </w:p>
    <w:p w14:paraId="4B271E01" w14:textId="77777777" w:rsidR="008668CC" w:rsidRDefault="008668CC" w:rsidP="0022490B">
      <w:pPr>
        <w:pStyle w:val="Heading1"/>
        <w:rPr>
          <w:rFonts w:eastAsia="Times New Roman"/>
          <w:lang w:eastAsia="en-GB"/>
        </w:rPr>
      </w:pPr>
    </w:p>
    <w:p w14:paraId="5C65BA3A" w14:textId="77777777" w:rsidR="000649A3" w:rsidRPr="000649A3" w:rsidRDefault="000649A3" w:rsidP="000649A3">
      <w:pPr>
        <w:rPr>
          <w:lang w:eastAsia="en-GB"/>
        </w:rPr>
      </w:pPr>
    </w:p>
    <w:p w14:paraId="5DE83C78" w14:textId="4DBD5C98" w:rsidR="00E31655" w:rsidRPr="00E31655" w:rsidRDefault="00E31655" w:rsidP="0022490B">
      <w:pPr>
        <w:pStyle w:val="Heading1"/>
        <w:rPr>
          <w:rFonts w:eastAsia="Times New Roman"/>
          <w:lang w:eastAsia="en-GB"/>
        </w:rPr>
      </w:pPr>
      <w:bookmarkStart w:id="0" w:name="_Toc232421262"/>
      <w:r w:rsidRPr="00E31655">
        <w:rPr>
          <w:rFonts w:eastAsia="Times New Roman"/>
          <w:lang w:eastAsia="en-GB"/>
        </w:rPr>
        <w:lastRenderedPageBreak/>
        <w:t>Executive Summary</w:t>
      </w:r>
      <w:bookmarkEnd w:id="0"/>
    </w:p>
    <w:p w14:paraId="3164A75A" w14:textId="77777777" w:rsidR="00E31655" w:rsidRPr="00E31655" w:rsidRDefault="00E31655" w:rsidP="00E31655">
      <w:pPr>
        <w:spacing w:before="100" w:beforeAutospacing="1" w:after="100" w:afterAutospacing="1" w:line="240" w:lineRule="auto"/>
        <w:outlineLvl w:val="0"/>
        <w:rPr>
          <w:rFonts w:ascii="Arial" w:eastAsia="Times New Roman" w:hAnsi="Arial" w:cs="Arial"/>
          <w:kern w:val="36"/>
          <w:sz w:val="22"/>
          <w:szCs w:val="22"/>
          <w:lang w:eastAsia="en-GB"/>
          <w14:ligatures w14:val="none"/>
        </w:rPr>
      </w:pPr>
      <w:bookmarkStart w:id="1" w:name="_Toc232420843"/>
      <w:bookmarkStart w:id="2" w:name="_Toc232421263"/>
      <w:r w:rsidRPr="00E31655">
        <w:rPr>
          <w:rFonts w:ascii="Arial" w:eastAsia="Times New Roman" w:hAnsi="Arial" w:cs="Arial"/>
          <w:kern w:val="36"/>
          <w:sz w:val="22"/>
          <w:szCs w:val="22"/>
          <w:lang w:eastAsia="en-GB"/>
          <w14:ligatures w14:val="none"/>
        </w:rPr>
        <w:t xml:space="preserve">This report evaluates </w:t>
      </w:r>
      <w:proofErr w:type="spellStart"/>
      <w:r w:rsidRPr="00E31655">
        <w:rPr>
          <w:rFonts w:ascii="Arial" w:eastAsia="Times New Roman" w:hAnsi="Arial" w:cs="Arial"/>
          <w:kern w:val="36"/>
          <w:sz w:val="22"/>
          <w:szCs w:val="22"/>
          <w:lang w:eastAsia="en-GB"/>
          <w14:ligatures w14:val="none"/>
        </w:rPr>
        <w:t>VodafoneThree's</w:t>
      </w:r>
      <w:proofErr w:type="spellEnd"/>
      <w:r w:rsidRPr="00E31655">
        <w:rPr>
          <w:rFonts w:ascii="Arial" w:eastAsia="Times New Roman" w:hAnsi="Arial" w:cs="Arial"/>
          <w:kern w:val="36"/>
          <w:sz w:val="22"/>
          <w:szCs w:val="22"/>
          <w:lang w:eastAsia="en-GB"/>
          <w14:ligatures w14:val="none"/>
        </w:rPr>
        <w:t xml:space="preserve"> strategic position following the 2025 merger between Vodafone UK and Three UK. Analysis using PESTEL, Porter's Five Forces and SWOT frameworks identified significant opportunities arising from enhanced network capabilities, increased market share and investment in 5G technology, alongside challenges including intense competition and regulatory scrutiny.</w:t>
      </w:r>
      <w:bookmarkEnd w:id="1"/>
      <w:bookmarkEnd w:id="2"/>
    </w:p>
    <w:p w14:paraId="7D7506C7" w14:textId="77777777" w:rsidR="00E31655" w:rsidRPr="00E31655" w:rsidRDefault="00E31655" w:rsidP="00E31655">
      <w:pPr>
        <w:spacing w:before="100" w:beforeAutospacing="1" w:after="100" w:afterAutospacing="1" w:line="240" w:lineRule="auto"/>
        <w:outlineLvl w:val="0"/>
        <w:rPr>
          <w:rFonts w:ascii="Arial" w:eastAsia="Times New Roman" w:hAnsi="Arial" w:cs="Arial"/>
          <w:kern w:val="36"/>
          <w:sz w:val="22"/>
          <w:szCs w:val="22"/>
          <w:lang w:eastAsia="en-GB"/>
          <w14:ligatures w14:val="none"/>
        </w:rPr>
      </w:pPr>
      <w:bookmarkStart w:id="3" w:name="_Toc232420844"/>
      <w:bookmarkStart w:id="4" w:name="_Toc232421264"/>
      <w:r w:rsidRPr="00E31655">
        <w:rPr>
          <w:rFonts w:ascii="Arial" w:eastAsia="Times New Roman" w:hAnsi="Arial" w:cs="Arial"/>
          <w:kern w:val="36"/>
          <w:sz w:val="22"/>
          <w:szCs w:val="22"/>
          <w:lang w:eastAsia="en-GB"/>
          <w14:ligatures w14:val="none"/>
        </w:rPr>
        <w:t xml:space="preserve">Several growth options were considered using the Ansoff Matrix and Porter's Generic Strategies. Based on this analysis, a product development strategy supported by differentiation was recommended. The strategy focuses on leveraging </w:t>
      </w:r>
      <w:proofErr w:type="spellStart"/>
      <w:r w:rsidRPr="00E31655">
        <w:rPr>
          <w:rFonts w:ascii="Arial" w:eastAsia="Times New Roman" w:hAnsi="Arial" w:cs="Arial"/>
          <w:kern w:val="36"/>
          <w:sz w:val="22"/>
          <w:szCs w:val="22"/>
          <w:lang w:eastAsia="en-GB"/>
          <w14:ligatures w14:val="none"/>
        </w:rPr>
        <w:t>VodafoneThree's</w:t>
      </w:r>
      <w:proofErr w:type="spellEnd"/>
      <w:r w:rsidRPr="00E31655">
        <w:rPr>
          <w:rFonts w:ascii="Arial" w:eastAsia="Times New Roman" w:hAnsi="Arial" w:cs="Arial"/>
          <w:kern w:val="36"/>
          <w:sz w:val="22"/>
          <w:szCs w:val="22"/>
          <w:lang w:eastAsia="en-GB"/>
          <w14:ligatures w14:val="none"/>
        </w:rPr>
        <w:t xml:space="preserve"> 5G infrastructure to expand digital services, including Internet of Things (IoT) solutions, cybersecurity products, cloud services and smart city technologies.</w:t>
      </w:r>
      <w:bookmarkEnd w:id="3"/>
      <w:bookmarkEnd w:id="4"/>
    </w:p>
    <w:p w14:paraId="0D91ED64" w14:textId="77777777" w:rsidR="00E31655" w:rsidRPr="00E31655" w:rsidRDefault="00E31655" w:rsidP="00E31655">
      <w:pPr>
        <w:spacing w:before="100" w:beforeAutospacing="1" w:after="100" w:afterAutospacing="1" w:line="240" w:lineRule="auto"/>
        <w:outlineLvl w:val="0"/>
        <w:rPr>
          <w:rFonts w:ascii="Arial" w:eastAsia="Times New Roman" w:hAnsi="Arial" w:cs="Arial"/>
          <w:kern w:val="36"/>
          <w:sz w:val="22"/>
          <w:szCs w:val="22"/>
          <w:lang w:eastAsia="en-GB"/>
          <w14:ligatures w14:val="none"/>
        </w:rPr>
      </w:pPr>
      <w:bookmarkStart w:id="5" w:name="_Toc232420845"/>
      <w:bookmarkStart w:id="6" w:name="_Toc232421265"/>
      <w:r w:rsidRPr="00E31655">
        <w:rPr>
          <w:rFonts w:ascii="Arial" w:eastAsia="Times New Roman" w:hAnsi="Arial" w:cs="Arial"/>
          <w:kern w:val="36"/>
          <w:sz w:val="22"/>
          <w:szCs w:val="22"/>
          <w:lang w:eastAsia="en-GB"/>
          <w14:ligatures w14:val="none"/>
        </w:rPr>
        <w:t xml:space="preserve">An SFA evaluation confirmed that the strategy is suitable, feasible and acceptable, while stakeholder analysis demonstrated benefits for customers, shareholders and employees. Effective implementation and performance monitoring through defined KPIs will support sustainable growth and strengthen </w:t>
      </w:r>
      <w:proofErr w:type="spellStart"/>
      <w:r w:rsidRPr="00E31655">
        <w:rPr>
          <w:rFonts w:ascii="Arial" w:eastAsia="Times New Roman" w:hAnsi="Arial" w:cs="Arial"/>
          <w:kern w:val="36"/>
          <w:sz w:val="22"/>
          <w:szCs w:val="22"/>
          <w:lang w:eastAsia="en-GB"/>
          <w14:ligatures w14:val="none"/>
        </w:rPr>
        <w:t>VodafoneThree's</w:t>
      </w:r>
      <w:proofErr w:type="spellEnd"/>
      <w:r w:rsidRPr="00E31655">
        <w:rPr>
          <w:rFonts w:ascii="Arial" w:eastAsia="Times New Roman" w:hAnsi="Arial" w:cs="Arial"/>
          <w:kern w:val="36"/>
          <w:sz w:val="22"/>
          <w:szCs w:val="22"/>
          <w:lang w:eastAsia="en-GB"/>
          <w14:ligatures w14:val="none"/>
        </w:rPr>
        <w:t xml:space="preserve"> long-term competitive advantage.</w:t>
      </w:r>
      <w:bookmarkEnd w:id="5"/>
      <w:bookmarkEnd w:id="6"/>
    </w:p>
    <w:p w14:paraId="3399AADA" w14:textId="77777777" w:rsidR="00E31655" w:rsidRDefault="00E31655" w:rsidP="00A56802">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220BF630" w14:textId="6D49644C" w:rsidR="00A56802" w:rsidRPr="00DD120D" w:rsidRDefault="00A56802" w:rsidP="0022490B">
      <w:pPr>
        <w:pStyle w:val="Heading1"/>
        <w:rPr>
          <w:rFonts w:eastAsia="Times New Roman"/>
          <w:lang w:eastAsia="en-GB"/>
        </w:rPr>
      </w:pPr>
      <w:bookmarkStart w:id="7" w:name="_Toc232421266"/>
      <w:r w:rsidRPr="00DD120D">
        <w:rPr>
          <w:rFonts w:eastAsia="Times New Roman"/>
          <w:lang w:eastAsia="en-GB"/>
        </w:rPr>
        <w:t>Introduction to Vodafone</w:t>
      </w:r>
      <w:bookmarkEnd w:id="7"/>
    </w:p>
    <w:p w14:paraId="0B539B69" w14:textId="6E1BA73D" w:rsidR="00A56802" w:rsidRPr="00DD120D" w:rsidRDefault="00A56802" w:rsidP="00A56802">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 xml:space="preserve">Vodafone is one of the world's largest telecommunications companies, providing mobile, broadband and digital services across Europe and Africa. Founded in 1984, the company serves more than 340 million mobile customers and has established a strong presence in both consumer and business markets (Vodafone Group, 2025). In the UK, Vodafone has recently undergone a significant transformation following its merger with Three UK in 2025, creating </w:t>
      </w:r>
      <w:proofErr w:type="spellStart"/>
      <w:r w:rsidRPr="00DD120D">
        <w:rPr>
          <w:rFonts w:ascii="Arial" w:eastAsia="Times New Roman" w:hAnsi="Arial" w:cs="Arial"/>
          <w:kern w:val="0"/>
          <w:sz w:val="22"/>
          <w:szCs w:val="22"/>
          <w:lang w:eastAsia="en-GB"/>
          <w14:ligatures w14:val="none"/>
        </w:rPr>
        <w:t>VodafoneThree</w:t>
      </w:r>
      <w:proofErr w:type="spellEnd"/>
      <w:r w:rsidRPr="00DD120D">
        <w:rPr>
          <w:rFonts w:ascii="Arial" w:eastAsia="Times New Roman" w:hAnsi="Arial" w:cs="Arial"/>
          <w:kern w:val="0"/>
          <w:sz w:val="22"/>
          <w:szCs w:val="22"/>
          <w:lang w:eastAsia="en-GB"/>
          <w14:ligatures w14:val="none"/>
        </w:rPr>
        <w:t>, the largest mobile network operator in the country (Vodafone, 2025a). Vodafone's vision is to build a digitally connected future that enhances the lives of individuals, businesses and communities through innovative communication technologies (Vodafone Group, 2024). The organisation aims to connect people for a better future by delivering reliable, inclusive and sustainable digital connectivity. This vision aligns with the company's substantial investment in 5G infrastructure, digital transformation and emerging technologies such as the Internet of Things (IoT) and smart city solutions. The company's mission focuses on providing customers with the best possible connectivity and digital services while creating long-term value for shareholders and society (Vodafone Group, 2025). Vodafone seeks to achieve this through continuous innovation, customer-centric service delivery and operational excellence. Vodafone's core values are centred on customer focus, innovation, speed, simplicity and trust. The company also places significant emphasis on sustainability, diversity and inclusion, recognising its responsibility to customers, employees and wider society (Vodafone Group, 2024). These values are particularly important during the integration of Vodafone UK and Three UK, as they guide decision-making and support the organisation's objective of becoming the UK's leading telecommunications provider.</w:t>
      </w:r>
      <w:r w:rsidR="0094270B" w:rsidRPr="00DD120D">
        <w:rPr>
          <w:rFonts w:ascii="Arial" w:eastAsia="Times New Roman" w:hAnsi="Arial" w:cs="Arial"/>
          <w:kern w:val="0"/>
          <w:sz w:val="22"/>
          <w:szCs w:val="22"/>
          <w:lang w:eastAsia="en-GB"/>
          <w14:ligatures w14:val="none"/>
        </w:rPr>
        <w:t xml:space="preserve"> </w:t>
      </w:r>
      <w:r w:rsidRPr="00DD120D">
        <w:rPr>
          <w:rFonts w:ascii="Arial" w:eastAsia="Times New Roman" w:hAnsi="Arial" w:cs="Arial"/>
          <w:kern w:val="0"/>
          <w:sz w:val="22"/>
          <w:szCs w:val="22"/>
          <w:lang w:eastAsia="en-GB"/>
          <w14:ligatures w14:val="none"/>
        </w:rPr>
        <w:t>Overall, Vodafone's vision, mission and values provide a strategic foundation for growth and support the company's ambition to strengthen its competitive position within an increasingly dynamic telecommunications market.</w:t>
      </w:r>
    </w:p>
    <w:p w14:paraId="04A4B67E" w14:textId="77777777" w:rsidR="00A56802" w:rsidRPr="00DD120D" w:rsidRDefault="00A56802" w:rsidP="00A87B88">
      <w:pPr>
        <w:rPr>
          <w:rFonts w:ascii="Arial" w:hAnsi="Arial" w:cs="Arial"/>
          <w:b/>
          <w:bCs/>
          <w:sz w:val="22"/>
          <w:szCs w:val="22"/>
        </w:rPr>
      </w:pPr>
    </w:p>
    <w:p w14:paraId="54F07EA5" w14:textId="3DF9ABE8" w:rsidR="00A87B88" w:rsidRPr="00A87B88" w:rsidRDefault="00A87B88" w:rsidP="0022490B">
      <w:pPr>
        <w:pStyle w:val="Heading1"/>
      </w:pPr>
      <w:bookmarkStart w:id="8" w:name="_Toc232421267"/>
      <w:r w:rsidRPr="00A87B88">
        <w:lastRenderedPageBreak/>
        <w:t>Evaluation of the Current Market Situation</w:t>
      </w:r>
      <w:bookmarkEnd w:id="8"/>
    </w:p>
    <w:p w14:paraId="4DB5F3FB" w14:textId="77777777" w:rsidR="00A87B88" w:rsidRPr="00A87B88" w:rsidRDefault="00A87B88" w:rsidP="0022490B">
      <w:pPr>
        <w:pStyle w:val="Heading2"/>
      </w:pPr>
      <w:bookmarkStart w:id="9" w:name="_Toc232421268"/>
      <w:r w:rsidRPr="00A87B88">
        <w:t>PESTEL Analysis</w:t>
      </w:r>
      <w:bookmarkEnd w:id="9"/>
    </w:p>
    <w:p w14:paraId="585DC4B1" w14:textId="77777777" w:rsidR="00A87B88" w:rsidRPr="00A87B88" w:rsidRDefault="00A87B88" w:rsidP="002932DF">
      <w:r w:rsidRPr="00A87B88">
        <w:t>Political Factors</w:t>
      </w:r>
    </w:p>
    <w:p w14:paraId="204F9258" w14:textId="77777777" w:rsidR="00A87B88" w:rsidRPr="00A87B88" w:rsidRDefault="00A87B88" w:rsidP="00A87B88">
      <w:pPr>
        <w:rPr>
          <w:rFonts w:ascii="Arial" w:hAnsi="Arial" w:cs="Arial"/>
          <w:sz w:val="22"/>
          <w:szCs w:val="22"/>
        </w:rPr>
      </w:pPr>
      <w:r w:rsidRPr="00A87B88">
        <w:rPr>
          <w:rFonts w:ascii="Arial" w:hAnsi="Arial" w:cs="Arial"/>
          <w:sz w:val="22"/>
          <w:szCs w:val="22"/>
        </w:rPr>
        <w:t>The telecommunications sector is heavily influenced by government regulation and public policy. The UK government views digital infrastructure as a key driver of economic growth, productivity and innovation. Regulatory approval of the Vodafone-Three merger demonstrates support for industry consolidation where long-term consumer and economic benefits can be achieved (Competition and Markets Authority, 2024). However, Vodafone remains subject to regulation by Ofcom, which monitors competition, service quality and consumer protection. Future regulatory interventions could affect pricing strategies and market expansion plans.</w:t>
      </w:r>
    </w:p>
    <w:p w14:paraId="27ADFDDB" w14:textId="77777777" w:rsidR="00A87B88" w:rsidRPr="00A87B88" w:rsidRDefault="00A87B88" w:rsidP="002932DF">
      <w:r w:rsidRPr="00A87B88">
        <w:t>Economic Factors</w:t>
      </w:r>
    </w:p>
    <w:p w14:paraId="58F083C3" w14:textId="77777777" w:rsidR="00A87B88" w:rsidRPr="00A87B88" w:rsidRDefault="00A87B88" w:rsidP="00A87B88">
      <w:pPr>
        <w:rPr>
          <w:rFonts w:ascii="Arial" w:hAnsi="Arial" w:cs="Arial"/>
          <w:sz w:val="22"/>
          <w:szCs w:val="22"/>
        </w:rPr>
      </w:pPr>
      <w:r w:rsidRPr="00A87B88">
        <w:rPr>
          <w:rFonts w:ascii="Arial" w:hAnsi="Arial" w:cs="Arial"/>
          <w:sz w:val="22"/>
          <w:szCs w:val="22"/>
        </w:rPr>
        <w:t xml:space="preserve">Economic conditions significantly impact consumer spending behaviour. The ongoing cost-of-living pressures within the UK may encourage consumers to seek lower-cost mobile contracts and switch providers, increasing pricing pressure across the industry (Ofcom, 2024). Despite this, telecommunications services remain essential, making demand relatively stable compared to other sectors. Vodafone Group's FY25 results reported service revenue growth within the UK market and highlighted the expected £700 million annual cost synergies resulting from the </w:t>
      </w:r>
      <w:proofErr w:type="spellStart"/>
      <w:r w:rsidRPr="00A87B88">
        <w:rPr>
          <w:rFonts w:ascii="Arial" w:hAnsi="Arial" w:cs="Arial"/>
          <w:sz w:val="22"/>
          <w:szCs w:val="22"/>
        </w:rPr>
        <w:t>VodafoneThree</w:t>
      </w:r>
      <w:proofErr w:type="spellEnd"/>
      <w:r w:rsidRPr="00A87B88">
        <w:rPr>
          <w:rFonts w:ascii="Arial" w:hAnsi="Arial" w:cs="Arial"/>
          <w:sz w:val="22"/>
          <w:szCs w:val="22"/>
        </w:rPr>
        <w:t xml:space="preserve"> integration programme (Vodafone Group, 2025). These efficiencies should strengthen profitability and improve long-term financial performance.</w:t>
      </w:r>
    </w:p>
    <w:p w14:paraId="1DFBBB70" w14:textId="77777777" w:rsidR="00A87B88" w:rsidRPr="00A87B88" w:rsidRDefault="00A87B88" w:rsidP="002932DF">
      <w:r w:rsidRPr="00A87B88">
        <w:t>Social Factors</w:t>
      </w:r>
    </w:p>
    <w:p w14:paraId="5D528B3B" w14:textId="77777777" w:rsidR="00A87B88" w:rsidRPr="00A87B88" w:rsidRDefault="00A87B88" w:rsidP="00A87B88">
      <w:pPr>
        <w:rPr>
          <w:rFonts w:ascii="Arial" w:hAnsi="Arial" w:cs="Arial"/>
          <w:sz w:val="22"/>
          <w:szCs w:val="22"/>
        </w:rPr>
      </w:pPr>
      <w:r w:rsidRPr="00A87B88">
        <w:rPr>
          <w:rFonts w:ascii="Arial" w:hAnsi="Arial" w:cs="Arial"/>
          <w:sz w:val="22"/>
          <w:szCs w:val="22"/>
        </w:rPr>
        <w:t>Consumer reliance on digital connectivity continues to increase due to hybrid working, online education, digital entertainment and social networking. Customers increasingly expect reliable network coverage, fast data speeds and seamless digital experiences (Deloitte, 2024). Vodafone's strategic focus on customer experience aligns with these changing expectations. Furthermore, the merger is expected to eliminate thousands of square kilometres of mobile "not spots", improving connectivity for rural and underserved communities (Vodafone UK, 2025).</w:t>
      </w:r>
    </w:p>
    <w:p w14:paraId="42B44494" w14:textId="77777777" w:rsidR="00A87B88" w:rsidRPr="00A87B88" w:rsidRDefault="00A87B88" w:rsidP="002932DF">
      <w:r w:rsidRPr="00A87B88">
        <w:t>Technological Factors</w:t>
      </w:r>
    </w:p>
    <w:p w14:paraId="18B7BC0F" w14:textId="77777777" w:rsidR="00A87B88" w:rsidRPr="00A87B88" w:rsidRDefault="00A87B88" w:rsidP="00A87B88">
      <w:pPr>
        <w:rPr>
          <w:rFonts w:ascii="Arial" w:hAnsi="Arial" w:cs="Arial"/>
          <w:sz w:val="22"/>
          <w:szCs w:val="22"/>
        </w:rPr>
      </w:pPr>
      <w:r w:rsidRPr="00A87B88">
        <w:rPr>
          <w:rFonts w:ascii="Arial" w:hAnsi="Arial" w:cs="Arial"/>
          <w:sz w:val="22"/>
          <w:szCs w:val="22"/>
        </w:rPr>
        <w:t xml:space="preserve">Technology is one of the most significant drivers of change within the telecommunications industry. The rollout of standalone 5G networks provides opportunities for innovation in areas such as the Internet of Things (IoT), smart cities, artificial intelligence and autonomous vehicles (Vodafone UK, 2025). </w:t>
      </w:r>
      <w:proofErr w:type="spellStart"/>
      <w:r w:rsidRPr="00A87B88">
        <w:rPr>
          <w:rFonts w:ascii="Arial" w:hAnsi="Arial" w:cs="Arial"/>
          <w:sz w:val="22"/>
          <w:szCs w:val="22"/>
        </w:rPr>
        <w:t>VodafoneThree</w:t>
      </w:r>
      <w:proofErr w:type="spellEnd"/>
      <w:r w:rsidRPr="00A87B88">
        <w:rPr>
          <w:rFonts w:ascii="Arial" w:hAnsi="Arial" w:cs="Arial"/>
          <w:sz w:val="22"/>
          <w:szCs w:val="22"/>
        </w:rPr>
        <w:t xml:space="preserve"> plans to invest £11 billion over the next decade to create the UK's most advanced 5G network, enhancing its competitive position and enabling the development of new revenue streams (Vodafone, 2025a). However, continuous technological advancements require substantial investment and ongoing infrastructure upgrades.</w:t>
      </w:r>
    </w:p>
    <w:p w14:paraId="39898F76" w14:textId="77777777" w:rsidR="002932DF" w:rsidRDefault="002932DF" w:rsidP="002932DF"/>
    <w:p w14:paraId="5BB63A34" w14:textId="7E485FA1" w:rsidR="00A87B88" w:rsidRPr="00A87B88" w:rsidRDefault="00A87B88" w:rsidP="002932DF">
      <w:r w:rsidRPr="00A87B88">
        <w:lastRenderedPageBreak/>
        <w:t>Environmental Factors</w:t>
      </w:r>
    </w:p>
    <w:p w14:paraId="78E3C3EA" w14:textId="77777777" w:rsidR="00A87B88" w:rsidRPr="00A87B88" w:rsidRDefault="00A87B88" w:rsidP="00A87B88">
      <w:pPr>
        <w:rPr>
          <w:rFonts w:ascii="Arial" w:hAnsi="Arial" w:cs="Arial"/>
          <w:sz w:val="22"/>
          <w:szCs w:val="22"/>
        </w:rPr>
      </w:pPr>
      <w:r w:rsidRPr="00A87B88">
        <w:rPr>
          <w:rFonts w:ascii="Arial" w:hAnsi="Arial" w:cs="Arial"/>
          <w:sz w:val="22"/>
          <w:szCs w:val="22"/>
        </w:rPr>
        <w:t>Environmental sustainability has become increasingly important for stakeholders. Telecommunications companies face growing pressure from governments, investors and customers to reduce carbon emissions and improve environmental performance. Vodafone Group has committed to achieving net-zero emissions across its operations by 2040 and continues to invest in energy-efficient network technologies (Vodafone Group, 2024). Effective environmental management can strengthen corporate reputation and support long-term sustainability objectives.</w:t>
      </w:r>
    </w:p>
    <w:p w14:paraId="54DFDED8" w14:textId="77777777" w:rsidR="00A87B88" w:rsidRPr="00A87B88" w:rsidRDefault="00A87B88" w:rsidP="002932DF">
      <w:r w:rsidRPr="00A87B88">
        <w:t>Legal Factors</w:t>
      </w:r>
    </w:p>
    <w:p w14:paraId="2B74E19B" w14:textId="77777777" w:rsidR="00A87B88" w:rsidRPr="00A87B88" w:rsidRDefault="00A87B88" w:rsidP="00A87B88">
      <w:pPr>
        <w:rPr>
          <w:rFonts w:ascii="Arial" w:hAnsi="Arial" w:cs="Arial"/>
          <w:sz w:val="22"/>
          <w:szCs w:val="22"/>
        </w:rPr>
      </w:pPr>
      <w:r w:rsidRPr="00A87B88">
        <w:rPr>
          <w:rFonts w:ascii="Arial" w:hAnsi="Arial" w:cs="Arial"/>
          <w:sz w:val="22"/>
          <w:szCs w:val="22"/>
        </w:rPr>
        <w:t>Vodafone operates within a highly regulated legal environment. Compliance with data protection legislation, including the UK General Data Protection Regulation (UK GDPR), is essential due to the large volumes of customer data processed by telecommunications providers. Additionally, Vodafone must comply with competition law, cybersecurity regulations and consumer rights legislation. Following the merger, the company is likely to remain under close regulatory scrutiny to ensure market competition is maintained (Competition and Markets Authority, 2024).</w:t>
      </w:r>
    </w:p>
    <w:p w14:paraId="3DFFC8AE" w14:textId="77777777" w:rsidR="00A87B88" w:rsidRPr="00A87B88" w:rsidRDefault="00A87B88" w:rsidP="0022490B">
      <w:pPr>
        <w:pStyle w:val="Heading2"/>
      </w:pPr>
      <w:bookmarkStart w:id="10" w:name="_Toc232421269"/>
      <w:r w:rsidRPr="00A87B88">
        <w:t>Porter's Five Forces Analysis</w:t>
      </w:r>
      <w:bookmarkEnd w:id="10"/>
    </w:p>
    <w:p w14:paraId="18C29F18" w14:textId="77777777" w:rsidR="00A87B88" w:rsidRPr="00A87B88" w:rsidRDefault="00A87B88" w:rsidP="002932DF">
      <w:r w:rsidRPr="00A87B88">
        <w:t>Competitive Rivalry – High</w:t>
      </w:r>
    </w:p>
    <w:p w14:paraId="7D5E1410" w14:textId="77777777" w:rsidR="00A87B88" w:rsidRPr="00A87B88" w:rsidRDefault="00A87B88" w:rsidP="00A87B88">
      <w:pPr>
        <w:rPr>
          <w:rFonts w:ascii="Arial" w:hAnsi="Arial" w:cs="Arial"/>
          <w:sz w:val="22"/>
          <w:szCs w:val="22"/>
        </w:rPr>
      </w:pPr>
      <w:r w:rsidRPr="00A87B88">
        <w:rPr>
          <w:rFonts w:ascii="Arial" w:hAnsi="Arial" w:cs="Arial"/>
          <w:sz w:val="22"/>
          <w:szCs w:val="22"/>
        </w:rPr>
        <w:t>Competition within the UK telecommunications market is intense. Major competitors include EE, Virgin Media O2 and a range of Mobile Virtual Network Operators (MVNOs). Firms compete on pricing, network quality, customer service and bundled offerings. Although the merger has strengthened Vodafone's market share and infrastructure capabilities, rivalry remains high due to market saturation and aggressive competitor strategies (Ofcom, 2024).</w:t>
      </w:r>
    </w:p>
    <w:p w14:paraId="1D349A6F" w14:textId="77777777" w:rsidR="00A87B88" w:rsidRPr="00A87B88" w:rsidRDefault="00A87B88" w:rsidP="002932DF">
      <w:r w:rsidRPr="00A87B88">
        <w:t>Threat of New Entrants – Low</w:t>
      </w:r>
    </w:p>
    <w:p w14:paraId="0615481B" w14:textId="77777777" w:rsidR="00A87B88" w:rsidRPr="00A87B88" w:rsidRDefault="00A87B88" w:rsidP="00A87B88">
      <w:pPr>
        <w:rPr>
          <w:rFonts w:ascii="Arial" w:hAnsi="Arial" w:cs="Arial"/>
          <w:sz w:val="22"/>
          <w:szCs w:val="22"/>
        </w:rPr>
      </w:pPr>
      <w:r w:rsidRPr="00A87B88">
        <w:rPr>
          <w:rFonts w:ascii="Arial" w:hAnsi="Arial" w:cs="Arial"/>
          <w:sz w:val="22"/>
          <w:szCs w:val="22"/>
        </w:rPr>
        <w:t>The threat of new entrants is relatively low because telecommunications infrastructure requires significant capital investment and regulatory approval. New competitors would face substantial barriers including spectrum licensing costs, network development expenses and strong brand loyalty towards established operators (Johnson et al., 2023).</w:t>
      </w:r>
    </w:p>
    <w:p w14:paraId="797BD4A0" w14:textId="77777777" w:rsidR="00A87B88" w:rsidRPr="00A87B88" w:rsidRDefault="00A87B88" w:rsidP="002932DF">
      <w:r w:rsidRPr="00A87B88">
        <w:t>Bargaining Power of Buyers – High</w:t>
      </w:r>
    </w:p>
    <w:p w14:paraId="1E98ED65" w14:textId="77777777" w:rsidR="00A87B88" w:rsidRPr="00A87B88" w:rsidRDefault="00A87B88" w:rsidP="00A87B88">
      <w:pPr>
        <w:rPr>
          <w:rFonts w:ascii="Arial" w:hAnsi="Arial" w:cs="Arial"/>
          <w:sz w:val="22"/>
          <w:szCs w:val="22"/>
        </w:rPr>
      </w:pPr>
      <w:r w:rsidRPr="00A87B88">
        <w:rPr>
          <w:rFonts w:ascii="Arial" w:hAnsi="Arial" w:cs="Arial"/>
          <w:sz w:val="22"/>
          <w:szCs w:val="22"/>
        </w:rPr>
        <w:t>Consumers possess considerable bargaining power because they can easily compare providers and switch contracts. Price comparison websites and competitive offers increase customer influence over market pricing. As a result, Vodafone must continually invest in customer experience and network quality to retain subscribers (Ofcom, 2024).</w:t>
      </w:r>
    </w:p>
    <w:p w14:paraId="6BD80B7D" w14:textId="77777777" w:rsidR="00A87B88" w:rsidRPr="00A87B88" w:rsidRDefault="00A87B88" w:rsidP="002932DF">
      <w:r w:rsidRPr="00A87B88">
        <w:t>Bargaining Power of Suppliers – Moderate</w:t>
      </w:r>
    </w:p>
    <w:p w14:paraId="5A3DA568" w14:textId="77777777" w:rsidR="00A87B88" w:rsidRPr="00A87B88" w:rsidRDefault="00A87B88" w:rsidP="00A87B88">
      <w:pPr>
        <w:rPr>
          <w:rFonts w:ascii="Arial" w:hAnsi="Arial" w:cs="Arial"/>
          <w:sz w:val="22"/>
          <w:szCs w:val="22"/>
        </w:rPr>
      </w:pPr>
      <w:r w:rsidRPr="00A87B88">
        <w:rPr>
          <w:rFonts w:ascii="Arial" w:hAnsi="Arial" w:cs="Arial"/>
          <w:sz w:val="22"/>
          <w:szCs w:val="22"/>
        </w:rPr>
        <w:t>Vodafone relies on a limited number of specialist technology suppliers for network equipment, software and infrastructure services. While suppliers possess technical expertise, Vodafone's large scale and purchasing power provide significant negotiating leverage. The merger further enhances Vodafone's ability to negotiate favourable supplier agreements.</w:t>
      </w:r>
    </w:p>
    <w:p w14:paraId="09FF6F4F" w14:textId="77777777" w:rsidR="00A87B88" w:rsidRPr="00A87B88" w:rsidRDefault="00A87B88" w:rsidP="002932DF">
      <w:r w:rsidRPr="00A87B88">
        <w:lastRenderedPageBreak/>
        <w:t>Threat of Substitutes – Moderate</w:t>
      </w:r>
    </w:p>
    <w:p w14:paraId="275DEC16" w14:textId="77777777" w:rsidR="00A87B88" w:rsidRPr="00A87B88" w:rsidRDefault="00A87B88" w:rsidP="00A87B88">
      <w:pPr>
        <w:rPr>
          <w:rFonts w:ascii="Arial" w:hAnsi="Arial" w:cs="Arial"/>
          <w:sz w:val="22"/>
          <w:szCs w:val="22"/>
        </w:rPr>
      </w:pPr>
      <w:r w:rsidRPr="00A87B88">
        <w:rPr>
          <w:rFonts w:ascii="Arial" w:hAnsi="Arial" w:cs="Arial"/>
          <w:sz w:val="22"/>
          <w:szCs w:val="22"/>
        </w:rPr>
        <w:t>Alternative communication technologies such as WhatsApp, Microsoft Teams and Zoom reduce reliance on traditional voice and messaging services. However, these applications still depend on mobile and broadband connectivity, limiting the overall threat posed to telecommunications providers (Johnson et al., 2023).</w:t>
      </w:r>
    </w:p>
    <w:p w14:paraId="5936DF48" w14:textId="77777777" w:rsidR="00A87B88" w:rsidRPr="00A87B88" w:rsidRDefault="00A87B88" w:rsidP="0022490B">
      <w:pPr>
        <w:pStyle w:val="Heading2"/>
      </w:pPr>
      <w:bookmarkStart w:id="11" w:name="_Toc232421270"/>
      <w:r w:rsidRPr="00A87B88">
        <w:t>SWOT Analysis</w:t>
      </w:r>
      <w:bookmarkEnd w:id="11"/>
    </w:p>
    <w:p w14:paraId="2920BE73" w14:textId="77777777" w:rsidR="00A87B88" w:rsidRPr="00A87B88" w:rsidRDefault="00A87B88" w:rsidP="002932DF">
      <w:r w:rsidRPr="00A87B88">
        <w:t>Strengths</w:t>
      </w:r>
    </w:p>
    <w:p w14:paraId="68370DD4" w14:textId="77777777" w:rsidR="00A87B88" w:rsidRPr="00A87B88" w:rsidRDefault="00A87B88" w:rsidP="00A87B88">
      <w:pPr>
        <w:numPr>
          <w:ilvl w:val="0"/>
          <w:numId w:val="1"/>
        </w:numPr>
        <w:rPr>
          <w:rFonts w:ascii="Arial" w:hAnsi="Arial" w:cs="Arial"/>
          <w:sz w:val="22"/>
          <w:szCs w:val="22"/>
        </w:rPr>
      </w:pPr>
      <w:r w:rsidRPr="00A87B88">
        <w:rPr>
          <w:rFonts w:ascii="Arial" w:hAnsi="Arial" w:cs="Arial"/>
          <w:sz w:val="22"/>
          <w:szCs w:val="22"/>
        </w:rPr>
        <w:t xml:space="preserve">Largest mobile customer base in the UK following the </w:t>
      </w:r>
      <w:proofErr w:type="spellStart"/>
      <w:r w:rsidRPr="00A87B88">
        <w:rPr>
          <w:rFonts w:ascii="Arial" w:hAnsi="Arial" w:cs="Arial"/>
          <w:sz w:val="22"/>
          <w:szCs w:val="22"/>
        </w:rPr>
        <w:t>VodafoneThree</w:t>
      </w:r>
      <w:proofErr w:type="spellEnd"/>
      <w:r w:rsidRPr="00A87B88">
        <w:rPr>
          <w:rFonts w:ascii="Arial" w:hAnsi="Arial" w:cs="Arial"/>
          <w:sz w:val="22"/>
          <w:szCs w:val="22"/>
        </w:rPr>
        <w:t xml:space="preserve"> merger (Vodafone, 2025a).</w:t>
      </w:r>
    </w:p>
    <w:p w14:paraId="231A65DE" w14:textId="77777777" w:rsidR="00A87B88" w:rsidRPr="00A87B88" w:rsidRDefault="00A87B88" w:rsidP="00A87B88">
      <w:pPr>
        <w:numPr>
          <w:ilvl w:val="0"/>
          <w:numId w:val="1"/>
        </w:numPr>
        <w:rPr>
          <w:rFonts w:ascii="Arial" w:hAnsi="Arial" w:cs="Arial"/>
          <w:sz w:val="22"/>
          <w:szCs w:val="22"/>
        </w:rPr>
      </w:pPr>
      <w:r w:rsidRPr="00A87B88">
        <w:rPr>
          <w:rFonts w:ascii="Arial" w:hAnsi="Arial" w:cs="Arial"/>
          <w:sz w:val="22"/>
          <w:szCs w:val="22"/>
        </w:rPr>
        <w:t>£11 billion investment programme supporting advanced 5G infrastructure.</w:t>
      </w:r>
    </w:p>
    <w:p w14:paraId="46C2C60C" w14:textId="77777777" w:rsidR="00A87B88" w:rsidRPr="00A87B88" w:rsidRDefault="00A87B88" w:rsidP="00A87B88">
      <w:pPr>
        <w:numPr>
          <w:ilvl w:val="0"/>
          <w:numId w:val="1"/>
        </w:numPr>
        <w:rPr>
          <w:rFonts w:ascii="Arial" w:hAnsi="Arial" w:cs="Arial"/>
          <w:sz w:val="22"/>
          <w:szCs w:val="22"/>
        </w:rPr>
      </w:pPr>
      <w:r w:rsidRPr="00A87B88">
        <w:rPr>
          <w:rFonts w:ascii="Arial" w:hAnsi="Arial" w:cs="Arial"/>
          <w:sz w:val="22"/>
          <w:szCs w:val="22"/>
        </w:rPr>
        <w:t>Strong international brand supported by Vodafone Group operations across Europe and Africa.</w:t>
      </w:r>
    </w:p>
    <w:p w14:paraId="39349061" w14:textId="77777777" w:rsidR="00A87B88" w:rsidRPr="00A87B88" w:rsidRDefault="00A87B88" w:rsidP="00A87B88">
      <w:pPr>
        <w:numPr>
          <w:ilvl w:val="0"/>
          <w:numId w:val="1"/>
        </w:numPr>
        <w:rPr>
          <w:rFonts w:ascii="Arial" w:hAnsi="Arial" w:cs="Arial"/>
          <w:sz w:val="22"/>
          <w:szCs w:val="22"/>
        </w:rPr>
      </w:pPr>
      <w:r w:rsidRPr="00A87B88">
        <w:rPr>
          <w:rFonts w:ascii="Arial" w:hAnsi="Arial" w:cs="Arial"/>
          <w:sz w:val="22"/>
          <w:szCs w:val="22"/>
        </w:rPr>
        <w:t>Expected £700 million annual cost synergies through operational integration (Vodafone Group, 2025).</w:t>
      </w:r>
    </w:p>
    <w:p w14:paraId="3093A0CC" w14:textId="77777777" w:rsidR="00A87B88" w:rsidRPr="00A87B88" w:rsidRDefault="00A87B88" w:rsidP="00A87B88">
      <w:pPr>
        <w:numPr>
          <w:ilvl w:val="0"/>
          <w:numId w:val="1"/>
        </w:numPr>
        <w:rPr>
          <w:rFonts w:ascii="Arial" w:hAnsi="Arial" w:cs="Arial"/>
          <w:sz w:val="22"/>
          <w:szCs w:val="22"/>
        </w:rPr>
      </w:pPr>
      <w:r w:rsidRPr="00A87B88">
        <w:rPr>
          <w:rFonts w:ascii="Arial" w:hAnsi="Arial" w:cs="Arial"/>
          <w:sz w:val="22"/>
          <w:szCs w:val="22"/>
        </w:rPr>
        <w:t>Improved network coverage and spectrum assets.</w:t>
      </w:r>
    </w:p>
    <w:p w14:paraId="2A8C777F" w14:textId="77777777" w:rsidR="00A87B88" w:rsidRPr="00A87B88" w:rsidRDefault="00A87B88" w:rsidP="002932DF">
      <w:r w:rsidRPr="00A87B88">
        <w:t>Weaknesses</w:t>
      </w:r>
    </w:p>
    <w:p w14:paraId="69D0FE41" w14:textId="77777777" w:rsidR="00A87B88" w:rsidRPr="00A87B88" w:rsidRDefault="00A87B88" w:rsidP="00A87B88">
      <w:pPr>
        <w:numPr>
          <w:ilvl w:val="0"/>
          <w:numId w:val="2"/>
        </w:numPr>
        <w:rPr>
          <w:rFonts w:ascii="Arial" w:hAnsi="Arial" w:cs="Arial"/>
          <w:sz w:val="22"/>
          <w:szCs w:val="22"/>
        </w:rPr>
      </w:pPr>
      <w:r w:rsidRPr="00A87B88">
        <w:rPr>
          <w:rFonts w:ascii="Arial" w:hAnsi="Arial" w:cs="Arial"/>
          <w:sz w:val="22"/>
          <w:szCs w:val="22"/>
        </w:rPr>
        <w:t>Complex merger integration may create operational challenges and temporary inefficiencies.</w:t>
      </w:r>
    </w:p>
    <w:p w14:paraId="11B6E985" w14:textId="77777777" w:rsidR="00A87B88" w:rsidRPr="00A87B88" w:rsidRDefault="00A87B88" w:rsidP="00A87B88">
      <w:pPr>
        <w:numPr>
          <w:ilvl w:val="0"/>
          <w:numId w:val="2"/>
        </w:numPr>
        <w:rPr>
          <w:rFonts w:ascii="Arial" w:hAnsi="Arial" w:cs="Arial"/>
          <w:sz w:val="22"/>
          <w:szCs w:val="22"/>
        </w:rPr>
      </w:pPr>
      <w:r w:rsidRPr="00A87B88">
        <w:rPr>
          <w:rFonts w:ascii="Arial" w:hAnsi="Arial" w:cs="Arial"/>
          <w:sz w:val="22"/>
          <w:szCs w:val="22"/>
        </w:rPr>
        <w:t>Significant capital expenditure requirements for network expansion.</w:t>
      </w:r>
    </w:p>
    <w:p w14:paraId="312947FE" w14:textId="77777777" w:rsidR="00A87B88" w:rsidRPr="00A87B88" w:rsidRDefault="00A87B88" w:rsidP="00A87B88">
      <w:pPr>
        <w:numPr>
          <w:ilvl w:val="0"/>
          <w:numId w:val="2"/>
        </w:numPr>
        <w:rPr>
          <w:rFonts w:ascii="Arial" w:hAnsi="Arial" w:cs="Arial"/>
          <w:sz w:val="22"/>
          <w:szCs w:val="22"/>
        </w:rPr>
      </w:pPr>
      <w:r w:rsidRPr="00A87B88">
        <w:rPr>
          <w:rFonts w:ascii="Arial" w:hAnsi="Arial" w:cs="Arial"/>
          <w:sz w:val="22"/>
          <w:szCs w:val="22"/>
        </w:rPr>
        <w:t>Historical performance challenges within the UK market compared to some competitors.</w:t>
      </w:r>
    </w:p>
    <w:p w14:paraId="17BBA95A" w14:textId="77777777" w:rsidR="00A87B88" w:rsidRPr="00A87B88" w:rsidRDefault="00A87B88" w:rsidP="00A87B88">
      <w:pPr>
        <w:numPr>
          <w:ilvl w:val="0"/>
          <w:numId w:val="2"/>
        </w:numPr>
        <w:rPr>
          <w:rFonts w:ascii="Arial" w:hAnsi="Arial" w:cs="Arial"/>
          <w:sz w:val="22"/>
          <w:szCs w:val="22"/>
        </w:rPr>
      </w:pPr>
      <w:r w:rsidRPr="00A87B88">
        <w:rPr>
          <w:rFonts w:ascii="Arial" w:hAnsi="Arial" w:cs="Arial"/>
          <w:sz w:val="22"/>
          <w:szCs w:val="22"/>
        </w:rPr>
        <w:t>Potential disruption during network consolidation activities.</w:t>
      </w:r>
    </w:p>
    <w:p w14:paraId="155C9F84" w14:textId="77777777" w:rsidR="00A87B88" w:rsidRPr="00A87B88" w:rsidRDefault="00A87B88" w:rsidP="002932DF">
      <w:r w:rsidRPr="00A87B88">
        <w:t>Opportunities</w:t>
      </w:r>
    </w:p>
    <w:p w14:paraId="1D6038D0" w14:textId="77777777" w:rsidR="00A87B88" w:rsidRPr="00A87B88" w:rsidRDefault="00A87B88" w:rsidP="00A87B88">
      <w:pPr>
        <w:numPr>
          <w:ilvl w:val="0"/>
          <w:numId w:val="3"/>
        </w:numPr>
        <w:rPr>
          <w:rFonts w:ascii="Arial" w:hAnsi="Arial" w:cs="Arial"/>
          <w:sz w:val="22"/>
          <w:szCs w:val="22"/>
        </w:rPr>
      </w:pPr>
      <w:r w:rsidRPr="00A87B88">
        <w:rPr>
          <w:rFonts w:ascii="Arial" w:hAnsi="Arial" w:cs="Arial"/>
          <w:sz w:val="22"/>
          <w:szCs w:val="22"/>
        </w:rPr>
        <w:t>Expansion of standalone 5G services and digital connectivity solutions.</w:t>
      </w:r>
    </w:p>
    <w:p w14:paraId="0F703D56" w14:textId="77777777" w:rsidR="00A87B88" w:rsidRPr="00A87B88" w:rsidRDefault="00A87B88" w:rsidP="00A87B88">
      <w:pPr>
        <w:numPr>
          <w:ilvl w:val="0"/>
          <w:numId w:val="3"/>
        </w:numPr>
        <w:rPr>
          <w:rFonts w:ascii="Arial" w:hAnsi="Arial" w:cs="Arial"/>
          <w:sz w:val="22"/>
          <w:szCs w:val="22"/>
        </w:rPr>
      </w:pPr>
      <w:r w:rsidRPr="00A87B88">
        <w:rPr>
          <w:rFonts w:ascii="Arial" w:hAnsi="Arial" w:cs="Arial"/>
          <w:sz w:val="22"/>
          <w:szCs w:val="22"/>
        </w:rPr>
        <w:t>Growth of IoT, smart cities and connected technologies.</w:t>
      </w:r>
    </w:p>
    <w:p w14:paraId="5FEDC171" w14:textId="77777777" w:rsidR="00A87B88" w:rsidRPr="00A87B88" w:rsidRDefault="00A87B88" w:rsidP="00A87B88">
      <w:pPr>
        <w:numPr>
          <w:ilvl w:val="0"/>
          <w:numId w:val="3"/>
        </w:numPr>
        <w:rPr>
          <w:rFonts w:ascii="Arial" w:hAnsi="Arial" w:cs="Arial"/>
          <w:sz w:val="22"/>
          <w:szCs w:val="22"/>
        </w:rPr>
      </w:pPr>
      <w:r w:rsidRPr="00A87B88">
        <w:rPr>
          <w:rFonts w:ascii="Arial" w:hAnsi="Arial" w:cs="Arial"/>
          <w:sz w:val="22"/>
          <w:szCs w:val="22"/>
        </w:rPr>
        <w:t>Cross-selling opportunities to a larger customer base.</w:t>
      </w:r>
    </w:p>
    <w:p w14:paraId="3F22E48B" w14:textId="77777777" w:rsidR="00A87B88" w:rsidRPr="00A87B88" w:rsidRDefault="00A87B88" w:rsidP="00A87B88">
      <w:pPr>
        <w:numPr>
          <w:ilvl w:val="0"/>
          <w:numId w:val="3"/>
        </w:numPr>
        <w:rPr>
          <w:rFonts w:ascii="Arial" w:hAnsi="Arial" w:cs="Arial"/>
          <w:sz w:val="22"/>
          <w:szCs w:val="22"/>
        </w:rPr>
      </w:pPr>
      <w:r w:rsidRPr="00A87B88">
        <w:rPr>
          <w:rFonts w:ascii="Arial" w:hAnsi="Arial" w:cs="Arial"/>
          <w:sz w:val="22"/>
          <w:szCs w:val="22"/>
        </w:rPr>
        <w:t>Increased enterprise demand for digital transformation services.</w:t>
      </w:r>
    </w:p>
    <w:p w14:paraId="38A66FD4" w14:textId="77777777" w:rsidR="00A87B88" w:rsidRPr="00A87B88" w:rsidRDefault="00A87B88" w:rsidP="00A87B88">
      <w:pPr>
        <w:numPr>
          <w:ilvl w:val="0"/>
          <w:numId w:val="3"/>
        </w:numPr>
        <w:rPr>
          <w:rFonts w:ascii="Arial" w:hAnsi="Arial" w:cs="Arial"/>
          <w:sz w:val="22"/>
          <w:szCs w:val="22"/>
        </w:rPr>
      </w:pPr>
      <w:r w:rsidRPr="00A87B88">
        <w:rPr>
          <w:rFonts w:ascii="Arial" w:hAnsi="Arial" w:cs="Arial"/>
          <w:sz w:val="22"/>
          <w:szCs w:val="22"/>
        </w:rPr>
        <w:t>Improved economies of scale resulting from industry consolidation.</w:t>
      </w:r>
    </w:p>
    <w:p w14:paraId="641CEEDB" w14:textId="77777777" w:rsidR="00A87B88" w:rsidRPr="00A87B88" w:rsidRDefault="00A87B88" w:rsidP="002932DF">
      <w:r w:rsidRPr="00A87B88">
        <w:t>Threats</w:t>
      </w:r>
    </w:p>
    <w:p w14:paraId="45043567" w14:textId="39DCE688" w:rsidR="00A87B88" w:rsidRPr="00A87B88" w:rsidRDefault="00A87B88" w:rsidP="00A87B88">
      <w:pPr>
        <w:numPr>
          <w:ilvl w:val="0"/>
          <w:numId w:val="4"/>
        </w:numPr>
        <w:rPr>
          <w:rFonts w:ascii="Arial" w:hAnsi="Arial" w:cs="Arial"/>
          <w:sz w:val="22"/>
          <w:szCs w:val="22"/>
        </w:rPr>
      </w:pPr>
      <w:r w:rsidRPr="00A87B88">
        <w:rPr>
          <w:rFonts w:ascii="Arial" w:hAnsi="Arial" w:cs="Arial"/>
          <w:sz w:val="22"/>
          <w:szCs w:val="22"/>
        </w:rPr>
        <w:t>Strong competition from EE</w:t>
      </w:r>
      <w:r w:rsidR="00A56802">
        <w:rPr>
          <w:rFonts w:ascii="Arial" w:hAnsi="Arial" w:cs="Arial"/>
          <w:sz w:val="22"/>
          <w:szCs w:val="22"/>
        </w:rPr>
        <w:t>,</w:t>
      </w:r>
      <w:r w:rsidRPr="00A87B88">
        <w:rPr>
          <w:rFonts w:ascii="Arial" w:hAnsi="Arial" w:cs="Arial"/>
          <w:sz w:val="22"/>
          <w:szCs w:val="22"/>
        </w:rPr>
        <w:t xml:space="preserve"> Virgin Media</w:t>
      </w:r>
      <w:r w:rsidR="00A56802">
        <w:rPr>
          <w:rFonts w:ascii="Arial" w:hAnsi="Arial" w:cs="Arial"/>
          <w:sz w:val="22"/>
          <w:szCs w:val="22"/>
        </w:rPr>
        <w:t xml:space="preserve"> and</w:t>
      </w:r>
      <w:r w:rsidRPr="00A87B88">
        <w:rPr>
          <w:rFonts w:ascii="Arial" w:hAnsi="Arial" w:cs="Arial"/>
          <w:sz w:val="22"/>
          <w:szCs w:val="22"/>
        </w:rPr>
        <w:t xml:space="preserve"> O2.</w:t>
      </w:r>
    </w:p>
    <w:p w14:paraId="4D819532" w14:textId="77777777" w:rsidR="00A87B88" w:rsidRPr="00A87B88" w:rsidRDefault="00A87B88" w:rsidP="00A87B88">
      <w:pPr>
        <w:numPr>
          <w:ilvl w:val="0"/>
          <w:numId w:val="4"/>
        </w:numPr>
        <w:rPr>
          <w:rFonts w:ascii="Arial" w:hAnsi="Arial" w:cs="Arial"/>
          <w:sz w:val="22"/>
          <w:szCs w:val="22"/>
        </w:rPr>
      </w:pPr>
      <w:r w:rsidRPr="00A87B88">
        <w:rPr>
          <w:rFonts w:ascii="Arial" w:hAnsi="Arial" w:cs="Arial"/>
          <w:sz w:val="22"/>
          <w:szCs w:val="22"/>
        </w:rPr>
        <w:t>Regulatory intervention following market consolidation.</w:t>
      </w:r>
    </w:p>
    <w:p w14:paraId="290338BC" w14:textId="3B7F12BC" w:rsidR="00A87B88" w:rsidRPr="0022490B" w:rsidRDefault="00A87B88" w:rsidP="0022490B">
      <w:pPr>
        <w:numPr>
          <w:ilvl w:val="0"/>
          <w:numId w:val="4"/>
        </w:numPr>
        <w:rPr>
          <w:rFonts w:ascii="Arial" w:hAnsi="Arial" w:cs="Arial"/>
          <w:sz w:val="22"/>
          <w:szCs w:val="22"/>
        </w:rPr>
      </w:pPr>
      <w:r w:rsidRPr="00A87B88">
        <w:rPr>
          <w:rFonts w:ascii="Arial" w:hAnsi="Arial" w:cs="Arial"/>
          <w:sz w:val="22"/>
          <w:szCs w:val="22"/>
        </w:rPr>
        <w:t>Rapid technological changes requiring continuous investment.</w:t>
      </w:r>
    </w:p>
    <w:p w14:paraId="7BA43C91" w14:textId="77777777" w:rsidR="00A87B88" w:rsidRPr="00A87B88" w:rsidRDefault="00A87B88" w:rsidP="00A87B88">
      <w:pPr>
        <w:numPr>
          <w:ilvl w:val="0"/>
          <w:numId w:val="4"/>
        </w:numPr>
        <w:rPr>
          <w:rFonts w:ascii="Arial" w:hAnsi="Arial" w:cs="Arial"/>
          <w:sz w:val="22"/>
          <w:szCs w:val="22"/>
        </w:rPr>
      </w:pPr>
      <w:r w:rsidRPr="00A87B88">
        <w:rPr>
          <w:rFonts w:ascii="Arial" w:hAnsi="Arial" w:cs="Arial"/>
          <w:sz w:val="22"/>
          <w:szCs w:val="22"/>
        </w:rPr>
        <w:t>Cybersecurity threats and increasing data protection requirements.</w:t>
      </w:r>
    </w:p>
    <w:p w14:paraId="66B47053" w14:textId="02E69D69" w:rsidR="00A87B88" w:rsidRPr="00A87B88" w:rsidRDefault="00A87B88" w:rsidP="0022490B">
      <w:pPr>
        <w:pStyle w:val="Heading2"/>
      </w:pPr>
      <w:bookmarkStart w:id="12" w:name="_Toc232421271"/>
      <w:r w:rsidRPr="00A87B88">
        <w:lastRenderedPageBreak/>
        <w:t>Conclusion</w:t>
      </w:r>
      <w:r w:rsidR="00DD120D">
        <w:t xml:space="preserve"> of evaluation</w:t>
      </w:r>
      <w:bookmarkEnd w:id="12"/>
    </w:p>
    <w:p w14:paraId="3345FE7D" w14:textId="77777777" w:rsidR="00A87B88" w:rsidRDefault="00A87B88" w:rsidP="00A87B88">
      <w:pPr>
        <w:rPr>
          <w:rFonts w:ascii="Arial" w:hAnsi="Arial" w:cs="Arial"/>
          <w:sz w:val="22"/>
          <w:szCs w:val="22"/>
        </w:rPr>
      </w:pPr>
      <w:r w:rsidRPr="00A87B88">
        <w:rPr>
          <w:rFonts w:ascii="Arial" w:hAnsi="Arial" w:cs="Arial"/>
          <w:sz w:val="22"/>
          <w:szCs w:val="22"/>
        </w:rPr>
        <w:t xml:space="preserve">The analysis demonstrates that Vodafone is operating within a challenging yet opportunity-rich environment. The </w:t>
      </w:r>
      <w:proofErr w:type="spellStart"/>
      <w:r w:rsidRPr="00A87B88">
        <w:rPr>
          <w:rFonts w:ascii="Arial" w:hAnsi="Arial" w:cs="Arial"/>
          <w:sz w:val="22"/>
          <w:szCs w:val="22"/>
        </w:rPr>
        <w:t>VodafoneThree</w:t>
      </w:r>
      <w:proofErr w:type="spellEnd"/>
      <w:r w:rsidRPr="00A87B88">
        <w:rPr>
          <w:rFonts w:ascii="Arial" w:hAnsi="Arial" w:cs="Arial"/>
          <w:sz w:val="22"/>
          <w:szCs w:val="22"/>
        </w:rPr>
        <w:t xml:space="preserve"> merger has strengthened the company's market position through increased scale, enhanced infrastructure and improved operational efficiencies. While competitive rivalry, regulatory oversight and technological disruption remain significant challenges, Vodafone's investment in 5G infrastructure and focus on customer experience provide a strong platform for sustainable growth. Consequently, the company appears well-positioned to exploit emerging opportunities within the UK telecommunications market while building long-term competitive advantage.</w:t>
      </w:r>
    </w:p>
    <w:p w14:paraId="66F8052E" w14:textId="77777777" w:rsidR="00DD120D" w:rsidRPr="00DD120D" w:rsidRDefault="00DD120D" w:rsidP="0022490B">
      <w:pPr>
        <w:pStyle w:val="Heading1"/>
        <w:rPr>
          <w:rFonts w:eastAsia="Times New Roman"/>
          <w:lang w:eastAsia="en-GB"/>
        </w:rPr>
      </w:pPr>
      <w:bookmarkStart w:id="13" w:name="_Toc232421272"/>
      <w:r w:rsidRPr="00DD120D">
        <w:rPr>
          <w:rFonts w:eastAsia="Times New Roman"/>
          <w:lang w:eastAsia="en-GB"/>
        </w:rPr>
        <w:t>Strategic Growth Options and Proposed Strategy</w:t>
      </w:r>
      <w:bookmarkEnd w:id="13"/>
    </w:p>
    <w:p w14:paraId="53EBA61A"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 xml:space="preserve">Following the successful merger between Vodafone UK and Three UK, </w:t>
      </w:r>
      <w:proofErr w:type="spellStart"/>
      <w:r w:rsidRPr="00DD120D">
        <w:rPr>
          <w:rFonts w:ascii="Arial" w:eastAsia="Times New Roman" w:hAnsi="Arial" w:cs="Arial"/>
          <w:kern w:val="0"/>
          <w:sz w:val="22"/>
          <w:szCs w:val="22"/>
          <w:lang w:eastAsia="en-GB"/>
          <w14:ligatures w14:val="none"/>
        </w:rPr>
        <w:t>VodafoneThree</w:t>
      </w:r>
      <w:proofErr w:type="spellEnd"/>
      <w:r w:rsidRPr="00DD120D">
        <w:rPr>
          <w:rFonts w:ascii="Arial" w:eastAsia="Times New Roman" w:hAnsi="Arial" w:cs="Arial"/>
          <w:kern w:val="0"/>
          <w:sz w:val="22"/>
          <w:szCs w:val="22"/>
          <w:lang w:eastAsia="en-GB"/>
          <w14:ligatures w14:val="none"/>
        </w:rPr>
        <w:t xml:space="preserve"> has significantly increased its market share, customer base and network capabilities. The organisation must now determine how to leverage these new resources to achieve sustainable growth and strengthen its competitive advantage. Strategic options can be evaluated using the Ansoff Matrix and Porter's Generic Strategies frameworks.</w:t>
      </w:r>
    </w:p>
    <w:p w14:paraId="12501EF8" w14:textId="77777777" w:rsidR="00DD120D" w:rsidRPr="00DD120D" w:rsidRDefault="00DD120D" w:rsidP="0022490B">
      <w:pPr>
        <w:pStyle w:val="Heading2"/>
        <w:rPr>
          <w:rFonts w:eastAsia="Times New Roman"/>
          <w:lang w:eastAsia="en-GB"/>
        </w:rPr>
      </w:pPr>
      <w:bookmarkStart w:id="14" w:name="_Toc232421273"/>
      <w:r w:rsidRPr="00DD120D">
        <w:rPr>
          <w:rFonts w:eastAsia="Times New Roman"/>
          <w:lang w:eastAsia="en-GB"/>
        </w:rPr>
        <w:t>Strategic Growth Options</w:t>
      </w:r>
      <w:bookmarkEnd w:id="14"/>
    </w:p>
    <w:p w14:paraId="26C0DCAC" w14:textId="77777777" w:rsidR="00DD120D" w:rsidRPr="00DD120D" w:rsidRDefault="00DD120D" w:rsidP="002932DF">
      <w:pPr>
        <w:rPr>
          <w:lang w:eastAsia="en-GB"/>
        </w:rPr>
      </w:pPr>
      <w:r w:rsidRPr="00DD120D">
        <w:rPr>
          <w:lang w:eastAsia="en-GB"/>
        </w:rPr>
        <w:t>Market Penetration</w:t>
      </w:r>
    </w:p>
    <w:p w14:paraId="4FDE7E63" w14:textId="77777777" w:rsidR="00DD120D" w:rsidRPr="0060561C"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Market penetration involves increasing sales within existing markets using existing products and services (Ansoff, 1957). Vodafone could pursue this strategy by attracting customers from competitors through improved pricing, enhanced customer service and superior network performance. The merger has already strengthened network coverage and increased 4G and 5G capabilities, creating opportunities to increase market share within the UK telecommunications market (Vodafone, 2025a). However, the UK market is relatively mature and highly competitive, limiting the long-term growth potential of this strategy.</w:t>
      </w:r>
    </w:p>
    <w:p w14:paraId="25A375E1" w14:textId="77777777" w:rsidR="00DD120D" w:rsidRPr="00DD120D" w:rsidRDefault="00DD120D" w:rsidP="002932DF">
      <w:pPr>
        <w:rPr>
          <w:lang w:eastAsia="en-GB"/>
        </w:rPr>
      </w:pPr>
      <w:r w:rsidRPr="00DD120D">
        <w:rPr>
          <w:lang w:eastAsia="en-GB"/>
        </w:rPr>
        <w:t>Market Development</w:t>
      </w:r>
    </w:p>
    <w:p w14:paraId="0AEE1162"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Market development focuses on introducing existing products into new markets (Ansoff, 1957). While Vodafone Group continues to expand across Europe and Africa, opportunities for significant geographical expansion within the UK are limited. Nevertheless, Vodafone could target underserved customer segments, including rural communities and small businesses, where improved network coverage resulting from the merger provides a competitive advantage (Vodafone UK, 2025).</w:t>
      </w:r>
    </w:p>
    <w:p w14:paraId="6A1D8B81" w14:textId="77777777" w:rsidR="00DD120D" w:rsidRPr="00DD120D" w:rsidRDefault="00DD120D" w:rsidP="002932DF">
      <w:pPr>
        <w:rPr>
          <w:lang w:eastAsia="en-GB"/>
        </w:rPr>
      </w:pPr>
      <w:r w:rsidRPr="00DD120D">
        <w:rPr>
          <w:lang w:eastAsia="en-GB"/>
        </w:rPr>
        <w:t>Product Development</w:t>
      </w:r>
    </w:p>
    <w:p w14:paraId="0A7DC8D4"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 xml:space="preserve">Product development involves introducing new products and services to existing customers (Ansoff, 1957). This strategy presents significant opportunities for </w:t>
      </w:r>
      <w:proofErr w:type="spellStart"/>
      <w:r w:rsidRPr="00DD120D">
        <w:rPr>
          <w:rFonts w:ascii="Arial" w:eastAsia="Times New Roman" w:hAnsi="Arial" w:cs="Arial"/>
          <w:kern w:val="0"/>
          <w:sz w:val="22"/>
          <w:szCs w:val="22"/>
          <w:lang w:eastAsia="en-GB"/>
          <w14:ligatures w14:val="none"/>
        </w:rPr>
        <w:t>VodafoneThree</w:t>
      </w:r>
      <w:proofErr w:type="spellEnd"/>
      <w:r w:rsidRPr="00DD120D">
        <w:rPr>
          <w:rFonts w:ascii="Arial" w:eastAsia="Times New Roman" w:hAnsi="Arial" w:cs="Arial"/>
          <w:kern w:val="0"/>
          <w:sz w:val="22"/>
          <w:szCs w:val="22"/>
          <w:lang w:eastAsia="en-GB"/>
          <w14:ligatures w14:val="none"/>
        </w:rPr>
        <w:t>. The company's £11 billion investment in standalone 5G infrastructure creates opportunities to develop innovative digital services, including Internet of Things (IoT) solutions, smart city technologies, cloud services, cybersecurity products and artificial intelligence applications (Vodafone Group, 2025). These services would generate additional revenue streams while increasing customer loyalty and differentiation.</w:t>
      </w:r>
    </w:p>
    <w:p w14:paraId="168E3540" w14:textId="77777777" w:rsidR="00DD120D" w:rsidRPr="00DD120D" w:rsidRDefault="00DD120D" w:rsidP="002932DF">
      <w:pPr>
        <w:rPr>
          <w:lang w:eastAsia="en-GB"/>
        </w:rPr>
      </w:pPr>
      <w:r w:rsidRPr="00DD120D">
        <w:rPr>
          <w:lang w:eastAsia="en-GB"/>
        </w:rPr>
        <w:lastRenderedPageBreak/>
        <w:t>Diversification</w:t>
      </w:r>
    </w:p>
    <w:p w14:paraId="689D8F9F"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Diversification involves entering new markets with new products and carries the highest level of risk (Ansoff, 1957). Vodafone could diversify into broader technology and digital services markets; however, this would require substantial investment and expose the company to unfamiliar competitive environments. Given the challenges associated with integrating Vodafone UK and Three UK, diversification may not currently represent the most appropriate strategic option.</w:t>
      </w:r>
    </w:p>
    <w:p w14:paraId="7F9BA983" w14:textId="77777777" w:rsidR="00DD120D" w:rsidRPr="00DD120D" w:rsidRDefault="00DD120D" w:rsidP="0022490B">
      <w:pPr>
        <w:pStyle w:val="Heading1"/>
        <w:rPr>
          <w:rFonts w:eastAsia="Times New Roman"/>
          <w:lang w:eastAsia="en-GB"/>
        </w:rPr>
      </w:pPr>
      <w:bookmarkStart w:id="15" w:name="_Toc232421274"/>
      <w:r w:rsidRPr="00DD120D">
        <w:rPr>
          <w:rFonts w:eastAsia="Times New Roman"/>
          <w:lang w:eastAsia="en-GB"/>
        </w:rPr>
        <w:t>Evaluation Using Porter's Generic Strategies</w:t>
      </w:r>
      <w:bookmarkEnd w:id="15"/>
    </w:p>
    <w:p w14:paraId="11C3163B"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According to Porter (1985), organisations can achieve competitive advantage through cost leadership, differentiation or focus strategies.</w:t>
      </w:r>
    </w:p>
    <w:p w14:paraId="043890DB"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A cost leadership strategy would involve competing primarily through lower prices. The merger is expected to generate approximately £700 million in annual cost synergies, enabling Vodafone to reduce operational costs (Vodafone Group, 2025). However, competing solely on price could reduce profitability and trigger aggressive responses from competitors such as EE and Virgin Media O2.</w:t>
      </w:r>
    </w:p>
    <w:p w14:paraId="0919D69D"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A focus strategy would involve targeting specific market segments. While Vodafone may benefit from focusing on business customers or rural markets, this would not fully utilise the scale advantages created by the merger.</w:t>
      </w:r>
    </w:p>
    <w:p w14:paraId="3F4AE93A" w14:textId="77777777" w:rsidR="00DD120D" w:rsidRP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A differentiation strategy offers the strongest strategic fit. Through investment in advanced 5G infrastructure, enhanced customer experience and innovative digital solutions, Vodafone can distinguish itself from competitors based on service quality and technological innovation rather than price alone (Porter, 1985). This approach supports sustainable competitive advantage and aligns with Vodafone's commitment to innovation and customer-centricity.</w:t>
      </w:r>
    </w:p>
    <w:p w14:paraId="37E225A5" w14:textId="77777777" w:rsidR="00DD120D" w:rsidRPr="00DD120D" w:rsidRDefault="00DD120D" w:rsidP="0022490B">
      <w:pPr>
        <w:pStyle w:val="Heading1"/>
        <w:rPr>
          <w:rFonts w:eastAsia="Times New Roman"/>
          <w:lang w:eastAsia="en-GB"/>
        </w:rPr>
      </w:pPr>
      <w:bookmarkStart w:id="16" w:name="_Toc232421275"/>
      <w:r w:rsidRPr="00DD120D">
        <w:rPr>
          <w:rFonts w:eastAsia="Times New Roman"/>
          <w:lang w:eastAsia="en-GB"/>
        </w:rPr>
        <w:t>Proposed Strategy: Product Development Through 5G-Enabled Digital Innovation</w:t>
      </w:r>
      <w:bookmarkEnd w:id="16"/>
    </w:p>
    <w:p w14:paraId="483A475F" w14:textId="5CB1D242" w:rsidR="00DD120D" w:rsidRDefault="00DD120D" w:rsidP="00DD120D">
      <w:pPr>
        <w:spacing w:before="100" w:beforeAutospacing="1" w:after="100" w:afterAutospacing="1" w:line="240" w:lineRule="auto"/>
        <w:rPr>
          <w:rFonts w:ascii="Arial" w:eastAsia="Times New Roman" w:hAnsi="Arial" w:cs="Arial"/>
          <w:kern w:val="0"/>
          <w:sz w:val="22"/>
          <w:szCs w:val="22"/>
          <w:lang w:eastAsia="en-GB"/>
          <w14:ligatures w14:val="none"/>
        </w:rPr>
      </w:pPr>
      <w:r w:rsidRPr="00DD120D">
        <w:rPr>
          <w:rFonts w:ascii="Arial" w:eastAsia="Times New Roman" w:hAnsi="Arial" w:cs="Arial"/>
          <w:kern w:val="0"/>
          <w:sz w:val="22"/>
          <w:szCs w:val="22"/>
          <w:lang w:eastAsia="en-GB"/>
          <w14:ligatures w14:val="none"/>
        </w:rPr>
        <w:t xml:space="preserve">Based on the analysis, Vodafone should adopt a product development strategy supported by a differentiation approach. The company should leverage its enhanced network infrastructure to develop and expand advanced digital services, including IoT solutions, smart city platforms, cybersecurity services, cloud-based applications and AI-enabled connectivity </w:t>
      </w:r>
      <w:proofErr w:type="spellStart"/>
      <w:proofErr w:type="gramStart"/>
      <w:r w:rsidRPr="00DD120D">
        <w:rPr>
          <w:rFonts w:ascii="Arial" w:eastAsia="Times New Roman" w:hAnsi="Arial" w:cs="Arial"/>
          <w:kern w:val="0"/>
          <w:sz w:val="22"/>
          <w:szCs w:val="22"/>
          <w:lang w:eastAsia="en-GB"/>
          <w14:ligatures w14:val="none"/>
        </w:rPr>
        <w:t>solutions.This</w:t>
      </w:r>
      <w:proofErr w:type="spellEnd"/>
      <w:proofErr w:type="gramEnd"/>
      <w:r w:rsidRPr="00DD120D">
        <w:rPr>
          <w:rFonts w:ascii="Arial" w:eastAsia="Times New Roman" w:hAnsi="Arial" w:cs="Arial"/>
          <w:kern w:val="0"/>
          <w:sz w:val="22"/>
          <w:szCs w:val="22"/>
          <w:lang w:eastAsia="en-GB"/>
          <w14:ligatures w14:val="none"/>
        </w:rPr>
        <w:t xml:space="preserve"> strategy is appropriate for several reasons. First, it capitalises on </w:t>
      </w:r>
      <w:proofErr w:type="spellStart"/>
      <w:r w:rsidRPr="00DD120D">
        <w:rPr>
          <w:rFonts w:ascii="Arial" w:eastAsia="Times New Roman" w:hAnsi="Arial" w:cs="Arial"/>
          <w:kern w:val="0"/>
          <w:sz w:val="22"/>
          <w:szCs w:val="22"/>
          <w:lang w:eastAsia="en-GB"/>
          <w14:ligatures w14:val="none"/>
        </w:rPr>
        <w:t>VodafoneThree's</w:t>
      </w:r>
      <w:proofErr w:type="spellEnd"/>
      <w:r w:rsidRPr="00DD120D">
        <w:rPr>
          <w:rFonts w:ascii="Arial" w:eastAsia="Times New Roman" w:hAnsi="Arial" w:cs="Arial"/>
          <w:kern w:val="0"/>
          <w:sz w:val="22"/>
          <w:szCs w:val="22"/>
          <w:lang w:eastAsia="en-GB"/>
          <w14:ligatures w14:val="none"/>
        </w:rPr>
        <w:t xml:space="preserve"> significant investment in 5G technology and expanded network coverage. Second, it creates new revenue streams beyond traditional mobile services, reducing dependence on a mature telecommunications market. Third, it strengthens customer retention by offering integrated digital solutions that competitors may struggle to </w:t>
      </w:r>
      <w:proofErr w:type="spellStart"/>
      <w:proofErr w:type="gramStart"/>
      <w:r w:rsidRPr="00DD120D">
        <w:rPr>
          <w:rFonts w:ascii="Arial" w:eastAsia="Times New Roman" w:hAnsi="Arial" w:cs="Arial"/>
          <w:kern w:val="0"/>
          <w:sz w:val="22"/>
          <w:szCs w:val="22"/>
          <w:lang w:eastAsia="en-GB"/>
          <w14:ligatures w14:val="none"/>
        </w:rPr>
        <w:t>replicate.Furthermore</w:t>
      </w:r>
      <w:proofErr w:type="spellEnd"/>
      <w:proofErr w:type="gramEnd"/>
      <w:r w:rsidRPr="00DD120D">
        <w:rPr>
          <w:rFonts w:ascii="Arial" w:eastAsia="Times New Roman" w:hAnsi="Arial" w:cs="Arial"/>
          <w:kern w:val="0"/>
          <w:sz w:val="22"/>
          <w:szCs w:val="22"/>
          <w:lang w:eastAsia="en-GB"/>
          <w14:ligatures w14:val="none"/>
        </w:rPr>
        <w:t>, the strategy aligns closely with Vodafone's vision of connecting people for a better future and its commitment to innovation, customer focus and technological leadership (Vodafone Group, 2024). By delivering innovative digital services that improve connectivity and support digital transformation, Vodafone can create value for customers while strengthening its long-term competitive position.</w:t>
      </w:r>
    </w:p>
    <w:p w14:paraId="6BF766AB" w14:textId="77777777" w:rsidR="000D228D" w:rsidRPr="00DD120D" w:rsidRDefault="000D228D" w:rsidP="00DD120D">
      <w:pPr>
        <w:spacing w:before="100" w:beforeAutospacing="1" w:after="100" w:afterAutospacing="1" w:line="240" w:lineRule="auto"/>
        <w:rPr>
          <w:rFonts w:ascii="Arial" w:eastAsia="Times New Roman" w:hAnsi="Arial" w:cs="Arial"/>
          <w:kern w:val="0"/>
          <w:sz w:val="22"/>
          <w:szCs w:val="22"/>
          <w:lang w:eastAsia="en-GB"/>
          <w14:ligatures w14:val="none"/>
        </w:rPr>
      </w:pPr>
    </w:p>
    <w:p w14:paraId="6B79B25A" w14:textId="77777777" w:rsidR="000D228D" w:rsidRPr="000D228D" w:rsidRDefault="000D228D" w:rsidP="0022490B">
      <w:pPr>
        <w:pStyle w:val="Heading1"/>
      </w:pPr>
      <w:bookmarkStart w:id="17" w:name="_Toc232421276"/>
      <w:r w:rsidRPr="000D228D">
        <w:lastRenderedPageBreak/>
        <w:t>Strategy Evaluation</w:t>
      </w:r>
      <w:bookmarkEnd w:id="17"/>
    </w:p>
    <w:p w14:paraId="36BC0D93" w14:textId="77777777" w:rsidR="000D228D" w:rsidRPr="000D228D" w:rsidRDefault="000D228D" w:rsidP="000D228D">
      <w:pPr>
        <w:rPr>
          <w:rFonts w:ascii="Arial" w:hAnsi="Arial" w:cs="Arial"/>
          <w:sz w:val="22"/>
          <w:szCs w:val="22"/>
        </w:rPr>
      </w:pPr>
      <w:r w:rsidRPr="000D228D">
        <w:rPr>
          <w:rFonts w:ascii="Arial" w:hAnsi="Arial" w:cs="Arial"/>
          <w:sz w:val="22"/>
          <w:szCs w:val="22"/>
        </w:rPr>
        <w:t xml:space="preserve">The proposed strategy for </w:t>
      </w:r>
      <w:proofErr w:type="spellStart"/>
      <w:r w:rsidRPr="000D228D">
        <w:rPr>
          <w:rFonts w:ascii="Arial" w:hAnsi="Arial" w:cs="Arial"/>
          <w:sz w:val="22"/>
          <w:szCs w:val="22"/>
        </w:rPr>
        <w:t>VodafoneThree</w:t>
      </w:r>
      <w:proofErr w:type="spellEnd"/>
      <w:r w:rsidRPr="000D228D">
        <w:rPr>
          <w:rFonts w:ascii="Arial" w:hAnsi="Arial" w:cs="Arial"/>
          <w:sz w:val="22"/>
          <w:szCs w:val="22"/>
        </w:rPr>
        <w:t xml:space="preserve"> is product development through 5G-enabled digital innovation, supported by a differentiation approach. To assess whether this strategy should be implemented, the Suitability, Feasibility and Acceptability (SFA) framework developed by Johnson et al. (2023) can be applied.</w:t>
      </w:r>
    </w:p>
    <w:p w14:paraId="67618303" w14:textId="77777777" w:rsidR="000D228D" w:rsidRPr="000D228D" w:rsidRDefault="000D228D" w:rsidP="0022490B">
      <w:pPr>
        <w:pStyle w:val="Heading2"/>
      </w:pPr>
      <w:bookmarkStart w:id="18" w:name="_Toc232421277"/>
      <w:r w:rsidRPr="000D228D">
        <w:t>Suitability</w:t>
      </w:r>
      <w:bookmarkEnd w:id="18"/>
    </w:p>
    <w:p w14:paraId="22EBF64A" w14:textId="77777777" w:rsidR="000D228D" w:rsidRPr="000D228D" w:rsidRDefault="000D228D" w:rsidP="000D228D">
      <w:pPr>
        <w:rPr>
          <w:rFonts w:ascii="Arial" w:hAnsi="Arial" w:cs="Arial"/>
          <w:sz w:val="22"/>
          <w:szCs w:val="22"/>
        </w:rPr>
      </w:pPr>
      <w:r w:rsidRPr="000D228D">
        <w:rPr>
          <w:rFonts w:ascii="Arial" w:hAnsi="Arial" w:cs="Arial"/>
          <w:sz w:val="22"/>
          <w:szCs w:val="22"/>
        </w:rPr>
        <w:t xml:space="preserve">Suitability evaluates whether a strategy addresses the organisation's current circumstances and strategic objectives (Johnson et al., 2023). The proposed strategy is highly suitable because it aligns with the opportunities identified in the external environment analysis. The telecommunications industry is experiencing growing demand for advanced digital services, including Internet of Things (IoT) solutions, cloud computing, cybersecurity and smart city technologies (Vodafone Group, 2025). Furthermore, the strategy leverages </w:t>
      </w:r>
      <w:proofErr w:type="spellStart"/>
      <w:r w:rsidRPr="000D228D">
        <w:rPr>
          <w:rFonts w:ascii="Arial" w:hAnsi="Arial" w:cs="Arial"/>
          <w:sz w:val="22"/>
          <w:szCs w:val="22"/>
        </w:rPr>
        <w:t>VodafoneThree's</w:t>
      </w:r>
      <w:proofErr w:type="spellEnd"/>
      <w:r w:rsidRPr="000D228D">
        <w:rPr>
          <w:rFonts w:ascii="Arial" w:hAnsi="Arial" w:cs="Arial"/>
          <w:sz w:val="22"/>
          <w:szCs w:val="22"/>
        </w:rPr>
        <w:t xml:space="preserve"> key strengths, including its enlarged customer base, improved network coverage and £11 billion investment in 5G infrastructure (Vodafone, 2025a).</w:t>
      </w:r>
    </w:p>
    <w:p w14:paraId="51543372" w14:textId="77777777" w:rsidR="000D228D" w:rsidRPr="000D228D" w:rsidRDefault="000D228D" w:rsidP="000D228D">
      <w:pPr>
        <w:rPr>
          <w:rFonts w:ascii="Arial" w:hAnsi="Arial" w:cs="Arial"/>
          <w:sz w:val="22"/>
          <w:szCs w:val="22"/>
        </w:rPr>
      </w:pPr>
      <w:r w:rsidRPr="000D228D">
        <w:rPr>
          <w:rFonts w:ascii="Arial" w:hAnsi="Arial" w:cs="Arial"/>
          <w:sz w:val="22"/>
          <w:szCs w:val="22"/>
        </w:rPr>
        <w:t>The strategy also supports Vodafone's vision of connecting people for a better future through innovative digital technologies and aligns with its commitment to customer-focused innovation (Vodafone Group, 2024). Consequently, the strategy directly addresses the company's objective of achieving long-term growth while strengthening its competitive position within the UK telecommunications market.</w:t>
      </w:r>
    </w:p>
    <w:p w14:paraId="26468FF5" w14:textId="77777777" w:rsidR="000D228D" w:rsidRPr="000D228D" w:rsidRDefault="000D228D" w:rsidP="0022490B">
      <w:pPr>
        <w:pStyle w:val="Heading2"/>
      </w:pPr>
      <w:bookmarkStart w:id="19" w:name="_Toc232421278"/>
      <w:r w:rsidRPr="000D228D">
        <w:t>Feasibility</w:t>
      </w:r>
      <w:bookmarkEnd w:id="19"/>
    </w:p>
    <w:p w14:paraId="7C0D60EC" w14:textId="77777777" w:rsidR="000D228D" w:rsidRPr="000D228D" w:rsidRDefault="000D228D" w:rsidP="000D228D">
      <w:pPr>
        <w:rPr>
          <w:rFonts w:ascii="Arial" w:hAnsi="Arial" w:cs="Arial"/>
          <w:sz w:val="22"/>
          <w:szCs w:val="22"/>
        </w:rPr>
      </w:pPr>
      <w:r w:rsidRPr="000D228D">
        <w:rPr>
          <w:rFonts w:ascii="Arial" w:hAnsi="Arial" w:cs="Arial"/>
          <w:sz w:val="22"/>
          <w:szCs w:val="22"/>
        </w:rPr>
        <w:t xml:space="preserve">Feasibility considers whether the organisation possesses the resources and capabilities required to implement the strategy successfully (Johnson et al., 2023). </w:t>
      </w:r>
      <w:proofErr w:type="spellStart"/>
      <w:r w:rsidRPr="000D228D">
        <w:rPr>
          <w:rFonts w:ascii="Arial" w:hAnsi="Arial" w:cs="Arial"/>
          <w:sz w:val="22"/>
          <w:szCs w:val="22"/>
        </w:rPr>
        <w:t>VodafoneThree</w:t>
      </w:r>
      <w:proofErr w:type="spellEnd"/>
      <w:r w:rsidRPr="000D228D">
        <w:rPr>
          <w:rFonts w:ascii="Arial" w:hAnsi="Arial" w:cs="Arial"/>
          <w:sz w:val="22"/>
          <w:szCs w:val="22"/>
        </w:rPr>
        <w:t xml:space="preserve"> appears well-positioned to execute this strategy due to its significant financial and technological resources. The merger with Three UK has created the UK's largest mobile operator, </w:t>
      </w:r>
      <w:proofErr w:type="gramStart"/>
      <w:r w:rsidRPr="000D228D">
        <w:rPr>
          <w:rFonts w:ascii="Arial" w:hAnsi="Arial" w:cs="Arial"/>
          <w:sz w:val="22"/>
          <w:szCs w:val="22"/>
        </w:rPr>
        <w:t>generating</w:t>
      </w:r>
      <w:proofErr w:type="gramEnd"/>
      <w:r w:rsidRPr="000D228D">
        <w:rPr>
          <w:rFonts w:ascii="Arial" w:hAnsi="Arial" w:cs="Arial"/>
          <w:sz w:val="22"/>
          <w:szCs w:val="22"/>
        </w:rPr>
        <w:t xml:space="preserve"> substantial economies of scale and expected annual cost synergies of approximately £700 million (Vodafone Group, 2025).</w:t>
      </w:r>
    </w:p>
    <w:p w14:paraId="284C4369" w14:textId="77777777" w:rsidR="000D228D" w:rsidRPr="000D228D" w:rsidRDefault="000D228D" w:rsidP="000D228D">
      <w:pPr>
        <w:rPr>
          <w:rFonts w:ascii="Arial" w:hAnsi="Arial" w:cs="Arial"/>
          <w:sz w:val="22"/>
          <w:szCs w:val="22"/>
        </w:rPr>
      </w:pPr>
      <w:r w:rsidRPr="000D228D">
        <w:rPr>
          <w:rFonts w:ascii="Arial" w:hAnsi="Arial" w:cs="Arial"/>
          <w:sz w:val="22"/>
          <w:szCs w:val="22"/>
        </w:rPr>
        <w:t>The company also possesses extensive expertise in telecommunications infrastructure, digital connectivity and emerging technologies. Additionally, the planned £11 billion investment in network development provides the technological foundation necessary to support advanced 5G-enabled services (Vodafone, 2025a).</w:t>
      </w:r>
    </w:p>
    <w:p w14:paraId="10C2C86C" w14:textId="77777777" w:rsidR="000D228D" w:rsidRPr="000D228D" w:rsidRDefault="000D228D" w:rsidP="000D228D">
      <w:pPr>
        <w:rPr>
          <w:rFonts w:ascii="Arial" w:hAnsi="Arial" w:cs="Arial"/>
          <w:sz w:val="22"/>
          <w:szCs w:val="22"/>
        </w:rPr>
      </w:pPr>
      <w:r w:rsidRPr="000D228D">
        <w:rPr>
          <w:rFonts w:ascii="Arial" w:hAnsi="Arial" w:cs="Arial"/>
          <w:sz w:val="22"/>
          <w:szCs w:val="22"/>
        </w:rPr>
        <w:t xml:space="preserve">An assumption made within this report is that </w:t>
      </w:r>
      <w:proofErr w:type="spellStart"/>
      <w:r w:rsidRPr="000D228D">
        <w:rPr>
          <w:rFonts w:ascii="Arial" w:hAnsi="Arial" w:cs="Arial"/>
          <w:sz w:val="22"/>
          <w:szCs w:val="22"/>
        </w:rPr>
        <w:t>VodafoneThree</w:t>
      </w:r>
      <w:proofErr w:type="spellEnd"/>
      <w:r w:rsidRPr="000D228D">
        <w:rPr>
          <w:rFonts w:ascii="Arial" w:hAnsi="Arial" w:cs="Arial"/>
          <w:sz w:val="22"/>
          <w:szCs w:val="22"/>
        </w:rPr>
        <w:t xml:space="preserve"> will successfully integrate its operations and achieve the anticipated cost savings from the merger. This would provide sufficient financial resources to support ongoing investment in digital innovation and product development.</w:t>
      </w:r>
    </w:p>
    <w:p w14:paraId="1B8F9055" w14:textId="77777777" w:rsidR="000D228D" w:rsidRPr="000D228D" w:rsidRDefault="000D228D" w:rsidP="0022490B">
      <w:pPr>
        <w:pStyle w:val="Heading2"/>
      </w:pPr>
      <w:bookmarkStart w:id="20" w:name="_Toc232421279"/>
      <w:r w:rsidRPr="000D228D">
        <w:t>Acceptability</w:t>
      </w:r>
      <w:bookmarkEnd w:id="20"/>
    </w:p>
    <w:p w14:paraId="6DA0D016" w14:textId="77777777" w:rsidR="000D228D" w:rsidRPr="000D228D" w:rsidRDefault="000D228D" w:rsidP="000D228D">
      <w:pPr>
        <w:rPr>
          <w:rFonts w:ascii="Arial" w:hAnsi="Arial" w:cs="Arial"/>
          <w:sz w:val="22"/>
          <w:szCs w:val="22"/>
        </w:rPr>
      </w:pPr>
      <w:r w:rsidRPr="000D228D">
        <w:rPr>
          <w:rFonts w:ascii="Arial" w:hAnsi="Arial" w:cs="Arial"/>
          <w:sz w:val="22"/>
          <w:szCs w:val="22"/>
        </w:rPr>
        <w:t xml:space="preserve">Acceptability assesses whether stakeholders are likely to support the strategy and whether the expected benefits justify the associated risks (Johnson et al., 2023). The proposed strategy offers several benefits to key stakeholder groups. Customers would benefit from enhanced connectivity, innovative services and improved digital experiences. Shareholders would gain from new revenue streams and reduced reliance on traditional </w:t>
      </w:r>
      <w:r w:rsidRPr="000D228D">
        <w:rPr>
          <w:rFonts w:ascii="Arial" w:hAnsi="Arial" w:cs="Arial"/>
          <w:sz w:val="22"/>
          <w:szCs w:val="22"/>
        </w:rPr>
        <w:lastRenderedPageBreak/>
        <w:t>telecommunications services. Employees may benefit from opportunities to develop new skills within emerging technology sectors.</w:t>
      </w:r>
    </w:p>
    <w:p w14:paraId="4D5BD992" w14:textId="77777777" w:rsidR="000D228D" w:rsidRPr="000D228D" w:rsidRDefault="000D228D" w:rsidP="000D228D">
      <w:pPr>
        <w:rPr>
          <w:rFonts w:ascii="Arial" w:hAnsi="Arial" w:cs="Arial"/>
          <w:sz w:val="22"/>
          <w:szCs w:val="22"/>
        </w:rPr>
      </w:pPr>
      <w:r w:rsidRPr="000D228D">
        <w:rPr>
          <w:rFonts w:ascii="Arial" w:hAnsi="Arial" w:cs="Arial"/>
          <w:sz w:val="22"/>
          <w:szCs w:val="22"/>
        </w:rPr>
        <w:t>The primary risks involve high investment costs, rapid technological change and uncertainty regarding customer adoption of new digital services. However, these risks are mitigated by Vodafone's strong market position, existing technological capabilities and growing demand for digital solutions. Therefore, the anticipated long-term benefits outweigh the potential risks.</w:t>
      </w:r>
    </w:p>
    <w:p w14:paraId="57B6A05C" w14:textId="6B7DCB7A" w:rsidR="000D228D" w:rsidRPr="000D228D" w:rsidRDefault="000D228D" w:rsidP="0022490B">
      <w:pPr>
        <w:pStyle w:val="Heading2"/>
      </w:pPr>
      <w:bookmarkStart w:id="21" w:name="_Toc232421280"/>
      <w:r w:rsidRPr="000D228D">
        <w:t>Conclusion</w:t>
      </w:r>
      <w:r>
        <w:t xml:space="preserve"> of strategy evaluation</w:t>
      </w:r>
      <w:bookmarkEnd w:id="21"/>
    </w:p>
    <w:p w14:paraId="1432DFF6" w14:textId="77777777" w:rsidR="000D228D" w:rsidRDefault="000D228D" w:rsidP="000D228D">
      <w:pPr>
        <w:rPr>
          <w:rFonts w:ascii="Arial" w:hAnsi="Arial" w:cs="Arial"/>
          <w:sz w:val="22"/>
          <w:szCs w:val="22"/>
        </w:rPr>
      </w:pPr>
      <w:r w:rsidRPr="000D228D">
        <w:rPr>
          <w:rFonts w:ascii="Arial" w:hAnsi="Arial" w:cs="Arial"/>
          <w:sz w:val="22"/>
          <w:szCs w:val="22"/>
        </w:rPr>
        <w:t xml:space="preserve">Overall, the SFA analysis demonstrates that product development through 5G-enabled digital innovation is a suitable, feasible and acceptable strategy for </w:t>
      </w:r>
      <w:proofErr w:type="spellStart"/>
      <w:r w:rsidRPr="000D228D">
        <w:rPr>
          <w:rFonts w:ascii="Arial" w:hAnsi="Arial" w:cs="Arial"/>
          <w:sz w:val="22"/>
          <w:szCs w:val="22"/>
        </w:rPr>
        <w:t>VodafoneThree</w:t>
      </w:r>
      <w:proofErr w:type="spellEnd"/>
      <w:r w:rsidRPr="000D228D">
        <w:rPr>
          <w:rFonts w:ascii="Arial" w:hAnsi="Arial" w:cs="Arial"/>
          <w:sz w:val="22"/>
          <w:szCs w:val="22"/>
        </w:rPr>
        <w:t xml:space="preserve">. The strategy aligns with organisational objectives, capitalises on the company's enhanced capabilities following the merger and offers significant opportunities for sustainable growth. Therefore, it is recommended that </w:t>
      </w:r>
      <w:proofErr w:type="spellStart"/>
      <w:r w:rsidRPr="000D228D">
        <w:rPr>
          <w:rFonts w:ascii="Arial" w:hAnsi="Arial" w:cs="Arial"/>
          <w:sz w:val="22"/>
          <w:szCs w:val="22"/>
        </w:rPr>
        <w:t>VodafoneThree</w:t>
      </w:r>
      <w:proofErr w:type="spellEnd"/>
      <w:r w:rsidRPr="000D228D">
        <w:rPr>
          <w:rFonts w:ascii="Arial" w:hAnsi="Arial" w:cs="Arial"/>
          <w:sz w:val="22"/>
          <w:szCs w:val="22"/>
        </w:rPr>
        <w:t xml:space="preserve"> pursue this strategy to strengthen its competitive advantage and achieve long-term success within the telecommunications industry.</w:t>
      </w:r>
    </w:p>
    <w:p w14:paraId="489DB751" w14:textId="77777777" w:rsidR="0060561C" w:rsidRPr="0060561C" w:rsidRDefault="0060561C" w:rsidP="0022490B">
      <w:pPr>
        <w:pStyle w:val="Heading1"/>
      </w:pPr>
      <w:bookmarkStart w:id="22" w:name="_Toc232421281"/>
      <w:r w:rsidRPr="0060561C">
        <w:t>Stakeholder Analysis</w:t>
      </w:r>
      <w:bookmarkEnd w:id="22"/>
    </w:p>
    <w:p w14:paraId="1EB916F6" w14:textId="53FE2C69" w:rsidR="0060561C" w:rsidRPr="0060561C" w:rsidRDefault="0060561C" w:rsidP="0060561C">
      <w:pPr>
        <w:rPr>
          <w:rFonts w:ascii="Arial" w:hAnsi="Arial" w:cs="Arial"/>
          <w:sz w:val="22"/>
          <w:szCs w:val="22"/>
        </w:rPr>
      </w:pPr>
      <w:r w:rsidRPr="0060561C">
        <w:rPr>
          <w:rFonts w:ascii="Arial" w:hAnsi="Arial" w:cs="Arial"/>
          <w:sz w:val="22"/>
          <w:szCs w:val="22"/>
        </w:rPr>
        <w:t>According to stakeholder theory, organisations must consider the interests of all groups affected by strategic decisions rather than focusing solely on shareholders (Freeman, 1984). The proposed strategy of developing 5G-enabled digital services will impact several key stakeholder groups.</w:t>
      </w:r>
      <w:r w:rsidR="00182D16">
        <w:rPr>
          <w:rFonts w:ascii="Arial" w:hAnsi="Arial" w:cs="Arial"/>
          <w:sz w:val="22"/>
          <w:szCs w:val="22"/>
        </w:rPr>
        <w:t xml:space="preserve"> </w:t>
      </w:r>
      <w:r w:rsidRPr="0060561C">
        <w:rPr>
          <w:rFonts w:ascii="Arial" w:hAnsi="Arial" w:cs="Arial"/>
          <w:sz w:val="22"/>
          <w:szCs w:val="22"/>
        </w:rPr>
        <w:t>Using Mendelow's Matrix (Johnson et al., 2023), shareholders and regulators can be classified as high-power, high-interest stakeholders and should therefore be managed closely. Shareholders are likely to support the strategy due to the potential for increased revenue and long-term growth, while regulators will require assurance that new digital services comply with data protection and competition regulations.</w:t>
      </w:r>
      <w:r w:rsidR="008849D4">
        <w:rPr>
          <w:rFonts w:ascii="Arial" w:hAnsi="Arial" w:cs="Arial"/>
          <w:sz w:val="22"/>
          <w:szCs w:val="22"/>
        </w:rPr>
        <w:t xml:space="preserve"> </w:t>
      </w:r>
      <w:r w:rsidRPr="0060561C">
        <w:rPr>
          <w:rFonts w:ascii="Arial" w:hAnsi="Arial" w:cs="Arial"/>
          <w:sz w:val="22"/>
          <w:szCs w:val="22"/>
        </w:rPr>
        <w:t>Customers represent high-interest stakeholders and are expected to benefit from improved connectivity, innovative services and enhanced user experiences. Employees will require training and development to support new technologies, increasing their importance to successful implementation. Technology suppliers should also be engaged closely as they provide critical infrastructure and expertise.</w:t>
      </w:r>
    </w:p>
    <w:p w14:paraId="3DB29151" w14:textId="77777777" w:rsidR="0060561C" w:rsidRPr="0060561C" w:rsidRDefault="0060561C" w:rsidP="0022490B">
      <w:pPr>
        <w:pStyle w:val="Heading2"/>
      </w:pPr>
      <w:bookmarkStart w:id="23" w:name="_Toc232421282"/>
      <w:r w:rsidRPr="0060561C">
        <w:t>Stakeholder Engagement Plan</w:t>
      </w:r>
      <w:bookmarkEnd w:id="2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1"/>
        <w:gridCol w:w="1577"/>
        <w:gridCol w:w="5077"/>
      </w:tblGrid>
      <w:tr w:rsidR="0060561C" w:rsidRPr="0060561C" w14:paraId="384F9838" w14:textId="77777777">
        <w:trPr>
          <w:tblCellSpacing w:w="15" w:type="dxa"/>
        </w:trPr>
        <w:tc>
          <w:tcPr>
            <w:tcW w:w="0" w:type="auto"/>
            <w:vAlign w:val="center"/>
            <w:hideMark/>
          </w:tcPr>
          <w:p w14:paraId="067DA1E0" w14:textId="77777777" w:rsidR="0060561C" w:rsidRPr="0060561C" w:rsidRDefault="0060561C" w:rsidP="0060561C">
            <w:pPr>
              <w:rPr>
                <w:rFonts w:ascii="Arial" w:hAnsi="Arial" w:cs="Arial"/>
                <w:b/>
                <w:bCs/>
                <w:sz w:val="22"/>
                <w:szCs w:val="22"/>
              </w:rPr>
            </w:pPr>
            <w:r w:rsidRPr="0060561C">
              <w:rPr>
                <w:rFonts w:ascii="Arial" w:hAnsi="Arial" w:cs="Arial"/>
                <w:b/>
                <w:bCs/>
                <w:sz w:val="22"/>
                <w:szCs w:val="22"/>
              </w:rPr>
              <w:t>Stakeholder</w:t>
            </w:r>
          </w:p>
        </w:tc>
        <w:tc>
          <w:tcPr>
            <w:tcW w:w="0" w:type="auto"/>
            <w:vAlign w:val="center"/>
            <w:hideMark/>
          </w:tcPr>
          <w:p w14:paraId="1CB7D2DD" w14:textId="77777777" w:rsidR="0060561C" w:rsidRPr="0060561C" w:rsidRDefault="0060561C" w:rsidP="0060561C">
            <w:pPr>
              <w:rPr>
                <w:rFonts w:ascii="Arial" w:hAnsi="Arial" w:cs="Arial"/>
                <w:b/>
                <w:bCs/>
                <w:sz w:val="22"/>
                <w:szCs w:val="22"/>
              </w:rPr>
            </w:pPr>
            <w:r w:rsidRPr="0060561C">
              <w:rPr>
                <w:rFonts w:ascii="Arial" w:hAnsi="Arial" w:cs="Arial"/>
                <w:b/>
                <w:bCs/>
                <w:sz w:val="22"/>
                <w:szCs w:val="22"/>
              </w:rPr>
              <w:t>Interest/Power</w:t>
            </w:r>
          </w:p>
        </w:tc>
        <w:tc>
          <w:tcPr>
            <w:tcW w:w="0" w:type="auto"/>
            <w:vAlign w:val="center"/>
            <w:hideMark/>
          </w:tcPr>
          <w:p w14:paraId="53211C82" w14:textId="77777777" w:rsidR="0060561C" w:rsidRPr="0060561C" w:rsidRDefault="0060561C" w:rsidP="0060561C">
            <w:pPr>
              <w:rPr>
                <w:rFonts w:ascii="Arial" w:hAnsi="Arial" w:cs="Arial"/>
                <w:b/>
                <w:bCs/>
                <w:sz w:val="22"/>
                <w:szCs w:val="22"/>
              </w:rPr>
            </w:pPr>
            <w:r w:rsidRPr="0060561C">
              <w:rPr>
                <w:rFonts w:ascii="Arial" w:hAnsi="Arial" w:cs="Arial"/>
                <w:b/>
                <w:bCs/>
                <w:sz w:val="22"/>
                <w:szCs w:val="22"/>
              </w:rPr>
              <w:t>Engagement Approach</w:t>
            </w:r>
          </w:p>
        </w:tc>
      </w:tr>
      <w:tr w:rsidR="0060561C" w:rsidRPr="0060561C" w14:paraId="58EE79AC" w14:textId="77777777">
        <w:trPr>
          <w:tblCellSpacing w:w="15" w:type="dxa"/>
        </w:trPr>
        <w:tc>
          <w:tcPr>
            <w:tcW w:w="0" w:type="auto"/>
            <w:vAlign w:val="center"/>
            <w:hideMark/>
          </w:tcPr>
          <w:p w14:paraId="608F72E2" w14:textId="77777777" w:rsidR="0060561C" w:rsidRPr="0060561C" w:rsidRDefault="0060561C" w:rsidP="0060561C">
            <w:pPr>
              <w:rPr>
                <w:rFonts w:ascii="Arial" w:hAnsi="Arial" w:cs="Arial"/>
                <w:sz w:val="22"/>
                <w:szCs w:val="22"/>
              </w:rPr>
            </w:pPr>
            <w:r w:rsidRPr="0060561C">
              <w:rPr>
                <w:rFonts w:ascii="Arial" w:hAnsi="Arial" w:cs="Arial"/>
                <w:sz w:val="22"/>
                <w:szCs w:val="22"/>
              </w:rPr>
              <w:t>Shareholders</w:t>
            </w:r>
          </w:p>
        </w:tc>
        <w:tc>
          <w:tcPr>
            <w:tcW w:w="0" w:type="auto"/>
            <w:vAlign w:val="center"/>
            <w:hideMark/>
          </w:tcPr>
          <w:p w14:paraId="7A37406F" w14:textId="77777777" w:rsidR="0060561C" w:rsidRPr="0060561C" w:rsidRDefault="0060561C" w:rsidP="0060561C">
            <w:pPr>
              <w:rPr>
                <w:rFonts w:ascii="Arial" w:hAnsi="Arial" w:cs="Arial"/>
                <w:sz w:val="22"/>
                <w:szCs w:val="22"/>
              </w:rPr>
            </w:pPr>
            <w:r w:rsidRPr="0060561C">
              <w:rPr>
                <w:rFonts w:ascii="Arial" w:hAnsi="Arial" w:cs="Arial"/>
                <w:sz w:val="22"/>
                <w:szCs w:val="22"/>
              </w:rPr>
              <w:t>High/High</w:t>
            </w:r>
          </w:p>
        </w:tc>
        <w:tc>
          <w:tcPr>
            <w:tcW w:w="0" w:type="auto"/>
            <w:vAlign w:val="center"/>
            <w:hideMark/>
          </w:tcPr>
          <w:p w14:paraId="34AFD797" w14:textId="77777777" w:rsidR="0060561C" w:rsidRPr="0060561C" w:rsidRDefault="0060561C" w:rsidP="0060561C">
            <w:pPr>
              <w:rPr>
                <w:rFonts w:ascii="Arial" w:hAnsi="Arial" w:cs="Arial"/>
                <w:sz w:val="22"/>
                <w:szCs w:val="22"/>
              </w:rPr>
            </w:pPr>
            <w:r w:rsidRPr="0060561C">
              <w:rPr>
                <w:rFonts w:ascii="Arial" w:hAnsi="Arial" w:cs="Arial"/>
                <w:sz w:val="22"/>
                <w:szCs w:val="22"/>
              </w:rPr>
              <w:t>Regular performance updates and strategy reviews</w:t>
            </w:r>
          </w:p>
        </w:tc>
      </w:tr>
      <w:tr w:rsidR="0060561C" w:rsidRPr="0060561C" w14:paraId="499C7F03" w14:textId="77777777">
        <w:trPr>
          <w:tblCellSpacing w:w="15" w:type="dxa"/>
        </w:trPr>
        <w:tc>
          <w:tcPr>
            <w:tcW w:w="0" w:type="auto"/>
            <w:vAlign w:val="center"/>
            <w:hideMark/>
          </w:tcPr>
          <w:p w14:paraId="4FBE8FB4" w14:textId="77777777" w:rsidR="0060561C" w:rsidRPr="0060561C" w:rsidRDefault="0060561C" w:rsidP="0060561C">
            <w:pPr>
              <w:rPr>
                <w:rFonts w:ascii="Arial" w:hAnsi="Arial" w:cs="Arial"/>
                <w:sz w:val="22"/>
                <w:szCs w:val="22"/>
              </w:rPr>
            </w:pPr>
            <w:r w:rsidRPr="0060561C">
              <w:rPr>
                <w:rFonts w:ascii="Arial" w:hAnsi="Arial" w:cs="Arial"/>
                <w:sz w:val="22"/>
                <w:szCs w:val="22"/>
              </w:rPr>
              <w:t>Customers</w:t>
            </w:r>
          </w:p>
        </w:tc>
        <w:tc>
          <w:tcPr>
            <w:tcW w:w="0" w:type="auto"/>
            <w:vAlign w:val="center"/>
            <w:hideMark/>
          </w:tcPr>
          <w:p w14:paraId="5C9BCC86" w14:textId="77777777" w:rsidR="0060561C" w:rsidRPr="0060561C" w:rsidRDefault="0060561C" w:rsidP="0060561C">
            <w:pPr>
              <w:rPr>
                <w:rFonts w:ascii="Arial" w:hAnsi="Arial" w:cs="Arial"/>
                <w:sz w:val="22"/>
                <w:szCs w:val="22"/>
              </w:rPr>
            </w:pPr>
            <w:r w:rsidRPr="0060561C">
              <w:rPr>
                <w:rFonts w:ascii="Arial" w:hAnsi="Arial" w:cs="Arial"/>
                <w:sz w:val="22"/>
                <w:szCs w:val="22"/>
              </w:rPr>
              <w:t>High/Medium</w:t>
            </w:r>
          </w:p>
        </w:tc>
        <w:tc>
          <w:tcPr>
            <w:tcW w:w="0" w:type="auto"/>
            <w:vAlign w:val="center"/>
            <w:hideMark/>
          </w:tcPr>
          <w:p w14:paraId="60020C3E" w14:textId="77777777" w:rsidR="0060561C" w:rsidRPr="0060561C" w:rsidRDefault="0060561C" w:rsidP="0060561C">
            <w:pPr>
              <w:rPr>
                <w:rFonts w:ascii="Arial" w:hAnsi="Arial" w:cs="Arial"/>
                <w:sz w:val="22"/>
                <w:szCs w:val="22"/>
              </w:rPr>
            </w:pPr>
            <w:r w:rsidRPr="0060561C">
              <w:rPr>
                <w:rFonts w:ascii="Arial" w:hAnsi="Arial" w:cs="Arial"/>
                <w:sz w:val="22"/>
                <w:szCs w:val="22"/>
              </w:rPr>
              <w:t>Customer feedback surveys and service monitoring</w:t>
            </w:r>
          </w:p>
        </w:tc>
      </w:tr>
      <w:tr w:rsidR="0060561C" w:rsidRPr="0060561C" w14:paraId="2B8F60FC" w14:textId="77777777">
        <w:trPr>
          <w:tblCellSpacing w:w="15" w:type="dxa"/>
        </w:trPr>
        <w:tc>
          <w:tcPr>
            <w:tcW w:w="0" w:type="auto"/>
            <w:vAlign w:val="center"/>
            <w:hideMark/>
          </w:tcPr>
          <w:p w14:paraId="13C183CA" w14:textId="77777777" w:rsidR="0060561C" w:rsidRPr="0060561C" w:rsidRDefault="0060561C" w:rsidP="0060561C">
            <w:pPr>
              <w:rPr>
                <w:rFonts w:ascii="Arial" w:hAnsi="Arial" w:cs="Arial"/>
                <w:sz w:val="22"/>
                <w:szCs w:val="22"/>
              </w:rPr>
            </w:pPr>
            <w:r w:rsidRPr="0060561C">
              <w:rPr>
                <w:rFonts w:ascii="Arial" w:hAnsi="Arial" w:cs="Arial"/>
                <w:sz w:val="22"/>
                <w:szCs w:val="22"/>
              </w:rPr>
              <w:t>Employees</w:t>
            </w:r>
          </w:p>
        </w:tc>
        <w:tc>
          <w:tcPr>
            <w:tcW w:w="0" w:type="auto"/>
            <w:vAlign w:val="center"/>
            <w:hideMark/>
          </w:tcPr>
          <w:p w14:paraId="01E98CDE" w14:textId="77777777" w:rsidR="0060561C" w:rsidRPr="0060561C" w:rsidRDefault="0060561C" w:rsidP="0060561C">
            <w:pPr>
              <w:rPr>
                <w:rFonts w:ascii="Arial" w:hAnsi="Arial" w:cs="Arial"/>
                <w:sz w:val="22"/>
                <w:szCs w:val="22"/>
              </w:rPr>
            </w:pPr>
            <w:r w:rsidRPr="0060561C">
              <w:rPr>
                <w:rFonts w:ascii="Arial" w:hAnsi="Arial" w:cs="Arial"/>
                <w:sz w:val="22"/>
                <w:szCs w:val="22"/>
              </w:rPr>
              <w:t>Medium/High</w:t>
            </w:r>
          </w:p>
        </w:tc>
        <w:tc>
          <w:tcPr>
            <w:tcW w:w="0" w:type="auto"/>
            <w:vAlign w:val="center"/>
            <w:hideMark/>
          </w:tcPr>
          <w:p w14:paraId="77CDC1C3" w14:textId="77777777" w:rsidR="0060561C" w:rsidRPr="0060561C" w:rsidRDefault="0060561C" w:rsidP="0060561C">
            <w:pPr>
              <w:rPr>
                <w:rFonts w:ascii="Arial" w:hAnsi="Arial" w:cs="Arial"/>
                <w:sz w:val="22"/>
                <w:szCs w:val="22"/>
              </w:rPr>
            </w:pPr>
            <w:r w:rsidRPr="0060561C">
              <w:rPr>
                <w:rFonts w:ascii="Arial" w:hAnsi="Arial" w:cs="Arial"/>
                <w:sz w:val="22"/>
                <w:szCs w:val="22"/>
              </w:rPr>
              <w:t>Training programmes and internal communications</w:t>
            </w:r>
          </w:p>
        </w:tc>
      </w:tr>
      <w:tr w:rsidR="0060561C" w:rsidRPr="0060561C" w14:paraId="6716FCCD" w14:textId="77777777">
        <w:trPr>
          <w:tblCellSpacing w:w="15" w:type="dxa"/>
        </w:trPr>
        <w:tc>
          <w:tcPr>
            <w:tcW w:w="0" w:type="auto"/>
            <w:vAlign w:val="center"/>
            <w:hideMark/>
          </w:tcPr>
          <w:p w14:paraId="368879CA" w14:textId="77777777" w:rsidR="0060561C" w:rsidRPr="0060561C" w:rsidRDefault="0060561C" w:rsidP="0060561C">
            <w:pPr>
              <w:rPr>
                <w:rFonts w:ascii="Arial" w:hAnsi="Arial" w:cs="Arial"/>
                <w:sz w:val="22"/>
                <w:szCs w:val="22"/>
              </w:rPr>
            </w:pPr>
            <w:r w:rsidRPr="0060561C">
              <w:rPr>
                <w:rFonts w:ascii="Arial" w:hAnsi="Arial" w:cs="Arial"/>
                <w:sz w:val="22"/>
                <w:szCs w:val="22"/>
              </w:rPr>
              <w:t>Regulators</w:t>
            </w:r>
          </w:p>
        </w:tc>
        <w:tc>
          <w:tcPr>
            <w:tcW w:w="0" w:type="auto"/>
            <w:vAlign w:val="center"/>
            <w:hideMark/>
          </w:tcPr>
          <w:p w14:paraId="2CB516D9" w14:textId="77777777" w:rsidR="0060561C" w:rsidRPr="0060561C" w:rsidRDefault="0060561C" w:rsidP="0060561C">
            <w:pPr>
              <w:rPr>
                <w:rFonts w:ascii="Arial" w:hAnsi="Arial" w:cs="Arial"/>
                <w:sz w:val="22"/>
                <w:szCs w:val="22"/>
              </w:rPr>
            </w:pPr>
            <w:r w:rsidRPr="0060561C">
              <w:rPr>
                <w:rFonts w:ascii="Arial" w:hAnsi="Arial" w:cs="Arial"/>
                <w:sz w:val="22"/>
                <w:szCs w:val="22"/>
              </w:rPr>
              <w:t>High/High</w:t>
            </w:r>
          </w:p>
        </w:tc>
        <w:tc>
          <w:tcPr>
            <w:tcW w:w="0" w:type="auto"/>
            <w:vAlign w:val="center"/>
            <w:hideMark/>
          </w:tcPr>
          <w:p w14:paraId="3A3A3BDA" w14:textId="77777777" w:rsidR="0060561C" w:rsidRPr="0060561C" w:rsidRDefault="0060561C" w:rsidP="0060561C">
            <w:pPr>
              <w:rPr>
                <w:rFonts w:ascii="Arial" w:hAnsi="Arial" w:cs="Arial"/>
                <w:sz w:val="22"/>
                <w:szCs w:val="22"/>
              </w:rPr>
            </w:pPr>
            <w:r w:rsidRPr="0060561C">
              <w:rPr>
                <w:rFonts w:ascii="Arial" w:hAnsi="Arial" w:cs="Arial"/>
                <w:sz w:val="22"/>
                <w:szCs w:val="22"/>
              </w:rPr>
              <w:t>Compliance reporting and regular consultation</w:t>
            </w:r>
          </w:p>
        </w:tc>
      </w:tr>
      <w:tr w:rsidR="0060561C" w:rsidRPr="0060561C" w14:paraId="6B6956F5" w14:textId="77777777">
        <w:trPr>
          <w:tblCellSpacing w:w="15" w:type="dxa"/>
        </w:trPr>
        <w:tc>
          <w:tcPr>
            <w:tcW w:w="0" w:type="auto"/>
            <w:vAlign w:val="center"/>
            <w:hideMark/>
          </w:tcPr>
          <w:p w14:paraId="77ED1FCF" w14:textId="77777777" w:rsidR="0060561C" w:rsidRPr="0060561C" w:rsidRDefault="0060561C" w:rsidP="0060561C">
            <w:pPr>
              <w:rPr>
                <w:rFonts w:ascii="Arial" w:hAnsi="Arial" w:cs="Arial"/>
                <w:sz w:val="22"/>
                <w:szCs w:val="22"/>
              </w:rPr>
            </w:pPr>
            <w:r w:rsidRPr="0060561C">
              <w:rPr>
                <w:rFonts w:ascii="Arial" w:hAnsi="Arial" w:cs="Arial"/>
                <w:sz w:val="22"/>
                <w:szCs w:val="22"/>
              </w:rPr>
              <w:t>Technology Partners</w:t>
            </w:r>
          </w:p>
        </w:tc>
        <w:tc>
          <w:tcPr>
            <w:tcW w:w="0" w:type="auto"/>
            <w:vAlign w:val="center"/>
            <w:hideMark/>
          </w:tcPr>
          <w:p w14:paraId="5EEA3225" w14:textId="77777777" w:rsidR="0060561C" w:rsidRPr="0060561C" w:rsidRDefault="0060561C" w:rsidP="0060561C">
            <w:pPr>
              <w:rPr>
                <w:rFonts w:ascii="Arial" w:hAnsi="Arial" w:cs="Arial"/>
                <w:sz w:val="22"/>
                <w:szCs w:val="22"/>
              </w:rPr>
            </w:pPr>
            <w:r w:rsidRPr="0060561C">
              <w:rPr>
                <w:rFonts w:ascii="Arial" w:hAnsi="Arial" w:cs="Arial"/>
                <w:sz w:val="22"/>
                <w:szCs w:val="22"/>
              </w:rPr>
              <w:t>Medium/High</w:t>
            </w:r>
          </w:p>
        </w:tc>
        <w:tc>
          <w:tcPr>
            <w:tcW w:w="0" w:type="auto"/>
            <w:vAlign w:val="center"/>
            <w:hideMark/>
          </w:tcPr>
          <w:p w14:paraId="5992AFA6" w14:textId="77777777" w:rsidR="0060561C" w:rsidRPr="0060561C" w:rsidRDefault="0060561C" w:rsidP="0060561C">
            <w:pPr>
              <w:rPr>
                <w:rFonts w:ascii="Arial" w:hAnsi="Arial" w:cs="Arial"/>
                <w:sz w:val="22"/>
                <w:szCs w:val="22"/>
              </w:rPr>
            </w:pPr>
            <w:r w:rsidRPr="0060561C">
              <w:rPr>
                <w:rFonts w:ascii="Arial" w:hAnsi="Arial" w:cs="Arial"/>
                <w:sz w:val="22"/>
                <w:szCs w:val="22"/>
              </w:rPr>
              <w:t>Strategic partnerships and performance reviews</w:t>
            </w:r>
          </w:p>
        </w:tc>
      </w:tr>
    </w:tbl>
    <w:p w14:paraId="4339E52C" w14:textId="77777777" w:rsidR="0060561C" w:rsidRDefault="0060561C" w:rsidP="0060561C">
      <w:pPr>
        <w:rPr>
          <w:rFonts w:ascii="Arial" w:hAnsi="Arial" w:cs="Arial"/>
          <w:sz w:val="22"/>
          <w:szCs w:val="22"/>
        </w:rPr>
      </w:pPr>
      <w:r w:rsidRPr="0060561C">
        <w:rPr>
          <w:rFonts w:ascii="Arial" w:hAnsi="Arial" w:cs="Arial"/>
          <w:sz w:val="22"/>
          <w:szCs w:val="22"/>
        </w:rPr>
        <w:lastRenderedPageBreak/>
        <w:t>Effective stakeholder management will improve support for the strategy and reduce implementation risks.</w:t>
      </w:r>
    </w:p>
    <w:p w14:paraId="7CC84CC6" w14:textId="77777777" w:rsidR="0060561C" w:rsidRPr="0060561C" w:rsidRDefault="0060561C" w:rsidP="0022490B">
      <w:pPr>
        <w:pStyle w:val="Heading1"/>
      </w:pPr>
      <w:bookmarkStart w:id="24" w:name="_Toc232421283"/>
      <w:r w:rsidRPr="0060561C">
        <w:t>Implementation and Monitoring</w:t>
      </w:r>
      <w:bookmarkEnd w:id="24"/>
    </w:p>
    <w:p w14:paraId="2B3642BD" w14:textId="77777777" w:rsidR="0060561C" w:rsidRPr="0060561C" w:rsidRDefault="0060561C" w:rsidP="0060561C">
      <w:pPr>
        <w:rPr>
          <w:rFonts w:ascii="Arial" w:hAnsi="Arial" w:cs="Arial"/>
          <w:sz w:val="22"/>
          <w:szCs w:val="22"/>
        </w:rPr>
      </w:pPr>
      <w:r w:rsidRPr="0060561C">
        <w:rPr>
          <w:rFonts w:ascii="Arial" w:hAnsi="Arial" w:cs="Arial"/>
          <w:sz w:val="22"/>
          <w:szCs w:val="22"/>
        </w:rPr>
        <w:t>Successful implementation of the proposed strategy will require a structured approach focused on innovation, customer adoption and performance measurement. Kotter (2012) argues that successful change requires clear objectives, effective communication and continuous monitoring.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2"/>
        <w:gridCol w:w="4029"/>
        <w:gridCol w:w="2655"/>
      </w:tblGrid>
      <w:tr w:rsidR="0060561C" w:rsidRPr="0060561C" w14:paraId="29FA9E18" w14:textId="77777777">
        <w:trPr>
          <w:tblCellSpacing w:w="15" w:type="dxa"/>
        </w:trPr>
        <w:tc>
          <w:tcPr>
            <w:tcW w:w="0" w:type="auto"/>
            <w:vAlign w:val="center"/>
            <w:hideMark/>
          </w:tcPr>
          <w:p w14:paraId="5BAB1B69" w14:textId="77777777" w:rsidR="0060561C" w:rsidRPr="0060561C" w:rsidRDefault="0060561C" w:rsidP="0060561C">
            <w:pPr>
              <w:rPr>
                <w:rFonts w:ascii="Arial" w:hAnsi="Arial" w:cs="Arial"/>
                <w:sz w:val="22"/>
                <w:szCs w:val="22"/>
              </w:rPr>
            </w:pPr>
            <w:r w:rsidRPr="0060561C">
              <w:rPr>
                <w:rFonts w:ascii="Arial" w:hAnsi="Arial" w:cs="Arial"/>
                <w:sz w:val="22"/>
                <w:szCs w:val="22"/>
              </w:rPr>
              <w:t>Objective</w:t>
            </w:r>
          </w:p>
        </w:tc>
        <w:tc>
          <w:tcPr>
            <w:tcW w:w="0" w:type="auto"/>
            <w:vAlign w:val="center"/>
            <w:hideMark/>
          </w:tcPr>
          <w:p w14:paraId="4E476150" w14:textId="77777777" w:rsidR="0060561C" w:rsidRPr="0060561C" w:rsidRDefault="0060561C" w:rsidP="0060561C">
            <w:pPr>
              <w:rPr>
                <w:rFonts w:ascii="Arial" w:hAnsi="Arial" w:cs="Arial"/>
                <w:sz w:val="22"/>
                <w:szCs w:val="22"/>
              </w:rPr>
            </w:pPr>
            <w:r w:rsidRPr="0060561C">
              <w:rPr>
                <w:rFonts w:ascii="Arial" w:hAnsi="Arial" w:cs="Arial"/>
                <w:sz w:val="22"/>
                <w:szCs w:val="22"/>
              </w:rPr>
              <w:t>Action</w:t>
            </w:r>
          </w:p>
        </w:tc>
        <w:tc>
          <w:tcPr>
            <w:tcW w:w="0" w:type="auto"/>
            <w:vAlign w:val="center"/>
            <w:hideMark/>
          </w:tcPr>
          <w:p w14:paraId="236D0F8F" w14:textId="77777777" w:rsidR="0060561C" w:rsidRPr="0060561C" w:rsidRDefault="0060561C" w:rsidP="0060561C">
            <w:pPr>
              <w:rPr>
                <w:rFonts w:ascii="Arial" w:hAnsi="Arial" w:cs="Arial"/>
                <w:sz w:val="22"/>
                <w:szCs w:val="22"/>
              </w:rPr>
            </w:pPr>
            <w:r w:rsidRPr="0060561C">
              <w:rPr>
                <w:rFonts w:ascii="Arial" w:hAnsi="Arial" w:cs="Arial"/>
                <w:sz w:val="22"/>
                <w:szCs w:val="22"/>
              </w:rPr>
              <w:t>KPI</w:t>
            </w:r>
          </w:p>
        </w:tc>
      </w:tr>
      <w:tr w:rsidR="0060561C" w:rsidRPr="0060561C" w14:paraId="0ACBDD4A" w14:textId="77777777">
        <w:trPr>
          <w:tblCellSpacing w:w="15" w:type="dxa"/>
        </w:trPr>
        <w:tc>
          <w:tcPr>
            <w:tcW w:w="0" w:type="auto"/>
            <w:vAlign w:val="center"/>
            <w:hideMark/>
          </w:tcPr>
          <w:p w14:paraId="0E8FBA97" w14:textId="77777777" w:rsidR="0060561C" w:rsidRPr="0060561C" w:rsidRDefault="0060561C" w:rsidP="0060561C">
            <w:pPr>
              <w:rPr>
                <w:rFonts w:ascii="Arial" w:hAnsi="Arial" w:cs="Arial"/>
                <w:sz w:val="22"/>
                <w:szCs w:val="22"/>
              </w:rPr>
            </w:pPr>
            <w:r w:rsidRPr="0060561C">
              <w:rPr>
                <w:rFonts w:ascii="Arial" w:hAnsi="Arial" w:cs="Arial"/>
                <w:sz w:val="22"/>
                <w:szCs w:val="22"/>
              </w:rPr>
              <w:t>Expand digital service portfolio</w:t>
            </w:r>
          </w:p>
        </w:tc>
        <w:tc>
          <w:tcPr>
            <w:tcW w:w="0" w:type="auto"/>
            <w:vAlign w:val="center"/>
            <w:hideMark/>
          </w:tcPr>
          <w:p w14:paraId="3AF5EB5A" w14:textId="77777777" w:rsidR="0060561C" w:rsidRPr="0060561C" w:rsidRDefault="0060561C" w:rsidP="0060561C">
            <w:pPr>
              <w:rPr>
                <w:rFonts w:ascii="Arial" w:hAnsi="Arial" w:cs="Arial"/>
                <w:sz w:val="22"/>
                <w:szCs w:val="22"/>
              </w:rPr>
            </w:pPr>
            <w:r w:rsidRPr="0060561C">
              <w:rPr>
                <w:rFonts w:ascii="Arial" w:hAnsi="Arial" w:cs="Arial"/>
                <w:sz w:val="22"/>
                <w:szCs w:val="22"/>
              </w:rPr>
              <w:t>Launch IoT, cybersecurity and cloud-based services</w:t>
            </w:r>
          </w:p>
        </w:tc>
        <w:tc>
          <w:tcPr>
            <w:tcW w:w="0" w:type="auto"/>
            <w:vAlign w:val="center"/>
            <w:hideMark/>
          </w:tcPr>
          <w:p w14:paraId="0752B3E4" w14:textId="77777777" w:rsidR="0060561C" w:rsidRPr="0060561C" w:rsidRDefault="0060561C" w:rsidP="0060561C">
            <w:pPr>
              <w:rPr>
                <w:rFonts w:ascii="Arial" w:hAnsi="Arial" w:cs="Arial"/>
                <w:sz w:val="22"/>
                <w:szCs w:val="22"/>
              </w:rPr>
            </w:pPr>
            <w:r w:rsidRPr="0060561C">
              <w:rPr>
                <w:rFonts w:ascii="Arial" w:hAnsi="Arial" w:cs="Arial"/>
                <w:sz w:val="22"/>
                <w:szCs w:val="22"/>
              </w:rPr>
              <w:t>Number of new services launched</w:t>
            </w:r>
          </w:p>
        </w:tc>
      </w:tr>
      <w:tr w:rsidR="0060561C" w:rsidRPr="0060561C" w14:paraId="5592E0E5" w14:textId="77777777">
        <w:trPr>
          <w:tblCellSpacing w:w="15" w:type="dxa"/>
        </w:trPr>
        <w:tc>
          <w:tcPr>
            <w:tcW w:w="0" w:type="auto"/>
            <w:vAlign w:val="center"/>
            <w:hideMark/>
          </w:tcPr>
          <w:p w14:paraId="49F520D8" w14:textId="77777777" w:rsidR="0060561C" w:rsidRPr="0060561C" w:rsidRDefault="0060561C" w:rsidP="0060561C">
            <w:pPr>
              <w:rPr>
                <w:rFonts w:ascii="Arial" w:hAnsi="Arial" w:cs="Arial"/>
                <w:sz w:val="22"/>
                <w:szCs w:val="22"/>
              </w:rPr>
            </w:pPr>
            <w:r w:rsidRPr="0060561C">
              <w:rPr>
                <w:rFonts w:ascii="Arial" w:hAnsi="Arial" w:cs="Arial"/>
                <w:sz w:val="22"/>
                <w:szCs w:val="22"/>
              </w:rPr>
              <w:t>Increase customer adoption</w:t>
            </w:r>
          </w:p>
        </w:tc>
        <w:tc>
          <w:tcPr>
            <w:tcW w:w="0" w:type="auto"/>
            <w:vAlign w:val="center"/>
            <w:hideMark/>
          </w:tcPr>
          <w:p w14:paraId="5BF9EAD0" w14:textId="77777777" w:rsidR="0060561C" w:rsidRPr="0060561C" w:rsidRDefault="0060561C" w:rsidP="0060561C">
            <w:pPr>
              <w:rPr>
                <w:rFonts w:ascii="Arial" w:hAnsi="Arial" w:cs="Arial"/>
                <w:sz w:val="22"/>
                <w:szCs w:val="22"/>
              </w:rPr>
            </w:pPr>
            <w:r w:rsidRPr="0060561C">
              <w:rPr>
                <w:rFonts w:ascii="Arial" w:hAnsi="Arial" w:cs="Arial"/>
                <w:sz w:val="22"/>
                <w:szCs w:val="22"/>
              </w:rPr>
              <w:t>Marketing campaigns and customer education programmes</w:t>
            </w:r>
          </w:p>
        </w:tc>
        <w:tc>
          <w:tcPr>
            <w:tcW w:w="0" w:type="auto"/>
            <w:vAlign w:val="center"/>
            <w:hideMark/>
          </w:tcPr>
          <w:p w14:paraId="1DB2206E" w14:textId="77777777" w:rsidR="0060561C" w:rsidRPr="0060561C" w:rsidRDefault="0060561C" w:rsidP="0060561C">
            <w:pPr>
              <w:rPr>
                <w:rFonts w:ascii="Arial" w:hAnsi="Arial" w:cs="Arial"/>
                <w:sz w:val="22"/>
                <w:szCs w:val="22"/>
              </w:rPr>
            </w:pPr>
            <w:r w:rsidRPr="0060561C">
              <w:rPr>
                <w:rFonts w:ascii="Arial" w:hAnsi="Arial" w:cs="Arial"/>
                <w:sz w:val="22"/>
                <w:szCs w:val="22"/>
              </w:rPr>
              <w:t>Customer uptake rate (%)</w:t>
            </w:r>
          </w:p>
        </w:tc>
      </w:tr>
      <w:tr w:rsidR="0060561C" w:rsidRPr="0060561C" w14:paraId="3D0F7DDA" w14:textId="77777777">
        <w:trPr>
          <w:tblCellSpacing w:w="15" w:type="dxa"/>
        </w:trPr>
        <w:tc>
          <w:tcPr>
            <w:tcW w:w="0" w:type="auto"/>
            <w:vAlign w:val="center"/>
            <w:hideMark/>
          </w:tcPr>
          <w:p w14:paraId="7ECA8F39" w14:textId="77777777" w:rsidR="0060561C" w:rsidRPr="0060561C" w:rsidRDefault="0060561C" w:rsidP="0060561C">
            <w:pPr>
              <w:rPr>
                <w:rFonts w:ascii="Arial" w:hAnsi="Arial" w:cs="Arial"/>
                <w:sz w:val="22"/>
                <w:szCs w:val="22"/>
              </w:rPr>
            </w:pPr>
            <w:r w:rsidRPr="0060561C">
              <w:rPr>
                <w:rFonts w:ascii="Arial" w:hAnsi="Arial" w:cs="Arial"/>
                <w:sz w:val="22"/>
                <w:szCs w:val="22"/>
              </w:rPr>
              <w:t>Improve customer experience</w:t>
            </w:r>
          </w:p>
        </w:tc>
        <w:tc>
          <w:tcPr>
            <w:tcW w:w="0" w:type="auto"/>
            <w:vAlign w:val="center"/>
            <w:hideMark/>
          </w:tcPr>
          <w:p w14:paraId="3BE57C56" w14:textId="77777777" w:rsidR="0060561C" w:rsidRPr="0060561C" w:rsidRDefault="0060561C" w:rsidP="0060561C">
            <w:pPr>
              <w:rPr>
                <w:rFonts w:ascii="Arial" w:hAnsi="Arial" w:cs="Arial"/>
                <w:sz w:val="22"/>
                <w:szCs w:val="22"/>
              </w:rPr>
            </w:pPr>
            <w:r w:rsidRPr="0060561C">
              <w:rPr>
                <w:rFonts w:ascii="Arial" w:hAnsi="Arial" w:cs="Arial"/>
                <w:sz w:val="22"/>
                <w:szCs w:val="22"/>
              </w:rPr>
              <w:t>Enhance network performance and service quality</w:t>
            </w:r>
          </w:p>
        </w:tc>
        <w:tc>
          <w:tcPr>
            <w:tcW w:w="0" w:type="auto"/>
            <w:vAlign w:val="center"/>
            <w:hideMark/>
          </w:tcPr>
          <w:p w14:paraId="6DDFC82E" w14:textId="77777777" w:rsidR="0060561C" w:rsidRPr="0060561C" w:rsidRDefault="0060561C" w:rsidP="0060561C">
            <w:pPr>
              <w:rPr>
                <w:rFonts w:ascii="Arial" w:hAnsi="Arial" w:cs="Arial"/>
                <w:sz w:val="22"/>
                <w:szCs w:val="22"/>
              </w:rPr>
            </w:pPr>
            <w:r w:rsidRPr="0060561C">
              <w:rPr>
                <w:rFonts w:ascii="Arial" w:hAnsi="Arial" w:cs="Arial"/>
                <w:sz w:val="22"/>
                <w:szCs w:val="22"/>
              </w:rPr>
              <w:t>Customer Satisfaction Score (CSAT)</w:t>
            </w:r>
          </w:p>
        </w:tc>
      </w:tr>
      <w:tr w:rsidR="0060561C" w:rsidRPr="0060561C" w14:paraId="104806FA" w14:textId="77777777">
        <w:trPr>
          <w:tblCellSpacing w:w="15" w:type="dxa"/>
        </w:trPr>
        <w:tc>
          <w:tcPr>
            <w:tcW w:w="0" w:type="auto"/>
            <w:vAlign w:val="center"/>
            <w:hideMark/>
          </w:tcPr>
          <w:p w14:paraId="165BF8D4" w14:textId="77777777" w:rsidR="0060561C" w:rsidRPr="0060561C" w:rsidRDefault="0060561C" w:rsidP="0060561C">
            <w:pPr>
              <w:rPr>
                <w:rFonts w:ascii="Arial" w:hAnsi="Arial" w:cs="Arial"/>
                <w:sz w:val="22"/>
                <w:szCs w:val="22"/>
              </w:rPr>
            </w:pPr>
            <w:r w:rsidRPr="0060561C">
              <w:rPr>
                <w:rFonts w:ascii="Arial" w:hAnsi="Arial" w:cs="Arial"/>
                <w:sz w:val="22"/>
                <w:szCs w:val="22"/>
              </w:rPr>
              <w:t>Generate new revenue streams</w:t>
            </w:r>
          </w:p>
        </w:tc>
        <w:tc>
          <w:tcPr>
            <w:tcW w:w="0" w:type="auto"/>
            <w:vAlign w:val="center"/>
            <w:hideMark/>
          </w:tcPr>
          <w:p w14:paraId="61658E51" w14:textId="77777777" w:rsidR="0060561C" w:rsidRPr="0060561C" w:rsidRDefault="0060561C" w:rsidP="0060561C">
            <w:pPr>
              <w:rPr>
                <w:rFonts w:ascii="Arial" w:hAnsi="Arial" w:cs="Arial"/>
                <w:sz w:val="22"/>
                <w:szCs w:val="22"/>
              </w:rPr>
            </w:pPr>
            <w:r w:rsidRPr="0060561C">
              <w:rPr>
                <w:rFonts w:ascii="Arial" w:hAnsi="Arial" w:cs="Arial"/>
                <w:sz w:val="22"/>
                <w:szCs w:val="22"/>
              </w:rPr>
              <w:t>Develop business-focused digital solutions</w:t>
            </w:r>
          </w:p>
        </w:tc>
        <w:tc>
          <w:tcPr>
            <w:tcW w:w="0" w:type="auto"/>
            <w:vAlign w:val="center"/>
            <w:hideMark/>
          </w:tcPr>
          <w:p w14:paraId="1011A733" w14:textId="77777777" w:rsidR="0060561C" w:rsidRPr="0060561C" w:rsidRDefault="0060561C" w:rsidP="0060561C">
            <w:pPr>
              <w:rPr>
                <w:rFonts w:ascii="Arial" w:hAnsi="Arial" w:cs="Arial"/>
                <w:sz w:val="22"/>
                <w:szCs w:val="22"/>
              </w:rPr>
            </w:pPr>
            <w:r w:rsidRPr="0060561C">
              <w:rPr>
                <w:rFonts w:ascii="Arial" w:hAnsi="Arial" w:cs="Arial"/>
                <w:sz w:val="22"/>
                <w:szCs w:val="22"/>
              </w:rPr>
              <w:t>Revenue from digital services (£)</w:t>
            </w:r>
          </w:p>
        </w:tc>
      </w:tr>
      <w:tr w:rsidR="0060561C" w:rsidRPr="0060561C" w14:paraId="3C40C012" w14:textId="77777777">
        <w:trPr>
          <w:tblCellSpacing w:w="15" w:type="dxa"/>
        </w:trPr>
        <w:tc>
          <w:tcPr>
            <w:tcW w:w="0" w:type="auto"/>
            <w:vAlign w:val="center"/>
            <w:hideMark/>
          </w:tcPr>
          <w:p w14:paraId="3640682F" w14:textId="77777777" w:rsidR="0060561C" w:rsidRPr="0060561C" w:rsidRDefault="0060561C" w:rsidP="0060561C">
            <w:pPr>
              <w:rPr>
                <w:rFonts w:ascii="Arial" w:hAnsi="Arial" w:cs="Arial"/>
                <w:sz w:val="22"/>
                <w:szCs w:val="22"/>
              </w:rPr>
            </w:pPr>
            <w:r w:rsidRPr="0060561C">
              <w:rPr>
                <w:rFonts w:ascii="Arial" w:hAnsi="Arial" w:cs="Arial"/>
                <w:sz w:val="22"/>
                <w:szCs w:val="22"/>
              </w:rPr>
              <w:t>Strengthen market position</w:t>
            </w:r>
          </w:p>
        </w:tc>
        <w:tc>
          <w:tcPr>
            <w:tcW w:w="0" w:type="auto"/>
            <w:vAlign w:val="center"/>
            <w:hideMark/>
          </w:tcPr>
          <w:p w14:paraId="5FE991DD" w14:textId="77777777" w:rsidR="0060561C" w:rsidRPr="0060561C" w:rsidRDefault="0060561C" w:rsidP="0060561C">
            <w:pPr>
              <w:rPr>
                <w:rFonts w:ascii="Arial" w:hAnsi="Arial" w:cs="Arial"/>
                <w:sz w:val="22"/>
                <w:szCs w:val="22"/>
              </w:rPr>
            </w:pPr>
            <w:r w:rsidRPr="0060561C">
              <w:rPr>
                <w:rFonts w:ascii="Arial" w:hAnsi="Arial" w:cs="Arial"/>
                <w:sz w:val="22"/>
                <w:szCs w:val="22"/>
              </w:rPr>
              <w:t>Expand 5G coverage and service availability</w:t>
            </w:r>
          </w:p>
        </w:tc>
        <w:tc>
          <w:tcPr>
            <w:tcW w:w="0" w:type="auto"/>
            <w:vAlign w:val="center"/>
            <w:hideMark/>
          </w:tcPr>
          <w:p w14:paraId="1E8DAD5E" w14:textId="77777777" w:rsidR="0060561C" w:rsidRPr="0060561C" w:rsidRDefault="0060561C" w:rsidP="0060561C">
            <w:pPr>
              <w:rPr>
                <w:rFonts w:ascii="Arial" w:hAnsi="Arial" w:cs="Arial"/>
                <w:sz w:val="22"/>
                <w:szCs w:val="22"/>
              </w:rPr>
            </w:pPr>
            <w:r w:rsidRPr="0060561C">
              <w:rPr>
                <w:rFonts w:ascii="Arial" w:hAnsi="Arial" w:cs="Arial"/>
                <w:sz w:val="22"/>
                <w:szCs w:val="22"/>
              </w:rPr>
              <w:t>Market share (%)</w:t>
            </w:r>
          </w:p>
        </w:tc>
      </w:tr>
    </w:tbl>
    <w:p w14:paraId="1B1552F9" w14:textId="77777777" w:rsidR="0060561C" w:rsidRPr="0060561C" w:rsidRDefault="0060561C" w:rsidP="0060561C">
      <w:pPr>
        <w:rPr>
          <w:rFonts w:ascii="Arial" w:hAnsi="Arial" w:cs="Arial"/>
          <w:sz w:val="22"/>
          <w:szCs w:val="22"/>
        </w:rPr>
      </w:pPr>
      <w:r w:rsidRPr="0060561C">
        <w:rPr>
          <w:rFonts w:ascii="Arial" w:hAnsi="Arial" w:cs="Arial"/>
          <w:sz w:val="22"/>
          <w:szCs w:val="22"/>
        </w:rPr>
        <w:t xml:space="preserve">Progress should be reviewed quarterly by senior management using KPI dashboards and customer feedback reports. Continuous monitoring will allow </w:t>
      </w:r>
      <w:proofErr w:type="spellStart"/>
      <w:r w:rsidRPr="0060561C">
        <w:rPr>
          <w:rFonts w:ascii="Arial" w:hAnsi="Arial" w:cs="Arial"/>
          <w:sz w:val="22"/>
          <w:szCs w:val="22"/>
        </w:rPr>
        <w:t>VodafoneThree</w:t>
      </w:r>
      <w:proofErr w:type="spellEnd"/>
      <w:r w:rsidRPr="0060561C">
        <w:rPr>
          <w:rFonts w:ascii="Arial" w:hAnsi="Arial" w:cs="Arial"/>
          <w:sz w:val="22"/>
          <w:szCs w:val="22"/>
        </w:rPr>
        <w:t xml:space="preserve"> to identify issues early and </w:t>
      </w:r>
      <w:proofErr w:type="gramStart"/>
      <w:r w:rsidRPr="0060561C">
        <w:rPr>
          <w:rFonts w:ascii="Arial" w:hAnsi="Arial" w:cs="Arial"/>
          <w:sz w:val="22"/>
          <w:szCs w:val="22"/>
        </w:rPr>
        <w:t>make adjustments</w:t>
      </w:r>
      <w:proofErr w:type="gramEnd"/>
      <w:r w:rsidRPr="0060561C">
        <w:rPr>
          <w:rFonts w:ascii="Arial" w:hAnsi="Arial" w:cs="Arial"/>
          <w:sz w:val="22"/>
          <w:szCs w:val="22"/>
        </w:rPr>
        <w:t xml:space="preserve"> where necessary. In addition, annual strategic reviews should assess whether the strategy continues to align with changing market conditions and organisational objectives (Kaplan and Norton, 1996).</w:t>
      </w:r>
    </w:p>
    <w:p w14:paraId="1C1CEB88" w14:textId="77777777" w:rsidR="0060561C" w:rsidRDefault="0060561C" w:rsidP="0060561C">
      <w:pPr>
        <w:rPr>
          <w:rFonts w:ascii="Arial" w:hAnsi="Arial" w:cs="Arial"/>
          <w:sz w:val="22"/>
          <w:szCs w:val="22"/>
        </w:rPr>
      </w:pPr>
      <w:r w:rsidRPr="0060561C">
        <w:rPr>
          <w:rFonts w:ascii="Arial" w:hAnsi="Arial" w:cs="Arial"/>
          <w:sz w:val="22"/>
          <w:szCs w:val="22"/>
        </w:rPr>
        <w:t xml:space="preserve">Through effective implementation and performance monitoring, </w:t>
      </w:r>
      <w:proofErr w:type="spellStart"/>
      <w:r w:rsidRPr="0060561C">
        <w:rPr>
          <w:rFonts w:ascii="Arial" w:hAnsi="Arial" w:cs="Arial"/>
          <w:sz w:val="22"/>
          <w:szCs w:val="22"/>
        </w:rPr>
        <w:t>VodafoneThree</w:t>
      </w:r>
      <w:proofErr w:type="spellEnd"/>
      <w:r w:rsidRPr="0060561C">
        <w:rPr>
          <w:rFonts w:ascii="Arial" w:hAnsi="Arial" w:cs="Arial"/>
          <w:sz w:val="22"/>
          <w:szCs w:val="22"/>
        </w:rPr>
        <w:t xml:space="preserve"> can maximise the benefits of its 5G-enabled digital innovation strategy and achieve sustainable long-term growth.</w:t>
      </w:r>
    </w:p>
    <w:p w14:paraId="058BE7DC" w14:textId="77777777" w:rsidR="00E31655" w:rsidRPr="00E31655" w:rsidRDefault="00E31655" w:rsidP="0022490B">
      <w:pPr>
        <w:pStyle w:val="Heading1"/>
      </w:pPr>
      <w:bookmarkStart w:id="25" w:name="_Toc232421284"/>
      <w:r w:rsidRPr="00E31655">
        <w:t>Conclusion</w:t>
      </w:r>
      <w:bookmarkEnd w:id="25"/>
    </w:p>
    <w:p w14:paraId="634A96B2" w14:textId="130B8F10" w:rsidR="00E31655" w:rsidRPr="00E31655" w:rsidRDefault="00E31655" w:rsidP="00E31655">
      <w:pPr>
        <w:rPr>
          <w:rFonts w:ascii="Arial" w:hAnsi="Arial" w:cs="Arial"/>
          <w:sz w:val="22"/>
          <w:szCs w:val="22"/>
        </w:rPr>
      </w:pPr>
      <w:r w:rsidRPr="00E31655">
        <w:rPr>
          <w:rFonts w:ascii="Arial" w:hAnsi="Arial" w:cs="Arial"/>
          <w:sz w:val="22"/>
          <w:szCs w:val="22"/>
        </w:rPr>
        <w:t xml:space="preserve">This report has evaluated </w:t>
      </w:r>
      <w:proofErr w:type="spellStart"/>
      <w:r w:rsidRPr="00E31655">
        <w:rPr>
          <w:rFonts w:ascii="Arial" w:hAnsi="Arial" w:cs="Arial"/>
          <w:sz w:val="22"/>
          <w:szCs w:val="22"/>
        </w:rPr>
        <w:t>VodafoneThree's</w:t>
      </w:r>
      <w:proofErr w:type="spellEnd"/>
      <w:r w:rsidRPr="00E31655">
        <w:rPr>
          <w:rFonts w:ascii="Arial" w:hAnsi="Arial" w:cs="Arial"/>
          <w:sz w:val="22"/>
          <w:szCs w:val="22"/>
        </w:rPr>
        <w:t xml:space="preserve"> current strategic position following the merger between Vodafone UK and Three UK. The analysis highlighted a competitive telecommunications market characterised by rapid technological change, increasing customer expectations and significant opportunities arising from 5G innovation. Through the application of PESTEL, Porter's Five Forces</w:t>
      </w:r>
      <w:r>
        <w:rPr>
          <w:rFonts w:ascii="Arial" w:hAnsi="Arial" w:cs="Arial"/>
          <w:sz w:val="22"/>
          <w:szCs w:val="22"/>
        </w:rPr>
        <w:t xml:space="preserve">, and SWOT analyses, it was identified that </w:t>
      </w:r>
      <w:proofErr w:type="spellStart"/>
      <w:r>
        <w:rPr>
          <w:rFonts w:ascii="Arial" w:hAnsi="Arial" w:cs="Arial"/>
          <w:sz w:val="22"/>
          <w:szCs w:val="22"/>
        </w:rPr>
        <w:t>VodafoneThree</w:t>
      </w:r>
      <w:proofErr w:type="spellEnd"/>
      <w:r>
        <w:rPr>
          <w:rFonts w:ascii="Arial" w:hAnsi="Arial" w:cs="Arial"/>
          <w:sz w:val="22"/>
          <w:szCs w:val="22"/>
        </w:rPr>
        <w:t xml:space="preserve"> possesses substantial strengths, including an expanded customer base, enhanced network infrastructure,</w:t>
      </w:r>
      <w:r w:rsidRPr="00E31655">
        <w:rPr>
          <w:rFonts w:ascii="Arial" w:hAnsi="Arial" w:cs="Arial"/>
          <w:sz w:val="22"/>
          <w:szCs w:val="22"/>
        </w:rPr>
        <w:t xml:space="preserve"> and significant investment capacity.</w:t>
      </w:r>
    </w:p>
    <w:p w14:paraId="3F841836" w14:textId="77777777" w:rsidR="00E31655" w:rsidRPr="00E31655" w:rsidRDefault="00E31655" w:rsidP="00E31655">
      <w:pPr>
        <w:rPr>
          <w:rFonts w:ascii="Arial" w:hAnsi="Arial" w:cs="Arial"/>
          <w:sz w:val="22"/>
          <w:szCs w:val="22"/>
        </w:rPr>
      </w:pPr>
      <w:r w:rsidRPr="00E31655">
        <w:rPr>
          <w:rFonts w:ascii="Arial" w:hAnsi="Arial" w:cs="Arial"/>
          <w:sz w:val="22"/>
          <w:szCs w:val="22"/>
        </w:rPr>
        <w:t xml:space="preserve">Based on the strategic options considered, product development through 5G-enabled digital innovation was recommended as the most appropriate growth strategy. Supported by a </w:t>
      </w:r>
      <w:r w:rsidRPr="00E31655">
        <w:rPr>
          <w:rFonts w:ascii="Arial" w:hAnsi="Arial" w:cs="Arial"/>
          <w:sz w:val="22"/>
          <w:szCs w:val="22"/>
        </w:rPr>
        <w:lastRenderedPageBreak/>
        <w:t xml:space="preserve">differentiation approach, this strategy enables </w:t>
      </w:r>
      <w:proofErr w:type="spellStart"/>
      <w:r w:rsidRPr="00E31655">
        <w:rPr>
          <w:rFonts w:ascii="Arial" w:hAnsi="Arial" w:cs="Arial"/>
          <w:sz w:val="22"/>
          <w:szCs w:val="22"/>
        </w:rPr>
        <w:t>VodafoneThree</w:t>
      </w:r>
      <w:proofErr w:type="spellEnd"/>
      <w:r w:rsidRPr="00E31655">
        <w:rPr>
          <w:rFonts w:ascii="Arial" w:hAnsi="Arial" w:cs="Arial"/>
          <w:sz w:val="22"/>
          <w:szCs w:val="22"/>
        </w:rPr>
        <w:t xml:space="preserve"> to leverage its technological capabilities to develop new services such as IoT solutions, cybersecurity products and smart city technologies. The SFA evaluation confirmed that the strategy is suitable, feasible and acceptable for key stakeholders.</w:t>
      </w:r>
    </w:p>
    <w:p w14:paraId="49A19886" w14:textId="77777777" w:rsidR="00E31655" w:rsidRPr="00E31655" w:rsidRDefault="00E31655" w:rsidP="00E31655">
      <w:pPr>
        <w:rPr>
          <w:rFonts w:ascii="Arial" w:hAnsi="Arial" w:cs="Arial"/>
          <w:sz w:val="22"/>
          <w:szCs w:val="22"/>
        </w:rPr>
      </w:pPr>
      <w:r w:rsidRPr="00E31655">
        <w:rPr>
          <w:rFonts w:ascii="Arial" w:hAnsi="Arial" w:cs="Arial"/>
          <w:sz w:val="22"/>
          <w:szCs w:val="22"/>
        </w:rPr>
        <w:t xml:space="preserve">Therefore, by investing in innovative digital services and maintaining its customer-focused approach, </w:t>
      </w:r>
      <w:proofErr w:type="spellStart"/>
      <w:r w:rsidRPr="00E31655">
        <w:rPr>
          <w:rFonts w:ascii="Arial" w:hAnsi="Arial" w:cs="Arial"/>
          <w:sz w:val="22"/>
          <w:szCs w:val="22"/>
        </w:rPr>
        <w:t>VodafoneThree</w:t>
      </w:r>
      <w:proofErr w:type="spellEnd"/>
      <w:r w:rsidRPr="00E31655">
        <w:rPr>
          <w:rFonts w:ascii="Arial" w:hAnsi="Arial" w:cs="Arial"/>
          <w:sz w:val="22"/>
          <w:szCs w:val="22"/>
        </w:rPr>
        <w:t xml:space="preserve"> can strengthen its competitive advantage, create sustainable growth opportunities and support its vision of connecting people for a better future.</w:t>
      </w:r>
    </w:p>
    <w:p w14:paraId="7AFC6C61" w14:textId="77777777" w:rsidR="00E31655" w:rsidRPr="0060561C" w:rsidRDefault="00E31655" w:rsidP="0060561C">
      <w:pPr>
        <w:rPr>
          <w:rFonts w:ascii="Arial" w:hAnsi="Arial" w:cs="Arial"/>
          <w:sz w:val="22"/>
          <w:szCs w:val="22"/>
        </w:rPr>
      </w:pPr>
    </w:p>
    <w:p w14:paraId="7188E7F6" w14:textId="77777777" w:rsidR="0060561C" w:rsidRPr="0060561C" w:rsidRDefault="0060561C" w:rsidP="0060561C">
      <w:pPr>
        <w:rPr>
          <w:rFonts w:ascii="Arial" w:hAnsi="Arial" w:cs="Arial"/>
          <w:sz w:val="22"/>
          <w:szCs w:val="22"/>
        </w:rPr>
      </w:pPr>
    </w:p>
    <w:p w14:paraId="322D2622" w14:textId="77777777" w:rsidR="0060561C" w:rsidRPr="000D228D" w:rsidRDefault="0060561C" w:rsidP="000D228D">
      <w:pPr>
        <w:rPr>
          <w:rFonts w:ascii="Arial" w:hAnsi="Arial" w:cs="Arial"/>
          <w:sz w:val="22"/>
          <w:szCs w:val="22"/>
        </w:rPr>
      </w:pPr>
    </w:p>
    <w:p w14:paraId="178E1DC5" w14:textId="77777777" w:rsidR="0094270B" w:rsidRPr="00A87B88" w:rsidRDefault="0094270B" w:rsidP="00A87B88">
      <w:pPr>
        <w:rPr>
          <w:rFonts w:ascii="Arial" w:hAnsi="Arial" w:cs="Arial"/>
          <w:sz w:val="22"/>
          <w:szCs w:val="22"/>
        </w:rPr>
      </w:pPr>
    </w:p>
    <w:p w14:paraId="4CA669DF" w14:textId="77777777" w:rsidR="008668CC" w:rsidRDefault="008668CC" w:rsidP="0022490B">
      <w:pPr>
        <w:pStyle w:val="Heading1"/>
        <w:rPr>
          <w:lang w:val="en-US"/>
        </w:rPr>
      </w:pPr>
    </w:p>
    <w:p w14:paraId="3A41A1DE" w14:textId="77777777" w:rsidR="008668CC" w:rsidRDefault="008668CC" w:rsidP="0022490B">
      <w:pPr>
        <w:pStyle w:val="Heading1"/>
        <w:rPr>
          <w:lang w:val="en-US"/>
        </w:rPr>
      </w:pPr>
    </w:p>
    <w:p w14:paraId="23A79CDC" w14:textId="77777777" w:rsidR="008668CC" w:rsidRDefault="008668CC" w:rsidP="0022490B">
      <w:pPr>
        <w:pStyle w:val="Heading1"/>
        <w:rPr>
          <w:lang w:val="en-US"/>
        </w:rPr>
      </w:pPr>
    </w:p>
    <w:p w14:paraId="667E22D3" w14:textId="77777777" w:rsidR="008668CC" w:rsidRDefault="008668CC" w:rsidP="0022490B">
      <w:pPr>
        <w:pStyle w:val="Heading1"/>
        <w:rPr>
          <w:lang w:val="en-US"/>
        </w:rPr>
      </w:pPr>
    </w:p>
    <w:p w14:paraId="0FAEFE99" w14:textId="77777777" w:rsidR="008668CC" w:rsidRDefault="008668CC" w:rsidP="0022490B">
      <w:pPr>
        <w:pStyle w:val="Heading1"/>
        <w:rPr>
          <w:lang w:val="en-US"/>
        </w:rPr>
      </w:pPr>
    </w:p>
    <w:p w14:paraId="2BBC602F" w14:textId="77777777" w:rsidR="008668CC" w:rsidRDefault="008668CC" w:rsidP="0022490B">
      <w:pPr>
        <w:pStyle w:val="Heading1"/>
        <w:rPr>
          <w:lang w:val="en-US"/>
        </w:rPr>
      </w:pPr>
    </w:p>
    <w:p w14:paraId="188FF883" w14:textId="77777777" w:rsidR="007B5BCF" w:rsidRPr="007B5BCF" w:rsidRDefault="007B5BCF" w:rsidP="007B5BCF">
      <w:pPr>
        <w:rPr>
          <w:lang w:val="en-US"/>
        </w:rPr>
      </w:pPr>
    </w:p>
    <w:p w14:paraId="189B7B6C" w14:textId="7A08357E" w:rsidR="00F06585" w:rsidRDefault="00F06585" w:rsidP="0022490B">
      <w:pPr>
        <w:pStyle w:val="Heading1"/>
        <w:rPr>
          <w:lang w:val="en-US"/>
        </w:rPr>
      </w:pPr>
      <w:bookmarkStart w:id="26" w:name="_Toc232421285"/>
    </w:p>
    <w:p w14:paraId="3FCA6526" w14:textId="77777777" w:rsidR="00952A0E" w:rsidRDefault="00952A0E" w:rsidP="00952A0E">
      <w:pPr>
        <w:rPr>
          <w:lang w:val="en-US"/>
        </w:rPr>
      </w:pPr>
    </w:p>
    <w:p w14:paraId="0DB9863B" w14:textId="77777777" w:rsidR="00952A0E" w:rsidRDefault="00952A0E" w:rsidP="00952A0E">
      <w:pPr>
        <w:rPr>
          <w:lang w:val="en-US"/>
        </w:rPr>
      </w:pPr>
    </w:p>
    <w:p w14:paraId="5DD1EBE9" w14:textId="77777777" w:rsidR="00952A0E" w:rsidRDefault="00952A0E" w:rsidP="00952A0E">
      <w:pPr>
        <w:rPr>
          <w:lang w:val="en-US"/>
        </w:rPr>
      </w:pPr>
    </w:p>
    <w:p w14:paraId="0BEABD56" w14:textId="77777777" w:rsidR="00952A0E" w:rsidRDefault="00952A0E" w:rsidP="00952A0E">
      <w:pPr>
        <w:rPr>
          <w:lang w:val="en-US"/>
        </w:rPr>
      </w:pPr>
    </w:p>
    <w:p w14:paraId="69A3BDA1" w14:textId="77777777" w:rsidR="00952A0E" w:rsidRPr="00952A0E" w:rsidRDefault="00952A0E" w:rsidP="00952A0E">
      <w:pPr>
        <w:rPr>
          <w:lang w:val="en-US"/>
        </w:rPr>
      </w:pPr>
    </w:p>
    <w:p w14:paraId="71096595" w14:textId="04A3BD22" w:rsidR="00DD120D" w:rsidRDefault="00A87B88" w:rsidP="0022490B">
      <w:pPr>
        <w:pStyle w:val="Heading1"/>
        <w:rPr>
          <w:lang w:val="en-US"/>
        </w:rPr>
      </w:pPr>
      <w:r>
        <w:rPr>
          <w:lang w:val="en-US"/>
        </w:rPr>
        <w:lastRenderedPageBreak/>
        <w:t>References</w:t>
      </w:r>
      <w:bookmarkEnd w:id="26"/>
    </w:p>
    <w:p w14:paraId="70962B01" w14:textId="4C5DB1C6" w:rsidR="000C0F69" w:rsidRPr="0060561C" w:rsidRDefault="00DD120D"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 xml:space="preserve">Ansoff, H.I. (1957) </w:t>
      </w:r>
      <w:r w:rsidR="000C0F69" w:rsidRPr="0060561C">
        <w:rPr>
          <w:rFonts w:ascii="Arial" w:eastAsia="Times New Roman" w:hAnsi="Arial" w:cs="Arial"/>
          <w:kern w:val="0"/>
          <w:sz w:val="22"/>
          <w:szCs w:val="22"/>
          <w:lang w:eastAsia="en-GB"/>
          <w14:ligatures w14:val="none"/>
        </w:rPr>
        <w:t>‘</w:t>
      </w:r>
      <w:r w:rsidRPr="0060561C">
        <w:rPr>
          <w:rFonts w:ascii="Arial" w:eastAsia="Times New Roman" w:hAnsi="Arial" w:cs="Arial"/>
          <w:kern w:val="0"/>
          <w:sz w:val="22"/>
          <w:szCs w:val="22"/>
          <w:lang w:eastAsia="en-GB"/>
          <w14:ligatures w14:val="none"/>
        </w:rPr>
        <w:t>Strategies for Diversification</w:t>
      </w:r>
      <w:r w:rsidR="000C0F69" w:rsidRPr="0060561C">
        <w:rPr>
          <w:rFonts w:ascii="Arial" w:eastAsia="Times New Roman" w:hAnsi="Arial" w:cs="Arial"/>
          <w:kern w:val="0"/>
          <w:sz w:val="22"/>
          <w:szCs w:val="22"/>
          <w:lang w:eastAsia="en-GB"/>
          <w14:ligatures w14:val="none"/>
        </w:rPr>
        <w:t>’</w:t>
      </w:r>
      <w:r w:rsidRPr="0060561C">
        <w:rPr>
          <w:rFonts w:ascii="Arial" w:eastAsia="Times New Roman" w:hAnsi="Arial" w:cs="Arial"/>
          <w:kern w:val="0"/>
          <w:sz w:val="22"/>
          <w:szCs w:val="22"/>
          <w:lang w:eastAsia="en-GB"/>
          <w14:ligatures w14:val="none"/>
        </w:rPr>
        <w:t xml:space="preserve">, </w:t>
      </w:r>
      <w:r w:rsidRPr="0060561C">
        <w:rPr>
          <w:rFonts w:ascii="Arial" w:eastAsia="Times New Roman" w:hAnsi="Arial" w:cs="Arial"/>
          <w:i/>
          <w:iCs/>
          <w:kern w:val="0"/>
          <w:sz w:val="22"/>
          <w:szCs w:val="22"/>
          <w:lang w:eastAsia="en-GB"/>
          <w14:ligatures w14:val="none"/>
        </w:rPr>
        <w:t>Harvard Business Review</w:t>
      </w:r>
      <w:r w:rsidRPr="0060561C">
        <w:rPr>
          <w:rFonts w:ascii="Arial" w:eastAsia="Times New Roman" w:hAnsi="Arial" w:cs="Arial"/>
          <w:kern w:val="0"/>
          <w:sz w:val="22"/>
          <w:szCs w:val="22"/>
          <w:lang w:eastAsia="en-GB"/>
          <w14:ligatures w14:val="none"/>
        </w:rPr>
        <w:t>, 35(5), pp. 113</w:t>
      </w:r>
      <w:r w:rsidR="000C0F69" w:rsidRPr="0060561C">
        <w:rPr>
          <w:rFonts w:ascii="Arial" w:eastAsia="Times New Roman" w:hAnsi="Arial" w:cs="Arial"/>
          <w:kern w:val="0"/>
          <w:sz w:val="22"/>
          <w:szCs w:val="22"/>
          <w:lang w:eastAsia="en-GB"/>
          <w14:ligatures w14:val="none"/>
        </w:rPr>
        <w:t>-</w:t>
      </w:r>
      <w:r w:rsidRPr="0060561C">
        <w:rPr>
          <w:rFonts w:ascii="Arial" w:eastAsia="Times New Roman" w:hAnsi="Arial" w:cs="Arial"/>
          <w:kern w:val="0"/>
          <w:sz w:val="22"/>
          <w:szCs w:val="22"/>
          <w:lang w:eastAsia="en-GB"/>
          <w14:ligatures w14:val="none"/>
        </w:rPr>
        <w:t>124.</w:t>
      </w:r>
    </w:p>
    <w:p w14:paraId="60592F96" w14:textId="504D4C7F" w:rsidR="00A56802" w:rsidRPr="0060561C" w:rsidRDefault="00DD120D"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Competition</w:t>
      </w:r>
      <w:r w:rsidR="00A56802" w:rsidRPr="0060561C">
        <w:rPr>
          <w:rFonts w:ascii="Arial" w:eastAsia="Times New Roman" w:hAnsi="Arial" w:cs="Arial"/>
          <w:kern w:val="0"/>
          <w:sz w:val="22"/>
          <w:szCs w:val="22"/>
          <w:lang w:eastAsia="en-GB"/>
          <w14:ligatures w14:val="none"/>
        </w:rPr>
        <w:t xml:space="preserve"> and Markets Authority (2024) </w:t>
      </w:r>
      <w:r w:rsidR="00A56802" w:rsidRPr="0060561C">
        <w:rPr>
          <w:rFonts w:ascii="Arial" w:eastAsia="Times New Roman" w:hAnsi="Arial" w:cs="Arial"/>
          <w:i/>
          <w:iCs/>
          <w:kern w:val="0"/>
          <w:sz w:val="22"/>
          <w:szCs w:val="22"/>
          <w:lang w:eastAsia="en-GB"/>
          <w14:ligatures w14:val="none"/>
        </w:rPr>
        <w:t>Vodafone and Three merger decision</w:t>
      </w:r>
      <w:r w:rsidR="00A56802" w:rsidRPr="0060561C">
        <w:rPr>
          <w:rFonts w:ascii="Arial" w:eastAsia="Times New Roman" w:hAnsi="Arial" w:cs="Arial"/>
          <w:kern w:val="0"/>
          <w:sz w:val="22"/>
          <w:szCs w:val="22"/>
          <w:lang w:eastAsia="en-GB"/>
          <w14:ligatures w14:val="none"/>
        </w:rPr>
        <w:t xml:space="preserve">. Available at: https://www.gov.uk/cma-cases/vodafone-slash-three-merger-inquiry (Accessed: 15 June 2026). </w:t>
      </w:r>
    </w:p>
    <w:p w14:paraId="588380CE" w14:textId="31DF7CD3" w:rsidR="00A56802" w:rsidRDefault="00A56802"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 xml:space="preserve">Deloitte (2024) </w:t>
      </w:r>
      <w:r w:rsidRPr="0060561C">
        <w:rPr>
          <w:rFonts w:ascii="Arial" w:eastAsia="Times New Roman" w:hAnsi="Arial" w:cs="Arial"/>
          <w:i/>
          <w:iCs/>
          <w:kern w:val="0"/>
          <w:sz w:val="22"/>
          <w:szCs w:val="22"/>
          <w:lang w:eastAsia="en-GB"/>
          <w14:ligatures w14:val="none"/>
        </w:rPr>
        <w:t>Digital Consumer Trends Survey 2024</w:t>
      </w:r>
      <w:r w:rsidRPr="0060561C">
        <w:rPr>
          <w:rFonts w:ascii="Arial" w:eastAsia="Times New Roman" w:hAnsi="Arial" w:cs="Arial"/>
          <w:kern w:val="0"/>
          <w:sz w:val="22"/>
          <w:szCs w:val="22"/>
          <w:lang w:eastAsia="en-GB"/>
          <w14:ligatures w14:val="none"/>
        </w:rPr>
        <w:t xml:space="preserve">. Available at: </w:t>
      </w:r>
      <w:hyperlink r:id="rId8" w:tgtFrame="_new" w:history="1">
        <w:r w:rsidRPr="0060561C">
          <w:rPr>
            <w:rFonts w:ascii="Arial" w:eastAsia="Times New Roman" w:hAnsi="Arial" w:cs="Arial"/>
            <w:color w:val="0000FF"/>
            <w:kern w:val="0"/>
            <w:sz w:val="22"/>
            <w:szCs w:val="22"/>
            <w:u w:val="single"/>
            <w:lang w:eastAsia="en-GB"/>
            <w14:ligatures w14:val="none"/>
          </w:rPr>
          <w:t>https://www.deloitte.com</w:t>
        </w:r>
      </w:hyperlink>
      <w:r w:rsidRPr="0060561C">
        <w:rPr>
          <w:rFonts w:ascii="Arial" w:eastAsia="Times New Roman" w:hAnsi="Arial" w:cs="Arial"/>
          <w:kern w:val="0"/>
          <w:sz w:val="22"/>
          <w:szCs w:val="22"/>
          <w:lang w:eastAsia="en-GB"/>
          <w14:ligatures w14:val="none"/>
        </w:rPr>
        <w:t xml:space="preserve"> (Accessed: 15 June 2026). </w:t>
      </w:r>
    </w:p>
    <w:p w14:paraId="17C27AED" w14:textId="689E016C" w:rsidR="00E31655" w:rsidRPr="0060561C" w:rsidRDefault="00E31655"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E31655">
        <w:rPr>
          <w:rFonts w:ascii="Arial" w:eastAsia="Times New Roman" w:hAnsi="Arial" w:cs="Arial"/>
          <w:kern w:val="0"/>
          <w:sz w:val="22"/>
          <w:szCs w:val="22"/>
          <w:lang w:eastAsia="en-GB"/>
          <w14:ligatures w14:val="none"/>
        </w:rPr>
        <w:t xml:space="preserve">Freeman, R.E. (1984) </w:t>
      </w:r>
      <w:r w:rsidRPr="00E31655">
        <w:rPr>
          <w:rFonts w:ascii="Arial" w:eastAsia="Times New Roman" w:hAnsi="Arial" w:cs="Arial"/>
          <w:i/>
          <w:iCs/>
          <w:kern w:val="0"/>
          <w:sz w:val="22"/>
          <w:szCs w:val="22"/>
          <w:lang w:eastAsia="en-GB"/>
          <w14:ligatures w14:val="none"/>
        </w:rPr>
        <w:t>Strategic Management: A Stakeholder Approach</w:t>
      </w:r>
      <w:r w:rsidRPr="00E31655">
        <w:rPr>
          <w:rFonts w:ascii="Arial" w:eastAsia="Times New Roman" w:hAnsi="Arial" w:cs="Arial"/>
          <w:kern w:val="0"/>
          <w:sz w:val="22"/>
          <w:szCs w:val="22"/>
          <w:lang w:eastAsia="en-GB"/>
          <w14:ligatures w14:val="none"/>
        </w:rPr>
        <w:t>. Boston: Pitman.</w:t>
      </w:r>
    </w:p>
    <w:p w14:paraId="47F14D94" w14:textId="43C210BB" w:rsidR="00A56802" w:rsidRDefault="00A56802"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 xml:space="preserve">Johnson, G., Whittington, R., Scholes, K., Angwin, D. and </w:t>
      </w:r>
      <w:proofErr w:type="spellStart"/>
      <w:r w:rsidRPr="0060561C">
        <w:rPr>
          <w:rFonts w:ascii="Arial" w:eastAsia="Times New Roman" w:hAnsi="Arial" w:cs="Arial"/>
          <w:kern w:val="0"/>
          <w:sz w:val="22"/>
          <w:szCs w:val="22"/>
          <w:lang w:eastAsia="en-GB"/>
          <w14:ligatures w14:val="none"/>
        </w:rPr>
        <w:t>Regnér</w:t>
      </w:r>
      <w:proofErr w:type="spellEnd"/>
      <w:r w:rsidRPr="0060561C">
        <w:rPr>
          <w:rFonts w:ascii="Arial" w:eastAsia="Times New Roman" w:hAnsi="Arial" w:cs="Arial"/>
          <w:kern w:val="0"/>
          <w:sz w:val="22"/>
          <w:szCs w:val="22"/>
          <w:lang w:eastAsia="en-GB"/>
          <w14:ligatures w14:val="none"/>
        </w:rPr>
        <w:t xml:space="preserve">, P. (2023) </w:t>
      </w:r>
      <w:r w:rsidRPr="0060561C">
        <w:rPr>
          <w:rFonts w:ascii="Arial" w:eastAsia="Times New Roman" w:hAnsi="Arial" w:cs="Arial"/>
          <w:i/>
          <w:iCs/>
          <w:kern w:val="0"/>
          <w:sz w:val="22"/>
          <w:szCs w:val="22"/>
          <w:lang w:eastAsia="en-GB"/>
          <w14:ligatures w14:val="none"/>
        </w:rPr>
        <w:t>Exploring Strategy</w:t>
      </w:r>
      <w:r w:rsidRPr="0060561C">
        <w:rPr>
          <w:rFonts w:ascii="Arial" w:eastAsia="Times New Roman" w:hAnsi="Arial" w:cs="Arial"/>
          <w:kern w:val="0"/>
          <w:sz w:val="22"/>
          <w:szCs w:val="22"/>
          <w:lang w:eastAsia="en-GB"/>
          <w14:ligatures w14:val="none"/>
        </w:rPr>
        <w:t xml:space="preserve">. 13th </w:t>
      </w:r>
      <w:proofErr w:type="spellStart"/>
      <w:r w:rsidRPr="0060561C">
        <w:rPr>
          <w:rFonts w:ascii="Arial" w:eastAsia="Times New Roman" w:hAnsi="Arial" w:cs="Arial"/>
          <w:kern w:val="0"/>
          <w:sz w:val="22"/>
          <w:szCs w:val="22"/>
          <w:lang w:eastAsia="en-GB"/>
          <w14:ligatures w14:val="none"/>
        </w:rPr>
        <w:t>edn</w:t>
      </w:r>
      <w:proofErr w:type="spellEnd"/>
      <w:r w:rsidRPr="0060561C">
        <w:rPr>
          <w:rFonts w:ascii="Arial" w:eastAsia="Times New Roman" w:hAnsi="Arial" w:cs="Arial"/>
          <w:kern w:val="0"/>
          <w:sz w:val="22"/>
          <w:szCs w:val="22"/>
          <w:lang w:eastAsia="en-GB"/>
          <w14:ligatures w14:val="none"/>
        </w:rPr>
        <w:t xml:space="preserve">. Harlow: Pearson. </w:t>
      </w:r>
    </w:p>
    <w:p w14:paraId="19B2F643" w14:textId="1D35868E" w:rsidR="00E31655" w:rsidRDefault="00E31655"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E31655">
        <w:rPr>
          <w:rFonts w:ascii="Arial" w:eastAsia="Times New Roman" w:hAnsi="Arial" w:cs="Arial"/>
          <w:kern w:val="0"/>
          <w:sz w:val="22"/>
          <w:szCs w:val="22"/>
          <w:lang w:eastAsia="en-GB"/>
          <w14:ligatures w14:val="none"/>
        </w:rPr>
        <w:t xml:space="preserve">Kaplan, R.S. and Norton, D.P. (1996) </w:t>
      </w:r>
      <w:r w:rsidRPr="00E31655">
        <w:rPr>
          <w:rFonts w:ascii="Arial" w:eastAsia="Times New Roman" w:hAnsi="Arial" w:cs="Arial"/>
          <w:i/>
          <w:iCs/>
          <w:kern w:val="0"/>
          <w:sz w:val="22"/>
          <w:szCs w:val="22"/>
          <w:lang w:eastAsia="en-GB"/>
          <w14:ligatures w14:val="none"/>
        </w:rPr>
        <w:t>The Balanced Scorecard: Translating Strategy into Action</w:t>
      </w:r>
      <w:r w:rsidRPr="00E31655">
        <w:rPr>
          <w:rFonts w:ascii="Arial" w:eastAsia="Times New Roman" w:hAnsi="Arial" w:cs="Arial"/>
          <w:kern w:val="0"/>
          <w:sz w:val="22"/>
          <w:szCs w:val="22"/>
          <w:lang w:eastAsia="en-GB"/>
          <w14:ligatures w14:val="none"/>
        </w:rPr>
        <w:t>. Boston: Harvard Business School Press.</w:t>
      </w:r>
    </w:p>
    <w:p w14:paraId="13126265" w14:textId="09F06231" w:rsidR="00E31655" w:rsidRPr="0060561C" w:rsidRDefault="00E31655"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E31655">
        <w:rPr>
          <w:rFonts w:ascii="Arial" w:eastAsia="Times New Roman" w:hAnsi="Arial" w:cs="Arial"/>
          <w:kern w:val="0"/>
          <w:sz w:val="22"/>
          <w:szCs w:val="22"/>
          <w:lang w:eastAsia="en-GB"/>
          <w14:ligatures w14:val="none"/>
        </w:rPr>
        <w:t xml:space="preserve">Kotter, J.P. (2012) </w:t>
      </w:r>
      <w:r w:rsidRPr="00E31655">
        <w:rPr>
          <w:rFonts w:ascii="Arial" w:eastAsia="Times New Roman" w:hAnsi="Arial" w:cs="Arial"/>
          <w:i/>
          <w:iCs/>
          <w:kern w:val="0"/>
          <w:sz w:val="22"/>
          <w:szCs w:val="22"/>
          <w:lang w:eastAsia="en-GB"/>
          <w14:ligatures w14:val="none"/>
        </w:rPr>
        <w:t>Leading Change</w:t>
      </w:r>
      <w:r w:rsidRPr="00E31655">
        <w:rPr>
          <w:rFonts w:ascii="Arial" w:eastAsia="Times New Roman" w:hAnsi="Arial" w:cs="Arial"/>
          <w:kern w:val="0"/>
          <w:sz w:val="22"/>
          <w:szCs w:val="22"/>
          <w:lang w:eastAsia="en-GB"/>
          <w14:ligatures w14:val="none"/>
        </w:rPr>
        <w:t>. Boston: Harvard Business Review Press.</w:t>
      </w:r>
    </w:p>
    <w:p w14:paraId="37D291C3" w14:textId="4BBC868A" w:rsidR="000C0F69" w:rsidRPr="0060561C" w:rsidRDefault="00A56802" w:rsidP="0060561C">
      <w:pPr>
        <w:pStyle w:val="ListParagraph"/>
        <w:numPr>
          <w:ilvl w:val="0"/>
          <w:numId w:val="6"/>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 xml:space="preserve">Ofcom (2024) </w:t>
      </w:r>
      <w:r w:rsidRPr="0060561C">
        <w:rPr>
          <w:rFonts w:ascii="Arial" w:eastAsia="Times New Roman" w:hAnsi="Arial" w:cs="Arial"/>
          <w:i/>
          <w:iCs/>
          <w:kern w:val="0"/>
          <w:sz w:val="22"/>
          <w:szCs w:val="22"/>
          <w:lang w:eastAsia="en-GB"/>
          <w14:ligatures w14:val="none"/>
        </w:rPr>
        <w:t>Telecommunications Market Report 2024</w:t>
      </w:r>
      <w:r w:rsidRPr="0060561C">
        <w:rPr>
          <w:rFonts w:ascii="Arial" w:eastAsia="Times New Roman" w:hAnsi="Arial" w:cs="Arial"/>
          <w:kern w:val="0"/>
          <w:sz w:val="22"/>
          <w:szCs w:val="22"/>
          <w:lang w:eastAsia="en-GB"/>
          <w14:ligatures w14:val="none"/>
        </w:rPr>
        <w:t xml:space="preserve">. Available at: </w:t>
      </w:r>
      <w:hyperlink r:id="rId9" w:tgtFrame="_new" w:history="1">
        <w:r w:rsidRPr="0060561C">
          <w:rPr>
            <w:rFonts w:ascii="Arial" w:eastAsia="Times New Roman" w:hAnsi="Arial" w:cs="Arial"/>
            <w:color w:val="0000FF"/>
            <w:kern w:val="0"/>
            <w:sz w:val="22"/>
            <w:szCs w:val="22"/>
            <w:u w:val="single"/>
            <w:lang w:eastAsia="en-GB"/>
            <w14:ligatures w14:val="none"/>
          </w:rPr>
          <w:t>https://www.ofcom.org.uk</w:t>
        </w:r>
      </w:hyperlink>
      <w:r w:rsidRPr="0060561C">
        <w:rPr>
          <w:rFonts w:ascii="Arial" w:eastAsia="Times New Roman" w:hAnsi="Arial" w:cs="Arial"/>
          <w:kern w:val="0"/>
          <w:sz w:val="22"/>
          <w:szCs w:val="22"/>
          <w:lang w:eastAsia="en-GB"/>
          <w14:ligatures w14:val="none"/>
        </w:rPr>
        <w:t xml:space="preserve"> (Accessed: 15 June 2026).</w:t>
      </w:r>
    </w:p>
    <w:p w14:paraId="7AF091B7" w14:textId="10466DF5" w:rsidR="000C0F69" w:rsidRPr="0060561C" w:rsidRDefault="000C0F69"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hAnsi="Arial" w:cs="Arial"/>
          <w:sz w:val="22"/>
          <w:szCs w:val="22"/>
        </w:rPr>
        <w:t xml:space="preserve">Porter, M.E. (1985) </w:t>
      </w:r>
      <w:r w:rsidRPr="0060561C">
        <w:rPr>
          <w:rStyle w:val="Emphasis"/>
          <w:rFonts w:ascii="Arial" w:hAnsi="Arial" w:cs="Arial"/>
          <w:sz w:val="22"/>
          <w:szCs w:val="22"/>
        </w:rPr>
        <w:t>Competitive Advantage: Creating and Sustaining Superior Performance</w:t>
      </w:r>
      <w:r w:rsidRPr="0060561C">
        <w:rPr>
          <w:rFonts w:ascii="Arial" w:hAnsi="Arial" w:cs="Arial"/>
          <w:sz w:val="22"/>
          <w:szCs w:val="22"/>
        </w:rPr>
        <w:t>. New York: Free Press.</w:t>
      </w:r>
    </w:p>
    <w:p w14:paraId="41E22D33" w14:textId="754A8983" w:rsidR="00A56802" w:rsidRPr="0060561C" w:rsidRDefault="00A56802"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 xml:space="preserve">Vodafone (2025a) </w:t>
      </w:r>
      <w:r w:rsidRPr="0060561C">
        <w:rPr>
          <w:rFonts w:ascii="Arial" w:eastAsia="Times New Roman" w:hAnsi="Arial" w:cs="Arial"/>
          <w:i/>
          <w:iCs/>
          <w:kern w:val="0"/>
          <w:sz w:val="22"/>
          <w:szCs w:val="22"/>
          <w:lang w:eastAsia="en-GB"/>
          <w14:ligatures w14:val="none"/>
        </w:rPr>
        <w:t>Completion of Vodafone and Three UK merger</w:t>
      </w:r>
      <w:r w:rsidRPr="0060561C">
        <w:rPr>
          <w:rFonts w:ascii="Arial" w:eastAsia="Times New Roman" w:hAnsi="Arial" w:cs="Arial"/>
          <w:kern w:val="0"/>
          <w:sz w:val="22"/>
          <w:szCs w:val="22"/>
          <w:lang w:eastAsia="en-GB"/>
          <w14:ligatures w14:val="none"/>
        </w:rPr>
        <w:t xml:space="preserve">. Available at: </w:t>
      </w:r>
      <w:hyperlink r:id="rId10" w:tgtFrame="_new" w:history="1">
        <w:r w:rsidRPr="0060561C">
          <w:rPr>
            <w:rFonts w:ascii="Arial" w:eastAsia="Times New Roman" w:hAnsi="Arial" w:cs="Arial"/>
            <w:color w:val="0000FF"/>
            <w:kern w:val="0"/>
            <w:sz w:val="22"/>
            <w:szCs w:val="22"/>
            <w:u w:val="single"/>
            <w:lang w:eastAsia="en-GB"/>
            <w14:ligatures w14:val="none"/>
          </w:rPr>
          <w:t>https://www.vodafone.com/news/newsroom/corporate-and-financial/completion-of-vodafone-and-three-merger-in-the-uk</w:t>
        </w:r>
      </w:hyperlink>
      <w:r w:rsidRPr="0060561C">
        <w:rPr>
          <w:rFonts w:ascii="Arial" w:eastAsia="Times New Roman" w:hAnsi="Arial" w:cs="Arial"/>
          <w:kern w:val="0"/>
          <w:sz w:val="22"/>
          <w:szCs w:val="22"/>
          <w:lang w:eastAsia="en-GB"/>
          <w14:ligatures w14:val="none"/>
        </w:rPr>
        <w:t xml:space="preserve"> (Accessed: 15 June 2026). </w:t>
      </w:r>
    </w:p>
    <w:p w14:paraId="1CECE78E" w14:textId="735BCC2F" w:rsidR="00A56802" w:rsidRPr="0060561C" w:rsidRDefault="00A56802" w:rsidP="0060561C">
      <w:pPr>
        <w:pStyle w:val="ListParagraph"/>
        <w:numPr>
          <w:ilvl w:val="0"/>
          <w:numId w:val="7"/>
        </w:numPr>
        <w:spacing w:after="0" w:line="240" w:lineRule="auto"/>
        <w:rPr>
          <w:rFonts w:ascii="Arial" w:eastAsia="Times New Roman" w:hAnsi="Arial" w:cs="Arial"/>
          <w:kern w:val="0"/>
          <w:sz w:val="22"/>
          <w:szCs w:val="22"/>
          <w:lang w:eastAsia="en-GB"/>
          <w14:ligatures w14:val="none"/>
        </w:rPr>
      </w:pPr>
      <w:r w:rsidRPr="0060561C">
        <w:rPr>
          <w:rFonts w:ascii="Arial" w:eastAsia="Times New Roman" w:hAnsi="Arial" w:cs="Arial"/>
          <w:kern w:val="0"/>
          <w:sz w:val="22"/>
          <w:szCs w:val="22"/>
          <w:lang w:eastAsia="en-GB"/>
          <w14:ligatures w14:val="none"/>
        </w:rPr>
        <w:t xml:space="preserve">Vodafone Group (2024) </w:t>
      </w:r>
      <w:r w:rsidRPr="0060561C">
        <w:rPr>
          <w:rFonts w:ascii="Arial" w:eastAsia="Times New Roman" w:hAnsi="Arial" w:cs="Arial"/>
          <w:i/>
          <w:iCs/>
          <w:kern w:val="0"/>
          <w:sz w:val="22"/>
          <w:szCs w:val="22"/>
          <w:lang w:eastAsia="en-GB"/>
          <w14:ligatures w14:val="none"/>
        </w:rPr>
        <w:t>Sustainability Report 2024</w:t>
      </w:r>
      <w:r w:rsidRPr="0060561C">
        <w:rPr>
          <w:rFonts w:ascii="Arial" w:eastAsia="Times New Roman" w:hAnsi="Arial" w:cs="Arial"/>
          <w:kern w:val="0"/>
          <w:sz w:val="22"/>
          <w:szCs w:val="22"/>
          <w:lang w:eastAsia="en-GB"/>
          <w14:ligatures w14:val="none"/>
        </w:rPr>
        <w:t xml:space="preserve">. Available at: </w:t>
      </w:r>
      <w:hyperlink r:id="rId11" w:tgtFrame="_new" w:history="1">
        <w:r w:rsidRPr="0060561C">
          <w:rPr>
            <w:rFonts w:ascii="Arial" w:eastAsia="Times New Roman" w:hAnsi="Arial" w:cs="Arial"/>
            <w:color w:val="0000FF"/>
            <w:kern w:val="0"/>
            <w:sz w:val="22"/>
            <w:szCs w:val="22"/>
            <w:u w:val="single"/>
            <w:lang w:eastAsia="en-GB"/>
            <w14:ligatures w14:val="none"/>
          </w:rPr>
          <w:t>https://www.vodafone.com/sustainable-business</w:t>
        </w:r>
      </w:hyperlink>
      <w:r w:rsidRPr="0060561C">
        <w:rPr>
          <w:rFonts w:ascii="Arial" w:eastAsia="Times New Roman" w:hAnsi="Arial" w:cs="Arial"/>
          <w:kern w:val="0"/>
          <w:sz w:val="22"/>
          <w:szCs w:val="22"/>
          <w:lang w:eastAsia="en-GB"/>
          <w14:ligatures w14:val="none"/>
        </w:rPr>
        <w:t xml:space="preserve"> (Accessed: 15 June 2026). </w:t>
      </w:r>
    </w:p>
    <w:p w14:paraId="584F416C" w14:textId="065EF699" w:rsidR="000C0F69" w:rsidRPr="0060561C" w:rsidRDefault="00A56802" w:rsidP="0060561C">
      <w:pPr>
        <w:pStyle w:val="ListParagraph"/>
        <w:numPr>
          <w:ilvl w:val="0"/>
          <w:numId w:val="7"/>
        </w:numPr>
        <w:spacing w:after="0" w:line="240" w:lineRule="auto"/>
        <w:rPr>
          <w:rFonts w:ascii="Arial" w:hAnsi="Arial" w:cs="Arial"/>
          <w:sz w:val="22"/>
          <w:szCs w:val="22"/>
        </w:rPr>
      </w:pPr>
      <w:r w:rsidRPr="0060561C">
        <w:rPr>
          <w:rFonts w:ascii="Arial" w:eastAsia="Times New Roman" w:hAnsi="Arial" w:cs="Arial"/>
          <w:kern w:val="0"/>
          <w:sz w:val="22"/>
          <w:szCs w:val="22"/>
          <w:lang w:eastAsia="en-GB"/>
          <w14:ligatures w14:val="none"/>
        </w:rPr>
        <w:t xml:space="preserve">Vodafone Group (2025) </w:t>
      </w:r>
      <w:r w:rsidRPr="0060561C">
        <w:rPr>
          <w:rFonts w:ascii="Arial" w:eastAsia="Times New Roman" w:hAnsi="Arial" w:cs="Arial"/>
          <w:i/>
          <w:iCs/>
          <w:kern w:val="0"/>
          <w:sz w:val="22"/>
          <w:szCs w:val="22"/>
          <w:lang w:eastAsia="en-GB"/>
          <w14:ligatures w14:val="none"/>
        </w:rPr>
        <w:t>Annual Results FY25</w:t>
      </w:r>
      <w:r w:rsidRPr="0060561C">
        <w:rPr>
          <w:rFonts w:ascii="Arial" w:eastAsia="Times New Roman" w:hAnsi="Arial" w:cs="Arial"/>
          <w:kern w:val="0"/>
          <w:sz w:val="22"/>
          <w:szCs w:val="22"/>
          <w:lang w:eastAsia="en-GB"/>
          <w14:ligatures w14:val="none"/>
        </w:rPr>
        <w:t xml:space="preserve">. Available at: </w:t>
      </w:r>
      <w:hyperlink r:id="rId12" w:tgtFrame="_new" w:history="1">
        <w:r w:rsidRPr="0060561C">
          <w:rPr>
            <w:rFonts w:ascii="Arial" w:eastAsia="Times New Roman" w:hAnsi="Arial" w:cs="Arial"/>
            <w:color w:val="0000FF"/>
            <w:kern w:val="0"/>
            <w:sz w:val="22"/>
            <w:szCs w:val="22"/>
            <w:u w:val="single"/>
            <w:lang w:eastAsia="en-GB"/>
            <w14:ligatures w14:val="none"/>
          </w:rPr>
          <w:t>https://investors.vodafone.com</w:t>
        </w:r>
      </w:hyperlink>
      <w:r w:rsidRPr="0060561C">
        <w:rPr>
          <w:rFonts w:ascii="Arial" w:eastAsia="Times New Roman" w:hAnsi="Arial" w:cs="Arial"/>
          <w:kern w:val="0"/>
          <w:sz w:val="22"/>
          <w:szCs w:val="22"/>
          <w:lang w:eastAsia="en-GB"/>
          <w14:ligatures w14:val="none"/>
        </w:rPr>
        <w:t xml:space="preserve"> (Accessed: 15 June 2026). </w:t>
      </w:r>
      <w:r w:rsidR="0094270B" w:rsidRPr="0060561C">
        <w:rPr>
          <w:rFonts w:ascii="Arial" w:hAnsi="Arial" w:cs="Arial"/>
          <w:sz w:val="22"/>
          <w:szCs w:val="22"/>
        </w:rPr>
        <w:t xml:space="preserve">Vodafone Group (2025) </w:t>
      </w:r>
      <w:r w:rsidR="0094270B" w:rsidRPr="0060561C">
        <w:rPr>
          <w:rStyle w:val="Emphasis"/>
          <w:rFonts w:ascii="Arial" w:hAnsi="Arial" w:cs="Arial"/>
          <w:sz w:val="22"/>
          <w:szCs w:val="22"/>
        </w:rPr>
        <w:t>Annual Report 2025</w:t>
      </w:r>
      <w:r w:rsidR="0094270B" w:rsidRPr="0060561C">
        <w:rPr>
          <w:rFonts w:ascii="Arial" w:hAnsi="Arial" w:cs="Arial"/>
          <w:sz w:val="22"/>
          <w:szCs w:val="22"/>
        </w:rPr>
        <w:t xml:space="preserve">. Available at: </w:t>
      </w:r>
      <w:hyperlink r:id="rId13" w:tgtFrame="_new" w:history="1">
        <w:r w:rsidR="0094270B" w:rsidRPr="0060561C">
          <w:rPr>
            <w:rStyle w:val="Hyperlink"/>
            <w:rFonts w:ascii="Arial" w:hAnsi="Arial" w:cs="Arial"/>
            <w:sz w:val="22"/>
            <w:szCs w:val="22"/>
          </w:rPr>
          <w:t>https://investors.vodafone.com</w:t>
        </w:r>
      </w:hyperlink>
      <w:r w:rsidR="0094270B" w:rsidRPr="0060561C">
        <w:rPr>
          <w:rFonts w:ascii="Arial" w:hAnsi="Arial" w:cs="Arial"/>
          <w:sz w:val="22"/>
          <w:szCs w:val="22"/>
        </w:rPr>
        <w:t xml:space="preserve"> (Accessed: 16 June 2026</w:t>
      </w:r>
      <w:proofErr w:type="gramStart"/>
      <w:r w:rsidR="0094270B" w:rsidRPr="0060561C">
        <w:rPr>
          <w:rFonts w:ascii="Arial" w:hAnsi="Arial" w:cs="Arial"/>
          <w:sz w:val="22"/>
          <w:szCs w:val="22"/>
        </w:rPr>
        <w:t>).</w:t>
      </w:r>
      <w:r w:rsidR="000C0F69" w:rsidRPr="0060561C">
        <w:rPr>
          <w:rFonts w:ascii="Arial" w:hAnsi="Arial" w:cs="Arial"/>
          <w:sz w:val="22"/>
          <w:szCs w:val="22"/>
        </w:rPr>
        <w:t>Vodafone</w:t>
      </w:r>
      <w:proofErr w:type="gramEnd"/>
      <w:r w:rsidR="000C0F69" w:rsidRPr="0060561C">
        <w:rPr>
          <w:rFonts w:ascii="Arial" w:hAnsi="Arial" w:cs="Arial"/>
          <w:sz w:val="22"/>
          <w:szCs w:val="22"/>
        </w:rPr>
        <w:t xml:space="preserve"> Group (2025) </w:t>
      </w:r>
      <w:r w:rsidR="000C0F69" w:rsidRPr="0060561C">
        <w:rPr>
          <w:rStyle w:val="Emphasis"/>
          <w:rFonts w:ascii="Arial" w:hAnsi="Arial" w:cs="Arial"/>
          <w:sz w:val="22"/>
          <w:szCs w:val="22"/>
        </w:rPr>
        <w:t>Annual Report 2025</w:t>
      </w:r>
      <w:r w:rsidR="000C0F69" w:rsidRPr="0060561C">
        <w:rPr>
          <w:rFonts w:ascii="Arial" w:hAnsi="Arial" w:cs="Arial"/>
          <w:sz w:val="22"/>
          <w:szCs w:val="22"/>
        </w:rPr>
        <w:t xml:space="preserve">. Available at: </w:t>
      </w:r>
      <w:hyperlink r:id="rId14" w:tgtFrame="_new" w:history="1">
        <w:r w:rsidR="000C0F69" w:rsidRPr="0060561C">
          <w:rPr>
            <w:rStyle w:val="Hyperlink"/>
            <w:rFonts w:ascii="Arial" w:hAnsi="Arial" w:cs="Arial"/>
            <w:sz w:val="22"/>
            <w:szCs w:val="22"/>
          </w:rPr>
          <w:t>https://investors.vodafone.com</w:t>
        </w:r>
      </w:hyperlink>
      <w:r w:rsidR="000C0F69" w:rsidRPr="0060561C">
        <w:rPr>
          <w:rFonts w:ascii="Arial" w:hAnsi="Arial" w:cs="Arial"/>
          <w:sz w:val="22"/>
          <w:szCs w:val="22"/>
        </w:rPr>
        <w:t xml:space="preserve"> (Accessed: 15 June 2026).</w:t>
      </w:r>
    </w:p>
    <w:p w14:paraId="45D5150F" w14:textId="3C485B08" w:rsidR="00A87B88" w:rsidRPr="0060561C" w:rsidRDefault="00A56802" w:rsidP="0060561C">
      <w:pPr>
        <w:pStyle w:val="ListParagraph"/>
        <w:numPr>
          <w:ilvl w:val="0"/>
          <w:numId w:val="7"/>
        </w:numPr>
        <w:rPr>
          <w:rFonts w:ascii="Arial" w:hAnsi="Arial" w:cs="Arial"/>
          <w:b/>
          <w:bCs/>
          <w:sz w:val="22"/>
          <w:szCs w:val="22"/>
          <w:lang w:val="en-US"/>
        </w:rPr>
      </w:pPr>
      <w:r w:rsidRPr="0060561C">
        <w:rPr>
          <w:rFonts w:ascii="Arial" w:eastAsia="Times New Roman" w:hAnsi="Arial" w:cs="Arial"/>
          <w:kern w:val="0"/>
          <w:sz w:val="22"/>
          <w:szCs w:val="22"/>
          <w:lang w:eastAsia="en-GB"/>
          <w14:ligatures w14:val="none"/>
        </w:rPr>
        <w:t xml:space="preserve">Vodafone UK (2025) </w:t>
      </w:r>
      <w:r w:rsidRPr="0060561C">
        <w:rPr>
          <w:rFonts w:ascii="Arial" w:eastAsia="Times New Roman" w:hAnsi="Arial" w:cs="Arial"/>
          <w:i/>
          <w:iCs/>
          <w:kern w:val="0"/>
          <w:sz w:val="22"/>
          <w:szCs w:val="22"/>
          <w:lang w:eastAsia="en-GB"/>
          <w14:ligatures w14:val="none"/>
        </w:rPr>
        <w:t>A new era of connectivity for the UK</w:t>
      </w:r>
      <w:r w:rsidRPr="0060561C">
        <w:rPr>
          <w:rFonts w:ascii="Arial" w:eastAsia="Times New Roman" w:hAnsi="Arial" w:cs="Arial"/>
          <w:kern w:val="0"/>
          <w:sz w:val="22"/>
          <w:szCs w:val="22"/>
          <w:lang w:eastAsia="en-GB"/>
          <w14:ligatures w14:val="none"/>
        </w:rPr>
        <w:t xml:space="preserve">. Available at: </w:t>
      </w:r>
      <w:hyperlink r:id="rId15" w:tgtFrame="_new" w:history="1">
        <w:r w:rsidRPr="0060561C">
          <w:rPr>
            <w:rFonts w:ascii="Arial" w:eastAsia="Times New Roman" w:hAnsi="Arial" w:cs="Arial"/>
            <w:color w:val="0000FF"/>
            <w:kern w:val="0"/>
            <w:sz w:val="22"/>
            <w:szCs w:val="22"/>
            <w:u w:val="single"/>
            <w:lang w:eastAsia="en-GB"/>
            <w14:ligatures w14:val="none"/>
          </w:rPr>
          <w:t>https://www.vodafone.co.uk/newscentre/press-release/new-era-of-connectivity-for-uk/</w:t>
        </w:r>
      </w:hyperlink>
      <w:r w:rsidRPr="0060561C">
        <w:rPr>
          <w:rFonts w:ascii="Arial" w:eastAsia="Times New Roman" w:hAnsi="Arial" w:cs="Arial"/>
          <w:kern w:val="0"/>
          <w:sz w:val="22"/>
          <w:szCs w:val="22"/>
          <w:lang w:eastAsia="en-GB"/>
          <w14:ligatures w14:val="none"/>
        </w:rPr>
        <w:t xml:space="preserve"> (Accessed: 15 June 2026).</w:t>
      </w:r>
    </w:p>
    <w:sectPr w:rsidR="00A87B88" w:rsidRPr="0060561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08DAE" w14:textId="77777777" w:rsidR="00415203" w:rsidRDefault="00415203" w:rsidP="0022490B">
      <w:pPr>
        <w:spacing w:after="0" w:line="240" w:lineRule="auto"/>
      </w:pPr>
      <w:r>
        <w:separator/>
      </w:r>
    </w:p>
  </w:endnote>
  <w:endnote w:type="continuationSeparator" w:id="0">
    <w:p w14:paraId="4D46F7E6" w14:textId="77777777" w:rsidR="00415203" w:rsidRDefault="00415203" w:rsidP="00224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880782"/>
      <w:docPartObj>
        <w:docPartGallery w:val="Page Numbers (Bottom of Page)"/>
        <w:docPartUnique/>
      </w:docPartObj>
    </w:sdtPr>
    <w:sdtEndPr>
      <w:rPr>
        <w:noProof/>
      </w:rPr>
    </w:sdtEndPr>
    <w:sdtContent>
      <w:p w14:paraId="5E32F25B" w14:textId="1002B676" w:rsidR="008668CC" w:rsidRDefault="008668CC">
        <w:pPr>
          <w:pStyle w:val="Footer"/>
        </w:pPr>
        <w:r>
          <w:fldChar w:fldCharType="begin"/>
        </w:r>
        <w:r>
          <w:instrText xml:space="preserve"> PAGE   \* MERGEFORMAT </w:instrText>
        </w:r>
        <w:r>
          <w:fldChar w:fldCharType="separate"/>
        </w:r>
        <w:r>
          <w:rPr>
            <w:noProof/>
          </w:rPr>
          <w:t>2</w:t>
        </w:r>
        <w:r>
          <w:rPr>
            <w:noProof/>
          </w:rPr>
          <w:fldChar w:fldCharType="end"/>
        </w:r>
      </w:p>
    </w:sdtContent>
  </w:sdt>
  <w:p w14:paraId="450F6BA3" w14:textId="77777777" w:rsidR="008668CC" w:rsidRDefault="00866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0C93B" w14:textId="77777777" w:rsidR="00415203" w:rsidRDefault="00415203" w:rsidP="0022490B">
      <w:pPr>
        <w:spacing w:after="0" w:line="240" w:lineRule="auto"/>
      </w:pPr>
      <w:r>
        <w:separator/>
      </w:r>
    </w:p>
  </w:footnote>
  <w:footnote w:type="continuationSeparator" w:id="0">
    <w:p w14:paraId="6533228D" w14:textId="77777777" w:rsidR="00415203" w:rsidRDefault="00415203" w:rsidP="00224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63DA"/>
    <w:multiLevelType w:val="hybridMultilevel"/>
    <w:tmpl w:val="D774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02342"/>
    <w:multiLevelType w:val="multilevel"/>
    <w:tmpl w:val="A59E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6E1A48"/>
    <w:multiLevelType w:val="hybridMultilevel"/>
    <w:tmpl w:val="106A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A35E90"/>
    <w:multiLevelType w:val="hybridMultilevel"/>
    <w:tmpl w:val="FC085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07621B"/>
    <w:multiLevelType w:val="multilevel"/>
    <w:tmpl w:val="0880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E64700"/>
    <w:multiLevelType w:val="multilevel"/>
    <w:tmpl w:val="0F6E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BA4367"/>
    <w:multiLevelType w:val="multilevel"/>
    <w:tmpl w:val="0638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691397">
    <w:abstractNumId w:val="4"/>
  </w:num>
  <w:num w:numId="2" w16cid:durableId="991912347">
    <w:abstractNumId w:val="5"/>
  </w:num>
  <w:num w:numId="3" w16cid:durableId="1155531808">
    <w:abstractNumId w:val="1"/>
  </w:num>
  <w:num w:numId="4" w16cid:durableId="844444469">
    <w:abstractNumId w:val="6"/>
  </w:num>
  <w:num w:numId="5" w16cid:durableId="1751804358">
    <w:abstractNumId w:val="0"/>
  </w:num>
  <w:num w:numId="6" w16cid:durableId="1795445666">
    <w:abstractNumId w:val="2"/>
  </w:num>
  <w:num w:numId="7" w16cid:durableId="2656215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9E0"/>
    <w:rsid w:val="000324D3"/>
    <w:rsid w:val="00054851"/>
    <w:rsid w:val="000649A3"/>
    <w:rsid w:val="000953DD"/>
    <w:rsid w:val="000A0B67"/>
    <w:rsid w:val="000C0F69"/>
    <w:rsid w:val="000D228D"/>
    <w:rsid w:val="00107909"/>
    <w:rsid w:val="00130BBA"/>
    <w:rsid w:val="00182D16"/>
    <w:rsid w:val="0022490B"/>
    <w:rsid w:val="002932DF"/>
    <w:rsid w:val="003629E0"/>
    <w:rsid w:val="003635C9"/>
    <w:rsid w:val="00415203"/>
    <w:rsid w:val="004447A7"/>
    <w:rsid w:val="005A55B6"/>
    <w:rsid w:val="0060561C"/>
    <w:rsid w:val="006C0BF4"/>
    <w:rsid w:val="007B5BCF"/>
    <w:rsid w:val="00805BCF"/>
    <w:rsid w:val="008668CC"/>
    <w:rsid w:val="008849D4"/>
    <w:rsid w:val="008A18D1"/>
    <w:rsid w:val="00935214"/>
    <w:rsid w:val="0094270B"/>
    <w:rsid w:val="00952A0E"/>
    <w:rsid w:val="0098140E"/>
    <w:rsid w:val="00A56802"/>
    <w:rsid w:val="00A87B88"/>
    <w:rsid w:val="00DD120D"/>
    <w:rsid w:val="00E0439D"/>
    <w:rsid w:val="00E263D0"/>
    <w:rsid w:val="00E31655"/>
    <w:rsid w:val="00F06585"/>
    <w:rsid w:val="00F62260"/>
    <w:rsid w:val="00FD674E"/>
    <w:rsid w:val="00FF3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2CCB"/>
  <w15:chartTrackingRefBased/>
  <w15:docId w15:val="{9A3E7631-98AA-4D3E-BDE9-CC9C26C32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2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2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9E0"/>
    <w:rPr>
      <w:rFonts w:eastAsiaTheme="majorEastAsia" w:cstheme="majorBidi"/>
      <w:color w:val="272727" w:themeColor="text1" w:themeTint="D8"/>
    </w:rPr>
  </w:style>
  <w:style w:type="paragraph" w:styleId="Title">
    <w:name w:val="Title"/>
    <w:basedOn w:val="Normal"/>
    <w:next w:val="Normal"/>
    <w:link w:val="TitleChar"/>
    <w:uiPriority w:val="10"/>
    <w:qFormat/>
    <w:rsid w:val="00362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9E0"/>
    <w:pPr>
      <w:spacing w:before="160"/>
      <w:jc w:val="center"/>
    </w:pPr>
    <w:rPr>
      <w:i/>
      <w:iCs/>
      <w:color w:val="404040" w:themeColor="text1" w:themeTint="BF"/>
    </w:rPr>
  </w:style>
  <w:style w:type="character" w:customStyle="1" w:styleId="QuoteChar">
    <w:name w:val="Quote Char"/>
    <w:basedOn w:val="DefaultParagraphFont"/>
    <w:link w:val="Quote"/>
    <w:uiPriority w:val="29"/>
    <w:rsid w:val="003629E0"/>
    <w:rPr>
      <w:i/>
      <w:iCs/>
      <w:color w:val="404040" w:themeColor="text1" w:themeTint="BF"/>
    </w:rPr>
  </w:style>
  <w:style w:type="paragraph" w:styleId="ListParagraph">
    <w:name w:val="List Paragraph"/>
    <w:basedOn w:val="Normal"/>
    <w:uiPriority w:val="34"/>
    <w:qFormat/>
    <w:rsid w:val="003629E0"/>
    <w:pPr>
      <w:ind w:left="720"/>
      <w:contextualSpacing/>
    </w:pPr>
  </w:style>
  <w:style w:type="character" w:styleId="IntenseEmphasis">
    <w:name w:val="Intense Emphasis"/>
    <w:basedOn w:val="DefaultParagraphFont"/>
    <w:uiPriority w:val="21"/>
    <w:qFormat/>
    <w:rsid w:val="003629E0"/>
    <w:rPr>
      <w:i/>
      <w:iCs/>
      <w:color w:val="0F4761" w:themeColor="accent1" w:themeShade="BF"/>
    </w:rPr>
  </w:style>
  <w:style w:type="paragraph" w:styleId="IntenseQuote">
    <w:name w:val="Intense Quote"/>
    <w:basedOn w:val="Normal"/>
    <w:next w:val="Normal"/>
    <w:link w:val="IntenseQuoteChar"/>
    <w:uiPriority w:val="30"/>
    <w:qFormat/>
    <w:rsid w:val="00362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9E0"/>
    <w:rPr>
      <w:i/>
      <w:iCs/>
      <w:color w:val="0F4761" w:themeColor="accent1" w:themeShade="BF"/>
    </w:rPr>
  </w:style>
  <w:style w:type="character" w:styleId="IntenseReference">
    <w:name w:val="Intense Reference"/>
    <w:basedOn w:val="DefaultParagraphFont"/>
    <w:uiPriority w:val="32"/>
    <w:qFormat/>
    <w:rsid w:val="003629E0"/>
    <w:rPr>
      <w:b/>
      <w:bCs/>
      <w:smallCaps/>
      <w:color w:val="0F4761" w:themeColor="accent1" w:themeShade="BF"/>
      <w:spacing w:val="5"/>
    </w:rPr>
  </w:style>
  <w:style w:type="character" w:styleId="Emphasis">
    <w:name w:val="Emphasis"/>
    <w:basedOn w:val="DefaultParagraphFont"/>
    <w:uiPriority w:val="20"/>
    <w:qFormat/>
    <w:rsid w:val="0094270B"/>
    <w:rPr>
      <w:i/>
      <w:iCs/>
    </w:rPr>
  </w:style>
  <w:style w:type="character" w:styleId="Hyperlink">
    <w:name w:val="Hyperlink"/>
    <w:basedOn w:val="DefaultParagraphFont"/>
    <w:uiPriority w:val="99"/>
    <w:unhideWhenUsed/>
    <w:rsid w:val="0094270B"/>
    <w:rPr>
      <w:color w:val="0000FF"/>
      <w:u w:val="single"/>
    </w:rPr>
  </w:style>
  <w:style w:type="paragraph" w:styleId="Header">
    <w:name w:val="header"/>
    <w:basedOn w:val="Normal"/>
    <w:link w:val="HeaderChar"/>
    <w:uiPriority w:val="99"/>
    <w:unhideWhenUsed/>
    <w:rsid w:val="00224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90B"/>
  </w:style>
  <w:style w:type="paragraph" w:styleId="Footer">
    <w:name w:val="footer"/>
    <w:basedOn w:val="Normal"/>
    <w:link w:val="FooterChar"/>
    <w:uiPriority w:val="99"/>
    <w:unhideWhenUsed/>
    <w:rsid w:val="00224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90B"/>
  </w:style>
  <w:style w:type="paragraph" w:styleId="TOCHeading">
    <w:name w:val="TOC Heading"/>
    <w:basedOn w:val="Heading1"/>
    <w:next w:val="Normal"/>
    <w:uiPriority w:val="39"/>
    <w:unhideWhenUsed/>
    <w:qFormat/>
    <w:rsid w:val="008668C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668CC"/>
    <w:pPr>
      <w:spacing w:after="100"/>
    </w:pPr>
  </w:style>
  <w:style w:type="paragraph" w:styleId="TOC2">
    <w:name w:val="toc 2"/>
    <w:basedOn w:val="Normal"/>
    <w:next w:val="Normal"/>
    <w:autoRedefine/>
    <w:uiPriority w:val="39"/>
    <w:unhideWhenUsed/>
    <w:rsid w:val="008668CC"/>
    <w:pPr>
      <w:spacing w:after="100"/>
      <w:ind w:left="240"/>
    </w:pPr>
  </w:style>
  <w:style w:type="paragraph" w:styleId="TOC3">
    <w:name w:val="toc 3"/>
    <w:basedOn w:val="Normal"/>
    <w:next w:val="Normal"/>
    <w:autoRedefine/>
    <w:uiPriority w:val="39"/>
    <w:unhideWhenUsed/>
    <w:rsid w:val="008668C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 TargetMode="External"/><Relationship Id="rId13" Type="http://schemas.openxmlformats.org/officeDocument/2006/relationships/hyperlink" Target="https://investors.vodafon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vestors.vodafon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dafone.com/sustainable-business" TargetMode="External"/><Relationship Id="rId5" Type="http://schemas.openxmlformats.org/officeDocument/2006/relationships/webSettings" Target="webSettings.xml"/><Relationship Id="rId15" Type="http://schemas.openxmlformats.org/officeDocument/2006/relationships/hyperlink" Target="https://www.vodafone.co.uk/newscentre/press-release/new-era-of-connectivity-for-uk/?utm_source=chatgpt.com" TargetMode="External"/><Relationship Id="rId10" Type="http://schemas.openxmlformats.org/officeDocument/2006/relationships/hyperlink" Target="https://www.vodafone.com/news/newsroom/corporate-and-financial/completion-of-vodafone-and-three-merger-in-the-uk?utm_source=chatgpt.com" TargetMode="External"/><Relationship Id="rId4" Type="http://schemas.openxmlformats.org/officeDocument/2006/relationships/settings" Target="settings.xml"/><Relationship Id="rId9" Type="http://schemas.openxmlformats.org/officeDocument/2006/relationships/hyperlink" Target="https://www.ofcom.org.uk" TargetMode="External"/><Relationship Id="rId14" Type="http://schemas.openxmlformats.org/officeDocument/2006/relationships/hyperlink" Target="https://investors.vodafo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1A1E6-EA23-481E-B70C-FF4DE7BA9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4403</Words>
  <Characters>25098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hewson</dc:creator>
  <cp:keywords/>
  <dc:description/>
  <cp:lastModifiedBy>jake hewson</cp:lastModifiedBy>
  <cp:revision>2</cp:revision>
  <dcterms:created xsi:type="dcterms:W3CDTF">2026-07-10T16:52:00Z</dcterms:created>
  <dcterms:modified xsi:type="dcterms:W3CDTF">2026-07-10T16:52:00Z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40075d38-d960-4224-9c58-7f6e5ed2a6a9</vt:lpwstr>
  </property>
</Properties>
</file>