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2AAD9" w14:textId="2E987E0B" w:rsidR="00EE733C" w:rsidRPr="002B178F" w:rsidRDefault="00980AAC">
      <w:pPr>
        <w:rPr>
          <w:b/>
          <w:bCs/>
          <w:i/>
          <w:iCs/>
          <w:lang w:val="en-GB"/>
        </w:rPr>
      </w:pPr>
      <w:r w:rsidRPr="002B178F">
        <w:rPr>
          <w:b/>
          <w:bCs/>
          <w:i/>
          <w:iCs/>
          <w:lang w:val="en-GB"/>
        </w:rPr>
        <w:t xml:space="preserve">Social Identity Theory (SIT) </w:t>
      </w:r>
      <w:r w:rsidR="004A7EB2" w:rsidRPr="002B178F">
        <w:rPr>
          <w:b/>
          <w:bCs/>
          <w:i/>
          <w:iCs/>
          <w:lang w:val="en-GB"/>
        </w:rPr>
        <w:t xml:space="preserve">applied </w:t>
      </w:r>
      <w:r w:rsidRPr="002B178F">
        <w:rPr>
          <w:b/>
          <w:bCs/>
          <w:i/>
          <w:iCs/>
          <w:lang w:val="en-GB"/>
        </w:rPr>
        <w:t>to</w:t>
      </w:r>
      <w:r w:rsidR="00EE733C" w:rsidRPr="002B178F">
        <w:rPr>
          <w:b/>
          <w:bCs/>
          <w:i/>
          <w:iCs/>
          <w:lang w:val="en-GB"/>
        </w:rPr>
        <w:t xml:space="preserve"> Religious Identity</w:t>
      </w:r>
    </w:p>
    <w:p w14:paraId="2B283EDE" w14:textId="67C101C6" w:rsidR="006A21B7" w:rsidRDefault="006A21B7">
      <w:pPr>
        <w:rPr>
          <w:b/>
          <w:bCs/>
          <w:i/>
          <w:iCs/>
          <w:lang w:val="en-GB"/>
        </w:rPr>
      </w:pPr>
    </w:p>
    <w:p w14:paraId="726E03F6" w14:textId="77777777" w:rsidR="006F5761" w:rsidRPr="002B178F" w:rsidRDefault="006F5761">
      <w:pPr>
        <w:rPr>
          <w:b/>
          <w:bCs/>
          <w:i/>
          <w:iCs/>
          <w:lang w:val="en-GB"/>
        </w:rPr>
      </w:pPr>
    </w:p>
    <w:p w14:paraId="504CD931" w14:textId="3111254C" w:rsidR="00D43396" w:rsidRPr="002B178F" w:rsidRDefault="00623E93" w:rsidP="00D43396">
      <w:pPr>
        <w:rPr>
          <w:lang w:val="en-GB"/>
        </w:rPr>
      </w:pPr>
      <w:r>
        <w:rPr>
          <w:lang w:val="en-GB"/>
        </w:rPr>
        <w:t>P</w:t>
      </w:r>
      <w:r w:rsidR="00EE733C" w:rsidRPr="002B178F">
        <w:rPr>
          <w:lang w:val="en-GB"/>
        </w:rPr>
        <w:t>hilosophers such as Habermas make the point that religious identity is part of a meta-physical experience and not part of our everyday experience of ourselves</w:t>
      </w:r>
      <w:r w:rsidR="00EE733C" w:rsidRPr="002B178F">
        <w:rPr>
          <w:rStyle w:val="Fodnotehenvisning"/>
          <w:lang w:val="en-GB"/>
        </w:rPr>
        <w:footnoteReference w:id="1"/>
      </w:r>
      <w:r w:rsidR="00A96070" w:rsidRPr="002B178F">
        <w:rPr>
          <w:lang w:val="en-GB"/>
        </w:rPr>
        <w:t>.</w:t>
      </w:r>
      <w:r w:rsidR="00EE733C" w:rsidRPr="002B178F">
        <w:rPr>
          <w:lang w:val="en-GB"/>
        </w:rPr>
        <w:t xml:space="preserve"> </w:t>
      </w:r>
      <w:r w:rsidR="00A96070" w:rsidRPr="002B178F">
        <w:rPr>
          <w:lang w:val="en-GB"/>
        </w:rPr>
        <w:t>H</w:t>
      </w:r>
      <w:r w:rsidR="00EE733C" w:rsidRPr="002B178F">
        <w:rPr>
          <w:lang w:val="en-GB"/>
        </w:rPr>
        <w:t>owever</w:t>
      </w:r>
      <w:r w:rsidR="005F4EE7" w:rsidRPr="002B178F">
        <w:rPr>
          <w:lang w:val="en-GB"/>
        </w:rPr>
        <w:t>,</w:t>
      </w:r>
      <w:r w:rsidR="00EE733C" w:rsidRPr="002B178F">
        <w:rPr>
          <w:lang w:val="en-GB"/>
        </w:rPr>
        <w:t xml:space="preserve"> looking a little further at religious identity</w:t>
      </w:r>
      <w:r w:rsidR="005F4EE7" w:rsidRPr="002B178F">
        <w:rPr>
          <w:lang w:val="en-GB"/>
        </w:rPr>
        <w:t>,</w:t>
      </w:r>
      <w:r w:rsidR="00EE733C" w:rsidRPr="002B178F">
        <w:rPr>
          <w:lang w:val="en-GB"/>
        </w:rPr>
        <w:t xml:space="preserve"> it appears more clearly as a part of the notion of how we see ourselves</w:t>
      </w:r>
      <w:r w:rsidR="0037605E">
        <w:rPr>
          <w:lang w:val="en-GB"/>
        </w:rPr>
        <w:t xml:space="preserve">, which can be seen as composed of the </w:t>
      </w:r>
      <w:r w:rsidR="00653B2A">
        <w:rPr>
          <w:lang w:val="en-GB"/>
        </w:rPr>
        <w:t>s</w:t>
      </w:r>
      <w:r w:rsidR="00EE733C" w:rsidRPr="002B178F">
        <w:rPr>
          <w:lang w:val="en-GB"/>
        </w:rPr>
        <w:t xml:space="preserve">elf, </w:t>
      </w:r>
      <w:r w:rsidR="0037605E">
        <w:rPr>
          <w:lang w:val="en-GB"/>
        </w:rPr>
        <w:t xml:space="preserve">the </w:t>
      </w:r>
      <w:r w:rsidR="00EE733C" w:rsidRPr="002B178F">
        <w:rPr>
          <w:lang w:val="en-GB"/>
        </w:rPr>
        <w:t xml:space="preserve">role, and </w:t>
      </w:r>
      <w:r w:rsidR="0037605E">
        <w:rPr>
          <w:lang w:val="en-GB"/>
        </w:rPr>
        <w:t xml:space="preserve">the </w:t>
      </w:r>
      <w:r w:rsidR="005F4EE7" w:rsidRPr="002B178F">
        <w:rPr>
          <w:lang w:val="en-GB"/>
        </w:rPr>
        <w:t>i</w:t>
      </w:r>
      <w:r w:rsidR="00EE733C" w:rsidRPr="002B178F">
        <w:rPr>
          <w:lang w:val="en-GB"/>
        </w:rPr>
        <w:t>dentity.</w:t>
      </w:r>
      <w:r w:rsidR="00872015" w:rsidRPr="002B178F">
        <w:rPr>
          <w:lang w:val="en-GB"/>
        </w:rPr>
        <w:t xml:space="preserve"> T</w:t>
      </w:r>
      <w:r w:rsidR="00EE733C" w:rsidRPr="002B178F">
        <w:rPr>
          <w:lang w:val="en-GB"/>
        </w:rPr>
        <w:t xml:space="preserve">he </w:t>
      </w:r>
      <w:r w:rsidR="00653B2A">
        <w:rPr>
          <w:lang w:val="en-GB"/>
        </w:rPr>
        <w:t>s</w:t>
      </w:r>
      <w:r w:rsidR="00EE733C" w:rsidRPr="002B178F">
        <w:rPr>
          <w:lang w:val="en-GB"/>
        </w:rPr>
        <w:t xml:space="preserve">elf </w:t>
      </w:r>
      <w:r w:rsidR="00BA437E">
        <w:rPr>
          <w:lang w:val="en-GB"/>
        </w:rPr>
        <w:t>being</w:t>
      </w:r>
      <w:r w:rsidR="00EE733C" w:rsidRPr="002B178F">
        <w:rPr>
          <w:lang w:val="en-GB"/>
        </w:rPr>
        <w:t xml:space="preserve"> one’s own internal notion of what makes you an “I”</w:t>
      </w:r>
      <w:r w:rsidR="00872015" w:rsidRPr="002B178F">
        <w:rPr>
          <w:lang w:val="en-GB"/>
        </w:rPr>
        <w:t>, so t</w:t>
      </w:r>
      <w:r w:rsidR="00EE733C" w:rsidRPr="002B178F">
        <w:rPr>
          <w:lang w:val="en-GB"/>
        </w:rPr>
        <w:t xml:space="preserve">his is about how one relates to roles or identities. The </w:t>
      </w:r>
      <w:r w:rsidR="005F4EE7" w:rsidRPr="002B178F">
        <w:rPr>
          <w:lang w:val="en-GB"/>
        </w:rPr>
        <w:t>r</w:t>
      </w:r>
      <w:r w:rsidR="00EE733C" w:rsidRPr="002B178F">
        <w:rPr>
          <w:lang w:val="en-GB"/>
        </w:rPr>
        <w:t xml:space="preserve">ole </w:t>
      </w:r>
      <w:r w:rsidR="00872015" w:rsidRPr="002B178F">
        <w:rPr>
          <w:lang w:val="en-GB"/>
        </w:rPr>
        <w:t xml:space="preserve">or roles </w:t>
      </w:r>
      <w:r w:rsidR="00BA437E">
        <w:rPr>
          <w:lang w:val="en-GB"/>
        </w:rPr>
        <w:t>being</w:t>
      </w:r>
      <w:r w:rsidR="00EE733C" w:rsidRPr="002B178F">
        <w:rPr>
          <w:lang w:val="en-GB"/>
        </w:rPr>
        <w:t xml:space="preserve"> the various external “faces” one puts</w:t>
      </w:r>
      <w:r w:rsidR="00872015" w:rsidRPr="002B178F">
        <w:rPr>
          <w:lang w:val="en-GB"/>
        </w:rPr>
        <w:t xml:space="preserve"> on</w:t>
      </w:r>
      <w:r w:rsidR="005F4EE7" w:rsidRPr="002B178F">
        <w:rPr>
          <w:lang w:val="en-GB"/>
        </w:rPr>
        <w:t>.</w:t>
      </w:r>
      <w:r w:rsidR="00872015" w:rsidRPr="002B178F">
        <w:rPr>
          <w:lang w:val="en-GB"/>
        </w:rPr>
        <w:t xml:space="preserve"> </w:t>
      </w:r>
      <w:r w:rsidR="005F4EE7" w:rsidRPr="002B178F">
        <w:rPr>
          <w:lang w:val="en-GB"/>
        </w:rPr>
        <w:t>I</w:t>
      </w:r>
      <w:r w:rsidR="00872015" w:rsidRPr="002B178F">
        <w:rPr>
          <w:lang w:val="en-GB"/>
        </w:rPr>
        <w:t>n this way</w:t>
      </w:r>
      <w:r w:rsidR="005F4EE7" w:rsidRPr="002B178F">
        <w:rPr>
          <w:lang w:val="en-GB"/>
        </w:rPr>
        <w:t>,</w:t>
      </w:r>
      <w:r w:rsidR="00872015" w:rsidRPr="002B178F">
        <w:rPr>
          <w:lang w:val="en-GB"/>
        </w:rPr>
        <w:t xml:space="preserve"> one may</w:t>
      </w:r>
      <w:r w:rsidR="00EE733C" w:rsidRPr="002B178F">
        <w:rPr>
          <w:lang w:val="en-GB"/>
        </w:rPr>
        <w:t xml:space="preserve"> play a role or have a role such as </w:t>
      </w:r>
      <w:r w:rsidR="005F4EE7" w:rsidRPr="002B178F">
        <w:rPr>
          <w:lang w:val="en-GB"/>
        </w:rPr>
        <w:t xml:space="preserve">the </w:t>
      </w:r>
      <w:r w:rsidR="00EE733C" w:rsidRPr="002B178F">
        <w:rPr>
          <w:lang w:val="en-GB"/>
        </w:rPr>
        <w:t xml:space="preserve">role as parent, brother, leader etc. Identity </w:t>
      </w:r>
      <w:r w:rsidR="00F23F28">
        <w:rPr>
          <w:lang w:val="en-GB"/>
        </w:rPr>
        <w:t>will have</w:t>
      </w:r>
      <w:r w:rsidR="00872015" w:rsidRPr="002B178F">
        <w:rPr>
          <w:lang w:val="en-GB"/>
        </w:rPr>
        <w:t xml:space="preserve"> </w:t>
      </w:r>
      <w:r w:rsidR="00EE733C" w:rsidRPr="002B178F">
        <w:rPr>
          <w:lang w:val="en-GB"/>
        </w:rPr>
        <w:t xml:space="preserve">an internal or external side. Internal </w:t>
      </w:r>
      <w:r w:rsidR="00872015" w:rsidRPr="002B178F">
        <w:rPr>
          <w:lang w:val="en-GB"/>
        </w:rPr>
        <w:t xml:space="preserve">identity </w:t>
      </w:r>
      <w:r w:rsidR="00BA105B">
        <w:rPr>
          <w:lang w:val="en-GB"/>
        </w:rPr>
        <w:t>being</w:t>
      </w:r>
      <w:r w:rsidR="00872015" w:rsidRPr="002B178F">
        <w:rPr>
          <w:lang w:val="en-GB"/>
        </w:rPr>
        <w:t xml:space="preserve"> the</w:t>
      </w:r>
      <w:r w:rsidR="00EE733C" w:rsidRPr="002B178F">
        <w:rPr>
          <w:lang w:val="en-GB"/>
        </w:rPr>
        <w:t xml:space="preserve"> self-assigned beliefs, actions and commitments associated with a particular role</w:t>
      </w:r>
      <w:r w:rsidR="00872015" w:rsidRPr="002B178F">
        <w:rPr>
          <w:lang w:val="en-GB"/>
        </w:rPr>
        <w:t>, a</w:t>
      </w:r>
      <w:r w:rsidR="00EE733C" w:rsidRPr="002B178F">
        <w:rPr>
          <w:lang w:val="en-GB"/>
        </w:rPr>
        <w:t xml:space="preserve">nd </w:t>
      </w:r>
      <w:r w:rsidR="00872015" w:rsidRPr="002B178F">
        <w:rPr>
          <w:lang w:val="en-GB"/>
        </w:rPr>
        <w:t>e</w:t>
      </w:r>
      <w:r w:rsidR="00EE733C" w:rsidRPr="002B178F">
        <w:rPr>
          <w:lang w:val="en-GB"/>
        </w:rPr>
        <w:t xml:space="preserve">xternal </w:t>
      </w:r>
      <w:r w:rsidR="00872015" w:rsidRPr="002B178F">
        <w:rPr>
          <w:lang w:val="en-GB"/>
        </w:rPr>
        <w:t xml:space="preserve">identity </w:t>
      </w:r>
      <w:r w:rsidR="00BA105B">
        <w:rPr>
          <w:lang w:val="en-GB"/>
        </w:rPr>
        <w:t>being</w:t>
      </w:r>
      <w:r w:rsidR="00EE733C" w:rsidRPr="002B178F">
        <w:rPr>
          <w:lang w:val="en-GB"/>
        </w:rPr>
        <w:t xml:space="preserve"> the notion of “who one is” in relation to others and their identities. </w:t>
      </w:r>
      <w:r w:rsidR="00872015" w:rsidRPr="002B178F">
        <w:rPr>
          <w:lang w:val="en-GB"/>
        </w:rPr>
        <w:t>It is i</w:t>
      </w:r>
      <w:r w:rsidR="00EE733C" w:rsidRPr="002B178F">
        <w:rPr>
          <w:lang w:val="en-GB"/>
        </w:rPr>
        <w:t>mportant to note that identity can self-descriptive or ascriptive and that these will affect one another</w:t>
      </w:r>
      <w:r w:rsidR="006B1D7A" w:rsidRPr="002B178F">
        <w:rPr>
          <w:lang w:val="en-GB"/>
        </w:rPr>
        <w:t>.</w:t>
      </w:r>
      <w:r w:rsidR="00EE733C" w:rsidRPr="002B178F">
        <w:rPr>
          <w:lang w:val="en-GB"/>
        </w:rPr>
        <w:t xml:space="preserve"> </w:t>
      </w:r>
      <w:r w:rsidR="00EE733C" w:rsidRPr="002B178F">
        <w:rPr>
          <w:rStyle w:val="Fodnotehenvisning"/>
          <w:lang w:val="en-GB"/>
        </w:rPr>
        <w:footnoteReference w:id="2"/>
      </w:r>
      <w:r w:rsidR="00E6162D">
        <w:rPr>
          <w:lang w:val="en-GB"/>
        </w:rPr>
        <w:t xml:space="preserve"> </w:t>
      </w:r>
      <w:r w:rsidR="006B1D7A" w:rsidRPr="002B178F">
        <w:rPr>
          <w:lang w:val="en-GB"/>
        </w:rPr>
        <w:t>It</w:t>
      </w:r>
      <w:r w:rsidR="00D43396" w:rsidRPr="002B178F">
        <w:rPr>
          <w:lang w:val="en-GB"/>
        </w:rPr>
        <w:t xml:space="preserve"> is </w:t>
      </w:r>
      <w:r w:rsidR="006B1D7A" w:rsidRPr="002B178F">
        <w:rPr>
          <w:lang w:val="en-GB"/>
        </w:rPr>
        <w:t xml:space="preserve">also </w:t>
      </w:r>
      <w:r w:rsidR="00D43396" w:rsidRPr="002B178F">
        <w:rPr>
          <w:lang w:val="en-GB"/>
        </w:rPr>
        <w:t>worthwhile having in mind that religious identity can be seen as one of the three dimensions of religious faith</w:t>
      </w:r>
      <w:r w:rsidR="00AD241A" w:rsidRPr="002B178F">
        <w:rPr>
          <w:lang w:val="en-GB"/>
        </w:rPr>
        <w:t xml:space="preserve"> being</w:t>
      </w:r>
      <w:r w:rsidR="00D43396" w:rsidRPr="002B178F">
        <w:rPr>
          <w:lang w:val="en-GB"/>
        </w:rPr>
        <w:t xml:space="preserve"> religious identity, religious </w:t>
      </w:r>
      <w:r w:rsidR="00AD241A" w:rsidRPr="002B178F">
        <w:rPr>
          <w:lang w:val="en-GB"/>
        </w:rPr>
        <w:t>belief,</w:t>
      </w:r>
      <w:r w:rsidR="00D43396" w:rsidRPr="002B178F">
        <w:rPr>
          <w:lang w:val="en-GB"/>
        </w:rPr>
        <w:t xml:space="preserve"> and religious practice. Where religious identity reflects the self-identification of being religious, religious belief ranges broader and includes all </w:t>
      </w:r>
      <w:r w:rsidR="00CB37C7" w:rsidRPr="002B178F">
        <w:rPr>
          <w:lang w:val="en-GB"/>
        </w:rPr>
        <w:t>beliefs</w:t>
      </w:r>
      <w:r w:rsidR="00D43396" w:rsidRPr="002B178F">
        <w:rPr>
          <w:lang w:val="en-GB"/>
        </w:rPr>
        <w:t xml:space="preserve"> in something relating to the supernatural whether they self-identity as religious or not. And religious practice is the behavioural aspect of religiosity such as attending religious service and praying.</w:t>
      </w:r>
      <w:r w:rsidR="00D43396" w:rsidRPr="002B178F">
        <w:rPr>
          <w:rStyle w:val="Fodnotehenvisning"/>
          <w:lang w:val="en-GB"/>
        </w:rPr>
        <w:footnoteReference w:id="3"/>
      </w:r>
    </w:p>
    <w:p w14:paraId="287F674F" w14:textId="0751CDD5" w:rsidR="00EE733C" w:rsidRPr="002B178F" w:rsidRDefault="00EE733C">
      <w:pPr>
        <w:rPr>
          <w:lang w:val="en-GB"/>
        </w:rPr>
      </w:pPr>
    </w:p>
    <w:p w14:paraId="1B4A8642" w14:textId="583178EC" w:rsidR="00E803F3" w:rsidRPr="002B178F" w:rsidRDefault="00E6162D">
      <w:pPr>
        <w:rPr>
          <w:lang w:val="en-GB"/>
        </w:rPr>
      </w:pPr>
      <w:r>
        <w:rPr>
          <w:lang w:val="en-GB"/>
        </w:rPr>
        <w:t xml:space="preserve">In his book “Understanding Religion” </w:t>
      </w:r>
      <w:r w:rsidR="007C2F67" w:rsidRPr="002B178F">
        <w:rPr>
          <w:lang w:val="en-GB"/>
        </w:rPr>
        <w:t>Paul Hedges uses t</w:t>
      </w:r>
      <w:r w:rsidR="00097A04" w:rsidRPr="002B178F">
        <w:rPr>
          <w:lang w:val="en-GB"/>
        </w:rPr>
        <w:t xml:space="preserve">he Social Identity Theory </w:t>
      </w:r>
      <w:r w:rsidR="007C2F67" w:rsidRPr="002B178F">
        <w:rPr>
          <w:lang w:val="en-GB"/>
        </w:rPr>
        <w:t xml:space="preserve">(SIT) which </w:t>
      </w:r>
      <w:r w:rsidR="00097A04" w:rsidRPr="002B178F">
        <w:rPr>
          <w:lang w:val="en-GB"/>
        </w:rPr>
        <w:t>was developed by</w:t>
      </w:r>
      <w:r w:rsidR="007C2F67" w:rsidRPr="002B178F">
        <w:rPr>
          <w:lang w:val="en-GB"/>
        </w:rPr>
        <w:t xml:space="preserve"> </w:t>
      </w:r>
      <w:r w:rsidR="00097A04" w:rsidRPr="002B178F">
        <w:rPr>
          <w:lang w:val="en-GB"/>
        </w:rPr>
        <w:t>Tajfel</w:t>
      </w:r>
      <w:r w:rsidR="007C2F67" w:rsidRPr="002B178F">
        <w:rPr>
          <w:lang w:val="en-GB"/>
        </w:rPr>
        <w:t xml:space="preserve"> and Turner (1979) to look closer at religious identity. </w:t>
      </w:r>
      <w:r w:rsidR="00097A04" w:rsidRPr="002B178F">
        <w:rPr>
          <w:lang w:val="en-GB"/>
        </w:rPr>
        <w:t xml:space="preserve"> </w:t>
      </w:r>
      <w:r w:rsidR="007C2F67" w:rsidRPr="002B178F">
        <w:rPr>
          <w:lang w:val="en-GB"/>
        </w:rPr>
        <w:t xml:space="preserve">SIT </w:t>
      </w:r>
      <w:r w:rsidR="00097A04" w:rsidRPr="002B178F">
        <w:rPr>
          <w:lang w:val="en-GB"/>
        </w:rPr>
        <w:t>claim</w:t>
      </w:r>
      <w:r w:rsidR="007C2F67" w:rsidRPr="002B178F">
        <w:rPr>
          <w:lang w:val="en-GB"/>
        </w:rPr>
        <w:t>s</w:t>
      </w:r>
      <w:r w:rsidR="00097A04" w:rsidRPr="002B178F">
        <w:rPr>
          <w:lang w:val="en-GB"/>
        </w:rPr>
        <w:t xml:space="preserve"> that the groups</w:t>
      </w:r>
      <w:r w:rsidR="00F72570">
        <w:rPr>
          <w:lang w:val="en-GB"/>
        </w:rPr>
        <w:t xml:space="preserve"> such as </w:t>
      </w:r>
      <w:r w:rsidR="00640A2E" w:rsidRPr="002B178F">
        <w:rPr>
          <w:lang w:val="en-GB"/>
        </w:rPr>
        <w:t>social</w:t>
      </w:r>
      <w:r w:rsidR="00F72570">
        <w:rPr>
          <w:lang w:val="en-GB"/>
        </w:rPr>
        <w:t xml:space="preserve"> </w:t>
      </w:r>
      <w:r w:rsidR="00097A04" w:rsidRPr="002B178F">
        <w:rPr>
          <w:lang w:val="en-GB"/>
        </w:rPr>
        <w:t>class, family</w:t>
      </w:r>
      <w:r w:rsidR="00F72570">
        <w:rPr>
          <w:lang w:val="en-GB"/>
        </w:rPr>
        <w:t xml:space="preserve"> clans and religious groups to </w:t>
      </w:r>
      <w:r w:rsidR="00C40104" w:rsidRPr="002B178F">
        <w:rPr>
          <w:lang w:val="en-GB"/>
        </w:rPr>
        <w:t>which</w:t>
      </w:r>
      <w:r w:rsidR="00097A04" w:rsidRPr="002B178F">
        <w:rPr>
          <w:lang w:val="en-GB"/>
        </w:rPr>
        <w:t xml:space="preserve"> an </w:t>
      </w:r>
      <w:r w:rsidR="00EF43FC" w:rsidRPr="002B178F">
        <w:rPr>
          <w:lang w:val="en-GB"/>
        </w:rPr>
        <w:t>individual</w:t>
      </w:r>
      <w:r w:rsidR="00097A04" w:rsidRPr="002B178F">
        <w:rPr>
          <w:lang w:val="en-GB"/>
        </w:rPr>
        <w:t xml:space="preserve"> belongs</w:t>
      </w:r>
      <w:r w:rsidR="00F72570">
        <w:rPr>
          <w:lang w:val="en-GB"/>
        </w:rPr>
        <w:t xml:space="preserve"> to</w:t>
      </w:r>
      <w:r w:rsidR="008D43A0" w:rsidRPr="002B178F">
        <w:rPr>
          <w:lang w:val="en-GB"/>
        </w:rPr>
        <w:t>,</w:t>
      </w:r>
      <w:r w:rsidR="007C2F67" w:rsidRPr="002B178F">
        <w:rPr>
          <w:lang w:val="en-GB"/>
        </w:rPr>
        <w:t xml:space="preserve"> </w:t>
      </w:r>
      <w:r w:rsidR="00097A04" w:rsidRPr="002B178F">
        <w:rPr>
          <w:lang w:val="en-GB"/>
        </w:rPr>
        <w:t>has an important impact on the persons sense of belonging in the social world.</w:t>
      </w:r>
      <w:r w:rsidR="009411C1" w:rsidRPr="002B178F">
        <w:rPr>
          <w:lang w:val="en-GB"/>
        </w:rPr>
        <w:t xml:space="preserve"> </w:t>
      </w:r>
      <w:r w:rsidR="00B64413" w:rsidRPr="002B178F">
        <w:rPr>
          <w:lang w:val="en-GB"/>
        </w:rPr>
        <w:t>SIT</w:t>
      </w:r>
      <w:r w:rsidR="007C2F67" w:rsidRPr="002B178F">
        <w:rPr>
          <w:lang w:val="en-GB"/>
        </w:rPr>
        <w:t xml:space="preserve"> is also known as the in-group (us) and out-group (them) theory</w:t>
      </w:r>
      <w:r w:rsidR="003314B3" w:rsidRPr="002B178F">
        <w:rPr>
          <w:lang w:val="en-GB"/>
        </w:rPr>
        <w:t xml:space="preserve"> with the three mental processes of social categorization, social </w:t>
      </w:r>
      <w:r w:rsidR="005D1827" w:rsidRPr="002B178F">
        <w:rPr>
          <w:lang w:val="en-GB"/>
        </w:rPr>
        <w:t>identification,</w:t>
      </w:r>
      <w:r w:rsidR="003314B3" w:rsidRPr="002B178F">
        <w:rPr>
          <w:lang w:val="en-GB"/>
        </w:rPr>
        <w:t xml:space="preserve"> and social comparison</w:t>
      </w:r>
      <w:r w:rsidR="00F25009">
        <w:rPr>
          <w:lang w:val="en-GB"/>
        </w:rPr>
        <w:t xml:space="preserve"> </w:t>
      </w:r>
      <w:r w:rsidR="003314B3" w:rsidRPr="002B178F">
        <w:rPr>
          <w:lang w:val="en-GB"/>
        </w:rPr>
        <w:t>being used in evaluating the “us” and “them”</w:t>
      </w:r>
      <w:r w:rsidR="00F25009" w:rsidRPr="00F25009">
        <w:rPr>
          <w:rStyle w:val="Fodnotehenvisning"/>
          <w:lang w:val="en-GB"/>
        </w:rPr>
        <w:t xml:space="preserve"> </w:t>
      </w:r>
      <w:r w:rsidR="00F25009" w:rsidRPr="002B178F">
        <w:rPr>
          <w:rStyle w:val="Fodnotehenvisning"/>
          <w:lang w:val="en-GB"/>
        </w:rPr>
        <w:footnoteReference w:id="4"/>
      </w:r>
      <w:r w:rsidR="003314B3" w:rsidRPr="002B178F">
        <w:rPr>
          <w:lang w:val="en-GB"/>
        </w:rPr>
        <w:t xml:space="preserve">. </w:t>
      </w:r>
      <w:r w:rsidR="008D43A0" w:rsidRPr="002B178F">
        <w:rPr>
          <w:lang w:val="en-GB"/>
        </w:rPr>
        <w:t xml:space="preserve">Social categorization is the process through which one organises individuals into social groups </w:t>
      </w:r>
      <w:r w:rsidR="00EF791E" w:rsidRPr="002B178F">
        <w:rPr>
          <w:lang w:val="en-GB"/>
        </w:rPr>
        <w:t>to</w:t>
      </w:r>
      <w:r w:rsidR="008D43A0" w:rsidRPr="002B178F">
        <w:rPr>
          <w:lang w:val="en-GB"/>
        </w:rPr>
        <w:t xml:space="preserve"> understand and perhaps simplify the social world. We will tend</w:t>
      </w:r>
      <w:r w:rsidR="0068549C" w:rsidRPr="002B178F">
        <w:rPr>
          <w:lang w:val="en-GB"/>
        </w:rPr>
        <w:t xml:space="preserve"> to define people based on their social categories rather than their individual characteristics.</w:t>
      </w:r>
      <w:r w:rsidR="00F76B11" w:rsidRPr="002B178F">
        <w:rPr>
          <w:lang w:val="en-GB"/>
        </w:rPr>
        <w:t xml:space="preserve"> Social identification is the process of identifying people by their belonging to a group</w:t>
      </w:r>
      <w:r w:rsidR="00C413BD">
        <w:rPr>
          <w:lang w:val="en-GB"/>
        </w:rPr>
        <w:t>,</w:t>
      </w:r>
      <w:r w:rsidR="00ED077B" w:rsidRPr="002B178F">
        <w:rPr>
          <w:lang w:val="en-GB"/>
        </w:rPr>
        <w:t xml:space="preserve"> often through the observation of a behaviour associated with a particular group.</w:t>
      </w:r>
      <w:r w:rsidR="002A5AFF" w:rsidRPr="002B178F">
        <w:rPr>
          <w:lang w:val="en-GB"/>
        </w:rPr>
        <w:t xml:space="preserve"> Social comparison is the process in which one compares other people to the people in their group</w:t>
      </w:r>
      <w:r w:rsidR="00C413BD">
        <w:rPr>
          <w:lang w:val="en-GB"/>
        </w:rPr>
        <w:t xml:space="preserve"> for example in terms of</w:t>
      </w:r>
      <w:r w:rsidR="002A5AFF" w:rsidRPr="002B178F">
        <w:rPr>
          <w:lang w:val="en-GB"/>
        </w:rPr>
        <w:t xml:space="preserve"> moral standing</w:t>
      </w:r>
      <w:r w:rsidR="00C413BD">
        <w:rPr>
          <w:lang w:val="en-GB"/>
        </w:rPr>
        <w:t xml:space="preserve"> and </w:t>
      </w:r>
      <w:r w:rsidR="002A5AFF" w:rsidRPr="002B178F">
        <w:rPr>
          <w:lang w:val="en-GB"/>
        </w:rPr>
        <w:t>prestige.</w:t>
      </w:r>
      <w:r w:rsidR="009866D8" w:rsidRPr="002B178F">
        <w:rPr>
          <w:lang w:val="en-GB"/>
        </w:rPr>
        <w:t xml:space="preserve"> </w:t>
      </w:r>
      <w:r w:rsidR="007C2F67" w:rsidRPr="002B178F">
        <w:rPr>
          <w:lang w:val="en-GB"/>
        </w:rPr>
        <w:t>Where the main hypothesis is that group members of an in-group will look to find negative aspects of an out-group to enhance their own self-image</w:t>
      </w:r>
      <w:r w:rsidR="00C161E9" w:rsidRPr="002B178F">
        <w:rPr>
          <w:lang w:val="en-GB"/>
        </w:rPr>
        <w:t xml:space="preserve"> and that i</w:t>
      </w:r>
      <w:r w:rsidR="00215EC4" w:rsidRPr="002B178F">
        <w:rPr>
          <w:lang w:val="en-GB"/>
        </w:rPr>
        <w:t>dentity cannot just be individual as it will be influenced by the feeling of the Self in a group and the group to the Self.</w:t>
      </w:r>
      <w:r w:rsidR="00ED033E" w:rsidRPr="002B178F">
        <w:rPr>
          <w:lang w:val="en-GB"/>
        </w:rPr>
        <w:t xml:space="preserve"> </w:t>
      </w:r>
    </w:p>
    <w:p w14:paraId="39D21D71" w14:textId="77777777" w:rsidR="00E803F3" w:rsidRPr="002B178F" w:rsidRDefault="00E803F3">
      <w:pPr>
        <w:rPr>
          <w:lang w:val="en-GB"/>
        </w:rPr>
      </w:pPr>
    </w:p>
    <w:p w14:paraId="5866E543" w14:textId="6867DD29" w:rsidR="007425A9" w:rsidRPr="002B178F" w:rsidRDefault="00537500">
      <w:pPr>
        <w:rPr>
          <w:lang w:val="en-GB"/>
        </w:rPr>
      </w:pPr>
      <w:r w:rsidRPr="002B178F">
        <w:rPr>
          <w:lang w:val="en-GB"/>
        </w:rPr>
        <w:t>Religious identity is often seen as the importance a person places on belonging to a particular religious community, but it also might more broadly include the extent to which religious ideals, religious practice and being a religious person matter to the person’s identity.</w:t>
      </w:r>
      <w:r>
        <w:rPr>
          <w:lang w:val="en-GB"/>
        </w:rPr>
        <w:t xml:space="preserve"> </w:t>
      </w:r>
      <w:r w:rsidR="00ED033E" w:rsidRPr="002B178F">
        <w:rPr>
          <w:lang w:val="en-GB"/>
        </w:rPr>
        <w:t xml:space="preserve">Paul Hedges brings </w:t>
      </w:r>
      <w:r>
        <w:rPr>
          <w:lang w:val="en-GB"/>
        </w:rPr>
        <w:t>attention</w:t>
      </w:r>
      <w:r w:rsidR="00ED033E" w:rsidRPr="002B178F">
        <w:rPr>
          <w:lang w:val="en-GB"/>
        </w:rPr>
        <w:t xml:space="preserve"> to the following aspects of identity</w:t>
      </w:r>
      <w:r w:rsidR="00164F1F" w:rsidRPr="002B178F">
        <w:rPr>
          <w:lang w:val="en-GB"/>
        </w:rPr>
        <w:t xml:space="preserve"> which one can look further into with a focus on the religious element of identity</w:t>
      </w:r>
      <w:r w:rsidR="00102AFE">
        <w:rPr>
          <w:lang w:val="en-GB"/>
        </w:rPr>
        <w:t xml:space="preserve"> and here I will also include </w:t>
      </w:r>
      <w:r w:rsidR="00541C37">
        <w:rPr>
          <w:lang w:val="en-GB"/>
        </w:rPr>
        <w:t xml:space="preserve">in brief </w:t>
      </w:r>
      <w:r w:rsidR="00102AFE">
        <w:rPr>
          <w:lang w:val="en-GB"/>
        </w:rPr>
        <w:t>perspectives specific to</w:t>
      </w:r>
      <w:r w:rsidR="001470E7">
        <w:rPr>
          <w:lang w:val="en-GB"/>
        </w:rPr>
        <w:t xml:space="preserve"> religion in</w:t>
      </w:r>
      <w:r w:rsidR="00102AFE">
        <w:rPr>
          <w:lang w:val="en-GB"/>
        </w:rPr>
        <w:t xml:space="preserve"> China.</w:t>
      </w:r>
      <w:r w:rsidR="00164F1F" w:rsidRPr="002B178F">
        <w:rPr>
          <w:lang w:val="en-GB"/>
        </w:rPr>
        <w:t xml:space="preserve"> </w:t>
      </w:r>
    </w:p>
    <w:p w14:paraId="30A91C14" w14:textId="77777777" w:rsidR="00C704A7" w:rsidRPr="002B178F" w:rsidRDefault="00C704A7" w:rsidP="00AD4D39">
      <w:pPr>
        <w:rPr>
          <w:b/>
          <w:bCs/>
          <w:lang w:val="en-GB"/>
        </w:rPr>
      </w:pPr>
    </w:p>
    <w:p w14:paraId="4A5C279F" w14:textId="0CB93614" w:rsidR="007B534A" w:rsidRPr="002B178F" w:rsidRDefault="00640A2E" w:rsidP="00AD4D39">
      <w:pPr>
        <w:rPr>
          <w:lang w:val="en-GB"/>
        </w:rPr>
      </w:pPr>
      <w:r w:rsidRPr="001129E4">
        <w:rPr>
          <w:b/>
          <w:bCs/>
          <w:i/>
          <w:iCs/>
          <w:lang w:val="en-GB"/>
        </w:rPr>
        <w:lastRenderedPageBreak/>
        <w:t>Any identity depends upon a cultural and social context</w:t>
      </w:r>
      <w:r w:rsidRPr="001129E4">
        <w:rPr>
          <w:i/>
          <w:iCs/>
          <w:lang w:val="en-GB"/>
        </w:rPr>
        <w:t>.</w:t>
      </w:r>
      <w:r w:rsidR="001129E4">
        <w:rPr>
          <w:i/>
          <w:iCs/>
          <w:lang w:val="en-GB"/>
        </w:rPr>
        <w:t xml:space="preserve"> </w:t>
      </w:r>
      <w:r w:rsidR="001129E4">
        <w:rPr>
          <w:lang w:val="en-GB"/>
        </w:rPr>
        <w:t xml:space="preserve">This means that one is unlikely to identify as a shaman in Belgium or as a believer of druidism in China because there will be little in the social surrounding to identify with. </w:t>
      </w:r>
      <w:r w:rsidR="007B534A" w:rsidRPr="002B178F">
        <w:rPr>
          <w:lang w:val="en-GB"/>
        </w:rPr>
        <w:t>When looking at China from a historical perspective</w:t>
      </w:r>
      <w:r w:rsidR="003B1876">
        <w:rPr>
          <w:lang w:val="en-GB"/>
        </w:rPr>
        <w:t>,</w:t>
      </w:r>
      <w:r w:rsidR="007B534A" w:rsidRPr="002B178F">
        <w:rPr>
          <w:lang w:val="en-GB"/>
        </w:rPr>
        <w:t xml:space="preserve"> there is a feeling that Confucianism and Daoism </w:t>
      </w:r>
      <w:r w:rsidR="003B1876">
        <w:rPr>
          <w:lang w:val="en-GB"/>
        </w:rPr>
        <w:t>provide</w:t>
      </w:r>
      <w:r w:rsidR="007B534A" w:rsidRPr="002B178F">
        <w:rPr>
          <w:lang w:val="en-GB"/>
        </w:rPr>
        <w:t xml:space="preserve"> the fundamental spiritual basis for what has come later. These are intertwined in many ways especially when it comes to religious practice. When religious philosophies are incorporated in all matters of social life through generations</w:t>
      </w:r>
      <w:r w:rsidR="001129E4">
        <w:rPr>
          <w:lang w:val="en-GB"/>
        </w:rPr>
        <w:t>,</w:t>
      </w:r>
      <w:r w:rsidR="007B534A" w:rsidRPr="002B178F">
        <w:rPr>
          <w:lang w:val="en-GB"/>
        </w:rPr>
        <w:t xml:space="preserve"> it will take </w:t>
      </w:r>
      <w:r w:rsidR="001129E4">
        <w:rPr>
          <w:lang w:val="en-GB"/>
        </w:rPr>
        <w:t xml:space="preserve">the </w:t>
      </w:r>
      <w:r w:rsidR="007B534A" w:rsidRPr="002B178F">
        <w:rPr>
          <w:lang w:val="en-GB"/>
        </w:rPr>
        <w:t xml:space="preserve">form of a </w:t>
      </w:r>
      <w:r w:rsidR="001129E4">
        <w:rPr>
          <w:lang w:val="en-GB"/>
        </w:rPr>
        <w:t>“</w:t>
      </w:r>
      <w:r w:rsidR="007B534A" w:rsidRPr="002B178F">
        <w:rPr>
          <w:lang w:val="en-GB"/>
        </w:rPr>
        <w:t>social</w:t>
      </w:r>
      <w:r w:rsidR="001129E4">
        <w:rPr>
          <w:lang w:val="en-GB"/>
        </w:rPr>
        <w:t>ly</w:t>
      </w:r>
      <w:r w:rsidR="007B534A" w:rsidRPr="002B178F">
        <w:rPr>
          <w:lang w:val="en-GB"/>
        </w:rPr>
        <w:t xml:space="preserve"> given</w:t>
      </w:r>
      <w:r w:rsidR="001129E4">
        <w:rPr>
          <w:lang w:val="en-GB"/>
        </w:rPr>
        <w:t>”</w:t>
      </w:r>
      <w:r w:rsidR="007B534A" w:rsidRPr="002B178F">
        <w:rPr>
          <w:lang w:val="en-GB"/>
        </w:rPr>
        <w:t xml:space="preserve"> and is likely to only be triggered to appear as identity when faced with an opposing religious philosophy. In China</w:t>
      </w:r>
      <w:r w:rsidR="00541C37">
        <w:rPr>
          <w:lang w:val="en-GB"/>
        </w:rPr>
        <w:t>’</w:t>
      </w:r>
      <w:r w:rsidR="007B534A" w:rsidRPr="002B178F">
        <w:rPr>
          <w:lang w:val="en-GB"/>
        </w:rPr>
        <w:t xml:space="preserve">s case through the inflow of Buddhism, </w:t>
      </w:r>
      <w:r w:rsidR="007D6ABA" w:rsidRPr="002B178F">
        <w:rPr>
          <w:lang w:val="en-GB"/>
        </w:rPr>
        <w:t>Islam,</w:t>
      </w:r>
      <w:r w:rsidR="007B534A" w:rsidRPr="002B178F">
        <w:rPr>
          <w:lang w:val="en-GB"/>
        </w:rPr>
        <w:t xml:space="preserve"> and Christianity</w:t>
      </w:r>
      <w:r w:rsidR="00B525F6" w:rsidRPr="002B178F">
        <w:rPr>
          <w:lang w:val="en-GB"/>
        </w:rPr>
        <w:t>, which leads to Hedges second point.</w:t>
      </w:r>
      <w:r w:rsidR="007D6ABA" w:rsidRPr="002B178F">
        <w:rPr>
          <w:lang w:val="en-GB"/>
        </w:rPr>
        <w:t xml:space="preserve"> The “need” for the feeling of identity becomes more pronounced when faced with a</w:t>
      </w:r>
      <w:r w:rsidR="002B1321">
        <w:rPr>
          <w:lang w:val="en-GB"/>
        </w:rPr>
        <w:t xml:space="preserve"> clearer in-group/out-group feeling.</w:t>
      </w:r>
    </w:p>
    <w:p w14:paraId="6AE8F908" w14:textId="77777777" w:rsidR="007B534A" w:rsidRPr="002B178F" w:rsidRDefault="007B534A" w:rsidP="007B534A">
      <w:pPr>
        <w:pStyle w:val="Listeafsnit"/>
        <w:rPr>
          <w:rFonts w:ascii="Times New Roman" w:hAnsi="Times New Roman" w:cs="Times New Roman"/>
          <w:lang w:val="en-GB"/>
        </w:rPr>
      </w:pPr>
    </w:p>
    <w:p w14:paraId="740844FF" w14:textId="212AA3C4" w:rsidR="007B534A" w:rsidRPr="002B178F" w:rsidRDefault="007B534A" w:rsidP="00AD4D39">
      <w:pPr>
        <w:rPr>
          <w:lang w:val="en-GB"/>
        </w:rPr>
      </w:pPr>
      <w:r w:rsidRPr="00B47389">
        <w:rPr>
          <w:b/>
          <w:bCs/>
          <w:i/>
          <w:iCs/>
          <w:lang w:val="en-GB"/>
        </w:rPr>
        <w:t>Identities are formed in relation to other identities</w:t>
      </w:r>
      <w:r w:rsidRPr="00B47389">
        <w:rPr>
          <w:i/>
          <w:iCs/>
          <w:lang w:val="en-GB"/>
        </w:rPr>
        <w:t>.</w:t>
      </w:r>
      <w:r w:rsidR="007D6ABA" w:rsidRPr="002B178F">
        <w:rPr>
          <w:lang w:val="en-GB"/>
        </w:rPr>
        <w:t xml:space="preserve"> The aspect of religion </w:t>
      </w:r>
      <w:r w:rsidR="000221E4">
        <w:rPr>
          <w:lang w:val="en-GB"/>
        </w:rPr>
        <w:t>in</w:t>
      </w:r>
      <w:r w:rsidR="007D6ABA" w:rsidRPr="002B178F">
        <w:rPr>
          <w:lang w:val="en-GB"/>
        </w:rPr>
        <w:t xml:space="preserve"> identity is likely to carry moral, ethical, and pious weight. If </w:t>
      </w:r>
      <w:r w:rsidR="00F9329B">
        <w:rPr>
          <w:lang w:val="en-GB"/>
        </w:rPr>
        <w:t>one</w:t>
      </w:r>
      <w:r w:rsidR="00485A2E">
        <w:rPr>
          <w:lang w:val="en-GB"/>
        </w:rPr>
        <w:t xml:space="preserve"> mainly</w:t>
      </w:r>
      <w:r w:rsidR="00F9329B">
        <w:rPr>
          <w:lang w:val="en-GB"/>
        </w:rPr>
        <w:t xml:space="preserve"> </w:t>
      </w:r>
      <w:r w:rsidR="007D6ABA" w:rsidRPr="002B178F">
        <w:rPr>
          <w:lang w:val="en-GB"/>
        </w:rPr>
        <w:t>relat</w:t>
      </w:r>
      <w:r w:rsidR="00485A2E">
        <w:rPr>
          <w:lang w:val="en-GB"/>
        </w:rPr>
        <w:t>es</w:t>
      </w:r>
      <w:r w:rsidR="007D6ABA" w:rsidRPr="002B178F">
        <w:rPr>
          <w:lang w:val="en-GB"/>
        </w:rPr>
        <w:t xml:space="preserve"> to atheist</w:t>
      </w:r>
      <w:r w:rsidR="00F9329B">
        <w:rPr>
          <w:lang w:val="en-GB"/>
        </w:rPr>
        <w:t>s</w:t>
      </w:r>
      <w:r w:rsidR="007D6ABA" w:rsidRPr="002B178F">
        <w:rPr>
          <w:lang w:val="en-GB"/>
        </w:rPr>
        <w:t xml:space="preserve"> or agnostic</w:t>
      </w:r>
      <w:r w:rsidR="00485A2E">
        <w:rPr>
          <w:lang w:val="en-GB"/>
        </w:rPr>
        <w:t>s</w:t>
      </w:r>
      <w:r w:rsidR="007D6ABA" w:rsidRPr="002B178F">
        <w:rPr>
          <w:lang w:val="en-GB"/>
        </w:rPr>
        <w:t xml:space="preserve">, religious identity may appear as mainly internalised while in relation to </w:t>
      </w:r>
      <w:r w:rsidR="0071163F">
        <w:rPr>
          <w:lang w:val="en-GB"/>
        </w:rPr>
        <w:t>religious follower</w:t>
      </w:r>
      <w:r w:rsidR="007D6ABA" w:rsidRPr="002B178F">
        <w:rPr>
          <w:lang w:val="en-GB"/>
        </w:rPr>
        <w:t xml:space="preserve">s, the external religious identity may </w:t>
      </w:r>
      <w:r w:rsidR="00024C8C">
        <w:rPr>
          <w:lang w:val="en-GB"/>
        </w:rPr>
        <w:t xml:space="preserve">be </w:t>
      </w:r>
      <w:r w:rsidR="007D6ABA" w:rsidRPr="002B178F">
        <w:rPr>
          <w:lang w:val="en-GB"/>
        </w:rPr>
        <w:t xml:space="preserve">more pronounced </w:t>
      </w:r>
      <w:r w:rsidR="00524E6A" w:rsidRPr="002B178F">
        <w:rPr>
          <w:lang w:val="en-GB"/>
        </w:rPr>
        <w:t>whether</w:t>
      </w:r>
      <w:r w:rsidR="007D6ABA" w:rsidRPr="002B178F">
        <w:rPr>
          <w:lang w:val="en-GB"/>
        </w:rPr>
        <w:t xml:space="preserve"> this is also reflected in the internal religious identity</w:t>
      </w:r>
      <w:r w:rsidR="00F9329B">
        <w:rPr>
          <w:lang w:val="en-GB"/>
        </w:rPr>
        <w:t xml:space="preserve"> or not</w:t>
      </w:r>
      <w:r w:rsidR="007D6ABA" w:rsidRPr="002B178F">
        <w:rPr>
          <w:lang w:val="en-GB"/>
        </w:rPr>
        <w:t>.</w:t>
      </w:r>
      <w:r w:rsidR="00524E6A" w:rsidRPr="002B178F">
        <w:rPr>
          <w:lang w:val="en-GB"/>
        </w:rPr>
        <w:t xml:space="preserve"> </w:t>
      </w:r>
      <w:r w:rsidR="004A419C" w:rsidRPr="002B178F">
        <w:rPr>
          <w:lang w:val="en-GB"/>
        </w:rPr>
        <w:t xml:space="preserve">One can therefore imagine that </w:t>
      </w:r>
      <w:r w:rsidR="00024C8C">
        <w:rPr>
          <w:lang w:val="en-GB"/>
        </w:rPr>
        <w:t xml:space="preserve">in the period </w:t>
      </w:r>
      <w:r w:rsidR="00173DC2">
        <w:rPr>
          <w:lang w:val="en-GB"/>
        </w:rPr>
        <w:t>of communist party rule up to</w:t>
      </w:r>
      <w:r w:rsidR="00024C8C">
        <w:rPr>
          <w:lang w:val="en-GB"/>
        </w:rPr>
        <w:t xml:space="preserve"> </w:t>
      </w:r>
      <w:r w:rsidR="007E36AC">
        <w:rPr>
          <w:lang w:val="en-GB"/>
        </w:rPr>
        <w:t>the 1980s</w:t>
      </w:r>
      <w:r w:rsidR="00173DC2">
        <w:rPr>
          <w:lang w:val="en-GB"/>
        </w:rPr>
        <w:t>,</w:t>
      </w:r>
      <w:r w:rsidR="004A419C" w:rsidRPr="002B178F">
        <w:rPr>
          <w:lang w:val="en-GB"/>
        </w:rPr>
        <w:t xml:space="preserve"> religious identity became more internalised</w:t>
      </w:r>
      <w:r w:rsidR="007E2E54">
        <w:rPr>
          <w:lang w:val="en-GB"/>
        </w:rPr>
        <w:t xml:space="preserve"> </w:t>
      </w:r>
      <w:r w:rsidR="00CA52D1">
        <w:rPr>
          <w:lang w:val="en-GB"/>
        </w:rPr>
        <w:t>to</w:t>
      </w:r>
      <w:r w:rsidR="007E2E54">
        <w:rPr>
          <w:lang w:val="en-GB"/>
        </w:rPr>
        <w:t xml:space="preserve"> maintain an in-group feeling</w:t>
      </w:r>
      <w:r w:rsidR="00024C8C">
        <w:rPr>
          <w:lang w:val="en-GB"/>
        </w:rPr>
        <w:t xml:space="preserve"> in an officially atheist nation</w:t>
      </w:r>
      <w:r w:rsidR="004A419C" w:rsidRPr="002B178F">
        <w:rPr>
          <w:lang w:val="en-GB"/>
        </w:rPr>
        <w:t>. The separation from social unit and belonging may also internalise religious identity</w:t>
      </w:r>
      <w:r w:rsidR="00C336E3">
        <w:rPr>
          <w:lang w:val="en-GB"/>
        </w:rPr>
        <w:t>, such as in the case of a Chinese Muslim living in a Buddhist dominated area</w:t>
      </w:r>
      <w:r w:rsidR="004A419C" w:rsidRPr="002B178F">
        <w:rPr>
          <w:lang w:val="en-GB"/>
        </w:rPr>
        <w:t>. While in some case</w:t>
      </w:r>
      <w:r w:rsidR="00CA52D1">
        <w:rPr>
          <w:lang w:val="en-GB"/>
        </w:rPr>
        <w:t>s</w:t>
      </w:r>
      <w:r w:rsidR="004A419C" w:rsidRPr="002B178F">
        <w:rPr>
          <w:lang w:val="en-GB"/>
        </w:rPr>
        <w:t xml:space="preserve"> the separation from social group may stimulate externalised religious identity in seeking of new belongings</w:t>
      </w:r>
      <w:r w:rsidR="006B1971">
        <w:rPr>
          <w:lang w:val="en-GB"/>
        </w:rPr>
        <w:t xml:space="preserve"> for example a young person moving from a traditional rural area to a city with a large Christian following.</w:t>
      </w:r>
    </w:p>
    <w:p w14:paraId="480D8AE9" w14:textId="77777777" w:rsidR="00AD4D39" w:rsidRPr="002B178F" w:rsidRDefault="00AD4D39" w:rsidP="00AD4D39">
      <w:pPr>
        <w:rPr>
          <w:b/>
          <w:bCs/>
          <w:lang w:val="en-GB"/>
        </w:rPr>
      </w:pPr>
    </w:p>
    <w:p w14:paraId="2CF9D0B3" w14:textId="19F7B348" w:rsidR="00CA52D1" w:rsidRPr="002B178F" w:rsidRDefault="00640A2E" w:rsidP="00CA52D1">
      <w:pPr>
        <w:rPr>
          <w:lang w:val="en-GB"/>
        </w:rPr>
      </w:pPr>
      <w:r w:rsidRPr="00B47389">
        <w:rPr>
          <w:b/>
          <w:bCs/>
          <w:i/>
          <w:iCs/>
          <w:lang w:val="en-GB"/>
        </w:rPr>
        <w:t>Identities are never singular but always plural</w:t>
      </w:r>
      <w:r w:rsidR="007425A9" w:rsidRPr="002B178F">
        <w:rPr>
          <w:lang w:val="en-GB"/>
        </w:rPr>
        <w:t xml:space="preserve">. So, one might be a Han Buddhist or a Taiwanese Confucian. There </w:t>
      </w:r>
      <w:r w:rsidR="003C0084">
        <w:rPr>
          <w:lang w:val="en-GB"/>
        </w:rPr>
        <w:t>is likely to</w:t>
      </w:r>
      <w:r w:rsidR="007425A9" w:rsidRPr="002B178F">
        <w:rPr>
          <w:lang w:val="en-GB"/>
        </w:rPr>
        <w:t xml:space="preserve"> be a religious weight to one’s identity simply by being from somewhere. </w:t>
      </w:r>
      <w:r w:rsidR="00C92DD9">
        <w:rPr>
          <w:lang w:val="en-GB"/>
        </w:rPr>
        <w:t>I</w:t>
      </w:r>
      <w:r w:rsidR="007425A9" w:rsidRPr="002B178F">
        <w:rPr>
          <w:lang w:val="en-GB"/>
        </w:rPr>
        <w:t xml:space="preserve">t is </w:t>
      </w:r>
      <w:r w:rsidR="00C92DD9">
        <w:rPr>
          <w:lang w:val="en-GB"/>
        </w:rPr>
        <w:t xml:space="preserve">likely </w:t>
      </w:r>
      <w:r w:rsidR="007425A9" w:rsidRPr="002B178F">
        <w:rPr>
          <w:lang w:val="en-GB"/>
        </w:rPr>
        <w:t>that a Tibetan may also feel partly Buddhist through his or her roots, and the ascriptive may play a role here too</w:t>
      </w:r>
      <w:r w:rsidR="00A0681E">
        <w:rPr>
          <w:lang w:val="en-GB"/>
        </w:rPr>
        <w:t>.</w:t>
      </w:r>
      <w:r w:rsidR="007425A9" w:rsidRPr="002B178F">
        <w:rPr>
          <w:lang w:val="en-GB"/>
        </w:rPr>
        <w:t xml:space="preserve"> </w:t>
      </w:r>
      <w:r w:rsidR="00A0681E">
        <w:rPr>
          <w:lang w:val="en-GB"/>
        </w:rPr>
        <w:t>I</w:t>
      </w:r>
      <w:r w:rsidR="007425A9" w:rsidRPr="002B178F">
        <w:rPr>
          <w:lang w:val="en-GB"/>
        </w:rPr>
        <w:t xml:space="preserve">n </w:t>
      </w:r>
      <w:r w:rsidR="00865767" w:rsidRPr="002B178F">
        <w:rPr>
          <w:lang w:val="en-GB"/>
        </w:rPr>
        <w:t>that other</w:t>
      </w:r>
      <w:r w:rsidR="007425A9" w:rsidRPr="002B178F">
        <w:rPr>
          <w:lang w:val="en-GB"/>
        </w:rPr>
        <w:t xml:space="preserve"> may see the individual as Buddhist simply because of his/</w:t>
      </w:r>
      <w:r w:rsidR="00865767" w:rsidRPr="002B178F">
        <w:rPr>
          <w:lang w:val="en-GB"/>
        </w:rPr>
        <w:t>her</w:t>
      </w:r>
      <w:r w:rsidR="007425A9" w:rsidRPr="002B178F">
        <w:rPr>
          <w:lang w:val="en-GB"/>
        </w:rPr>
        <w:t xml:space="preserve"> origin.</w:t>
      </w:r>
      <w:r w:rsidR="00CA52D1">
        <w:rPr>
          <w:lang w:val="en-GB"/>
        </w:rPr>
        <w:t xml:space="preserve"> In a global context China is seen as a highly homogenous society with over 90% of the population being Han Chinese and through the years </w:t>
      </w:r>
      <w:r w:rsidR="00A0681E">
        <w:rPr>
          <w:lang w:val="en-GB"/>
        </w:rPr>
        <w:t xml:space="preserve">under the leadership of Mao, </w:t>
      </w:r>
      <w:r w:rsidR="00CA52D1">
        <w:rPr>
          <w:lang w:val="en-GB"/>
        </w:rPr>
        <w:t xml:space="preserve">where traditional social hierarchies were </w:t>
      </w:r>
      <w:r w:rsidR="00407CEA">
        <w:rPr>
          <w:lang w:val="en-GB"/>
        </w:rPr>
        <w:t>abolished</w:t>
      </w:r>
      <w:r w:rsidR="00CA52D1">
        <w:rPr>
          <w:lang w:val="en-GB"/>
        </w:rPr>
        <w:t xml:space="preserve">. However, in a more local context the Chinese continue to have a sense of clanship.  The </w:t>
      </w:r>
      <w:r w:rsidR="00CA52D1" w:rsidRPr="002B178F">
        <w:rPr>
          <w:lang w:val="en-GB"/>
        </w:rPr>
        <w:t xml:space="preserve">Confucian </w:t>
      </w:r>
      <w:r w:rsidR="00CA52D1">
        <w:rPr>
          <w:lang w:val="en-GB"/>
        </w:rPr>
        <w:t xml:space="preserve">concept of </w:t>
      </w:r>
      <w:r w:rsidR="00CA52D1" w:rsidRPr="00A25BE0">
        <w:rPr>
          <w:i/>
          <w:iCs/>
          <w:lang w:val="en-GB"/>
        </w:rPr>
        <w:t>Guanxi</w:t>
      </w:r>
      <w:r w:rsidR="00CA52D1" w:rsidRPr="002B178F">
        <w:rPr>
          <w:lang w:val="en-GB"/>
        </w:rPr>
        <w:t xml:space="preserve"> </w:t>
      </w:r>
      <w:r w:rsidR="00CA52D1">
        <w:rPr>
          <w:lang w:val="en-GB"/>
        </w:rPr>
        <w:t xml:space="preserve">which is </w:t>
      </w:r>
      <w:r w:rsidR="00CA52D1" w:rsidRPr="002B178F">
        <w:rPr>
          <w:lang w:val="en-GB"/>
        </w:rPr>
        <w:t>emphasis on family bonds and nurturing your own web of relationships</w:t>
      </w:r>
      <w:r w:rsidR="00CA52D1">
        <w:rPr>
          <w:lang w:val="en-GB"/>
        </w:rPr>
        <w:t xml:space="preserve"> is still very strong. It is said that t</w:t>
      </w:r>
      <w:r w:rsidR="00CA52D1" w:rsidRPr="002B178F">
        <w:rPr>
          <w:lang w:val="en-GB"/>
        </w:rPr>
        <w:t>he Chinese see the world in terms of two groups of people: Their own circle of relationships on one side and everyone else on the other. In other words</w:t>
      </w:r>
      <w:r w:rsidR="0042462E">
        <w:rPr>
          <w:lang w:val="en-GB"/>
        </w:rPr>
        <w:t>,</w:t>
      </w:r>
      <w:r w:rsidR="00CA52D1" w:rsidRPr="002B178F">
        <w:rPr>
          <w:lang w:val="en-GB"/>
        </w:rPr>
        <w:t xml:space="preserve"> Chinese culture </w:t>
      </w:r>
      <w:r w:rsidR="00CA52D1">
        <w:rPr>
          <w:lang w:val="en-GB"/>
        </w:rPr>
        <w:t>appears to</w:t>
      </w:r>
      <w:r w:rsidR="00CA52D1" w:rsidRPr="002B178F">
        <w:rPr>
          <w:lang w:val="en-GB"/>
        </w:rPr>
        <w:t xml:space="preserve"> </w:t>
      </w:r>
      <w:r w:rsidR="0042462E">
        <w:rPr>
          <w:lang w:val="en-GB"/>
        </w:rPr>
        <w:t>make</w:t>
      </w:r>
      <w:r w:rsidR="00CA52D1" w:rsidRPr="002B178F">
        <w:rPr>
          <w:lang w:val="en-GB"/>
        </w:rPr>
        <w:t xml:space="preserve"> stronger distinction</w:t>
      </w:r>
      <w:r w:rsidR="0042462E">
        <w:rPr>
          <w:lang w:val="en-GB"/>
        </w:rPr>
        <w:t>s</w:t>
      </w:r>
      <w:r w:rsidR="00CA52D1" w:rsidRPr="002B178F">
        <w:rPr>
          <w:lang w:val="en-GB"/>
        </w:rPr>
        <w:t xml:space="preserve"> than </w:t>
      </w:r>
      <w:r w:rsidR="00CA52D1">
        <w:rPr>
          <w:lang w:val="en-GB"/>
        </w:rPr>
        <w:t xml:space="preserve">many </w:t>
      </w:r>
      <w:r w:rsidR="00CA52D1" w:rsidRPr="002B178F">
        <w:rPr>
          <w:lang w:val="en-GB"/>
        </w:rPr>
        <w:t xml:space="preserve">western </w:t>
      </w:r>
      <w:r w:rsidR="00CA52D1" w:rsidRPr="002B178F">
        <w:rPr>
          <w:lang w:val="en-GB"/>
        </w:rPr>
        <w:t>cultures</w:t>
      </w:r>
      <w:r w:rsidR="00CA52D1" w:rsidRPr="002B178F">
        <w:rPr>
          <w:lang w:val="en-GB"/>
        </w:rPr>
        <w:t xml:space="preserve"> between “in” </w:t>
      </w:r>
      <w:r w:rsidR="0042462E">
        <w:rPr>
          <w:lang w:val="en-GB"/>
        </w:rPr>
        <w:t>and</w:t>
      </w:r>
      <w:r w:rsidR="00CA52D1" w:rsidRPr="002B178F">
        <w:rPr>
          <w:lang w:val="en-GB"/>
        </w:rPr>
        <w:t xml:space="preserve"> “out” groups</w:t>
      </w:r>
      <w:r w:rsidR="003269EA">
        <w:rPr>
          <w:lang w:val="en-GB"/>
        </w:rPr>
        <w:t>, and i</w:t>
      </w:r>
      <w:r w:rsidR="00CA52D1">
        <w:rPr>
          <w:lang w:val="en-GB"/>
        </w:rPr>
        <w:t>t is said by people travelling in China</w:t>
      </w:r>
      <w:r w:rsidR="00C42F9C">
        <w:rPr>
          <w:lang w:val="en-GB"/>
        </w:rPr>
        <w:t>,</w:t>
      </w:r>
      <w:r w:rsidR="00CA52D1">
        <w:rPr>
          <w:lang w:val="en-GB"/>
        </w:rPr>
        <w:t xml:space="preserve"> that the Chinese appear</w:t>
      </w:r>
      <w:r w:rsidR="00CA52D1" w:rsidRPr="002B178F">
        <w:rPr>
          <w:lang w:val="en-GB"/>
        </w:rPr>
        <w:t xml:space="preserve"> to be indifferent, </w:t>
      </w:r>
      <w:r w:rsidR="00CA52D1" w:rsidRPr="002B178F">
        <w:rPr>
          <w:lang w:val="en-GB"/>
        </w:rPr>
        <w:t>suspicious,</w:t>
      </w:r>
      <w:r w:rsidR="00CA52D1" w:rsidRPr="002B178F">
        <w:rPr>
          <w:lang w:val="en-GB"/>
        </w:rPr>
        <w:t xml:space="preserve"> and sometimes hostile towards strangers</w:t>
      </w:r>
      <w:r w:rsidR="00CA52D1">
        <w:rPr>
          <w:lang w:val="en-GB"/>
        </w:rPr>
        <w:t>, and hardly ever smile at foreigners.</w:t>
      </w:r>
      <w:r w:rsidR="00C42F9C">
        <w:rPr>
          <w:lang w:val="en-GB"/>
        </w:rPr>
        <w:t xml:space="preserve"> While in other many countries religious identity plays an important part of the in/our group definition, this seems play less of a role in china, when looking at the traditional religions.</w:t>
      </w:r>
    </w:p>
    <w:p w14:paraId="25C86000" w14:textId="77777777" w:rsidR="007425A9" w:rsidRPr="00CA52D1" w:rsidRDefault="007425A9" w:rsidP="00CA52D1">
      <w:pPr>
        <w:rPr>
          <w:lang w:val="en-GB"/>
        </w:rPr>
      </w:pPr>
    </w:p>
    <w:p w14:paraId="371CC269" w14:textId="24354420" w:rsidR="006C7320" w:rsidRPr="006C7320" w:rsidRDefault="00640A2E" w:rsidP="006C7320">
      <w:pPr>
        <w:rPr>
          <w:lang w:val="en-GB"/>
        </w:rPr>
      </w:pPr>
      <w:r w:rsidRPr="00FF7352">
        <w:rPr>
          <w:b/>
          <w:bCs/>
          <w:i/>
          <w:iCs/>
          <w:lang w:val="en-GB"/>
        </w:rPr>
        <w:t>We do not have a fixed identity</w:t>
      </w:r>
      <w:r w:rsidRPr="002B178F">
        <w:rPr>
          <w:lang w:val="en-GB"/>
        </w:rPr>
        <w:t>.</w:t>
      </w:r>
      <w:r w:rsidR="00865767" w:rsidRPr="002B178F">
        <w:rPr>
          <w:lang w:val="en-GB"/>
        </w:rPr>
        <w:t xml:space="preserve"> </w:t>
      </w:r>
      <w:r w:rsidR="00E8278D">
        <w:rPr>
          <w:lang w:val="en-GB"/>
        </w:rPr>
        <w:t>Paul Hedges writes. “</w:t>
      </w:r>
      <w:r w:rsidR="00BE5943" w:rsidRPr="002B178F">
        <w:rPr>
          <w:lang w:val="en-GB"/>
        </w:rPr>
        <w:t>We may speak instead of our identities as always in the process of becoming”</w:t>
      </w:r>
      <w:r w:rsidR="00BE5943" w:rsidRPr="002B178F">
        <w:rPr>
          <w:rStyle w:val="Fodnotehenvisning"/>
          <w:lang w:val="en-GB"/>
        </w:rPr>
        <w:footnoteReference w:id="5"/>
      </w:r>
      <w:r w:rsidR="00C76866" w:rsidRPr="002B178F">
        <w:rPr>
          <w:lang w:val="en-GB"/>
        </w:rPr>
        <w:t xml:space="preserve"> </w:t>
      </w:r>
      <w:r w:rsidR="007D4C58">
        <w:rPr>
          <w:lang w:val="en-GB"/>
        </w:rPr>
        <w:t>and see i</w:t>
      </w:r>
      <w:r w:rsidR="00C76866" w:rsidRPr="002B178F">
        <w:rPr>
          <w:lang w:val="en-GB"/>
        </w:rPr>
        <w:t>dentities as narrative</w:t>
      </w:r>
      <w:r w:rsidR="007D4C58">
        <w:rPr>
          <w:lang w:val="en-GB"/>
        </w:rPr>
        <w:t>s</w:t>
      </w:r>
      <w:r w:rsidR="00C76866" w:rsidRPr="002B178F">
        <w:rPr>
          <w:lang w:val="en-GB"/>
        </w:rPr>
        <w:t>.</w:t>
      </w:r>
      <w:r w:rsidR="00FF7352">
        <w:rPr>
          <w:lang w:val="en-GB"/>
        </w:rPr>
        <w:t xml:space="preserve"> </w:t>
      </w:r>
      <w:r w:rsidR="008F21DB">
        <w:rPr>
          <w:lang w:val="en-GB"/>
        </w:rPr>
        <w:t xml:space="preserve">Narratives range from personal to </w:t>
      </w:r>
      <w:r w:rsidR="007679E7">
        <w:rPr>
          <w:lang w:val="en-GB"/>
        </w:rPr>
        <w:t>national and</w:t>
      </w:r>
      <w:r w:rsidR="00FF7352">
        <w:rPr>
          <w:lang w:val="en-GB"/>
        </w:rPr>
        <w:t xml:space="preserve"> will influence </w:t>
      </w:r>
      <w:r w:rsidR="008F21DB">
        <w:rPr>
          <w:lang w:val="en-GB"/>
        </w:rPr>
        <w:t>each other</w:t>
      </w:r>
      <w:r w:rsidR="00FF7352">
        <w:rPr>
          <w:lang w:val="en-GB"/>
        </w:rPr>
        <w:t xml:space="preserve">. National narrative can be used and appears to be highly used by the leadership in China </w:t>
      </w:r>
      <w:r w:rsidR="006C7320">
        <w:rPr>
          <w:lang w:val="en-GB"/>
        </w:rPr>
        <w:t xml:space="preserve">for </w:t>
      </w:r>
      <w:r w:rsidR="00507AFB">
        <w:rPr>
          <w:lang w:val="en-GB"/>
        </w:rPr>
        <w:t>“</w:t>
      </w:r>
      <w:r w:rsidR="006C7320">
        <w:rPr>
          <w:lang w:val="en-GB"/>
        </w:rPr>
        <w:t xml:space="preserve">what identity </w:t>
      </w:r>
      <w:r w:rsidR="006C7320" w:rsidRPr="006C7320">
        <w:rPr>
          <w:lang w:val="en-GB"/>
        </w:rPr>
        <w:t xml:space="preserve">lacks </w:t>
      </w:r>
      <w:r w:rsidR="006C7320" w:rsidRPr="006C7320">
        <w:rPr>
          <w:color w:val="333333"/>
          <w:spacing w:val="2"/>
          <w:shd w:val="clear" w:color="auto" w:fill="FCFCFC"/>
          <w:lang w:val="en-US"/>
        </w:rPr>
        <w:t xml:space="preserve">in accuracy and objective </w:t>
      </w:r>
      <w:r w:rsidR="00507AFB" w:rsidRPr="006C7320">
        <w:rPr>
          <w:color w:val="333333"/>
          <w:spacing w:val="2"/>
          <w:shd w:val="clear" w:color="auto" w:fill="FCFCFC"/>
          <w:lang w:val="en-US"/>
        </w:rPr>
        <w:t>truth;</w:t>
      </w:r>
      <w:r w:rsidR="006C7320" w:rsidRPr="006C7320">
        <w:rPr>
          <w:color w:val="333333"/>
          <w:spacing w:val="2"/>
          <w:shd w:val="clear" w:color="auto" w:fill="FCFCFC"/>
          <w:lang w:val="en-US"/>
        </w:rPr>
        <w:t xml:space="preserve"> it makes up through emotive charge and its potential to coordinate and arouse individual or collective action</w:t>
      </w:r>
      <w:r w:rsidR="00507AFB">
        <w:rPr>
          <w:color w:val="333333"/>
          <w:spacing w:val="2"/>
          <w:shd w:val="clear" w:color="auto" w:fill="FCFCFC"/>
          <w:lang w:val="en-US"/>
        </w:rPr>
        <w:t>”</w:t>
      </w:r>
      <w:r w:rsidR="006C7320" w:rsidRPr="006C7320">
        <w:rPr>
          <w:color w:val="333333"/>
          <w:spacing w:val="2"/>
          <w:shd w:val="clear" w:color="auto" w:fill="FCFCFC"/>
          <w:lang w:val="en-US"/>
        </w:rPr>
        <w:t>.</w:t>
      </w:r>
      <w:r w:rsidR="00687BD0">
        <w:rPr>
          <w:rStyle w:val="Fodnotehenvisning"/>
          <w:color w:val="333333"/>
          <w:spacing w:val="2"/>
          <w:shd w:val="clear" w:color="auto" w:fill="FCFCFC"/>
          <w:lang w:val="en-US"/>
        </w:rPr>
        <w:footnoteReference w:id="6"/>
      </w:r>
      <w:r w:rsidR="00507AFB">
        <w:rPr>
          <w:color w:val="333333"/>
          <w:spacing w:val="2"/>
          <w:shd w:val="clear" w:color="auto" w:fill="FCFCFC"/>
          <w:lang w:val="en-US"/>
        </w:rPr>
        <w:t xml:space="preserve"> </w:t>
      </w:r>
      <w:r w:rsidR="00FA1AC9">
        <w:rPr>
          <w:color w:val="333333"/>
          <w:spacing w:val="2"/>
          <w:shd w:val="clear" w:color="auto" w:fill="FCFCFC"/>
          <w:lang w:val="en-US"/>
        </w:rPr>
        <w:t>Adding religious identity onto national identity</w:t>
      </w:r>
      <w:r w:rsidR="006A757C">
        <w:rPr>
          <w:color w:val="333333"/>
          <w:spacing w:val="2"/>
          <w:shd w:val="clear" w:color="auto" w:fill="FCFCFC"/>
          <w:lang w:val="en-US"/>
        </w:rPr>
        <w:t xml:space="preserve"> through efforts to revive certain places </w:t>
      </w:r>
      <w:r w:rsidR="006A757C">
        <w:rPr>
          <w:color w:val="333333"/>
          <w:spacing w:val="2"/>
          <w:shd w:val="clear" w:color="auto" w:fill="FCFCFC"/>
          <w:lang w:val="en-US"/>
        </w:rPr>
        <w:lastRenderedPageBreak/>
        <w:t xml:space="preserve">of worship and moral spirit. </w:t>
      </w:r>
      <w:r w:rsidR="00A465A2">
        <w:rPr>
          <w:color w:val="333333"/>
          <w:spacing w:val="2"/>
          <w:shd w:val="clear" w:color="auto" w:fill="FCFCFC"/>
          <w:lang w:val="en-US"/>
        </w:rPr>
        <w:t>While it seems that on an individual religious identity level the Chinese have had little focus on in- and out-groups</w:t>
      </w:r>
      <w:r w:rsidR="00152FBC">
        <w:rPr>
          <w:color w:val="333333"/>
          <w:spacing w:val="2"/>
          <w:shd w:val="clear" w:color="auto" w:fill="FCFCFC"/>
          <w:lang w:val="en-US"/>
        </w:rPr>
        <w:t xml:space="preserve"> these are more based on social grouping, o</w:t>
      </w:r>
      <w:r w:rsidR="00A465A2">
        <w:rPr>
          <w:color w:val="333333"/>
          <w:spacing w:val="2"/>
          <w:shd w:val="clear" w:color="auto" w:fill="FCFCFC"/>
          <w:lang w:val="en-US"/>
        </w:rPr>
        <w:t>n a national level there have been in-out group policies such as the persecution of the Uighurs and crack down on religious movements in the country.</w:t>
      </w:r>
    </w:p>
    <w:p w14:paraId="6C7AFD97" w14:textId="77777777" w:rsidR="00005263" w:rsidRPr="00A80DF2" w:rsidRDefault="00005263" w:rsidP="00A80DF2">
      <w:pPr>
        <w:rPr>
          <w:lang w:val="en-US"/>
        </w:rPr>
      </w:pPr>
    </w:p>
    <w:p w14:paraId="58C417A9" w14:textId="05B32548" w:rsidR="00005263" w:rsidRDefault="00005263" w:rsidP="00AD4D39">
      <w:pPr>
        <w:rPr>
          <w:lang w:val="en-GB"/>
        </w:rPr>
      </w:pPr>
      <w:r w:rsidRPr="003269EA">
        <w:rPr>
          <w:b/>
          <w:bCs/>
          <w:i/>
          <w:iCs/>
          <w:lang w:val="en-GB"/>
        </w:rPr>
        <w:t>Issue of intertextuality of our identities</w:t>
      </w:r>
      <w:r w:rsidRPr="002B178F">
        <w:rPr>
          <w:lang w:val="en-GB"/>
        </w:rPr>
        <w:t>. Th</w:t>
      </w:r>
      <w:r w:rsidR="002E2D69">
        <w:rPr>
          <w:lang w:val="en-GB"/>
        </w:rPr>
        <w:t>at is the</w:t>
      </w:r>
      <w:r w:rsidRPr="002B178F">
        <w:rPr>
          <w:lang w:val="en-GB"/>
        </w:rPr>
        <w:t xml:space="preserve"> way that our identities, or narratives, relate to other parts of our identities or other narratives about ourselves.</w:t>
      </w:r>
      <w:r w:rsidR="00A80DF2">
        <w:rPr>
          <w:lang w:val="en-GB"/>
        </w:rPr>
        <w:t xml:space="preserve"> The opening towards the world in the 80’s and 90’s and new exposure to western culture is likely to have increased the interest in Christianity. Not only is it possible that there was some sense of void after years</w:t>
      </w:r>
      <w:r w:rsidR="00F921CF">
        <w:rPr>
          <w:lang w:val="en-GB"/>
        </w:rPr>
        <w:t xml:space="preserve"> </w:t>
      </w:r>
      <w:r w:rsidR="00955192">
        <w:rPr>
          <w:lang w:val="en-GB"/>
        </w:rPr>
        <w:t xml:space="preserve">of </w:t>
      </w:r>
      <w:r w:rsidR="00F921CF">
        <w:rPr>
          <w:lang w:val="en-GB"/>
        </w:rPr>
        <w:t>atheist leadership</w:t>
      </w:r>
      <w:r w:rsidR="00A80DF2">
        <w:rPr>
          <w:lang w:val="en-GB"/>
        </w:rPr>
        <w:t xml:space="preserve">, </w:t>
      </w:r>
      <w:r w:rsidR="00955192">
        <w:rPr>
          <w:lang w:val="en-GB"/>
        </w:rPr>
        <w:t>but it</w:t>
      </w:r>
      <w:r w:rsidR="00A80DF2">
        <w:rPr>
          <w:lang w:val="en-GB"/>
        </w:rPr>
        <w:t xml:space="preserve"> is also likely that the narrative of being successful in a modern</w:t>
      </w:r>
      <w:r w:rsidR="006901DD">
        <w:rPr>
          <w:lang w:val="en-GB"/>
        </w:rPr>
        <w:t>,</w:t>
      </w:r>
      <w:r w:rsidR="00A80DF2">
        <w:rPr>
          <w:lang w:val="en-GB"/>
        </w:rPr>
        <w:t xml:space="preserve"> global</w:t>
      </w:r>
      <w:r w:rsidR="006901DD">
        <w:rPr>
          <w:lang w:val="en-GB"/>
        </w:rPr>
        <w:t>, urban</w:t>
      </w:r>
      <w:r w:rsidR="00955192">
        <w:rPr>
          <w:lang w:val="en-GB"/>
        </w:rPr>
        <w:t>-</w:t>
      </w:r>
      <w:r w:rsidR="006901DD">
        <w:rPr>
          <w:lang w:val="en-GB"/>
        </w:rPr>
        <w:t>living</w:t>
      </w:r>
      <w:r w:rsidR="00A80DF2">
        <w:rPr>
          <w:lang w:val="en-GB"/>
        </w:rPr>
        <w:t xml:space="preserve"> world shared a narrative of being Christian.</w:t>
      </w:r>
      <w:r w:rsidR="00043B30">
        <w:rPr>
          <w:lang w:val="en-GB"/>
        </w:rPr>
        <w:t xml:space="preserve"> Immigration is likely to have had an impact on the religious identity of the </w:t>
      </w:r>
      <w:r w:rsidR="00104EB7">
        <w:rPr>
          <w:lang w:val="en-GB"/>
        </w:rPr>
        <w:t>Chinese none the least when it comes to filial piety, although still ingrained in the Chinese</w:t>
      </w:r>
      <w:r w:rsidR="00955192">
        <w:rPr>
          <w:lang w:val="en-GB"/>
        </w:rPr>
        <w:t>,</w:t>
      </w:r>
      <w:r w:rsidR="00104EB7">
        <w:rPr>
          <w:lang w:val="en-GB"/>
        </w:rPr>
        <w:t xml:space="preserve"> it has become </w:t>
      </w:r>
      <w:r w:rsidR="00955192">
        <w:rPr>
          <w:lang w:val="en-GB"/>
        </w:rPr>
        <w:t>increasingly</w:t>
      </w:r>
      <w:r w:rsidR="00104EB7">
        <w:rPr>
          <w:lang w:val="en-GB"/>
        </w:rPr>
        <w:t xml:space="preserve"> difficult to live out due to distances in living</w:t>
      </w:r>
      <w:r w:rsidR="00955192">
        <w:rPr>
          <w:lang w:val="en-GB"/>
        </w:rPr>
        <w:t xml:space="preserve">, </w:t>
      </w:r>
      <w:r w:rsidR="00104EB7">
        <w:rPr>
          <w:lang w:val="en-GB"/>
        </w:rPr>
        <w:t>differences in lifestyles and views on life.</w:t>
      </w:r>
    </w:p>
    <w:p w14:paraId="44A9FCB8" w14:textId="4850F636" w:rsidR="00955192" w:rsidRDefault="00955192" w:rsidP="00AD4D39">
      <w:pPr>
        <w:rPr>
          <w:lang w:val="en-GB"/>
        </w:rPr>
      </w:pPr>
    </w:p>
    <w:p w14:paraId="65024783" w14:textId="226286E7" w:rsidR="00955192" w:rsidRPr="002B178F" w:rsidRDefault="00955192" w:rsidP="00AD4D39">
      <w:pPr>
        <w:rPr>
          <w:lang w:val="en-GB"/>
        </w:rPr>
      </w:pPr>
      <w:r>
        <w:rPr>
          <w:lang w:val="en-GB"/>
        </w:rPr>
        <w:t>This short paper gives only a brief view of SIT applied to religious identity in China, however it seems a very appropriate theory for this purpose and could be further explored.</w:t>
      </w:r>
    </w:p>
    <w:p w14:paraId="38E7B2D0" w14:textId="2B10046A" w:rsidR="009653EE" w:rsidRDefault="00D26287">
      <w:pPr>
        <w:rPr>
          <w:lang w:val="en-GB"/>
        </w:rPr>
      </w:pPr>
      <w:r>
        <w:rPr>
          <w:lang w:val="en-GB"/>
        </w:rPr>
        <w:tab/>
      </w:r>
    </w:p>
    <w:p w14:paraId="078EAC92" w14:textId="77777777" w:rsidR="006672C6" w:rsidRPr="002B178F" w:rsidRDefault="006672C6">
      <w:pPr>
        <w:rPr>
          <w:lang w:val="en-GB"/>
        </w:rPr>
      </w:pPr>
    </w:p>
    <w:p w14:paraId="5A2845E3" w14:textId="421ECDBA" w:rsidR="00DC66C1" w:rsidRPr="00DC66C1" w:rsidRDefault="009653EE">
      <w:pPr>
        <w:rPr>
          <w:sz w:val="22"/>
          <w:szCs w:val="22"/>
          <w:u w:val="single"/>
          <w:lang w:val="en-GB"/>
        </w:rPr>
      </w:pPr>
      <w:r w:rsidRPr="00E0201C">
        <w:rPr>
          <w:sz w:val="22"/>
          <w:szCs w:val="22"/>
          <w:u w:val="single"/>
          <w:lang w:val="en-GB"/>
        </w:rPr>
        <w:t xml:space="preserve">Biography: </w:t>
      </w:r>
    </w:p>
    <w:p w14:paraId="6FD612AD" w14:textId="32C73E53" w:rsidR="00DC66C1" w:rsidRDefault="00E0201C" w:rsidP="00E0201C">
      <w:pPr>
        <w:rPr>
          <w:sz w:val="21"/>
          <w:szCs w:val="21"/>
          <w:lang w:val="en-GB"/>
        </w:rPr>
      </w:pPr>
      <w:r w:rsidRPr="002B178F">
        <w:rPr>
          <w:sz w:val="21"/>
          <w:szCs w:val="21"/>
          <w:lang w:val="en-GB"/>
        </w:rPr>
        <w:t>Clarke</w:t>
      </w:r>
      <w:r>
        <w:rPr>
          <w:sz w:val="21"/>
          <w:szCs w:val="21"/>
          <w:lang w:val="en-GB"/>
        </w:rPr>
        <w:t>, Peter B</w:t>
      </w:r>
      <w:r w:rsidRPr="002B178F">
        <w:rPr>
          <w:sz w:val="21"/>
          <w:szCs w:val="21"/>
          <w:lang w:val="en-GB"/>
        </w:rPr>
        <w:t xml:space="preserve">: </w:t>
      </w:r>
      <w:r>
        <w:rPr>
          <w:sz w:val="21"/>
          <w:szCs w:val="21"/>
          <w:lang w:val="en-GB"/>
        </w:rPr>
        <w:tab/>
      </w:r>
      <w:r w:rsidRPr="00725B9A">
        <w:rPr>
          <w:i/>
          <w:iCs/>
          <w:sz w:val="21"/>
          <w:szCs w:val="21"/>
          <w:lang w:val="en-GB"/>
        </w:rPr>
        <w:t>The Oxford Handbook of the Sociology of Religion</w:t>
      </w:r>
      <w:r w:rsidRPr="002B178F">
        <w:rPr>
          <w:sz w:val="21"/>
          <w:szCs w:val="21"/>
          <w:lang w:val="en-GB"/>
        </w:rPr>
        <w:t xml:space="preserve">, </w:t>
      </w:r>
      <w:r>
        <w:rPr>
          <w:sz w:val="21"/>
          <w:szCs w:val="21"/>
          <w:lang w:val="en-GB"/>
        </w:rPr>
        <w:t xml:space="preserve">Oxford University Press, </w:t>
      </w:r>
      <w:r w:rsidRPr="002B178F">
        <w:rPr>
          <w:sz w:val="21"/>
          <w:szCs w:val="21"/>
          <w:lang w:val="en-GB"/>
        </w:rPr>
        <w:t>2011.</w:t>
      </w:r>
    </w:p>
    <w:p w14:paraId="080F7BDA" w14:textId="20AEC341" w:rsidR="00DC66C1" w:rsidRPr="00E0201C" w:rsidRDefault="00E0201C" w:rsidP="00F62724">
      <w:pPr>
        <w:ind w:left="2600" w:hanging="2600"/>
        <w:rPr>
          <w:color w:val="1A1A1A"/>
          <w:sz w:val="21"/>
          <w:szCs w:val="21"/>
          <w:shd w:val="clear" w:color="auto" w:fill="FFFFFF"/>
          <w:lang w:val="en-GB"/>
        </w:rPr>
      </w:pPr>
      <w:proofErr w:type="spellStart"/>
      <w:r w:rsidRPr="002B178F">
        <w:rPr>
          <w:color w:val="1A1A1A"/>
          <w:sz w:val="21"/>
          <w:szCs w:val="21"/>
          <w:shd w:val="clear" w:color="auto" w:fill="FFFFFF"/>
          <w:lang w:val="en-GB"/>
        </w:rPr>
        <w:t>Ellemers</w:t>
      </w:r>
      <w:proofErr w:type="spellEnd"/>
      <w:r w:rsidRPr="002B178F">
        <w:rPr>
          <w:color w:val="1A1A1A"/>
          <w:sz w:val="21"/>
          <w:szCs w:val="21"/>
          <w:shd w:val="clear" w:color="auto" w:fill="FFFFFF"/>
          <w:lang w:val="en-GB"/>
        </w:rPr>
        <w:t>, Naomi</w:t>
      </w:r>
      <w:r>
        <w:rPr>
          <w:color w:val="1A1A1A"/>
          <w:sz w:val="21"/>
          <w:szCs w:val="21"/>
          <w:shd w:val="clear" w:color="auto" w:fill="FFFFFF"/>
          <w:lang w:val="en-GB"/>
        </w:rPr>
        <w:t>:</w:t>
      </w:r>
      <w:r w:rsidRPr="002B178F">
        <w:rPr>
          <w:color w:val="1A1A1A"/>
          <w:sz w:val="21"/>
          <w:szCs w:val="21"/>
          <w:shd w:val="clear" w:color="auto" w:fill="FFFFFF"/>
          <w:lang w:val="en-GB"/>
        </w:rPr>
        <w:t xml:space="preserve"> </w:t>
      </w:r>
      <w:r>
        <w:rPr>
          <w:color w:val="1A1A1A"/>
          <w:sz w:val="21"/>
          <w:szCs w:val="21"/>
          <w:shd w:val="clear" w:color="auto" w:fill="FFFFFF"/>
          <w:lang w:val="en-GB"/>
        </w:rPr>
        <w:tab/>
      </w:r>
      <w:r w:rsidRPr="002B178F">
        <w:rPr>
          <w:color w:val="1A1A1A"/>
          <w:sz w:val="21"/>
          <w:szCs w:val="21"/>
          <w:shd w:val="clear" w:color="auto" w:fill="FFFFFF"/>
          <w:lang w:val="en-GB"/>
        </w:rPr>
        <w:t>"</w:t>
      </w:r>
      <w:r w:rsidRPr="00B619D6">
        <w:rPr>
          <w:i/>
          <w:iCs/>
          <w:color w:val="1A1A1A"/>
          <w:sz w:val="21"/>
          <w:szCs w:val="21"/>
          <w:shd w:val="clear" w:color="auto" w:fill="FFFFFF"/>
          <w:lang w:val="en-GB"/>
        </w:rPr>
        <w:t>Social identity theory</w:t>
      </w:r>
      <w:r w:rsidRPr="002B178F">
        <w:rPr>
          <w:color w:val="1A1A1A"/>
          <w:sz w:val="21"/>
          <w:szCs w:val="21"/>
          <w:shd w:val="clear" w:color="auto" w:fill="FFFFFF"/>
          <w:lang w:val="en-GB"/>
        </w:rPr>
        <w:t>". </w:t>
      </w:r>
      <w:r w:rsidR="00C16188" w:rsidRPr="002B178F">
        <w:rPr>
          <w:rStyle w:val="Fremhv"/>
          <w:color w:val="1A1A1A"/>
          <w:sz w:val="21"/>
          <w:szCs w:val="21"/>
          <w:shd w:val="clear" w:color="auto" w:fill="FFFFFF"/>
          <w:lang w:val="en-GB"/>
        </w:rPr>
        <w:t>Encyclopaedia</w:t>
      </w:r>
      <w:r w:rsidRPr="002B178F">
        <w:rPr>
          <w:rStyle w:val="Fremhv"/>
          <w:color w:val="1A1A1A"/>
          <w:sz w:val="21"/>
          <w:szCs w:val="21"/>
          <w:shd w:val="clear" w:color="auto" w:fill="FFFFFF"/>
          <w:lang w:val="en-GB"/>
        </w:rPr>
        <w:t xml:space="preserve"> Britannica</w:t>
      </w:r>
      <w:r w:rsidRPr="002B178F">
        <w:rPr>
          <w:color w:val="1A1A1A"/>
          <w:sz w:val="21"/>
          <w:szCs w:val="21"/>
          <w:shd w:val="clear" w:color="auto" w:fill="FFFFFF"/>
          <w:lang w:val="en-GB"/>
        </w:rPr>
        <w:t xml:space="preserve">, 16 Nov. 2020, </w:t>
      </w:r>
      <w:r>
        <w:rPr>
          <w:color w:val="1A1A1A"/>
          <w:sz w:val="21"/>
          <w:szCs w:val="21"/>
          <w:shd w:val="clear" w:color="auto" w:fill="FFFFFF"/>
          <w:lang w:val="en-GB"/>
        </w:rPr>
        <w:fldChar w:fldCharType="begin"/>
      </w:r>
      <w:r>
        <w:rPr>
          <w:color w:val="1A1A1A"/>
          <w:sz w:val="21"/>
          <w:szCs w:val="21"/>
          <w:shd w:val="clear" w:color="auto" w:fill="FFFFFF"/>
          <w:lang w:val="en-GB"/>
        </w:rPr>
        <w:instrText xml:space="preserve"> HYPERLINK "</w:instrText>
      </w:r>
      <w:r w:rsidRPr="00B619D6">
        <w:rPr>
          <w:color w:val="1A1A1A"/>
          <w:sz w:val="21"/>
          <w:szCs w:val="21"/>
          <w:shd w:val="clear" w:color="auto" w:fill="FFFFFF"/>
          <w:lang w:val="en-GB"/>
        </w:rPr>
        <w:instrText>https://www.britannica.com/topic/social-identity-theory</w:instrText>
      </w:r>
      <w:r>
        <w:rPr>
          <w:color w:val="1A1A1A"/>
          <w:sz w:val="21"/>
          <w:szCs w:val="21"/>
          <w:shd w:val="clear" w:color="auto" w:fill="FFFFFF"/>
          <w:lang w:val="en-GB"/>
        </w:rPr>
        <w:instrText xml:space="preserve">" </w:instrText>
      </w:r>
      <w:r>
        <w:rPr>
          <w:color w:val="1A1A1A"/>
          <w:sz w:val="21"/>
          <w:szCs w:val="21"/>
          <w:shd w:val="clear" w:color="auto" w:fill="FFFFFF"/>
          <w:lang w:val="en-GB"/>
        </w:rPr>
        <w:fldChar w:fldCharType="separate"/>
      </w:r>
      <w:r w:rsidRPr="00BE78D1">
        <w:rPr>
          <w:rStyle w:val="Hyperlink"/>
          <w:sz w:val="21"/>
          <w:szCs w:val="21"/>
          <w:shd w:val="clear" w:color="auto" w:fill="FFFFFF"/>
          <w:lang w:val="en-GB"/>
        </w:rPr>
        <w:t>https://www.britannica.com/topic/social-identity-theory</w:t>
      </w:r>
      <w:r>
        <w:rPr>
          <w:color w:val="1A1A1A"/>
          <w:sz w:val="21"/>
          <w:szCs w:val="21"/>
          <w:shd w:val="clear" w:color="auto" w:fill="FFFFFF"/>
          <w:lang w:val="en-GB"/>
        </w:rPr>
        <w:fldChar w:fldCharType="end"/>
      </w:r>
      <w:r w:rsidRPr="002B178F">
        <w:rPr>
          <w:color w:val="1A1A1A"/>
          <w:sz w:val="21"/>
          <w:szCs w:val="21"/>
          <w:shd w:val="clear" w:color="auto" w:fill="FFFFFF"/>
          <w:lang w:val="en-GB"/>
        </w:rPr>
        <w:t>.</w:t>
      </w:r>
    </w:p>
    <w:p w14:paraId="3E7AFD6B" w14:textId="6B856AEE" w:rsidR="00DC66C1" w:rsidRPr="002B178F" w:rsidRDefault="00CB5002" w:rsidP="00F62724">
      <w:pPr>
        <w:ind w:left="2600" w:hanging="2600"/>
        <w:rPr>
          <w:sz w:val="21"/>
          <w:szCs w:val="21"/>
          <w:lang w:val="en-GB"/>
        </w:rPr>
      </w:pPr>
      <w:r w:rsidRPr="002B178F">
        <w:rPr>
          <w:sz w:val="21"/>
          <w:szCs w:val="21"/>
          <w:lang w:val="en-GB"/>
        </w:rPr>
        <w:t>Hedges</w:t>
      </w:r>
      <w:r w:rsidR="00725B9A">
        <w:rPr>
          <w:sz w:val="21"/>
          <w:szCs w:val="21"/>
          <w:lang w:val="en-GB"/>
        </w:rPr>
        <w:t>, Paul</w:t>
      </w:r>
      <w:r w:rsidRPr="002B178F">
        <w:rPr>
          <w:sz w:val="21"/>
          <w:szCs w:val="21"/>
          <w:lang w:val="en-GB"/>
        </w:rPr>
        <w:t xml:space="preserve">: </w:t>
      </w:r>
      <w:r w:rsidR="00D26287">
        <w:rPr>
          <w:sz w:val="21"/>
          <w:szCs w:val="21"/>
          <w:lang w:val="en-GB"/>
        </w:rPr>
        <w:tab/>
      </w:r>
      <w:r w:rsidR="00D26287">
        <w:rPr>
          <w:sz w:val="21"/>
          <w:szCs w:val="21"/>
          <w:lang w:val="en-GB"/>
        </w:rPr>
        <w:tab/>
      </w:r>
      <w:r w:rsidRPr="00D26287">
        <w:rPr>
          <w:i/>
          <w:iCs/>
          <w:sz w:val="21"/>
          <w:szCs w:val="21"/>
          <w:lang w:val="en-GB"/>
        </w:rPr>
        <w:t>Understanding Religio</w:t>
      </w:r>
      <w:r w:rsidR="00D26287">
        <w:rPr>
          <w:i/>
          <w:iCs/>
          <w:sz w:val="21"/>
          <w:szCs w:val="21"/>
          <w:lang w:val="en-GB"/>
        </w:rPr>
        <w:t>n: Theories and Methods for Studying Religiously Diverse Societies</w:t>
      </w:r>
      <w:r w:rsidRPr="002B178F">
        <w:rPr>
          <w:sz w:val="21"/>
          <w:szCs w:val="21"/>
          <w:lang w:val="en-GB"/>
        </w:rPr>
        <w:t>, University of California Press, 2021.</w:t>
      </w:r>
    </w:p>
    <w:p w14:paraId="594FFC09" w14:textId="78640FE3" w:rsidR="00DC66C1" w:rsidRPr="00E0201C" w:rsidRDefault="006C7320" w:rsidP="00F62724">
      <w:pPr>
        <w:ind w:left="2600" w:hanging="2600"/>
        <w:rPr>
          <w:color w:val="1A1A1A"/>
          <w:sz w:val="21"/>
          <w:szCs w:val="21"/>
          <w:shd w:val="clear" w:color="auto" w:fill="FFFFFF"/>
          <w:lang w:val="en-GB"/>
        </w:rPr>
      </w:pPr>
      <w:r>
        <w:rPr>
          <w:color w:val="1A1A1A"/>
          <w:sz w:val="21"/>
          <w:szCs w:val="21"/>
          <w:shd w:val="clear" w:color="auto" w:fill="FFFFFF"/>
          <w:lang w:val="en-GB"/>
        </w:rPr>
        <w:t>Holzer</w:t>
      </w:r>
      <w:r w:rsidR="00B619D6">
        <w:rPr>
          <w:color w:val="1A1A1A"/>
          <w:sz w:val="21"/>
          <w:szCs w:val="21"/>
          <w:shd w:val="clear" w:color="auto" w:fill="FFFFFF"/>
          <w:lang w:val="en-GB"/>
        </w:rPr>
        <w:t>, Constantin</w:t>
      </w:r>
      <w:r>
        <w:rPr>
          <w:color w:val="1A1A1A"/>
          <w:sz w:val="21"/>
          <w:szCs w:val="21"/>
          <w:shd w:val="clear" w:color="auto" w:fill="FFFFFF"/>
          <w:lang w:val="en-GB"/>
        </w:rPr>
        <w:t xml:space="preserve">: </w:t>
      </w:r>
      <w:r w:rsidR="00B619D6">
        <w:rPr>
          <w:color w:val="1A1A1A"/>
          <w:sz w:val="21"/>
          <w:szCs w:val="21"/>
          <w:shd w:val="clear" w:color="auto" w:fill="FFFFFF"/>
          <w:lang w:val="en-GB"/>
        </w:rPr>
        <w:tab/>
      </w:r>
      <w:r w:rsidRPr="00B619D6">
        <w:rPr>
          <w:i/>
          <w:iCs/>
          <w:color w:val="1A1A1A"/>
          <w:sz w:val="21"/>
          <w:szCs w:val="21"/>
          <w:shd w:val="clear" w:color="auto" w:fill="FFFFFF"/>
          <w:lang w:val="en-GB"/>
        </w:rPr>
        <w:t>Identity Narratives in China and the EU’s Economic Diplomacy: Comparing the BRI and EU Connectivity Strategy for Asia.</w:t>
      </w:r>
      <w:r>
        <w:rPr>
          <w:color w:val="1A1A1A"/>
          <w:sz w:val="21"/>
          <w:szCs w:val="21"/>
          <w:shd w:val="clear" w:color="auto" w:fill="FFFFFF"/>
          <w:lang w:val="en-GB"/>
        </w:rPr>
        <w:t xml:space="preserve"> Chinese National Identity in the Age of Globalisation, 2020.</w:t>
      </w:r>
    </w:p>
    <w:p w14:paraId="5EE28FBC" w14:textId="77777777" w:rsidR="00E0201C" w:rsidRPr="002B178F" w:rsidRDefault="00E0201C" w:rsidP="00E0201C">
      <w:pPr>
        <w:ind w:left="2600" w:hanging="2600"/>
        <w:rPr>
          <w:sz w:val="21"/>
          <w:szCs w:val="21"/>
          <w:lang w:val="en-GB"/>
        </w:rPr>
      </w:pPr>
      <w:r w:rsidRPr="002B178F">
        <w:rPr>
          <w:sz w:val="21"/>
          <w:szCs w:val="21"/>
          <w:lang w:val="en-GB"/>
        </w:rPr>
        <w:t xml:space="preserve">Jun Lu &amp; Qin Gao: </w:t>
      </w:r>
      <w:r>
        <w:rPr>
          <w:sz w:val="21"/>
          <w:szCs w:val="21"/>
          <w:lang w:val="en-GB"/>
        </w:rPr>
        <w:tab/>
      </w:r>
      <w:r w:rsidRPr="00D26287">
        <w:rPr>
          <w:i/>
          <w:iCs/>
          <w:sz w:val="21"/>
          <w:szCs w:val="21"/>
          <w:lang w:val="en-GB"/>
        </w:rPr>
        <w:t>Faith and Happiness in China: Roles of Religious Identity, Beliefs, And Practice.</w:t>
      </w:r>
      <w:r>
        <w:rPr>
          <w:sz w:val="21"/>
          <w:szCs w:val="21"/>
          <w:lang w:val="en-GB"/>
        </w:rPr>
        <w:t xml:space="preserve"> </w:t>
      </w:r>
      <w:r w:rsidRPr="002B178F">
        <w:rPr>
          <w:sz w:val="21"/>
          <w:szCs w:val="21"/>
          <w:lang w:val="en-GB"/>
        </w:rPr>
        <w:t>Soc. Indic Res (2017) 132:273-290.</w:t>
      </w:r>
    </w:p>
    <w:p w14:paraId="5CE0A42A" w14:textId="77777777" w:rsidR="00C14871" w:rsidRPr="002B178F" w:rsidRDefault="00C14871">
      <w:pPr>
        <w:rPr>
          <w:sz w:val="21"/>
          <w:szCs w:val="21"/>
          <w:lang w:val="en-GB"/>
        </w:rPr>
      </w:pPr>
    </w:p>
    <w:sectPr w:rsidR="00C14871" w:rsidRPr="002B178F" w:rsidSect="008F0814">
      <w:headerReference w:type="default" r:id="rId8"/>
      <w:footerReference w:type="even" r:id="rId9"/>
      <w:footerReference w:type="default" r:id="rId10"/>
      <w:pgSz w:w="11900" w:h="16840"/>
      <w:pgMar w:top="1701" w:right="1134" w:bottom="1701"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689FA" w14:textId="77777777" w:rsidR="00915537" w:rsidRDefault="00915537" w:rsidP="007D3AB5">
      <w:r>
        <w:separator/>
      </w:r>
    </w:p>
  </w:endnote>
  <w:endnote w:type="continuationSeparator" w:id="0">
    <w:p w14:paraId="6B29F7C8" w14:textId="77777777" w:rsidR="00915537" w:rsidRDefault="00915537" w:rsidP="007D3A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Sidetal"/>
      </w:rPr>
      <w:id w:val="-1975507169"/>
      <w:docPartObj>
        <w:docPartGallery w:val="Page Numbers (Bottom of Page)"/>
        <w:docPartUnique/>
      </w:docPartObj>
    </w:sdtPr>
    <w:sdtEndPr>
      <w:rPr>
        <w:rStyle w:val="Sidetal"/>
      </w:rPr>
    </w:sdtEndPr>
    <w:sdtContent>
      <w:p w14:paraId="0DFB4653" w14:textId="677607E1" w:rsidR="007440F0" w:rsidRDefault="007440F0" w:rsidP="00BE78D1">
        <w:pPr>
          <w:pStyle w:val="Sidefod"/>
          <w:framePr w:wrap="none" w:vAnchor="text" w:hAnchor="margin" w:xAlign="right" w:y="1"/>
          <w:rPr>
            <w:rStyle w:val="Sidetal"/>
          </w:rPr>
        </w:pPr>
        <w:r>
          <w:rPr>
            <w:rStyle w:val="Sidetal"/>
          </w:rPr>
          <w:fldChar w:fldCharType="begin"/>
        </w:r>
        <w:r>
          <w:rPr>
            <w:rStyle w:val="Sidetal"/>
          </w:rPr>
          <w:instrText xml:space="preserve"> PAGE </w:instrText>
        </w:r>
        <w:r>
          <w:rPr>
            <w:rStyle w:val="Sidetal"/>
          </w:rPr>
          <w:fldChar w:fldCharType="end"/>
        </w:r>
      </w:p>
    </w:sdtContent>
  </w:sdt>
  <w:p w14:paraId="3D47FE80" w14:textId="77777777" w:rsidR="007440F0" w:rsidRDefault="007440F0" w:rsidP="007440F0">
    <w:pPr>
      <w:pStyle w:val="Sidefod"/>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Sidetal"/>
      </w:rPr>
      <w:id w:val="1749769818"/>
      <w:docPartObj>
        <w:docPartGallery w:val="Page Numbers (Bottom of Page)"/>
        <w:docPartUnique/>
      </w:docPartObj>
    </w:sdtPr>
    <w:sdtEndPr>
      <w:rPr>
        <w:rStyle w:val="Sidetal"/>
      </w:rPr>
    </w:sdtEndPr>
    <w:sdtContent>
      <w:p w14:paraId="3E7CBD49" w14:textId="0E30E815" w:rsidR="007440F0" w:rsidRDefault="007440F0" w:rsidP="00BE78D1">
        <w:pPr>
          <w:pStyle w:val="Sidefod"/>
          <w:framePr w:wrap="none" w:vAnchor="text" w:hAnchor="margin" w:xAlign="right" w:y="1"/>
          <w:rPr>
            <w:rStyle w:val="Sidetal"/>
          </w:rPr>
        </w:pPr>
        <w:r>
          <w:rPr>
            <w:rStyle w:val="Sidetal"/>
          </w:rPr>
          <w:fldChar w:fldCharType="begin"/>
        </w:r>
        <w:r>
          <w:rPr>
            <w:rStyle w:val="Sidetal"/>
          </w:rPr>
          <w:instrText xml:space="preserve"> PAGE </w:instrText>
        </w:r>
        <w:r>
          <w:rPr>
            <w:rStyle w:val="Sidetal"/>
          </w:rPr>
          <w:fldChar w:fldCharType="separate"/>
        </w:r>
        <w:r>
          <w:rPr>
            <w:rStyle w:val="Sidetal"/>
            <w:noProof/>
          </w:rPr>
          <w:t>1</w:t>
        </w:r>
        <w:r>
          <w:rPr>
            <w:rStyle w:val="Sidetal"/>
          </w:rPr>
          <w:fldChar w:fldCharType="end"/>
        </w:r>
      </w:p>
    </w:sdtContent>
  </w:sdt>
  <w:p w14:paraId="6F417D9C" w14:textId="77777777" w:rsidR="007440F0" w:rsidRDefault="007440F0" w:rsidP="007440F0">
    <w:pPr>
      <w:pStyle w:val="Sidefod"/>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C1F33" w14:textId="77777777" w:rsidR="00915537" w:rsidRDefault="00915537" w:rsidP="007D3AB5">
      <w:r>
        <w:separator/>
      </w:r>
    </w:p>
  </w:footnote>
  <w:footnote w:type="continuationSeparator" w:id="0">
    <w:p w14:paraId="67B88B9A" w14:textId="77777777" w:rsidR="00915537" w:rsidRDefault="00915537" w:rsidP="007D3AB5">
      <w:r>
        <w:continuationSeparator/>
      </w:r>
    </w:p>
  </w:footnote>
  <w:footnote w:id="1">
    <w:p w14:paraId="073F6265" w14:textId="79575465" w:rsidR="00EE733C" w:rsidRPr="00AA016C" w:rsidRDefault="00EE733C">
      <w:pPr>
        <w:pStyle w:val="Fodnotetekst"/>
        <w:rPr>
          <w:rFonts w:ascii="Times New Roman" w:hAnsi="Times New Roman" w:cs="Times New Roman"/>
          <w:lang w:val="en-US"/>
        </w:rPr>
      </w:pPr>
      <w:r w:rsidRPr="00AA016C">
        <w:rPr>
          <w:rStyle w:val="Fodnotehenvisning"/>
          <w:rFonts w:ascii="Times New Roman" w:hAnsi="Times New Roman" w:cs="Times New Roman"/>
        </w:rPr>
        <w:footnoteRef/>
      </w:r>
      <w:r w:rsidRPr="00AA016C">
        <w:rPr>
          <w:rFonts w:ascii="Times New Roman" w:hAnsi="Times New Roman" w:cs="Times New Roman"/>
          <w:lang w:val="en-US"/>
        </w:rPr>
        <w:t xml:space="preserve"> Clarke</w:t>
      </w:r>
      <w:r w:rsidR="00B12F7A">
        <w:rPr>
          <w:rFonts w:ascii="Times New Roman" w:hAnsi="Times New Roman" w:cs="Times New Roman"/>
          <w:lang w:val="en-US"/>
        </w:rPr>
        <w:t>:</w:t>
      </w:r>
      <w:r w:rsidRPr="00AA016C">
        <w:rPr>
          <w:rFonts w:ascii="Times New Roman" w:hAnsi="Times New Roman" w:cs="Times New Roman"/>
          <w:lang w:val="en-US"/>
        </w:rPr>
        <w:t xml:space="preserve"> The Oxford Handbook of The Sociology of </w:t>
      </w:r>
      <w:r w:rsidR="008F21DB">
        <w:rPr>
          <w:rFonts w:ascii="Times New Roman" w:hAnsi="Times New Roman" w:cs="Times New Roman"/>
          <w:lang w:val="en-US"/>
        </w:rPr>
        <w:t>R</w:t>
      </w:r>
      <w:r w:rsidRPr="00AA016C">
        <w:rPr>
          <w:rFonts w:ascii="Times New Roman" w:hAnsi="Times New Roman" w:cs="Times New Roman"/>
          <w:lang w:val="en-US"/>
        </w:rPr>
        <w:t>eligion. p.100</w:t>
      </w:r>
    </w:p>
  </w:footnote>
  <w:footnote w:id="2">
    <w:p w14:paraId="68520F16" w14:textId="41D68C27" w:rsidR="00EE733C" w:rsidRPr="00AA016C" w:rsidRDefault="00EE733C" w:rsidP="00EE733C">
      <w:pPr>
        <w:pStyle w:val="Fodnotetekst"/>
        <w:rPr>
          <w:rFonts w:ascii="Times New Roman" w:hAnsi="Times New Roman" w:cs="Times New Roman"/>
          <w:lang w:val="en-US"/>
        </w:rPr>
      </w:pPr>
      <w:r w:rsidRPr="00AA016C">
        <w:rPr>
          <w:rStyle w:val="Fodnotehenvisning"/>
          <w:rFonts w:ascii="Times New Roman" w:hAnsi="Times New Roman" w:cs="Times New Roman"/>
        </w:rPr>
        <w:footnoteRef/>
      </w:r>
      <w:r w:rsidRPr="00AA016C">
        <w:rPr>
          <w:rFonts w:ascii="Times New Roman" w:hAnsi="Times New Roman" w:cs="Times New Roman"/>
          <w:lang w:val="en-US"/>
        </w:rPr>
        <w:t xml:space="preserve"> Hedges</w:t>
      </w:r>
      <w:r w:rsidR="00B12F7A">
        <w:rPr>
          <w:rFonts w:ascii="Times New Roman" w:hAnsi="Times New Roman" w:cs="Times New Roman"/>
          <w:lang w:val="en-US"/>
        </w:rPr>
        <w:t>:</w:t>
      </w:r>
      <w:r w:rsidR="00B8606A">
        <w:rPr>
          <w:rFonts w:ascii="Times New Roman" w:hAnsi="Times New Roman" w:cs="Times New Roman"/>
          <w:lang w:val="en-US"/>
        </w:rPr>
        <w:t xml:space="preserve"> Understanding Religion,</w:t>
      </w:r>
      <w:r w:rsidRPr="00AA016C">
        <w:rPr>
          <w:rFonts w:ascii="Times New Roman" w:hAnsi="Times New Roman" w:cs="Times New Roman"/>
          <w:lang w:val="en-US"/>
        </w:rPr>
        <w:t xml:space="preserve"> p.144.</w:t>
      </w:r>
    </w:p>
  </w:footnote>
  <w:footnote w:id="3">
    <w:p w14:paraId="2F350C7D" w14:textId="5ECB7F65" w:rsidR="00D43396" w:rsidRPr="00AA016C" w:rsidRDefault="00D43396" w:rsidP="00D43396">
      <w:pPr>
        <w:pStyle w:val="Fodnotetekst"/>
        <w:rPr>
          <w:rFonts w:ascii="Times New Roman" w:hAnsi="Times New Roman" w:cs="Times New Roman"/>
          <w:lang w:val="en-US"/>
        </w:rPr>
      </w:pPr>
      <w:r w:rsidRPr="00AA016C">
        <w:rPr>
          <w:rStyle w:val="Fodnotehenvisning"/>
          <w:rFonts w:ascii="Times New Roman" w:hAnsi="Times New Roman" w:cs="Times New Roman"/>
        </w:rPr>
        <w:footnoteRef/>
      </w:r>
      <w:r w:rsidRPr="00AA016C">
        <w:rPr>
          <w:rFonts w:ascii="Times New Roman" w:hAnsi="Times New Roman" w:cs="Times New Roman"/>
          <w:lang w:val="en-US"/>
        </w:rPr>
        <w:t xml:space="preserve"> </w:t>
      </w:r>
      <w:r w:rsidR="00B8606A">
        <w:rPr>
          <w:rFonts w:ascii="Times New Roman" w:hAnsi="Times New Roman" w:cs="Times New Roman"/>
          <w:lang w:val="en-US"/>
        </w:rPr>
        <w:t xml:space="preserve">Lu &amp; Gao: </w:t>
      </w:r>
      <w:r w:rsidRPr="00AA016C">
        <w:rPr>
          <w:rFonts w:ascii="Times New Roman" w:hAnsi="Times New Roman" w:cs="Times New Roman"/>
          <w:lang w:val="en-US"/>
        </w:rPr>
        <w:t>Faith and Happiness in China, p.274.</w:t>
      </w:r>
    </w:p>
  </w:footnote>
  <w:footnote w:id="4">
    <w:p w14:paraId="3439CD85" w14:textId="77777777" w:rsidR="00F25009" w:rsidRPr="00C14871" w:rsidRDefault="00F25009" w:rsidP="00F25009">
      <w:pPr>
        <w:pStyle w:val="Fodnotetekst"/>
        <w:rPr>
          <w:lang w:val="en-US"/>
        </w:rPr>
      </w:pPr>
      <w:r w:rsidRPr="00C14871">
        <w:rPr>
          <w:rStyle w:val="Fodnotehenvisning"/>
        </w:rPr>
        <w:footnoteRef/>
      </w:r>
      <w:r w:rsidRPr="00C14871">
        <w:rPr>
          <w:lang w:val="en-US"/>
        </w:rPr>
        <w:t xml:space="preserve"> </w:t>
      </w:r>
      <w:proofErr w:type="spellStart"/>
      <w:r w:rsidRPr="00C14871">
        <w:rPr>
          <w:rFonts w:ascii="Times New Roman" w:hAnsi="Times New Roman" w:cs="Times New Roman"/>
          <w:color w:val="1A1A1A"/>
          <w:shd w:val="clear" w:color="auto" w:fill="FFFFFF"/>
          <w:lang w:val="en-US"/>
        </w:rPr>
        <w:t>Ellemers</w:t>
      </w:r>
      <w:proofErr w:type="spellEnd"/>
      <w:r>
        <w:rPr>
          <w:rFonts w:ascii="Times New Roman" w:hAnsi="Times New Roman" w:cs="Times New Roman"/>
          <w:color w:val="1A1A1A"/>
          <w:shd w:val="clear" w:color="auto" w:fill="FFFFFF"/>
          <w:lang w:val="en-US"/>
        </w:rPr>
        <w:t>:</w:t>
      </w:r>
      <w:r w:rsidRPr="00C14871">
        <w:rPr>
          <w:rFonts w:ascii="Times New Roman" w:hAnsi="Times New Roman" w:cs="Times New Roman"/>
          <w:color w:val="1A1A1A"/>
          <w:shd w:val="clear" w:color="auto" w:fill="FFFFFF"/>
          <w:lang w:val="en-US"/>
        </w:rPr>
        <w:t xml:space="preserve"> "</w:t>
      </w:r>
      <w:r w:rsidRPr="00C14871">
        <w:rPr>
          <w:color w:val="1A1A1A"/>
          <w:shd w:val="clear" w:color="auto" w:fill="FFFFFF"/>
          <w:lang w:val="en-US"/>
        </w:rPr>
        <w:t>S</w:t>
      </w:r>
      <w:r w:rsidRPr="00C14871">
        <w:rPr>
          <w:rFonts w:ascii="Times New Roman" w:hAnsi="Times New Roman" w:cs="Times New Roman"/>
          <w:color w:val="1A1A1A"/>
          <w:shd w:val="clear" w:color="auto" w:fill="FFFFFF"/>
          <w:lang w:val="en-US"/>
        </w:rPr>
        <w:t xml:space="preserve">ocial </w:t>
      </w:r>
      <w:r>
        <w:rPr>
          <w:rFonts w:ascii="Times New Roman" w:hAnsi="Times New Roman" w:cs="Times New Roman"/>
          <w:color w:val="1A1A1A"/>
          <w:shd w:val="clear" w:color="auto" w:fill="FFFFFF"/>
          <w:lang w:val="en-US"/>
        </w:rPr>
        <w:t>I</w:t>
      </w:r>
      <w:r w:rsidRPr="00C14871">
        <w:rPr>
          <w:rFonts w:ascii="Times New Roman" w:hAnsi="Times New Roman" w:cs="Times New Roman"/>
          <w:color w:val="1A1A1A"/>
          <w:shd w:val="clear" w:color="auto" w:fill="FFFFFF"/>
          <w:lang w:val="en-US"/>
        </w:rPr>
        <w:t xml:space="preserve">dentity </w:t>
      </w:r>
      <w:r>
        <w:rPr>
          <w:rFonts w:ascii="Times New Roman" w:hAnsi="Times New Roman" w:cs="Times New Roman"/>
          <w:color w:val="1A1A1A"/>
          <w:shd w:val="clear" w:color="auto" w:fill="FFFFFF"/>
          <w:lang w:val="en-US"/>
        </w:rPr>
        <w:t>T</w:t>
      </w:r>
      <w:r w:rsidRPr="00C14871">
        <w:rPr>
          <w:rFonts w:ascii="Times New Roman" w:hAnsi="Times New Roman" w:cs="Times New Roman"/>
          <w:color w:val="1A1A1A"/>
          <w:shd w:val="clear" w:color="auto" w:fill="FFFFFF"/>
          <w:lang w:val="en-US"/>
        </w:rPr>
        <w:t>heory". </w:t>
      </w:r>
    </w:p>
  </w:footnote>
  <w:footnote w:id="5">
    <w:p w14:paraId="00F0C1AD" w14:textId="3FE32D9E" w:rsidR="00BE5943" w:rsidRPr="00B12F7A" w:rsidRDefault="00BE5943">
      <w:pPr>
        <w:pStyle w:val="Fodnotetekst"/>
        <w:rPr>
          <w:rFonts w:ascii="Times New Roman" w:hAnsi="Times New Roman" w:cs="Times New Roman"/>
          <w:lang w:val="en-US"/>
        </w:rPr>
      </w:pPr>
      <w:r w:rsidRPr="00AA016C">
        <w:rPr>
          <w:rStyle w:val="Fodnotehenvisning"/>
          <w:rFonts w:ascii="Times New Roman" w:hAnsi="Times New Roman" w:cs="Times New Roman"/>
        </w:rPr>
        <w:footnoteRef/>
      </w:r>
      <w:r w:rsidRPr="00B12F7A">
        <w:rPr>
          <w:rFonts w:ascii="Times New Roman" w:hAnsi="Times New Roman" w:cs="Times New Roman"/>
          <w:lang w:val="en-US"/>
        </w:rPr>
        <w:t xml:space="preserve"> Hedges</w:t>
      </w:r>
      <w:r w:rsidR="00B12F7A">
        <w:rPr>
          <w:rFonts w:ascii="Times New Roman" w:hAnsi="Times New Roman" w:cs="Times New Roman"/>
          <w:lang w:val="en-US"/>
        </w:rPr>
        <w:t xml:space="preserve">: Understanding Religion, </w:t>
      </w:r>
      <w:r w:rsidRPr="00B12F7A">
        <w:rPr>
          <w:rFonts w:ascii="Times New Roman" w:hAnsi="Times New Roman" w:cs="Times New Roman"/>
          <w:lang w:val="en-US"/>
        </w:rPr>
        <w:t>p.145.</w:t>
      </w:r>
    </w:p>
  </w:footnote>
  <w:footnote w:id="6">
    <w:p w14:paraId="79C3228D" w14:textId="579D7A19" w:rsidR="00687BD0" w:rsidRPr="003D181A" w:rsidRDefault="00687BD0">
      <w:pPr>
        <w:pStyle w:val="Fodnotetekst"/>
        <w:rPr>
          <w:rFonts w:ascii="Times New Roman" w:hAnsi="Times New Roman" w:cs="Times New Roman"/>
          <w:lang w:val="en-US"/>
        </w:rPr>
      </w:pPr>
      <w:r w:rsidRPr="003D181A">
        <w:rPr>
          <w:rStyle w:val="Fodnotehenvisning"/>
          <w:rFonts w:ascii="Times New Roman" w:hAnsi="Times New Roman" w:cs="Times New Roman"/>
        </w:rPr>
        <w:footnoteRef/>
      </w:r>
      <w:r w:rsidRPr="003D181A">
        <w:rPr>
          <w:rFonts w:ascii="Times New Roman" w:hAnsi="Times New Roman" w:cs="Times New Roman"/>
          <w:lang w:val="en-US"/>
        </w:rPr>
        <w:t xml:space="preserve"> Holzer</w:t>
      </w:r>
      <w:r w:rsidR="005055EC" w:rsidRPr="003D181A">
        <w:rPr>
          <w:rFonts w:ascii="Times New Roman" w:hAnsi="Times New Roman" w:cs="Times New Roman"/>
          <w:lang w:val="en-US"/>
        </w:rPr>
        <w:t xml:space="preserve">: </w:t>
      </w:r>
      <w:r w:rsidR="005055EC" w:rsidRPr="003D181A">
        <w:rPr>
          <w:rFonts w:ascii="Times New Roman" w:hAnsi="Times New Roman" w:cs="Times New Roman"/>
          <w:color w:val="1A1A1A"/>
          <w:shd w:val="clear" w:color="auto" w:fill="FFFFFF"/>
          <w:lang w:val="en-GB"/>
        </w:rPr>
        <w:t>Identity Narratives in China and the EU’s Economic Diplomacy</w:t>
      </w:r>
      <w:r w:rsidRPr="003D181A">
        <w:rPr>
          <w:rFonts w:ascii="Times New Roman" w:hAnsi="Times New Roman" w:cs="Times New Roman"/>
          <w:lang w:val="en-US"/>
        </w:rPr>
        <w:t xml:space="preserve"> p.186</w:t>
      </w:r>
      <w:r w:rsidR="008B068B" w:rsidRPr="003D181A">
        <w:rPr>
          <w:rFonts w:ascii="Times New Roman" w:hAnsi="Times New Roman" w:cs="Times New Roman"/>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7D208" w14:textId="429731E5" w:rsidR="007440F0" w:rsidRPr="00557D73" w:rsidRDefault="007440F0" w:rsidP="007440F0">
    <w:pPr>
      <w:jc w:val="right"/>
      <w:rPr>
        <w:b/>
        <w:bCs/>
        <w:color w:val="373A3C"/>
        <w:sz w:val="18"/>
        <w:szCs w:val="18"/>
        <w:shd w:val="clear" w:color="auto" w:fill="FFFFFF"/>
        <w:lang w:val="en-US"/>
      </w:rPr>
    </w:pPr>
    <w:r w:rsidRPr="00557D73">
      <w:rPr>
        <w:b/>
        <w:bCs/>
        <w:color w:val="373A3C"/>
        <w:sz w:val="18"/>
        <w:szCs w:val="18"/>
        <w:shd w:val="clear" w:color="auto" w:fill="FFFFFF"/>
        <w:lang w:val="en-US"/>
      </w:rPr>
      <w:t>Theory Discussion Paper</w:t>
    </w:r>
  </w:p>
  <w:p w14:paraId="3D61E7FF" w14:textId="0B19920E" w:rsidR="007440F0" w:rsidRPr="00AA016C" w:rsidRDefault="007440F0" w:rsidP="007440F0">
    <w:pPr>
      <w:jc w:val="right"/>
      <w:rPr>
        <w:sz w:val="16"/>
        <w:szCs w:val="16"/>
        <w:lang w:val="en-US"/>
      </w:rPr>
    </w:pPr>
    <w:r w:rsidRPr="00AA016C">
      <w:rPr>
        <w:b/>
        <w:bCs/>
        <w:color w:val="373A3C"/>
        <w:sz w:val="16"/>
        <w:szCs w:val="16"/>
        <w:shd w:val="clear" w:color="auto" w:fill="FFFFFF"/>
        <w:lang w:val="en-US"/>
      </w:rPr>
      <w:t>Chinese Religions at the Grassroots</w:t>
    </w:r>
  </w:p>
  <w:p w14:paraId="5DE3FD26" w14:textId="68CFC3BC" w:rsidR="007440F0" w:rsidRPr="00AA016C" w:rsidRDefault="007440F0" w:rsidP="007440F0">
    <w:pPr>
      <w:pStyle w:val="Sidehoved"/>
      <w:jc w:val="right"/>
      <w:rPr>
        <w:rFonts w:ascii="Times New Roman" w:hAnsi="Times New Roman" w:cs="Times New Roman"/>
        <w:i/>
        <w:iCs/>
        <w:sz w:val="16"/>
        <w:szCs w:val="16"/>
        <w:lang w:val="en-US"/>
      </w:rPr>
    </w:pPr>
    <w:r w:rsidRPr="00AA016C">
      <w:rPr>
        <w:rFonts w:ascii="Times New Roman" w:hAnsi="Times New Roman" w:cs="Times New Roman"/>
        <w:i/>
        <w:iCs/>
        <w:sz w:val="16"/>
        <w:szCs w:val="16"/>
        <w:lang w:val="en-US"/>
      </w:rPr>
      <w:t>Katrine Khurana</w:t>
    </w:r>
  </w:p>
  <w:p w14:paraId="136B3ECF" w14:textId="77777777" w:rsidR="007440F0" w:rsidRPr="007440F0" w:rsidRDefault="007440F0">
    <w:pPr>
      <w:pStyle w:val="Sidehoved"/>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20453"/>
    <w:multiLevelType w:val="hybridMultilevel"/>
    <w:tmpl w:val="F804615E"/>
    <w:lvl w:ilvl="0" w:tplc="0406000F">
      <w:start w:val="1"/>
      <w:numFmt w:val="decimal"/>
      <w:lvlText w:val="%1."/>
      <w:lvlJc w:val="left"/>
      <w:pPr>
        <w:ind w:left="720" w:hanging="360"/>
      </w:pPr>
      <w:rPr>
        <w:rFonts w:hint="default"/>
      </w:rPr>
    </w:lvl>
    <w:lvl w:ilvl="1" w:tplc="04060019" w:tentative="1">
      <w:start w:val="1"/>
      <w:numFmt w:val="lowerLetter"/>
      <w:lvlText w:val="%2."/>
      <w:lvlJc w:val="left"/>
      <w:pPr>
        <w:ind w:left="1440" w:hanging="360"/>
      </w:pPr>
    </w:lvl>
    <w:lvl w:ilvl="2" w:tplc="0406001B" w:tentative="1">
      <w:start w:val="1"/>
      <w:numFmt w:val="lowerRoman"/>
      <w:lvlText w:val="%3."/>
      <w:lvlJc w:val="right"/>
      <w:pPr>
        <w:ind w:left="2160" w:hanging="180"/>
      </w:pPr>
    </w:lvl>
    <w:lvl w:ilvl="3" w:tplc="0406000F" w:tentative="1">
      <w:start w:val="1"/>
      <w:numFmt w:val="decimal"/>
      <w:lvlText w:val="%4."/>
      <w:lvlJc w:val="left"/>
      <w:pPr>
        <w:ind w:left="2880" w:hanging="360"/>
      </w:pPr>
    </w:lvl>
    <w:lvl w:ilvl="4" w:tplc="04060019" w:tentative="1">
      <w:start w:val="1"/>
      <w:numFmt w:val="lowerLetter"/>
      <w:lvlText w:val="%5."/>
      <w:lvlJc w:val="left"/>
      <w:pPr>
        <w:ind w:left="3600" w:hanging="360"/>
      </w:pPr>
    </w:lvl>
    <w:lvl w:ilvl="5" w:tplc="0406001B" w:tentative="1">
      <w:start w:val="1"/>
      <w:numFmt w:val="lowerRoman"/>
      <w:lvlText w:val="%6."/>
      <w:lvlJc w:val="right"/>
      <w:pPr>
        <w:ind w:left="4320" w:hanging="180"/>
      </w:pPr>
    </w:lvl>
    <w:lvl w:ilvl="6" w:tplc="0406000F" w:tentative="1">
      <w:start w:val="1"/>
      <w:numFmt w:val="decimal"/>
      <w:lvlText w:val="%7."/>
      <w:lvlJc w:val="left"/>
      <w:pPr>
        <w:ind w:left="5040" w:hanging="360"/>
      </w:pPr>
    </w:lvl>
    <w:lvl w:ilvl="7" w:tplc="04060019" w:tentative="1">
      <w:start w:val="1"/>
      <w:numFmt w:val="lowerLetter"/>
      <w:lvlText w:val="%8."/>
      <w:lvlJc w:val="left"/>
      <w:pPr>
        <w:ind w:left="5760" w:hanging="360"/>
      </w:pPr>
    </w:lvl>
    <w:lvl w:ilvl="8" w:tplc="0406001B" w:tentative="1">
      <w:start w:val="1"/>
      <w:numFmt w:val="lowerRoman"/>
      <w:lvlText w:val="%9."/>
      <w:lvlJc w:val="right"/>
      <w:pPr>
        <w:ind w:left="6480" w:hanging="180"/>
      </w:pPr>
    </w:lvl>
  </w:abstractNum>
  <w:abstractNum w:abstractNumId="1" w15:restartNumberingAfterBreak="0">
    <w:nsid w:val="4E915821"/>
    <w:multiLevelType w:val="hybridMultilevel"/>
    <w:tmpl w:val="52EA708A"/>
    <w:lvl w:ilvl="0" w:tplc="0406000F">
      <w:start w:val="1"/>
      <w:numFmt w:val="decimal"/>
      <w:lvlText w:val="%1."/>
      <w:lvlJc w:val="left"/>
      <w:pPr>
        <w:ind w:left="720" w:hanging="360"/>
      </w:pPr>
      <w:rPr>
        <w:rFonts w:hint="default"/>
      </w:rPr>
    </w:lvl>
    <w:lvl w:ilvl="1" w:tplc="04060019" w:tentative="1">
      <w:start w:val="1"/>
      <w:numFmt w:val="lowerLetter"/>
      <w:lvlText w:val="%2."/>
      <w:lvlJc w:val="left"/>
      <w:pPr>
        <w:ind w:left="1440" w:hanging="360"/>
      </w:pPr>
    </w:lvl>
    <w:lvl w:ilvl="2" w:tplc="0406001B" w:tentative="1">
      <w:start w:val="1"/>
      <w:numFmt w:val="lowerRoman"/>
      <w:lvlText w:val="%3."/>
      <w:lvlJc w:val="right"/>
      <w:pPr>
        <w:ind w:left="2160" w:hanging="180"/>
      </w:pPr>
    </w:lvl>
    <w:lvl w:ilvl="3" w:tplc="0406000F" w:tentative="1">
      <w:start w:val="1"/>
      <w:numFmt w:val="decimal"/>
      <w:lvlText w:val="%4."/>
      <w:lvlJc w:val="left"/>
      <w:pPr>
        <w:ind w:left="2880" w:hanging="360"/>
      </w:pPr>
    </w:lvl>
    <w:lvl w:ilvl="4" w:tplc="04060019" w:tentative="1">
      <w:start w:val="1"/>
      <w:numFmt w:val="lowerLetter"/>
      <w:lvlText w:val="%5."/>
      <w:lvlJc w:val="left"/>
      <w:pPr>
        <w:ind w:left="3600" w:hanging="360"/>
      </w:pPr>
    </w:lvl>
    <w:lvl w:ilvl="5" w:tplc="0406001B" w:tentative="1">
      <w:start w:val="1"/>
      <w:numFmt w:val="lowerRoman"/>
      <w:lvlText w:val="%6."/>
      <w:lvlJc w:val="right"/>
      <w:pPr>
        <w:ind w:left="4320" w:hanging="180"/>
      </w:pPr>
    </w:lvl>
    <w:lvl w:ilvl="6" w:tplc="0406000F" w:tentative="1">
      <w:start w:val="1"/>
      <w:numFmt w:val="decimal"/>
      <w:lvlText w:val="%7."/>
      <w:lvlJc w:val="left"/>
      <w:pPr>
        <w:ind w:left="5040" w:hanging="360"/>
      </w:pPr>
    </w:lvl>
    <w:lvl w:ilvl="7" w:tplc="04060019" w:tentative="1">
      <w:start w:val="1"/>
      <w:numFmt w:val="lowerLetter"/>
      <w:lvlText w:val="%8."/>
      <w:lvlJc w:val="left"/>
      <w:pPr>
        <w:ind w:left="5760" w:hanging="360"/>
      </w:pPr>
    </w:lvl>
    <w:lvl w:ilvl="8" w:tplc="0406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1304"/>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A04"/>
    <w:rsid w:val="00005263"/>
    <w:rsid w:val="000221E4"/>
    <w:rsid w:val="00024C8C"/>
    <w:rsid w:val="00043B30"/>
    <w:rsid w:val="00097A04"/>
    <w:rsid w:val="00102AFE"/>
    <w:rsid w:val="00104EB7"/>
    <w:rsid w:val="001129E4"/>
    <w:rsid w:val="001470E7"/>
    <w:rsid w:val="00152FBC"/>
    <w:rsid w:val="00164F1F"/>
    <w:rsid w:val="00173DC2"/>
    <w:rsid w:val="001E4BB4"/>
    <w:rsid w:val="00215EC4"/>
    <w:rsid w:val="002A5AFF"/>
    <w:rsid w:val="002B1321"/>
    <w:rsid w:val="002B178F"/>
    <w:rsid w:val="002C6959"/>
    <w:rsid w:val="002E2D69"/>
    <w:rsid w:val="003269EA"/>
    <w:rsid w:val="003314B3"/>
    <w:rsid w:val="0037605E"/>
    <w:rsid w:val="00383CC3"/>
    <w:rsid w:val="003B1876"/>
    <w:rsid w:val="003C0084"/>
    <w:rsid w:val="003C2526"/>
    <w:rsid w:val="003D181A"/>
    <w:rsid w:val="00407CEA"/>
    <w:rsid w:val="0042462E"/>
    <w:rsid w:val="0045037B"/>
    <w:rsid w:val="00485A2E"/>
    <w:rsid w:val="004A419C"/>
    <w:rsid w:val="004A7EB2"/>
    <w:rsid w:val="004F2268"/>
    <w:rsid w:val="005055EC"/>
    <w:rsid w:val="00507AFB"/>
    <w:rsid w:val="00524E6A"/>
    <w:rsid w:val="00537500"/>
    <w:rsid w:val="00541C37"/>
    <w:rsid w:val="00557D73"/>
    <w:rsid w:val="005846E8"/>
    <w:rsid w:val="005D10ED"/>
    <w:rsid w:val="005D1827"/>
    <w:rsid w:val="005F4EE7"/>
    <w:rsid w:val="00623E93"/>
    <w:rsid w:val="00640A2E"/>
    <w:rsid w:val="00653B2A"/>
    <w:rsid w:val="006672C6"/>
    <w:rsid w:val="0068549C"/>
    <w:rsid w:val="00686167"/>
    <w:rsid w:val="00687BD0"/>
    <w:rsid w:val="006901DD"/>
    <w:rsid w:val="006A21B7"/>
    <w:rsid w:val="006A757C"/>
    <w:rsid w:val="006B1971"/>
    <w:rsid w:val="006B1D7A"/>
    <w:rsid w:val="006C7320"/>
    <w:rsid w:val="006F5761"/>
    <w:rsid w:val="006F6379"/>
    <w:rsid w:val="0071163F"/>
    <w:rsid w:val="00725B9A"/>
    <w:rsid w:val="007425A9"/>
    <w:rsid w:val="007440F0"/>
    <w:rsid w:val="007679E7"/>
    <w:rsid w:val="007B534A"/>
    <w:rsid w:val="007C2F67"/>
    <w:rsid w:val="007D3AB5"/>
    <w:rsid w:val="007D4C58"/>
    <w:rsid w:val="007D6ABA"/>
    <w:rsid w:val="007E2E54"/>
    <w:rsid w:val="007E36AC"/>
    <w:rsid w:val="007F175C"/>
    <w:rsid w:val="00860341"/>
    <w:rsid w:val="00865767"/>
    <w:rsid w:val="00872015"/>
    <w:rsid w:val="008B068B"/>
    <w:rsid w:val="008D43A0"/>
    <w:rsid w:val="008F0814"/>
    <w:rsid w:val="008F21DB"/>
    <w:rsid w:val="00915537"/>
    <w:rsid w:val="009411C1"/>
    <w:rsid w:val="00955192"/>
    <w:rsid w:val="009653EE"/>
    <w:rsid w:val="00980AAC"/>
    <w:rsid w:val="009866D8"/>
    <w:rsid w:val="00986F36"/>
    <w:rsid w:val="009F45EC"/>
    <w:rsid w:val="00A0681E"/>
    <w:rsid w:val="00A25BE0"/>
    <w:rsid w:val="00A465A2"/>
    <w:rsid w:val="00A53879"/>
    <w:rsid w:val="00A601B7"/>
    <w:rsid w:val="00A62C24"/>
    <w:rsid w:val="00A80DF2"/>
    <w:rsid w:val="00A96070"/>
    <w:rsid w:val="00AA016C"/>
    <w:rsid w:val="00AB51DA"/>
    <w:rsid w:val="00AD241A"/>
    <w:rsid w:val="00AD4D39"/>
    <w:rsid w:val="00B12F7A"/>
    <w:rsid w:val="00B472AE"/>
    <w:rsid w:val="00B47389"/>
    <w:rsid w:val="00B525F6"/>
    <w:rsid w:val="00B555A7"/>
    <w:rsid w:val="00B619D6"/>
    <w:rsid w:val="00B64413"/>
    <w:rsid w:val="00B8606A"/>
    <w:rsid w:val="00BA105B"/>
    <w:rsid w:val="00BA437E"/>
    <w:rsid w:val="00BC513F"/>
    <w:rsid w:val="00BE5943"/>
    <w:rsid w:val="00BE748B"/>
    <w:rsid w:val="00C14871"/>
    <w:rsid w:val="00C16188"/>
    <w:rsid w:val="00C161E9"/>
    <w:rsid w:val="00C263E6"/>
    <w:rsid w:val="00C336E3"/>
    <w:rsid w:val="00C40104"/>
    <w:rsid w:val="00C413BD"/>
    <w:rsid w:val="00C42F9C"/>
    <w:rsid w:val="00C704A7"/>
    <w:rsid w:val="00C76866"/>
    <w:rsid w:val="00C8155B"/>
    <w:rsid w:val="00C92DD9"/>
    <w:rsid w:val="00CA52D1"/>
    <w:rsid w:val="00CB37C7"/>
    <w:rsid w:val="00CB5002"/>
    <w:rsid w:val="00CC6925"/>
    <w:rsid w:val="00D26287"/>
    <w:rsid w:val="00D43396"/>
    <w:rsid w:val="00DB1A68"/>
    <w:rsid w:val="00DC66C1"/>
    <w:rsid w:val="00E0201C"/>
    <w:rsid w:val="00E23FCF"/>
    <w:rsid w:val="00E53166"/>
    <w:rsid w:val="00E6162D"/>
    <w:rsid w:val="00E803F3"/>
    <w:rsid w:val="00E8278D"/>
    <w:rsid w:val="00ED033E"/>
    <w:rsid w:val="00ED077B"/>
    <w:rsid w:val="00EE733C"/>
    <w:rsid w:val="00EF43FC"/>
    <w:rsid w:val="00EF791E"/>
    <w:rsid w:val="00F211AA"/>
    <w:rsid w:val="00F23F28"/>
    <w:rsid w:val="00F25009"/>
    <w:rsid w:val="00F62724"/>
    <w:rsid w:val="00F72570"/>
    <w:rsid w:val="00F76B11"/>
    <w:rsid w:val="00F921CF"/>
    <w:rsid w:val="00F9329B"/>
    <w:rsid w:val="00FA1AC9"/>
    <w:rsid w:val="00FA6F90"/>
    <w:rsid w:val="00FD3F00"/>
    <w:rsid w:val="00FF7352"/>
    <w:rsid w:val="00FF7F35"/>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decimalSymbol w:val=","/>
  <w:listSeparator w:val=";"/>
  <w14:docId w14:val="775B670B"/>
  <w14:defaultImageDpi w14:val="32767"/>
  <w15:chartTrackingRefBased/>
  <w15:docId w15:val="{ABCDFD0D-1D51-BE4C-8E73-24D32C041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da-D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14871"/>
    <w:rPr>
      <w:rFonts w:ascii="Times New Roman" w:eastAsia="Times New Roman" w:hAnsi="Times New Roman" w:cs="Times New Roman"/>
      <w:lang w:eastAsia="da-DK"/>
    </w:rPr>
  </w:style>
  <w:style w:type="paragraph" w:styleId="Overskrift1">
    <w:name w:val="heading 1"/>
    <w:basedOn w:val="Normal"/>
    <w:link w:val="Overskrift1Tegn"/>
    <w:uiPriority w:val="9"/>
    <w:qFormat/>
    <w:rsid w:val="006C7320"/>
    <w:pPr>
      <w:spacing w:before="100" w:beforeAutospacing="1" w:after="100" w:afterAutospacing="1"/>
      <w:outlineLvl w:val="0"/>
    </w:pPr>
    <w:rPr>
      <w:b/>
      <w:bCs/>
      <w:kern w:val="36"/>
      <w:sz w:val="48"/>
      <w:szCs w:val="48"/>
    </w:rPr>
  </w:style>
  <w:style w:type="character" w:default="1" w:styleId="Standardskrifttypeiafsn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Ingenoversigt">
    <w:name w:val="No List"/>
    <w:uiPriority w:val="99"/>
    <w:semiHidden/>
    <w:unhideWhenUsed/>
  </w:style>
  <w:style w:type="paragraph" w:styleId="Listeafsnit">
    <w:name w:val="List Paragraph"/>
    <w:basedOn w:val="Normal"/>
    <w:uiPriority w:val="34"/>
    <w:qFormat/>
    <w:rsid w:val="00383CC3"/>
    <w:pPr>
      <w:ind w:left="720"/>
      <w:contextualSpacing/>
    </w:pPr>
    <w:rPr>
      <w:rFonts w:asciiTheme="minorHAnsi" w:eastAsiaTheme="minorHAnsi" w:hAnsiTheme="minorHAnsi" w:cstheme="minorBidi"/>
      <w:lang w:eastAsia="en-US"/>
    </w:rPr>
  </w:style>
  <w:style w:type="paragraph" w:styleId="Fodnotetekst">
    <w:name w:val="footnote text"/>
    <w:basedOn w:val="Normal"/>
    <w:link w:val="FodnotetekstTegn"/>
    <w:uiPriority w:val="99"/>
    <w:semiHidden/>
    <w:unhideWhenUsed/>
    <w:rsid w:val="007D3AB5"/>
    <w:rPr>
      <w:rFonts w:asciiTheme="minorHAnsi" w:eastAsiaTheme="minorHAnsi" w:hAnsiTheme="minorHAnsi" w:cstheme="minorBidi"/>
      <w:sz w:val="20"/>
      <w:szCs w:val="20"/>
      <w:lang w:eastAsia="en-US"/>
    </w:rPr>
  </w:style>
  <w:style w:type="character" w:customStyle="1" w:styleId="FodnotetekstTegn">
    <w:name w:val="Fodnotetekst Tegn"/>
    <w:basedOn w:val="Standardskrifttypeiafsnit"/>
    <w:link w:val="Fodnotetekst"/>
    <w:uiPriority w:val="99"/>
    <w:semiHidden/>
    <w:rsid w:val="007D3AB5"/>
    <w:rPr>
      <w:sz w:val="20"/>
      <w:szCs w:val="20"/>
    </w:rPr>
  </w:style>
  <w:style w:type="character" w:styleId="Fodnotehenvisning">
    <w:name w:val="footnote reference"/>
    <w:basedOn w:val="Standardskrifttypeiafsnit"/>
    <w:uiPriority w:val="99"/>
    <w:semiHidden/>
    <w:unhideWhenUsed/>
    <w:rsid w:val="007D3AB5"/>
    <w:rPr>
      <w:vertAlign w:val="superscript"/>
    </w:rPr>
  </w:style>
  <w:style w:type="paragraph" w:styleId="Sidefod">
    <w:name w:val="footer"/>
    <w:basedOn w:val="Normal"/>
    <w:link w:val="SidefodTegn"/>
    <w:uiPriority w:val="99"/>
    <w:unhideWhenUsed/>
    <w:rsid w:val="007440F0"/>
    <w:pPr>
      <w:tabs>
        <w:tab w:val="center" w:pos="4819"/>
        <w:tab w:val="right" w:pos="9638"/>
      </w:tabs>
    </w:pPr>
    <w:rPr>
      <w:rFonts w:asciiTheme="minorHAnsi" w:eastAsiaTheme="minorHAnsi" w:hAnsiTheme="minorHAnsi" w:cstheme="minorBidi"/>
      <w:lang w:eastAsia="en-US"/>
    </w:rPr>
  </w:style>
  <w:style w:type="character" w:customStyle="1" w:styleId="SidefodTegn">
    <w:name w:val="Sidefod Tegn"/>
    <w:basedOn w:val="Standardskrifttypeiafsnit"/>
    <w:link w:val="Sidefod"/>
    <w:uiPriority w:val="99"/>
    <w:rsid w:val="007440F0"/>
  </w:style>
  <w:style w:type="character" w:styleId="Sidetal">
    <w:name w:val="page number"/>
    <w:basedOn w:val="Standardskrifttypeiafsnit"/>
    <w:uiPriority w:val="99"/>
    <w:semiHidden/>
    <w:unhideWhenUsed/>
    <w:rsid w:val="007440F0"/>
  </w:style>
  <w:style w:type="paragraph" w:styleId="Sidehoved">
    <w:name w:val="header"/>
    <w:basedOn w:val="Normal"/>
    <w:link w:val="SidehovedTegn"/>
    <w:uiPriority w:val="99"/>
    <w:unhideWhenUsed/>
    <w:rsid w:val="007440F0"/>
    <w:pPr>
      <w:tabs>
        <w:tab w:val="center" w:pos="4819"/>
        <w:tab w:val="right" w:pos="9638"/>
      </w:tabs>
    </w:pPr>
    <w:rPr>
      <w:rFonts w:asciiTheme="minorHAnsi" w:eastAsiaTheme="minorHAnsi" w:hAnsiTheme="minorHAnsi" w:cstheme="minorBidi"/>
      <w:lang w:eastAsia="en-US"/>
    </w:rPr>
  </w:style>
  <w:style w:type="character" w:customStyle="1" w:styleId="SidehovedTegn">
    <w:name w:val="Sidehoved Tegn"/>
    <w:basedOn w:val="Standardskrifttypeiafsnit"/>
    <w:link w:val="Sidehoved"/>
    <w:uiPriority w:val="99"/>
    <w:rsid w:val="007440F0"/>
  </w:style>
  <w:style w:type="character" w:styleId="Strk">
    <w:name w:val="Strong"/>
    <w:basedOn w:val="Standardskrifttypeiafsnit"/>
    <w:uiPriority w:val="22"/>
    <w:qFormat/>
    <w:rsid w:val="007440F0"/>
    <w:rPr>
      <w:b/>
      <w:bCs/>
    </w:rPr>
  </w:style>
  <w:style w:type="character" w:styleId="Fremhv">
    <w:name w:val="Emphasis"/>
    <w:basedOn w:val="Standardskrifttypeiafsnit"/>
    <w:uiPriority w:val="20"/>
    <w:qFormat/>
    <w:rsid w:val="00C14871"/>
    <w:rPr>
      <w:i/>
      <w:iCs/>
    </w:rPr>
  </w:style>
  <w:style w:type="character" w:styleId="Hyperlink">
    <w:name w:val="Hyperlink"/>
    <w:basedOn w:val="Standardskrifttypeiafsnit"/>
    <w:uiPriority w:val="99"/>
    <w:unhideWhenUsed/>
    <w:rsid w:val="006C7320"/>
    <w:rPr>
      <w:color w:val="0563C1" w:themeColor="hyperlink"/>
      <w:u w:val="single"/>
    </w:rPr>
  </w:style>
  <w:style w:type="character" w:styleId="Ulstomtale">
    <w:name w:val="Unresolved Mention"/>
    <w:basedOn w:val="Standardskrifttypeiafsnit"/>
    <w:uiPriority w:val="99"/>
    <w:rsid w:val="006C7320"/>
    <w:rPr>
      <w:color w:val="605E5C"/>
      <w:shd w:val="clear" w:color="auto" w:fill="E1DFDD"/>
    </w:rPr>
  </w:style>
  <w:style w:type="character" w:customStyle="1" w:styleId="Overskrift1Tegn">
    <w:name w:val="Overskrift 1 Tegn"/>
    <w:basedOn w:val="Standardskrifttypeiafsnit"/>
    <w:link w:val="Overskrift1"/>
    <w:uiPriority w:val="9"/>
    <w:rsid w:val="006C7320"/>
    <w:rPr>
      <w:rFonts w:ascii="Times New Roman" w:eastAsia="Times New Roman" w:hAnsi="Times New Roman" w:cs="Times New Roman"/>
      <w:b/>
      <w:bCs/>
      <w:kern w:val="36"/>
      <w:sz w:val="48"/>
      <w:szCs w:val="48"/>
      <w:lang w:eastAsia="da-DK"/>
    </w:rPr>
  </w:style>
  <w:style w:type="character" w:styleId="BesgtLink">
    <w:name w:val="FollowedHyperlink"/>
    <w:basedOn w:val="Standardskrifttypeiafsnit"/>
    <w:uiPriority w:val="99"/>
    <w:semiHidden/>
    <w:unhideWhenUsed/>
    <w:rsid w:val="00B619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24901">
      <w:bodyDiv w:val="1"/>
      <w:marLeft w:val="0"/>
      <w:marRight w:val="0"/>
      <w:marTop w:val="0"/>
      <w:marBottom w:val="0"/>
      <w:divBdr>
        <w:top w:val="none" w:sz="0" w:space="0" w:color="auto"/>
        <w:left w:val="none" w:sz="0" w:space="0" w:color="auto"/>
        <w:bottom w:val="none" w:sz="0" w:space="0" w:color="auto"/>
        <w:right w:val="none" w:sz="0" w:space="0" w:color="auto"/>
      </w:divBdr>
    </w:div>
    <w:div w:id="185875794">
      <w:bodyDiv w:val="1"/>
      <w:marLeft w:val="0"/>
      <w:marRight w:val="0"/>
      <w:marTop w:val="0"/>
      <w:marBottom w:val="0"/>
      <w:divBdr>
        <w:top w:val="none" w:sz="0" w:space="0" w:color="auto"/>
        <w:left w:val="none" w:sz="0" w:space="0" w:color="auto"/>
        <w:bottom w:val="none" w:sz="0" w:space="0" w:color="auto"/>
        <w:right w:val="none" w:sz="0" w:space="0" w:color="auto"/>
      </w:divBdr>
    </w:div>
    <w:div w:id="191262239">
      <w:bodyDiv w:val="1"/>
      <w:marLeft w:val="0"/>
      <w:marRight w:val="0"/>
      <w:marTop w:val="0"/>
      <w:marBottom w:val="0"/>
      <w:divBdr>
        <w:top w:val="none" w:sz="0" w:space="0" w:color="auto"/>
        <w:left w:val="none" w:sz="0" w:space="0" w:color="auto"/>
        <w:bottom w:val="none" w:sz="0" w:space="0" w:color="auto"/>
        <w:right w:val="none" w:sz="0" w:space="0" w:color="auto"/>
      </w:divBdr>
    </w:div>
    <w:div w:id="1072704892">
      <w:bodyDiv w:val="1"/>
      <w:marLeft w:val="0"/>
      <w:marRight w:val="0"/>
      <w:marTop w:val="0"/>
      <w:marBottom w:val="0"/>
      <w:divBdr>
        <w:top w:val="none" w:sz="0" w:space="0" w:color="auto"/>
        <w:left w:val="none" w:sz="0" w:space="0" w:color="auto"/>
        <w:bottom w:val="none" w:sz="0" w:space="0" w:color="auto"/>
        <w:right w:val="none" w:sz="0" w:space="0" w:color="auto"/>
      </w:divBdr>
    </w:div>
    <w:div w:id="1590263445">
      <w:bodyDiv w:val="1"/>
      <w:marLeft w:val="0"/>
      <w:marRight w:val="0"/>
      <w:marTop w:val="0"/>
      <w:marBottom w:val="0"/>
      <w:divBdr>
        <w:top w:val="none" w:sz="0" w:space="0" w:color="auto"/>
        <w:left w:val="none" w:sz="0" w:space="0" w:color="auto"/>
        <w:bottom w:val="none" w:sz="0" w:space="0" w:color="auto"/>
        <w:right w:val="none" w:sz="0" w:space="0" w:color="auto"/>
      </w:divBdr>
    </w:div>
    <w:div w:id="1864391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Kontor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02793-999E-994A-9301-BB2EE8C1B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1380</Words>
  <Characters>8419</Characters>
  <Application>Microsoft Office Word</Application>
  <DocSecurity>0</DocSecurity>
  <Lines>70</Lines>
  <Paragraphs>19</Paragraphs>
  <ScaleCrop>false</ScaleCrop>
  <Company/>
  <LinksUpToDate>false</LinksUpToDate>
  <CharactersWithSpaces>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Katrine Khurana</dc:creator>
  <cp:keywords/>
  <dc:description/>
  <cp:lastModifiedBy>Katrine Khurana</cp:lastModifiedBy>
  <cp:revision>2</cp:revision>
  <cp:lastPrinted>2021-12-08T06:28:00Z</cp:lastPrinted>
  <dcterms:created xsi:type="dcterms:W3CDTF">2021-12-08T09:53:00Z</dcterms:created>
  <dcterms:modified xsi:type="dcterms:W3CDTF">2021-12-08T09:53:00Z</dcterms:modified>
</cp:coreProperties>
</file>