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E27DFA" w14:textId="39C110D5" w:rsidR="00D83202" w:rsidRDefault="00D83202" w:rsidP="008E6857">
      <w:pPr>
        <w:rPr>
          <w:noProof/>
        </w:rPr>
      </w:pPr>
    </w:p>
    <w:p w14:paraId="1436E9C8" w14:textId="34ADE98D" w:rsidR="008E6857" w:rsidRDefault="00A641E3" w:rsidP="008E6857">
      <w:pPr>
        <w:rPr>
          <w:noProof/>
        </w:rPr>
      </w:pPr>
      <w:r>
        <w:rPr>
          <w:noProof/>
        </w:rPr>
        <w:drawing>
          <wp:inline distT="0" distB="0" distL="0" distR="0" wp14:anchorId="0EE584F1" wp14:editId="1629C64E">
            <wp:extent cx="4753610" cy="2164080"/>
            <wp:effectExtent l="0" t="0" r="8890" b="7620"/>
            <wp:docPr id="92609929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099295" name="Picture 53"/>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53610" cy="2164080"/>
                    </a:xfrm>
                    <a:prstGeom prst="rect">
                      <a:avLst/>
                    </a:prstGeom>
                    <a:noFill/>
                    <a:ln>
                      <a:noFill/>
                    </a:ln>
                  </pic:spPr>
                </pic:pic>
              </a:graphicData>
            </a:graphic>
          </wp:inline>
        </w:drawing>
      </w:r>
    </w:p>
    <w:p w14:paraId="08A46421" w14:textId="77777777" w:rsidR="00A641E3" w:rsidRDefault="00A641E3" w:rsidP="008E6857">
      <w:pPr>
        <w:rPr>
          <w:noProof/>
        </w:rPr>
      </w:pPr>
    </w:p>
    <w:p w14:paraId="5111A5BB" w14:textId="77777777" w:rsidR="00A641E3" w:rsidRDefault="00A641E3" w:rsidP="008E6857">
      <w:pPr>
        <w:rPr>
          <w:noProof/>
        </w:rPr>
      </w:pPr>
    </w:p>
    <w:p w14:paraId="796258AF" w14:textId="77777777" w:rsidR="00CB4632" w:rsidRDefault="00CB4632" w:rsidP="008E6857">
      <w:pPr>
        <w:rPr>
          <w:noProof/>
        </w:rPr>
      </w:pPr>
    </w:p>
    <w:p w14:paraId="5CC768C3" w14:textId="77777777" w:rsidR="00CB4632" w:rsidRDefault="00CB4632" w:rsidP="008E6857">
      <w:pPr>
        <w:rPr>
          <w:noProof/>
        </w:rPr>
      </w:pPr>
    </w:p>
    <w:p w14:paraId="6226235A" w14:textId="77777777" w:rsidR="00CB4632" w:rsidRDefault="00CB4632" w:rsidP="008E6857">
      <w:pPr>
        <w:rPr>
          <w:noProof/>
        </w:rPr>
      </w:pPr>
    </w:p>
    <w:p w14:paraId="35A8BF9E" w14:textId="77777777" w:rsidR="00CB4632" w:rsidRDefault="00CB4632" w:rsidP="008E6857">
      <w:pPr>
        <w:rPr>
          <w:noProof/>
        </w:rPr>
      </w:pPr>
    </w:p>
    <w:p w14:paraId="199886D6" w14:textId="2A664E86" w:rsidR="00CB4632" w:rsidRDefault="000C37D0" w:rsidP="008E6857">
      <w:pPr>
        <w:rPr>
          <w:noProof/>
        </w:rPr>
      </w:pPr>
      <w:r w:rsidRPr="00791431">
        <w:rPr>
          <w:noProof/>
          <w:sz w:val="40"/>
          <w:szCs w:val="40"/>
        </w:rPr>
        <w:t>Student</w:t>
      </w:r>
      <w:r w:rsidR="00791431" w:rsidRPr="00791431">
        <w:rPr>
          <w:noProof/>
          <w:sz w:val="40"/>
          <w:szCs w:val="40"/>
        </w:rPr>
        <w:t xml:space="preserve"> Name</w:t>
      </w:r>
      <w:r w:rsidR="00791431">
        <w:rPr>
          <w:noProof/>
        </w:rPr>
        <w:t xml:space="preserve"> :  </w:t>
      </w:r>
      <w:r w:rsidR="00791431" w:rsidRPr="00E73B9E">
        <w:rPr>
          <w:noProof/>
          <w:sz w:val="32"/>
          <w:szCs w:val="32"/>
        </w:rPr>
        <w:t>Lucky Osagiede Osagiede</w:t>
      </w:r>
    </w:p>
    <w:p w14:paraId="5C79FDD1" w14:textId="76128197" w:rsidR="00791431" w:rsidRDefault="00791431" w:rsidP="008E6857">
      <w:pPr>
        <w:rPr>
          <w:noProof/>
        </w:rPr>
      </w:pPr>
      <w:r w:rsidRPr="00791431">
        <w:rPr>
          <w:noProof/>
          <w:sz w:val="40"/>
          <w:szCs w:val="40"/>
        </w:rPr>
        <w:t xml:space="preserve">ID </w:t>
      </w:r>
      <w:r>
        <w:rPr>
          <w:noProof/>
        </w:rPr>
        <w:t xml:space="preserve">  </w:t>
      </w:r>
      <w:r w:rsidRPr="00E73B9E">
        <w:rPr>
          <w:noProof/>
          <w:sz w:val="32"/>
          <w:szCs w:val="32"/>
        </w:rPr>
        <w:t>:</w:t>
      </w:r>
      <w:r w:rsidR="00E73B9E" w:rsidRPr="00E73B9E">
        <w:rPr>
          <w:noProof/>
          <w:sz w:val="32"/>
          <w:szCs w:val="32"/>
        </w:rPr>
        <w:t xml:space="preserve">   2 312706</w:t>
      </w:r>
    </w:p>
    <w:p w14:paraId="2279A769" w14:textId="5FAA013E" w:rsidR="00791431" w:rsidRPr="00791431" w:rsidRDefault="00791431" w:rsidP="008E6857">
      <w:pPr>
        <w:rPr>
          <w:noProof/>
          <w:sz w:val="40"/>
          <w:szCs w:val="40"/>
        </w:rPr>
      </w:pPr>
      <w:r w:rsidRPr="00791431">
        <w:rPr>
          <w:noProof/>
          <w:sz w:val="40"/>
          <w:szCs w:val="40"/>
        </w:rPr>
        <w:t>Module   :</w:t>
      </w:r>
      <w:r>
        <w:rPr>
          <w:noProof/>
          <w:sz w:val="40"/>
          <w:szCs w:val="40"/>
        </w:rPr>
        <w:t xml:space="preserve"> </w:t>
      </w:r>
      <w:r w:rsidRPr="00E73B9E">
        <w:rPr>
          <w:noProof/>
          <w:sz w:val="32"/>
          <w:szCs w:val="32"/>
        </w:rPr>
        <w:t xml:space="preserve">Protecting and supporting </w:t>
      </w:r>
      <w:r w:rsidR="00E73B9E" w:rsidRPr="00E73B9E">
        <w:rPr>
          <w:noProof/>
          <w:sz w:val="32"/>
          <w:szCs w:val="32"/>
        </w:rPr>
        <w:t xml:space="preserve"> families in</w:t>
      </w:r>
      <w:r w:rsidR="00E73B9E">
        <w:rPr>
          <w:noProof/>
          <w:sz w:val="40"/>
          <w:szCs w:val="40"/>
        </w:rPr>
        <w:t xml:space="preserve"> </w:t>
      </w:r>
      <w:r w:rsidR="00E73B9E" w:rsidRPr="00E73B9E">
        <w:rPr>
          <w:noProof/>
          <w:sz w:val="32"/>
          <w:szCs w:val="32"/>
        </w:rPr>
        <w:t>Health and care</w:t>
      </w:r>
    </w:p>
    <w:p w14:paraId="013BD562" w14:textId="2DC00F0B" w:rsidR="00791431" w:rsidRPr="00791431" w:rsidRDefault="00791431" w:rsidP="008E6857">
      <w:pPr>
        <w:rPr>
          <w:noProof/>
          <w:sz w:val="40"/>
          <w:szCs w:val="40"/>
        </w:rPr>
      </w:pPr>
      <w:r w:rsidRPr="00791431">
        <w:rPr>
          <w:noProof/>
          <w:sz w:val="40"/>
          <w:szCs w:val="40"/>
        </w:rPr>
        <w:t>Module Code</w:t>
      </w:r>
      <w:r w:rsidR="00E73B9E">
        <w:rPr>
          <w:noProof/>
          <w:sz w:val="40"/>
          <w:szCs w:val="40"/>
        </w:rPr>
        <w:t xml:space="preserve"> :</w:t>
      </w:r>
      <w:r w:rsidR="00E73B9E" w:rsidRPr="00E73B9E">
        <w:rPr>
          <w:noProof/>
          <w:sz w:val="32"/>
          <w:szCs w:val="32"/>
        </w:rPr>
        <w:t>BMHP5021</w:t>
      </w:r>
    </w:p>
    <w:p w14:paraId="5E3DD864" w14:textId="03F374F5" w:rsidR="00791431" w:rsidRPr="00791431" w:rsidRDefault="00791431" w:rsidP="008E6857">
      <w:pPr>
        <w:rPr>
          <w:noProof/>
          <w:sz w:val="40"/>
          <w:szCs w:val="40"/>
        </w:rPr>
      </w:pPr>
      <w:r w:rsidRPr="00791431">
        <w:rPr>
          <w:noProof/>
          <w:sz w:val="40"/>
          <w:szCs w:val="40"/>
        </w:rPr>
        <w:t>Lecturer :</w:t>
      </w:r>
      <w:r w:rsidR="00E73B9E">
        <w:rPr>
          <w:noProof/>
          <w:sz w:val="40"/>
          <w:szCs w:val="40"/>
        </w:rPr>
        <w:t xml:space="preserve"> </w:t>
      </w:r>
      <w:r w:rsidR="00E73B9E" w:rsidRPr="00E73B9E">
        <w:rPr>
          <w:noProof/>
          <w:sz w:val="32"/>
          <w:szCs w:val="32"/>
        </w:rPr>
        <w:t>Amanda Jones</w:t>
      </w:r>
    </w:p>
    <w:p w14:paraId="3546FEA8" w14:textId="2B6520AC" w:rsidR="00791431" w:rsidRDefault="00791431" w:rsidP="008E6857">
      <w:pPr>
        <w:rPr>
          <w:noProof/>
        </w:rPr>
      </w:pPr>
      <w:r w:rsidRPr="00791431">
        <w:rPr>
          <w:noProof/>
          <w:sz w:val="40"/>
          <w:szCs w:val="40"/>
        </w:rPr>
        <w:t>Assignment Title</w:t>
      </w:r>
      <w:r>
        <w:rPr>
          <w:noProof/>
        </w:rPr>
        <w:t xml:space="preserve"> :</w:t>
      </w:r>
      <w:r w:rsidR="00E73B9E" w:rsidRPr="00E73B9E">
        <w:rPr>
          <w:noProof/>
          <w:sz w:val="32"/>
          <w:szCs w:val="32"/>
        </w:rPr>
        <w:t>Component 2- written report</w:t>
      </w:r>
    </w:p>
    <w:p w14:paraId="716B718B" w14:textId="77777777" w:rsidR="00B435E3" w:rsidRDefault="00B435E3" w:rsidP="008E6857">
      <w:pPr>
        <w:rPr>
          <w:noProof/>
        </w:rPr>
      </w:pPr>
    </w:p>
    <w:p w14:paraId="289E99C7" w14:textId="77777777" w:rsidR="00B435E3" w:rsidRDefault="00B435E3" w:rsidP="008E6857">
      <w:pPr>
        <w:rPr>
          <w:noProof/>
        </w:rPr>
      </w:pPr>
    </w:p>
    <w:p w14:paraId="3DE3E804" w14:textId="77777777" w:rsidR="008F2A8A" w:rsidRDefault="008F2A8A" w:rsidP="008E6857">
      <w:pPr>
        <w:rPr>
          <w:noProof/>
        </w:rPr>
      </w:pPr>
    </w:p>
    <w:p w14:paraId="607F7B54" w14:textId="77777777" w:rsidR="008F2A8A" w:rsidRDefault="008F2A8A" w:rsidP="008E6857">
      <w:pPr>
        <w:rPr>
          <w:noProof/>
        </w:rPr>
      </w:pPr>
    </w:p>
    <w:p w14:paraId="6D205A5D" w14:textId="77777777" w:rsidR="00B435E3" w:rsidRDefault="00B435E3" w:rsidP="008E6857">
      <w:pPr>
        <w:rPr>
          <w:noProof/>
        </w:rPr>
      </w:pPr>
    </w:p>
    <w:p w14:paraId="0DEF25B6" w14:textId="77777777" w:rsidR="00E73B9E" w:rsidRDefault="00E73B9E" w:rsidP="008E6857">
      <w:pPr>
        <w:rPr>
          <w:noProof/>
        </w:rPr>
      </w:pPr>
    </w:p>
    <w:sdt>
      <w:sdtPr>
        <w:rPr>
          <w:rFonts w:asciiTheme="minorHAnsi" w:eastAsiaTheme="minorHAnsi" w:hAnsiTheme="minorHAnsi" w:cstheme="minorBidi"/>
          <w:color w:val="auto"/>
          <w:kern w:val="2"/>
          <w:sz w:val="22"/>
          <w:szCs w:val="22"/>
          <w:lang w:eastAsia="en-US"/>
          <w14:ligatures w14:val="standardContextual"/>
        </w:rPr>
        <w:id w:val="861635065"/>
        <w:docPartObj>
          <w:docPartGallery w:val="Table of Contents"/>
          <w:docPartUnique/>
        </w:docPartObj>
      </w:sdtPr>
      <w:sdtEndPr>
        <w:rPr>
          <w:b/>
          <w:bCs/>
        </w:rPr>
      </w:sdtEndPr>
      <w:sdtContent>
        <w:p w14:paraId="0B772965" w14:textId="17D9CD84" w:rsidR="008F2A8A" w:rsidRPr="008F2A8A" w:rsidRDefault="008F2A8A">
          <w:pPr>
            <w:pStyle w:val="TOCHeading"/>
            <w:rPr>
              <w:sz w:val="36"/>
              <w:szCs w:val="36"/>
            </w:rPr>
          </w:pPr>
          <w:r w:rsidRPr="008F2A8A">
            <w:rPr>
              <w:sz w:val="36"/>
              <w:szCs w:val="36"/>
            </w:rPr>
            <w:t>Contents</w:t>
          </w:r>
        </w:p>
        <w:p w14:paraId="78648D61" w14:textId="077799F9" w:rsidR="008F2A8A" w:rsidRPr="008F2A8A" w:rsidRDefault="008F2A8A">
          <w:pPr>
            <w:pStyle w:val="TOC1"/>
            <w:tabs>
              <w:tab w:val="right" w:leader="dot" w:pos="9016"/>
            </w:tabs>
            <w:rPr>
              <w:noProof/>
              <w:sz w:val="24"/>
              <w:szCs w:val="24"/>
            </w:rPr>
          </w:pPr>
          <w:r w:rsidRPr="008F2A8A">
            <w:rPr>
              <w:sz w:val="24"/>
              <w:szCs w:val="24"/>
            </w:rPr>
            <w:fldChar w:fldCharType="begin"/>
          </w:r>
          <w:r w:rsidRPr="008F2A8A">
            <w:rPr>
              <w:sz w:val="24"/>
              <w:szCs w:val="24"/>
            </w:rPr>
            <w:instrText xml:space="preserve"> TOC \o "1-3" \h \z \u </w:instrText>
          </w:r>
          <w:r w:rsidRPr="008F2A8A">
            <w:rPr>
              <w:sz w:val="24"/>
              <w:szCs w:val="24"/>
            </w:rPr>
            <w:fldChar w:fldCharType="separate"/>
          </w:r>
          <w:hyperlink w:anchor="_Toc206341670" w:history="1">
            <w:r w:rsidRPr="008F2A8A">
              <w:rPr>
                <w:rStyle w:val="Hyperlink"/>
                <w:noProof/>
                <w:sz w:val="24"/>
                <w:szCs w:val="24"/>
              </w:rPr>
              <w:t>Introduction</w:t>
            </w:r>
            <w:r w:rsidRPr="008F2A8A">
              <w:rPr>
                <w:noProof/>
                <w:webHidden/>
                <w:sz w:val="24"/>
                <w:szCs w:val="24"/>
              </w:rPr>
              <w:tab/>
            </w:r>
            <w:r w:rsidRPr="008F2A8A">
              <w:rPr>
                <w:noProof/>
                <w:webHidden/>
                <w:sz w:val="24"/>
                <w:szCs w:val="24"/>
              </w:rPr>
              <w:fldChar w:fldCharType="begin"/>
            </w:r>
            <w:r w:rsidRPr="008F2A8A">
              <w:rPr>
                <w:noProof/>
                <w:webHidden/>
                <w:sz w:val="24"/>
                <w:szCs w:val="24"/>
              </w:rPr>
              <w:instrText xml:space="preserve"> PAGEREF _Toc206341670 \h </w:instrText>
            </w:r>
            <w:r w:rsidRPr="008F2A8A">
              <w:rPr>
                <w:noProof/>
                <w:webHidden/>
                <w:sz w:val="24"/>
                <w:szCs w:val="24"/>
              </w:rPr>
            </w:r>
            <w:r w:rsidRPr="008F2A8A">
              <w:rPr>
                <w:noProof/>
                <w:webHidden/>
                <w:sz w:val="24"/>
                <w:szCs w:val="24"/>
              </w:rPr>
              <w:fldChar w:fldCharType="separate"/>
            </w:r>
            <w:r w:rsidRPr="008F2A8A">
              <w:rPr>
                <w:noProof/>
                <w:webHidden/>
                <w:sz w:val="24"/>
                <w:szCs w:val="24"/>
              </w:rPr>
              <w:t>2</w:t>
            </w:r>
            <w:r w:rsidRPr="008F2A8A">
              <w:rPr>
                <w:noProof/>
                <w:webHidden/>
                <w:sz w:val="24"/>
                <w:szCs w:val="24"/>
              </w:rPr>
              <w:fldChar w:fldCharType="end"/>
            </w:r>
          </w:hyperlink>
        </w:p>
        <w:p w14:paraId="4490B0AF" w14:textId="366DD43C" w:rsidR="008F2A8A" w:rsidRPr="008F2A8A" w:rsidRDefault="00000000">
          <w:pPr>
            <w:pStyle w:val="TOC1"/>
            <w:tabs>
              <w:tab w:val="right" w:leader="dot" w:pos="9016"/>
            </w:tabs>
            <w:rPr>
              <w:noProof/>
              <w:sz w:val="24"/>
              <w:szCs w:val="24"/>
            </w:rPr>
          </w:pPr>
          <w:hyperlink w:anchor="_Toc206341671" w:history="1">
            <w:r w:rsidR="008F2A8A" w:rsidRPr="008F2A8A">
              <w:rPr>
                <w:rStyle w:val="Hyperlink"/>
                <w:noProof/>
                <w:sz w:val="24"/>
                <w:szCs w:val="24"/>
              </w:rPr>
              <w:t>The Early Help System</w:t>
            </w:r>
            <w:r w:rsidR="008F2A8A" w:rsidRPr="008F2A8A">
              <w:rPr>
                <w:noProof/>
                <w:webHidden/>
                <w:sz w:val="24"/>
                <w:szCs w:val="24"/>
              </w:rPr>
              <w:tab/>
            </w:r>
            <w:r w:rsidR="008F2A8A" w:rsidRPr="008F2A8A">
              <w:rPr>
                <w:noProof/>
                <w:webHidden/>
                <w:sz w:val="24"/>
                <w:szCs w:val="24"/>
              </w:rPr>
              <w:fldChar w:fldCharType="begin"/>
            </w:r>
            <w:r w:rsidR="008F2A8A" w:rsidRPr="008F2A8A">
              <w:rPr>
                <w:noProof/>
                <w:webHidden/>
                <w:sz w:val="24"/>
                <w:szCs w:val="24"/>
              </w:rPr>
              <w:instrText xml:space="preserve"> PAGEREF _Toc206341671 \h </w:instrText>
            </w:r>
            <w:r w:rsidR="008F2A8A" w:rsidRPr="008F2A8A">
              <w:rPr>
                <w:noProof/>
                <w:webHidden/>
                <w:sz w:val="24"/>
                <w:szCs w:val="24"/>
              </w:rPr>
            </w:r>
            <w:r w:rsidR="008F2A8A" w:rsidRPr="008F2A8A">
              <w:rPr>
                <w:noProof/>
                <w:webHidden/>
                <w:sz w:val="24"/>
                <w:szCs w:val="24"/>
              </w:rPr>
              <w:fldChar w:fldCharType="separate"/>
            </w:r>
            <w:r w:rsidR="008F2A8A" w:rsidRPr="008F2A8A">
              <w:rPr>
                <w:noProof/>
                <w:webHidden/>
                <w:sz w:val="24"/>
                <w:szCs w:val="24"/>
              </w:rPr>
              <w:t>2</w:t>
            </w:r>
            <w:r w:rsidR="008F2A8A" w:rsidRPr="008F2A8A">
              <w:rPr>
                <w:noProof/>
                <w:webHidden/>
                <w:sz w:val="24"/>
                <w:szCs w:val="24"/>
              </w:rPr>
              <w:fldChar w:fldCharType="end"/>
            </w:r>
          </w:hyperlink>
        </w:p>
        <w:p w14:paraId="7DD6F985" w14:textId="2A1797EB" w:rsidR="008F2A8A" w:rsidRPr="008F2A8A" w:rsidRDefault="00000000">
          <w:pPr>
            <w:pStyle w:val="TOC2"/>
            <w:tabs>
              <w:tab w:val="right" w:leader="dot" w:pos="9016"/>
            </w:tabs>
            <w:rPr>
              <w:noProof/>
              <w:sz w:val="24"/>
              <w:szCs w:val="24"/>
            </w:rPr>
          </w:pPr>
          <w:hyperlink w:anchor="_Toc206341672" w:history="1">
            <w:r w:rsidR="008F2A8A" w:rsidRPr="008F2A8A">
              <w:rPr>
                <w:rStyle w:val="Hyperlink"/>
                <w:noProof/>
                <w:sz w:val="24"/>
                <w:szCs w:val="24"/>
              </w:rPr>
              <w:t>The Early Help system signposted to the UK families by their local authority website</w:t>
            </w:r>
            <w:r w:rsidR="008F2A8A" w:rsidRPr="008F2A8A">
              <w:rPr>
                <w:noProof/>
                <w:webHidden/>
                <w:sz w:val="24"/>
                <w:szCs w:val="24"/>
              </w:rPr>
              <w:tab/>
            </w:r>
            <w:r w:rsidR="008F2A8A" w:rsidRPr="008F2A8A">
              <w:rPr>
                <w:noProof/>
                <w:webHidden/>
                <w:sz w:val="24"/>
                <w:szCs w:val="24"/>
              </w:rPr>
              <w:fldChar w:fldCharType="begin"/>
            </w:r>
            <w:r w:rsidR="008F2A8A" w:rsidRPr="008F2A8A">
              <w:rPr>
                <w:noProof/>
                <w:webHidden/>
                <w:sz w:val="24"/>
                <w:szCs w:val="24"/>
              </w:rPr>
              <w:instrText xml:space="preserve"> PAGEREF _Toc206341672 \h </w:instrText>
            </w:r>
            <w:r w:rsidR="008F2A8A" w:rsidRPr="008F2A8A">
              <w:rPr>
                <w:noProof/>
                <w:webHidden/>
                <w:sz w:val="24"/>
                <w:szCs w:val="24"/>
              </w:rPr>
            </w:r>
            <w:r w:rsidR="008F2A8A" w:rsidRPr="008F2A8A">
              <w:rPr>
                <w:noProof/>
                <w:webHidden/>
                <w:sz w:val="24"/>
                <w:szCs w:val="24"/>
              </w:rPr>
              <w:fldChar w:fldCharType="separate"/>
            </w:r>
            <w:r w:rsidR="008F2A8A" w:rsidRPr="008F2A8A">
              <w:rPr>
                <w:noProof/>
                <w:webHidden/>
                <w:sz w:val="24"/>
                <w:szCs w:val="24"/>
              </w:rPr>
              <w:t>3</w:t>
            </w:r>
            <w:r w:rsidR="008F2A8A" w:rsidRPr="008F2A8A">
              <w:rPr>
                <w:noProof/>
                <w:webHidden/>
                <w:sz w:val="24"/>
                <w:szCs w:val="24"/>
              </w:rPr>
              <w:fldChar w:fldCharType="end"/>
            </w:r>
          </w:hyperlink>
        </w:p>
        <w:p w14:paraId="3B2F5C40" w14:textId="3D7F0BE3" w:rsidR="008F2A8A" w:rsidRPr="008F2A8A" w:rsidRDefault="00000000">
          <w:pPr>
            <w:pStyle w:val="TOC2"/>
            <w:tabs>
              <w:tab w:val="right" w:leader="dot" w:pos="9016"/>
            </w:tabs>
            <w:rPr>
              <w:noProof/>
              <w:sz w:val="24"/>
              <w:szCs w:val="24"/>
            </w:rPr>
          </w:pPr>
          <w:hyperlink w:anchor="_Toc206341673" w:history="1">
            <w:r w:rsidR="008F2A8A" w:rsidRPr="008F2A8A">
              <w:rPr>
                <w:rStyle w:val="Hyperlink"/>
                <w:noProof/>
                <w:sz w:val="24"/>
                <w:szCs w:val="24"/>
              </w:rPr>
              <w:t>Multi – Agency Working</w:t>
            </w:r>
            <w:r w:rsidR="008F2A8A" w:rsidRPr="008F2A8A">
              <w:rPr>
                <w:noProof/>
                <w:webHidden/>
                <w:sz w:val="24"/>
                <w:szCs w:val="24"/>
              </w:rPr>
              <w:tab/>
            </w:r>
            <w:r w:rsidR="008F2A8A" w:rsidRPr="008F2A8A">
              <w:rPr>
                <w:noProof/>
                <w:webHidden/>
                <w:sz w:val="24"/>
                <w:szCs w:val="24"/>
              </w:rPr>
              <w:fldChar w:fldCharType="begin"/>
            </w:r>
            <w:r w:rsidR="008F2A8A" w:rsidRPr="008F2A8A">
              <w:rPr>
                <w:noProof/>
                <w:webHidden/>
                <w:sz w:val="24"/>
                <w:szCs w:val="24"/>
              </w:rPr>
              <w:instrText xml:space="preserve"> PAGEREF _Toc206341673 \h </w:instrText>
            </w:r>
            <w:r w:rsidR="008F2A8A" w:rsidRPr="008F2A8A">
              <w:rPr>
                <w:noProof/>
                <w:webHidden/>
                <w:sz w:val="24"/>
                <w:szCs w:val="24"/>
              </w:rPr>
            </w:r>
            <w:r w:rsidR="008F2A8A" w:rsidRPr="008F2A8A">
              <w:rPr>
                <w:noProof/>
                <w:webHidden/>
                <w:sz w:val="24"/>
                <w:szCs w:val="24"/>
              </w:rPr>
              <w:fldChar w:fldCharType="separate"/>
            </w:r>
            <w:r w:rsidR="008F2A8A" w:rsidRPr="008F2A8A">
              <w:rPr>
                <w:noProof/>
                <w:webHidden/>
                <w:sz w:val="24"/>
                <w:szCs w:val="24"/>
              </w:rPr>
              <w:t>4</w:t>
            </w:r>
            <w:r w:rsidR="008F2A8A" w:rsidRPr="008F2A8A">
              <w:rPr>
                <w:noProof/>
                <w:webHidden/>
                <w:sz w:val="24"/>
                <w:szCs w:val="24"/>
              </w:rPr>
              <w:fldChar w:fldCharType="end"/>
            </w:r>
          </w:hyperlink>
        </w:p>
        <w:p w14:paraId="22F2E3AF" w14:textId="35E10E51" w:rsidR="008F2A8A" w:rsidRPr="008F2A8A" w:rsidRDefault="00000000">
          <w:pPr>
            <w:pStyle w:val="TOC2"/>
            <w:tabs>
              <w:tab w:val="right" w:leader="dot" w:pos="9016"/>
            </w:tabs>
            <w:rPr>
              <w:noProof/>
              <w:sz w:val="24"/>
              <w:szCs w:val="24"/>
            </w:rPr>
          </w:pPr>
          <w:hyperlink w:anchor="_Toc206341674" w:history="1">
            <w:r w:rsidR="008F2A8A" w:rsidRPr="008F2A8A">
              <w:rPr>
                <w:rStyle w:val="Hyperlink"/>
                <w:noProof/>
                <w:sz w:val="24"/>
                <w:szCs w:val="24"/>
              </w:rPr>
              <w:t>Evaluation Of Local Authority Websites</w:t>
            </w:r>
            <w:r w:rsidR="008F2A8A" w:rsidRPr="008F2A8A">
              <w:rPr>
                <w:noProof/>
                <w:webHidden/>
                <w:sz w:val="24"/>
                <w:szCs w:val="24"/>
              </w:rPr>
              <w:tab/>
            </w:r>
            <w:r w:rsidR="008F2A8A" w:rsidRPr="008F2A8A">
              <w:rPr>
                <w:noProof/>
                <w:webHidden/>
                <w:sz w:val="24"/>
                <w:szCs w:val="24"/>
              </w:rPr>
              <w:fldChar w:fldCharType="begin"/>
            </w:r>
            <w:r w:rsidR="008F2A8A" w:rsidRPr="008F2A8A">
              <w:rPr>
                <w:noProof/>
                <w:webHidden/>
                <w:sz w:val="24"/>
                <w:szCs w:val="24"/>
              </w:rPr>
              <w:instrText xml:space="preserve"> PAGEREF _Toc206341674 \h </w:instrText>
            </w:r>
            <w:r w:rsidR="008F2A8A" w:rsidRPr="008F2A8A">
              <w:rPr>
                <w:noProof/>
                <w:webHidden/>
                <w:sz w:val="24"/>
                <w:szCs w:val="24"/>
              </w:rPr>
            </w:r>
            <w:r w:rsidR="008F2A8A" w:rsidRPr="008F2A8A">
              <w:rPr>
                <w:noProof/>
                <w:webHidden/>
                <w:sz w:val="24"/>
                <w:szCs w:val="24"/>
              </w:rPr>
              <w:fldChar w:fldCharType="separate"/>
            </w:r>
            <w:r w:rsidR="008F2A8A" w:rsidRPr="008F2A8A">
              <w:rPr>
                <w:noProof/>
                <w:webHidden/>
                <w:sz w:val="24"/>
                <w:szCs w:val="24"/>
              </w:rPr>
              <w:t>5</w:t>
            </w:r>
            <w:r w:rsidR="008F2A8A" w:rsidRPr="008F2A8A">
              <w:rPr>
                <w:noProof/>
                <w:webHidden/>
                <w:sz w:val="24"/>
                <w:szCs w:val="24"/>
              </w:rPr>
              <w:fldChar w:fldCharType="end"/>
            </w:r>
          </w:hyperlink>
        </w:p>
        <w:p w14:paraId="5B1581A5" w14:textId="0BD1F6C6" w:rsidR="008F2A8A" w:rsidRPr="008F2A8A" w:rsidRDefault="00000000">
          <w:pPr>
            <w:pStyle w:val="TOC2"/>
            <w:tabs>
              <w:tab w:val="right" w:leader="dot" w:pos="9016"/>
            </w:tabs>
            <w:rPr>
              <w:noProof/>
              <w:sz w:val="24"/>
              <w:szCs w:val="24"/>
            </w:rPr>
          </w:pPr>
          <w:hyperlink w:anchor="_Toc206341675" w:history="1">
            <w:r w:rsidR="008F2A8A" w:rsidRPr="008F2A8A">
              <w:rPr>
                <w:rStyle w:val="Hyperlink"/>
                <w:noProof/>
                <w:sz w:val="24"/>
                <w:szCs w:val="24"/>
              </w:rPr>
              <w:t>Comparative analysis of the main strengths and weaknesses of the local authority communicate the Early Help , and other support services to families</w:t>
            </w:r>
            <w:r w:rsidR="008F2A8A" w:rsidRPr="008F2A8A">
              <w:rPr>
                <w:noProof/>
                <w:webHidden/>
                <w:sz w:val="24"/>
                <w:szCs w:val="24"/>
              </w:rPr>
              <w:tab/>
            </w:r>
            <w:r w:rsidR="008F2A8A" w:rsidRPr="008F2A8A">
              <w:rPr>
                <w:noProof/>
                <w:webHidden/>
                <w:sz w:val="24"/>
                <w:szCs w:val="24"/>
              </w:rPr>
              <w:fldChar w:fldCharType="begin"/>
            </w:r>
            <w:r w:rsidR="008F2A8A" w:rsidRPr="008F2A8A">
              <w:rPr>
                <w:noProof/>
                <w:webHidden/>
                <w:sz w:val="24"/>
                <w:szCs w:val="24"/>
              </w:rPr>
              <w:instrText xml:space="preserve"> PAGEREF _Toc206341675 \h </w:instrText>
            </w:r>
            <w:r w:rsidR="008F2A8A" w:rsidRPr="008F2A8A">
              <w:rPr>
                <w:noProof/>
                <w:webHidden/>
                <w:sz w:val="24"/>
                <w:szCs w:val="24"/>
              </w:rPr>
            </w:r>
            <w:r w:rsidR="008F2A8A" w:rsidRPr="008F2A8A">
              <w:rPr>
                <w:noProof/>
                <w:webHidden/>
                <w:sz w:val="24"/>
                <w:szCs w:val="24"/>
              </w:rPr>
              <w:fldChar w:fldCharType="separate"/>
            </w:r>
            <w:r w:rsidR="008F2A8A" w:rsidRPr="008F2A8A">
              <w:rPr>
                <w:noProof/>
                <w:webHidden/>
                <w:sz w:val="24"/>
                <w:szCs w:val="24"/>
              </w:rPr>
              <w:t>8</w:t>
            </w:r>
            <w:r w:rsidR="008F2A8A" w:rsidRPr="008F2A8A">
              <w:rPr>
                <w:noProof/>
                <w:webHidden/>
                <w:sz w:val="24"/>
                <w:szCs w:val="24"/>
              </w:rPr>
              <w:fldChar w:fldCharType="end"/>
            </w:r>
          </w:hyperlink>
        </w:p>
        <w:p w14:paraId="631B854F" w14:textId="164FC4C3" w:rsidR="008F2A8A" w:rsidRPr="008F2A8A" w:rsidRDefault="00000000">
          <w:pPr>
            <w:pStyle w:val="TOC2"/>
            <w:tabs>
              <w:tab w:val="right" w:leader="dot" w:pos="9016"/>
            </w:tabs>
            <w:rPr>
              <w:noProof/>
              <w:sz w:val="24"/>
              <w:szCs w:val="24"/>
            </w:rPr>
          </w:pPr>
          <w:hyperlink w:anchor="_Toc206341676" w:history="1">
            <w:r w:rsidR="008F2A8A" w:rsidRPr="008F2A8A">
              <w:rPr>
                <w:rStyle w:val="Hyperlink"/>
                <w:noProof/>
                <w:sz w:val="24"/>
                <w:szCs w:val="24"/>
              </w:rPr>
              <w:t>Conclusion and Recommendations for Improvement through Early Help.</w:t>
            </w:r>
            <w:r w:rsidR="008F2A8A" w:rsidRPr="008F2A8A">
              <w:rPr>
                <w:noProof/>
                <w:webHidden/>
                <w:sz w:val="24"/>
                <w:szCs w:val="24"/>
              </w:rPr>
              <w:tab/>
            </w:r>
            <w:r w:rsidR="008F2A8A" w:rsidRPr="008F2A8A">
              <w:rPr>
                <w:noProof/>
                <w:webHidden/>
                <w:sz w:val="24"/>
                <w:szCs w:val="24"/>
              </w:rPr>
              <w:fldChar w:fldCharType="begin"/>
            </w:r>
            <w:r w:rsidR="008F2A8A" w:rsidRPr="008F2A8A">
              <w:rPr>
                <w:noProof/>
                <w:webHidden/>
                <w:sz w:val="24"/>
                <w:szCs w:val="24"/>
              </w:rPr>
              <w:instrText xml:space="preserve"> PAGEREF _Toc206341676 \h </w:instrText>
            </w:r>
            <w:r w:rsidR="008F2A8A" w:rsidRPr="008F2A8A">
              <w:rPr>
                <w:noProof/>
                <w:webHidden/>
                <w:sz w:val="24"/>
                <w:szCs w:val="24"/>
              </w:rPr>
            </w:r>
            <w:r w:rsidR="008F2A8A" w:rsidRPr="008F2A8A">
              <w:rPr>
                <w:noProof/>
                <w:webHidden/>
                <w:sz w:val="24"/>
                <w:szCs w:val="24"/>
              </w:rPr>
              <w:fldChar w:fldCharType="separate"/>
            </w:r>
            <w:r w:rsidR="008F2A8A" w:rsidRPr="008F2A8A">
              <w:rPr>
                <w:noProof/>
                <w:webHidden/>
                <w:sz w:val="24"/>
                <w:szCs w:val="24"/>
              </w:rPr>
              <w:t>9</w:t>
            </w:r>
            <w:r w:rsidR="008F2A8A" w:rsidRPr="008F2A8A">
              <w:rPr>
                <w:noProof/>
                <w:webHidden/>
                <w:sz w:val="24"/>
                <w:szCs w:val="24"/>
              </w:rPr>
              <w:fldChar w:fldCharType="end"/>
            </w:r>
          </w:hyperlink>
        </w:p>
        <w:p w14:paraId="31D616E5" w14:textId="55D8FECC" w:rsidR="008F2A8A" w:rsidRPr="008F2A8A" w:rsidRDefault="00000000">
          <w:pPr>
            <w:pStyle w:val="TOC1"/>
            <w:tabs>
              <w:tab w:val="right" w:leader="dot" w:pos="9016"/>
            </w:tabs>
            <w:rPr>
              <w:noProof/>
              <w:sz w:val="24"/>
              <w:szCs w:val="24"/>
            </w:rPr>
          </w:pPr>
          <w:hyperlink w:anchor="_Toc206341677" w:history="1">
            <w:r w:rsidR="008F2A8A" w:rsidRPr="008F2A8A">
              <w:rPr>
                <w:rStyle w:val="Hyperlink"/>
                <w:noProof/>
                <w:sz w:val="24"/>
                <w:szCs w:val="24"/>
              </w:rPr>
              <w:t>Conclusion</w:t>
            </w:r>
            <w:r w:rsidR="008F2A8A" w:rsidRPr="008F2A8A">
              <w:rPr>
                <w:noProof/>
                <w:webHidden/>
                <w:sz w:val="24"/>
                <w:szCs w:val="24"/>
              </w:rPr>
              <w:tab/>
            </w:r>
            <w:r w:rsidR="008F2A8A" w:rsidRPr="008F2A8A">
              <w:rPr>
                <w:noProof/>
                <w:webHidden/>
                <w:sz w:val="24"/>
                <w:szCs w:val="24"/>
              </w:rPr>
              <w:fldChar w:fldCharType="begin"/>
            </w:r>
            <w:r w:rsidR="008F2A8A" w:rsidRPr="008F2A8A">
              <w:rPr>
                <w:noProof/>
                <w:webHidden/>
                <w:sz w:val="24"/>
                <w:szCs w:val="24"/>
              </w:rPr>
              <w:instrText xml:space="preserve"> PAGEREF _Toc206341677 \h </w:instrText>
            </w:r>
            <w:r w:rsidR="008F2A8A" w:rsidRPr="008F2A8A">
              <w:rPr>
                <w:noProof/>
                <w:webHidden/>
                <w:sz w:val="24"/>
                <w:szCs w:val="24"/>
              </w:rPr>
            </w:r>
            <w:r w:rsidR="008F2A8A" w:rsidRPr="008F2A8A">
              <w:rPr>
                <w:noProof/>
                <w:webHidden/>
                <w:sz w:val="24"/>
                <w:szCs w:val="24"/>
              </w:rPr>
              <w:fldChar w:fldCharType="separate"/>
            </w:r>
            <w:r w:rsidR="008F2A8A" w:rsidRPr="008F2A8A">
              <w:rPr>
                <w:noProof/>
                <w:webHidden/>
                <w:sz w:val="24"/>
                <w:szCs w:val="24"/>
              </w:rPr>
              <w:t>10</w:t>
            </w:r>
            <w:r w:rsidR="008F2A8A" w:rsidRPr="008F2A8A">
              <w:rPr>
                <w:noProof/>
                <w:webHidden/>
                <w:sz w:val="24"/>
                <w:szCs w:val="24"/>
              </w:rPr>
              <w:fldChar w:fldCharType="end"/>
            </w:r>
          </w:hyperlink>
        </w:p>
        <w:p w14:paraId="7D3917F2" w14:textId="0900A5FA" w:rsidR="008F2A8A" w:rsidRPr="008F2A8A" w:rsidRDefault="00000000">
          <w:pPr>
            <w:pStyle w:val="TOC1"/>
            <w:tabs>
              <w:tab w:val="right" w:leader="dot" w:pos="9016"/>
            </w:tabs>
            <w:rPr>
              <w:noProof/>
              <w:sz w:val="24"/>
              <w:szCs w:val="24"/>
            </w:rPr>
          </w:pPr>
          <w:hyperlink w:anchor="_Toc206341678" w:history="1">
            <w:r w:rsidR="008F2A8A" w:rsidRPr="008F2A8A">
              <w:rPr>
                <w:rStyle w:val="Hyperlink"/>
                <w:noProof/>
                <w:sz w:val="24"/>
                <w:szCs w:val="24"/>
              </w:rPr>
              <w:t>References</w:t>
            </w:r>
            <w:r w:rsidR="008F2A8A" w:rsidRPr="008F2A8A">
              <w:rPr>
                <w:noProof/>
                <w:webHidden/>
                <w:sz w:val="24"/>
                <w:szCs w:val="24"/>
              </w:rPr>
              <w:tab/>
            </w:r>
            <w:r w:rsidR="008F2A8A" w:rsidRPr="008F2A8A">
              <w:rPr>
                <w:noProof/>
                <w:webHidden/>
                <w:sz w:val="24"/>
                <w:szCs w:val="24"/>
              </w:rPr>
              <w:fldChar w:fldCharType="begin"/>
            </w:r>
            <w:r w:rsidR="008F2A8A" w:rsidRPr="008F2A8A">
              <w:rPr>
                <w:noProof/>
                <w:webHidden/>
                <w:sz w:val="24"/>
                <w:szCs w:val="24"/>
              </w:rPr>
              <w:instrText xml:space="preserve"> PAGEREF _Toc206341678 \h </w:instrText>
            </w:r>
            <w:r w:rsidR="008F2A8A" w:rsidRPr="008F2A8A">
              <w:rPr>
                <w:noProof/>
                <w:webHidden/>
                <w:sz w:val="24"/>
                <w:szCs w:val="24"/>
              </w:rPr>
            </w:r>
            <w:r w:rsidR="008F2A8A" w:rsidRPr="008F2A8A">
              <w:rPr>
                <w:noProof/>
                <w:webHidden/>
                <w:sz w:val="24"/>
                <w:szCs w:val="24"/>
              </w:rPr>
              <w:fldChar w:fldCharType="separate"/>
            </w:r>
            <w:r w:rsidR="008F2A8A" w:rsidRPr="008F2A8A">
              <w:rPr>
                <w:noProof/>
                <w:webHidden/>
                <w:sz w:val="24"/>
                <w:szCs w:val="24"/>
              </w:rPr>
              <w:t>10</w:t>
            </w:r>
            <w:r w:rsidR="008F2A8A" w:rsidRPr="008F2A8A">
              <w:rPr>
                <w:noProof/>
                <w:webHidden/>
                <w:sz w:val="24"/>
                <w:szCs w:val="24"/>
              </w:rPr>
              <w:fldChar w:fldCharType="end"/>
            </w:r>
          </w:hyperlink>
        </w:p>
        <w:p w14:paraId="757BD1A5" w14:textId="78EC2F26" w:rsidR="008F2A8A" w:rsidRDefault="008F2A8A">
          <w:r w:rsidRPr="008F2A8A">
            <w:rPr>
              <w:b/>
              <w:bCs/>
              <w:sz w:val="24"/>
              <w:szCs w:val="24"/>
            </w:rPr>
            <w:fldChar w:fldCharType="end"/>
          </w:r>
        </w:p>
      </w:sdtContent>
    </w:sdt>
    <w:p w14:paraId="79FE6D40" w14:textId="77777777" w:rsidR="00E73B9E" w:rsidRPr="00115A4C" w:rsidRDefault="00E73B9E" w:rsidP="008E6857">
      <w:pPr>
        <w:rPr>
          <w:noProof/>
        </w:rPr>
      </w:pPr>
    </w:p>
    <w:p w14:paraId="65B87FDC" w14:textId="77777777" w:rsidR="008F2A8A" w:rsidRPr="00115A4C" w:rsidRDefault="008F2A8A" w:rsidP="008E6857">
      <w:pPr>
        <w:rPr>
          <w:noProof/>
        </w:rPr>
      </w:pPr>
    </w:p>
    <w:p w14:paraId="1FCC47FA" w14:textId="77777777" w:rsidR="008F2A8A" w:rsidRPr="00115A4C" w:rsidRDefault="008F2A8A" w:rsidP="008E6857">
      <w:pPr>
        <w:rPr>
          <w:noProof/>
        </w:rPr>
      </w:pPr>
    </w:p>
    <w:p w14:paraId="788C2B5F" w14:textId="77777777" w:rsidR="008F2A8A" w:rsidRPr="00115A4C" w:rsidRDefault="008F2A8A" w:rsidP="008E6857">
      <w:pPr>
        <w:rPr>
          <w:noProof/>
        </w:rPr>
      </w:pPr>
    </w:p>
    <w:p w14:paraId="68AB99FB" w14:textId="77777777" w:rsidR="008F2A8A" w:rsidRPr="00115A4C" w:rsidRDefault="008F2A8A" w:rsidP="008E6857">
      <w:pPr>
        <w:rPr>
          <w:noProof/>
        </w:rPr>
      </w:pPr>
    </w:p>
    <w:p w14:paraId="277A23EA" w14:textId="77777777" w:rsidR="008F2A8A" w:rsidRPr="00115A4C" w:rsidRDefault="008F2A8A" w:rsidP="00115A4C">
      <w:pPr>
        <w:spacing w:line="360" w:lineRule="auto"/>
        <w:rPr>
          <w:rFonts w:ascii="Arial" w:hAnsi="Arial" w:cs="Arial"/>
          <w:noProof/>
          <w:sz w:val="24"/>
          <w:szCs w:val="24"/>
        </w:rPr>
      </w:pPr>
    </w:p>
    <w:p w14:paraId="2E8C7C6D" w14:textId="77777777" w:rsidR="008F2A8A" w:rsidRPr="00115A4C" w:rsidRDefault="008F2A8A" w:rsidP="00115A4C">
      <w:pPr>
        <w:spacing w:line="360" w:lineRule="auto"/>
        <w:rPr>
          <w:rFonts w:ascii="Arial" w:hAnsi="Arial" w:cs="Arial"/>
          <w:noProof/>
          <w:sz w:val="24"/>
          <w:szCs w:val="24"/>
        </w:rPr>
      </w:pPr>
    </w:p>
    <w:p w14:paraId="6A653D96" w14:textId="77777777" w:rsidR="008F2A8A" w:rsidRPr="00115A4C" w:rsidRDefault="008F2A8A" w:rsidP="00115A4C">
      <w:pPr>
        <w:spacing w:line="360" w:lineRule="auto"/>
        <w:rPr>
          <w:rFonts w:ascii="Arial" w:hAnsi="Arial" w:cs="Arial"/>
          <w:noProof/>
          <w:sz w:val="24"/>
          <w:szCs w:val="24"/>
        </w:rPr>
      </w:pPr>
    </w:p>
    <w:p w14:paraId="4AB4CB77" w14:textId="77777777" w:rsidR="008F2A8A" w:rsidRPr="00115A4C" w:rsidRDefault="008F2A8A" w:rsidP="00115A4C">
      <w:pPr>
        <w:spacing w:line="360" w:lineRule="auto"/>
        <w:rPr>
          <w:rFonts w:ascii="Arial" w:hAnsi="Arial" w:cs="Arial"/>
          <w:noProof/>
          <w:sz w:val="24"/>
          <w:szCs w:val="24"/>
        </w:rPr>
      </w:pPr>
    </w:p>
    <w:p w14:paraId="3BC2F272" w14:textId="77777777" w:rsidR="008F2A8A" w:rsidRPr="00115A4C" w:rsidRDefault="008F2A8A" w:rsidP="00115A4C">
      <w:pPr>
        <w:spacing w:line="360" w:lineRule="auto"/>
        <w:rPr>
          <w:rFonts w:ascii="Arial" w:hAnsi="Arial" w:cs="Arial"/>
          <w:noProof/>
          <w:sz w:val="24"/>
          <w:szCs w:val="24"/>
        </w:rPr>
      </w:pPr>
    </w:p>
    <w:p w14:paraId="1196F5B7" w14:textId="77777777" w:rsidR="008F2A8A" w:rsidRPr="00115A4C" w:rsidRDefault="008F2A8A" w:rsidP="00115A4C">
      <w:pPr>
        <w:spacing w:line="360" w:lineRule="auto"/>
        <w:rPr>
          <w:rFonts w:ascii="Arial" w:hAnsi="Arial" w:cs="Arial"/>
          <w:noProof/>
          <w:sz w:val="24"/>
          <w:szCs w:val="24"/>
        </w:rPr>
      </w:pPr>
    </w:p>
    <w:p w14:paraId="7A4D6E1B" w14:textId="77777777" w:rsidR="008F2A8A" w:rsidRPr="00115A4C" w:rsidRDefault="008F2A8A" w:rsidP="00115A4C">
      <w:pPr>
        <w:spacing w:line="360" w:lineRule="auto"/>
        <w:rPr>
          <w:rFonts w:ascii="Arial" w:hAnsi="Arial" w:cs="Arial"/>
          <w:noProof/>
          <w:sz w:val="24"/>
          <w:szCs w:val="24"/>
        </w:rPr>
      </w:pPr>
    </w:p>
    <w:p w14:paraId="38281FF2" w14:textId="77777777" w:rsidR="008F2A8A" w:rsidRPr="00115A4C" w:rsidRDefault="008F2A8A" w:rsidP="00115A4C">
      <w:pPr>
        <w:spacing w:line="360" w:lineRule="auto"/>
        <w:rPr>
          <w:rFonts w:ascii="Arial" w:hAnsi="Arial" w:cs="Arial"/>
          <w:noProof/>
          <w:sz w:val="24"/>
          <w:szCs w:val="24"/>
        </w:rPr>
      </w:pPr>
    </w:p>
    <w:p w14:paraId="1BCCD3A5" w14:textId="77777777" w:rsidR="008F2A8A" w:rsidRPr="00115A4C" w:rsidRDefault="008F2A8A" w:rsidP="00115A4C">
      <w:pPr>
        <w:spacing w:line="360" w:lineRule="auto"/>
        <w:rPr>
          <w:rFonts w:ascii="Arial" w:hAnsi="Arial" w:cs="Arial"/>
          <w:noProof/>
          <w:sz w:val="24"/>
          <w:szCs w:val="24"/>
        </w:rPr>
      </w:pPr>
    </w:p>
    <w:p w14:paraId="7F50D4F8" w14:textId="77777777" w:rsidR="008F2A8A" w:rsidRPr="00115A4C" w:rsidRDefault="008F2A8A" w:rsidP="00115A4C">
      <w:pPr>
        <w:spacing w:line="360" w:lineRule="auto"/>
        <w:rPr>
          <w:rFonts w:ascii="Arial" w:hAnsi="Arial" w:cs="Arial"/>
          <w:noProof/>
          <w:sz w:val="24"/>
          <w:szCs w:val="24"/>
        </w:rPr>
      </w:pPr>
    </w:p>
    <w:p w14:paraId="3DC168C5" w14:textId="77777777" w:rsidR="008F2A8A" w:rsidRPr="00115A4C" w:rsidRDefault="008F2A8A" w:rsidP="00115A4C">
      <w:pPr>
        <w:spacing w:line="360" w:lineRule="auto"/>
        <w:rPr>
          <w:rFonts w:ascii="Arial" w:hAnsi="Arial" w:cs="Arial"/>
          <w:noProof/>
          <w:sz w:val="24"/>
          <w:szCs w:val="24"/>
        </w:rPr>
      </w:pPr>
    </w:p>
    <w:p w14:paraId="7E8CD768" w14:textId="77777777" w:rsidR="008F2A8A" w:rsidRPr="00115A4C" w:rsidRDefault="008F2A8A" w:rsidP="00115A4C">
      <w:pPr>
        <w:spacing w:line="360" w:lineRule="auto"/>
        <w:rPr>
          <w:rFonts w:ascii="Arial" w:hAnsi="Arial" w:cs="Arial"/>
          <w:noProof/>
          <w:sz w:val="24"/>
          <w:szCs w:val="24"/>
        </w:rPr>
      </w:pPr>
    </w:p>
    <w:p w14:paraId="059977A1" w14:textId="6D7A2629" w:rsidR="00B435E3" w:rsidRPr="00115A4C" w:rsidRDefault="00E73B9E" w:rsidP="00115A4C">
      <w:pPr>
        <w:pStyle w:val="Heading1"/>
        <w:spacing w:line="360" w:lineRule="auto"/>
        <w:rPr>
          <w:rFonts w:ascii="Arial" w:hAnsi="Arial" w:cs="Arial"/>
          <w:noProof/>
          <w:sz w:val="24"/>
          <w:szCs w:val="24"/>
        </w:rPr>
      </w:pPr>
      <w:bookmarkStart w:id="0" w:name="_Toc206341670"/>
      <w:r w:rsidRPr="00115A4C">
        <w:rPr>
          <w:rFonts w:ascii="Arial" w:hAnsi="Arial" w:cs="Arial"/>
          <w:noProof/>
          <w:sz w:val="24"/>
          <w:szCs w:val="24"/>
        </w:rPr>
        <w:lastRenderedPageBreak/>
        <w:t>Introduction</w:t>
      </w:r>
      <w:bookmarkEnd w:id="0"/>
      <w:r w:rsidRPr="00115A4C">
        <w:rPr>
          <w:rFonts w:ascii="Arial" w:hAnsi="Arial" w:cs="Arial"/>
          <w:noProof/>
          <w:sz w:val="24"/>
          <w:szCs w:val="24"/>
        </w:rPr>
        <w:t xml:space="preserve"> </w:t>
      </w:r>
    </w:p>
    <w:p w14:paraId="5F1D90C1" w14:textId="00BE7DB8" w:rsidR="00B435E3" w:rsidRPr="00115A4C" w:rsidRDefault="00115A4C" w:rsidP="00115A4C">
      <w:pPr>
        <w:spacing w:line="360" w:lineRule="auto"/>
        <w:jc w:val="both"/>
        <w:rPr>
          <w:rFonts w:ascii="Arial" w:hAnsi="Arial" w:cs="Arial"/>
          <w:noProof/>
          <w:sz w:val="24"/>
          <w:szCs w:val="24"/>
        </w:rPr>
      </w:pPr>
      <w:r w:rsidRPr="00115A4C">
        <w:rPr>
          <w:rFonts w:ascii="Arial" w:hAnsi="Arial" w:cs="Arial"/>
          <w:noProof/>
          <w:sz w:val="24"/>
          <w:szCs w:val="24"/>
        </w:rPr>
        <w:t xml:space="preserve"> This report provides an overview of England’s Early Help system and the concept of multi-agency working, followed by an evaluation of how three local authorities—Leicestershire County Council, Leeds City Council, and Tower Hamlets—present Early Help and other family support services on their official websites. The review examines each council’s online information in terms of accessibility, clarity, and completeness, then offers a comparative analysis of strengths and weaknesses. The final section outlines practical recommendations for improving communication and public engagement. </w:t>
      </w:r>
    </w:p>
    <w:p w14:paraId="2077E86A" w14:textId="77777777" w:rsidR="00B435E3" w:rsidRPr="00115A4C" w:rsidRDefault="00B435E3" w:rsidP="00115A4C">
      <w:pPr>
        <w:spacing w:line="360" w:lineRule="auto"/>
        <w:rPr>
          <w:rFonts w:ascii="Arial" w:hAnsi="Arial" w:cs="Arial"/>
          <w:noProof/>
          <w:sz w:val="24"/>
          <w:szCs w:val="24"/>
        </w:rPr>
      </w:pPr>
    </w:p>
    <w:p w14:paraId="767AD3E7" w14:textId="031A65D0" w:rsidR="00B435E3" w:rsidRPr="00115A4C" w:rsidRDefault="009A4656" w:rsidP="00115A4C">
      <w:pPr>
        <w:pStyle w:val="Heading1"/>
        <w:spacing w:line="360" w:lineRule="auto"/>
        <w:rPr>
          <w:rFonts w:ascii="Arial" w:hAnsi="Arial" w:cs="Arial"/>
          <w:noProof/>
          <w:sz w:val="24"/>
          <w:szCs w:val="24"/>
        </w:rPr>
      </w:pPr>
      <w:bookmarkStart w:id="1" w:name="_Toc206341671"/>
      <w:r w:rsidRPr="00115A4C">
        <w:rPr>
          <w:rFonts w:ascii="Arial" w:hAnsi="Arial" w:cs="Arial"/>
          <w:noProof/>
          <w:sz w:val="24"/>
          <w:szCs w:val="24"/>
        </w:rPr>
        <w:t>The Early Help System</w:t>
      </w:r>
      <w:bookmarkEnd w:id="1"/>
      <w:r w:rsidRPr="00115A4C">
        <w:rPr>
          <w:rFonts w:ascii="Arial" w:hAnsi="Arial" w:cs="Arial"/>
          <w:noProof/>
          <w:sz w:val="24"/>
          <w:szCs w:val="24"/>
        </w:rPr>
        <w:t xml:space="preserve"> </w:t>
      </w:r>
    </w:p>
    <w:p w14:paraId="160FAD73" w14:textId="77777777" w:rsidR="00115A4C" w:rsidRPr="00115A4C" w:rsidRDefault="00115A4C" w:rsidP="00115A4C">
      <w:pPr>
        <w:spacing w:line="360" w:lineRule="auto"/>
        <w:jc w:val="both"/>
        <w:rPr>
          <w:rFonts w:ascii="Arial" w:hAnsi="Arial" w:cs="Arial"/>
          <w:noProof/>
          <w:sz w:val="24"/>
          <w:szCs w:val="24"/>
        </w:rPr>
      </w:pPr>
      <w:r w:rsidRPr="00115A4C">
        <w:rPr>
          <w:rFonts w:ascii="Arial" w:hAnsi="Arial" w:cs="Arial"/>
          <w:noProof/>
          <w:sz w:val="24"/>
          <w:szCs w:val="24"/>
        </w:rPr>
        <w:t xml:space="preserve">    Early Help refers to the coordinated support given to children, young people, and their families at the earliest signs of difficulty to prevent issues from escalating to a level where statutory intervention becomes necessary. It operates as part of a continuum of help, spanning from universal services (available to all families) through to targeted specialist interventions. The emphasis is on whole-family working, early identification of needs, and collaboration between agencies.</w:t>
      </w:r>
    </w:p>
    <w:p w14:paraId="727DE2B3" w14:textId="77777777" w:rsidR="00115A4C" w:rsidRPr="00115A4C" w:rsidRDefault="00115A4C" w:rsidP="00115A4C">
      <w:pPr>
        <w:spacing w:line="360" w:lineRule="auto"/>
        <w:jc w:val="both"/>
        <w:rPr>
          <w:rFonts w:ascii="Arial" w:hAnsi="Arial" w:cs="Arial"/>
          <w:noProof/>
          <w:sz w:val="24"/>
          <w:szCs w:val="24"/>
        </w:rPr>
      </w:pPr>
      <w:r w:rsidRPr="00115A4C">
        <w:rPr>
          <w:rFonts w:ascii="Arial" w:hAnsi="Arial" w:cs="Arial"/>
          <w:noProof/>
          <w:sz w:val="24"/>
          <w:szCs w:val="24"/>
        </w:rPr>
        <w:t>National policy positions Early Help as:</w:t>
      </w:r>
    </w:p>
    <w:p w14:paraId="626EE9A2" w14:textId="77777777" w:rsidR="00115A4C" w:rsidRPr="00115A4C" w:rsidRDefault="00115A4C" w:rsidP="00115A4C">
      <w:pPr>
        <w:spacing w:line="360" w:lineRule="auto"/>
        <w:jc w:val="both"/>
        <w:rPr>
          <w:rFonts w:ascii="Arial" w:hAnsi="Arial" w:cs="Arial"/>
          <w:noProof/>
          <w:sz w:val="24"/>
          <w:szCs w:val="24"/>
        </w:rPr>
      </w:pPr>
      <w:r w:rsidRPr="00115A4C">
        <w:rPr>
          <w:rFonts w:ascii="Arial" w:hAnsi="Arial" w:cs="Arial"/>
          <w:noProof/>
          <w:sz w:val="24"/>
          <w:szCs w:val="24"/>
        </w:rPr>
        <w:t>Everyone’s responsibility across the children’s workforce,</w:t>
      </w:r>
    </w:p>
    <w:p w14:paraId="5405C863" w14:textId="77777777" w:rsidR="00115A4C" w:rsidRPr="00115A4C" w:rsidRDefault="00115A4C" w:rsidP="00115A4C">
      <w:pPr>
        <w:spacing w:line="360" w:lineRule="auto"/>
        <w:jc w:val="both"/>
        <w:rPr>
          <w:rFonts w:ascii="Arial" w:hAnsi="Arial" w:cs="Arial"/>
          <w:noProof/>
          <w:sz w:val="24"/>
          <w:szCs w:val="24"/>
        </w:rPr>
      </w:pPr>
      <w:r w:rsidRPr="00115A4C">
        <w:rPr>
          <w:rFonts w:ascii="Arial" w:hAnsi="Arial" w:cs="Arial"/>
          <w:noProof/>
          <w:sz w:val="24"/>
          <w:szCs w:val="24"/>
        </w:rPr>
        <w:t>Delivered locally in a way that reflects community needs,</w:t>
      </w:r>
    </w:p>
    <w:p w14:paraId="7CE56450" w14:textId="77777777" w:rsidR="00115A4C" w:rsidRPr="00115A4C" w:rsidRDefault="00115A4C" w:rsidP="00115A4C">
      <w:pPr>
        <w:spacing w:line="360" w:lineRule="auto"/>
        <w:jc w:val="both"/>
        <w:rPr>
          <w:rFonts w:ascii="Arial" w:hAnsi="Arial" w:cs="Arial"/>
          <w:noProof/>
          <w:sz w:val="24"/>
          <w:szCs w:val="24"/>
        </w:rPr>
      </w:pPr>
      <w:r w:rsidRPr="00115A4C">
        <w:rPr>
          <w:rFonts w:ascii="Arial" w:hAnsi="Arial" w:cs="Arial"/>
          <w:noProof/>
          <w:sz w:val="24"/>
          <w:szCs w:val="24"/>
        </w:rPr>
        <w:t>Measured for impact on individual families, groups, and the wider population.</w:t>
      </w:r>
    </w:p>
    <w:p w14:paraId="074655EA" w14:textId="77777777" w:rsidR="00115A4C" w:rsidRPr="00115A4C" w:rsidRDefault="00115A4C" w:rsidP="00115A4C">
      <w:pPr>
        <w:spacing w:line="360" w:lineRule="auto"/>
        <w:jc w:val="both"/>
        <w:rPr>
          <w:rFonts w:ascii="Arial" w:hAnsi="Arial" w:cs="Arial"/>
          <w:noProof/>
          <w:sz w:val="24"/>
          <w:szCs w:val="24"/>
        </w:rPr>
      </w:pPr>
    </w:p>
    <w:p w14:paraId="3F908EB8" w14:textId="305AA76F" w:rsidR="00E04B80" w:rsidRPr="00115A4C" w:rsidRDefault="00115A4C" w:rsidP="00115A4C">
      <w:pPr>
        <w:spacing w:line="360" w:lineRule="auto"/>
        <w:jc w:val="both"/>
        <w:rPr>
          <w:rFonts w:ascii="Arial" w:hAnsi="Arial" w:cs="Arial"/>
          <w:noProof/>
          <w:sz w:val="24"/>
          <w:szCs w:val="24"/>
        </w:rPr>
      </w:pPr>
      <w:r w:rsidRPr="00115A4C">
        <w:rPr>
          <w:rFonts w:ascii="Arial" w:hAnsi="Arial" w:cs="Arial"/>
          <w:noProof/>
          <w:sz w:val="24"/>
          <w:szCs w:val="24"/>
        </w:rPr>
        <w:t>The statutory guidance Working Together to Safeguard Children (2023) strengthens the role of Early Help within a single safeguarding system, ensuring families can move smoothly between early support and statutory protection where necessary. It also emphasises accountability, leadership, and the need for all agencies—health, education, police, social care, and voluntary sectors—to contribute.</w:t>
      </w:r>
    </w:p>
    <w:p w14:paraId="27FB7494" w14:textId="20DE6D7E" w:rsidR="00130382" w:rsidRPr="00115A4C" w:rsidRDefault="00130382" w:rsidP="00115A4C">
      <w:pPr>
        <w:tabs>
          <w:tab w:val="left" w:pos="3408"/>
        </w:tabs>
        <w:spacing w:line="360" w:lineRule="auto"/>
        <w:rPr>
          <w:rFonts w:ascii="Arial" w:hAnsi="Arial" w:cs="Arial"/>
          <w:sz w:val="24"/>
          <w:szCs w:val="24"/>
        </w:rPr>
      </w:pPr>
      <w:bookmarkStart w:id="2" w:name="_Toc206341672"/>
      <w:r w:rsidRPr="00115A4C">
        <w:rPr>
          <w:rStyle w:val="Heading2Char"/>
          <w:rFonts w:ascii="Arial" w:hAnsi="Arial" w:cs="Arial"/>
          <w:sz w:val="24"/>
          <w:szCs w:val="24"/>
        </w:rPr>
        <w:t>The Early Help system signposted to the UK families by their local authority website</w:t>
      </w:r>
      <w:bookmarkEnd w:id="2"/>
      <w:r w:rsidRPr="00115A4C">
        <w:rPr>
          <w:rFonts w:ascii="Arial" w:hAnsi="Arial" w:cs="Arial"/>
          <w:sz w:val="24"/>
          <w:szCs w:val="24"/>
        </w:rPr>
        <w:t>:</w:t>
      </w:r>
    </w:p>
    <w:p w14:paraId="01E994AB" w14:textId="77777777" w:rsidR="00115A4C" w:rsidRPr="00115A4C" w:rsidRDefault="00115A4C" w:rsidP="00115A4C">
      <w:pPr>
        <w:tabs>
          <w:tab w:val="left" w:pos="3408"/>
        </w:tabs>
        <w:spacing w:line="360" w:lineRule="auto"/>
        <w:rPr>
          <w:rFonts w:ascii="Arial" w:hAnsi="Arial" w:cs="Arial"/>
          <w:b/>
          <w:bCs/>
          <w:sz w:val="24"/>
          <w:szCs w:val="24"/>
        </w:rPr>
      </w:pPr>
      <w:r w:rsidRPr="00115A4C">
        <w:rPr>
          <w:rFonts w:ascii="Arial" w:hAnsi="Arial" w:cs="Arial"/>
          <w:b/>
          <w:bCs/>
          <w:sz w:val="24"/>
          <w:szCs w:val="24"/>
        </w:rPr>
        <w:t>Leicestershire:</w:t>
      </w:r>
    </w:p>
    <w:p w14:paraId="58A9C500" w14:textId="77777777" w:rsidR="00115A4C" w:rsidRPr="00115A4C" w:rsidRDefault="00115A4C" w:rsidP="00115A4C">
      <w:pPr>
        <w:tabs>
          <w:tab w:val="left" w:pos="3408"/>
        </w:tabs>
        <w:spacing w:line="360" w:lineRule="auto"/>
        <w:rPr>
          <w:rFonts w:ascii="Arial" w:hAnsi="Arial" w:cs="Arial"/>
          <w:sz w:val="24"/>
          <w:szCs w:val="24"/>
        </w:rPr>
      </w:pPr>
      <w:r w:rsidRPr="00115A4C">
        <w:rPr>
          <w:rFonts w:ascii="Arial" w:hAnsi="Arial" w:cs="Arial"/>
          <w:sz w:val="24"/>
          <w:szCs w:val="24"/>
        </w:rPr>
        <w:lastRenderedPageBreak/>
        <w:t xml:space="preserve">Leicestershire County Council has rebranded its early intervention services as Family Help, merging what was previously known as the Children and Family Wellbeing Service. This unified service offers early support at any stage of a child’s life – especially when universal services such as healthcare or schooling alone are insufficient. To access these services, families or professionals can use a Multi-Agency Referral Form (MARF) or an online Request for Service form, ensuring consent, engagement, and outlining previous efforts to resolve issues. The service provides both standard and enhanced support — ranging from thematic workshops and short-term assistance to intensive, home-based support with a lead practitioner and a multi-agency action plan. Specialist services, including parenting training, SEND support, mental health, or wellbeing assistance, are available through Family Hubs and wellbeing centres, which also accept self-referrals or professional input. Early years health support (0–5) is also signposted, with “Healthy” helplines and secure text messaging services accessible to parents. </w:t>
      </w:r>
    </w:p>
    <w:p w14:paraId="50990A88" w14:textId="2BA79FCA" w:rsidR="004C560F" w:rsidRPr="00115A4C" w:rsidRDefault="004C560F" w:rsidP="00115A4C">
      <w:pPr>
        <w:tabs>
          <w:tab w:val="left" w:pos="3408"/>
        </w:tabs>
        <w:spacing w:line="360" w:lineRule="auto"/>
        <w:rPr>
          <w:rFonts w:ascii="Arial" w:hAnsi="Arial" w:cs="Arial"/>
          <w:b/>
          <w:bCs/>
          <w:sz w:val="24"/>
          <w:szCs w:val="24"/>
        </w:rPr>
      </w:pPr>
      <w:r w:rsidRPr="00115A4C">
        <w:rPr>
          <w:rFonts w:ascii="Arial" w:hAnsi="Arial" w:cs="Arial"/>
          <w:b/>
          <w:bCs/>
          <w:sz w:val="24"/>
          <w:szCs w:val="24"/>
        </w:rPr>
        <w:t xml:space="preserve">Leeds:   </w:t>
      </w:r>
    </w:p>
    <w:p w14:paraId="573FD7B5" w14:textId="3E02025D" w:rsidR="00115A4C" w:rsidRPr="00115A4C" w:rsidRDefault="00115A4C" w:rsidP="00115A4C">
      <w:pPr>
        <w:tabs>
          <w:tab w:val="left" w:pos="3408"/>
        </w:tabs>
        <w:spacing w:line="360" w:lineRule="auto"/>
        <w:rPr>
          <w:rFonts w:ascii="Arial" w:hAnsi="Arial" w:cs="Arial"/>
          <w:sz w:val="24"/>
          <w:szCs w:val="24"/>
        </w:rPr>
      </w:pPr>
      <w:r w:rsidRPr="00115A4C">
        <w:rPr>
          <w:rFonts w:ascii="Arial" w:hAnsi="Arial" w:cs="Arial"/>
          <w:sz w:val="24"/>
          <w:szCs w:val="24"/>
        </w:rPr>
        <w:t xml:space="preserve">  Leeds frames early help within the mantra “Right Conversations, Right </w:t>
      </w:r>
      <w:proofErr w:type="gramStart"/>
      <w:r w:rsidRPr="00115A4C">
        <w:rPr>
          <w:rFonts w:ascii="Arial" w:hAnsi="Arial" w:cs="Arial"/>
          <w:sz w:val="24"/>
          <w:szCs w:val="24"/>
        </w:rPr>
        <w:t>People ,Right</w:t>
      </w:r>
      <w:proofErr w:type="gramEnd"/>
      <w:r w:rsidRPr="00115A4C">
        <w:rPr>
          <w:rFonts w:ascii="Arial" w:hAnsi="Arial" w:cs="Arial"/>
          <w:sz w:val="24"/>
          <w:szCs w:val="24"/>
        </w:rPr>
        <w:t xml:space="preserve"> Time, " emphasising a city–wide, multi-agency commitment that considers early help as part of a relevant professional’s rol</w:t>
      </w:r>
      <w:r w:rsidRPr="00115A4C">
        <w:rPr>
          <w:rFonts w:ascii="Arial" w:hAnsi="Arial" w:cs="Arial"/>
          <w:sz w:val="24"/>
          <w:szCs w:val="24"/>
        </w:rPr>
        <w:t xml:space="preserve">e. </w:t>
      </w:r>
    </w:p>
    <w:p w14:paraId="47430C20" w14:textId="77777777" w:rsidR="00115A4C" w:rsidRPr="00115A4C" w:rsidRDefault="00115A4C" w:rsidP="00115A4C">
      <w:pPr>
        <w:tabs>
          <w:tab w:val="left" w:pos="3408"/>
        </w:tabs>
        <w:spacing w:line="360" w:lineRule="auto"/>
        <w:rPr>
          <w:rFonts w:ascii="Arial" w:hAnsi="Arial" w:cs="Arial"/>
          <w:sz w:val="24"/>
          <w:szCs w:val="24"/>
        </w:rPr>
      </w:pPr>
      <w:r w:rsidRPr="00115A4C">
        <w:rPr>
          <w:rFonts w:ascii="Arial" w:hAnsi="Arial" w:cs="Arial"/>
          <w:sz w:val="24"/>
          <w:szCs w:val="24"/>
        </w:rPr>
        <w:t xml:space="preserve">   Leeds promotes a graduated support model- starting with universal services such as schools and GPS, then moving to cluster youth services, Family Hubs, and ultimately specialist interventions when needed. The approach is strategic, aiming to improve attendance, attainment, and achievement (the “3 As”) and is supported by a Practice Framework focused on restorative, context-sensitive work.</w:t>
      </w:r>
    </w:p>
    <w:p w14:paraId="676E72D3" w14:textId="77777777" w:rsidR="00115A4C" w:rsidRPr="00115A4C" w:rsidRDefault="00115A4C" w:rsidP="00115A4C">
      <w:pPr>
        <w:tabs>
          <w:tab w:val="left" w:pos="3408"/>
        </w:tabs>
        <w:spacing w:line="360" w:lineRule="auto"/>
        <w:rPr>
          <w:rFonts w:ascii="Arial" w:hAnsi="Arial" w:cs="Arial"/>
          <w:sz w:val="24"/>
          <w:szCs w:val="24"/>
        </w:rPr>
      </w:pPr>
      <w:r w:rsidRPr="00115A4C">
        <w:rPr>
          <w:rFonts w:ascii="Arial" w:hAnsi="Arial" w:cs="Arial"/>
          <w:sz w:val="24"/>
          <w:szCs w:val="24"/>
        </w:rPr>
        <w:t xml:space="preserve">   The Leeds city website provides guidance to families and professionals, including contact details for the Family Information Service (for universal support</w:t>
      </w:r>
      <w:proofErr w:type="gramStart"/>
      <w:r w:rsidRPr="00115A4C">
        <w:rPr>
          <w:rFonts w:ascii="Arial" w:hAnsi="Arial" w:cs="Arial"/>
          <w:sz w:val="24"/>
          <w:szCs w:val="24"/>
        </w:rPr>
        <w:t>) ,</w:t>
      </w:r>
      <w:proofErr w:type="gramEnd"/>
      <w:r w:rsidRPr="00115A4C">
        <w:rPr>
          <w:rFonts w:ascii="Arial" w:hAnsi="Arial" w:cs="Arial"/>
          <w:sz w:val="24"/>
          <w:szCs w:val="24"/>
        </w:rPr>
        <w:t xml:space="preserve"> cluster managers, and the Family Hub central line for direct assistance.</w:t>
      </w:r>
    </w:p>
    <w:p w14:paraId="62D04725" w14:textId="75AC20AD" w:rsidR="00612397" w:rsidRPr="00115A4C" w:rsidRDefault="008207CD" w:rsidP="00115A4C">
      <w:pPr>
        <w:tabs>
          <w:tab w:val="left" w:pos="3408"/>
        </w:tabs>
        <w:spacing w:line="360" w:lineRule="auto"/>
        <w:rPr>
          <w:rFonts w:ascii="Arial" w:hAnsi="Arial" w:cs="Arial"/>
          <w:b/>
          <w:bCs/>
          <w:sz w:val="24"/>
          <w:szCs w:val="24"/>
        </w:rPr>
      </w:pPr>
      <w:r w:rsidRPr="00115A4C">
        <w:rPr>
          <w:rFonts w:ascii="Arial" w:hAnsi="Arial" w:cs="Arial"/>
          <w:b/>
          <w:bCs/>
          <w:sz w:val="24"/>
          <w:szCs w:val="24"/>
        </w:rPr>
        <w:t xml:space="preserve">Tower </w:t>
      </w:r>
      <w:r w:rsidR="00D617D7" w:rsidRPr="00115A4C">
        <w:rPr>
          <w:rFonts w:ascii="Arial" w:hAnsi="Arial" w:cs="Arial"/>
          <w:b/>
          <w:bCs/>
          <w:sz w:val="24"/>
          <w:szCs w:val="24"/>
        </w:rPr>
        <w:t>Hamlets:</w:t>
      </w:r>
    </w:p>
    <w:p w14:paraId="6F02136A" w14:textId="77777777" w:rsidR="00115A4C" w:rsidRPr="00115A4C" w:rsidRDefault="00115A4C" w:rsidP="00115A4C">
      <w:pPr>
        <w:pStyle w:val="Heading2"/>
        <w:spacing w:line="360" w:lineRule="auto"/>
        <w:rPr>
          <w:rFonts w:ascii="Arial" w:eastAsiaTheme="minorHAnsi" w:hAnsi="Arial" w:cs="Arial"/>
          <w:color w:val="auto"/>
          <w:sz w:val="24"/>
          <w:szCs w:val="24"/>
        </w:rPr>
      </w:pPr>
      <w:bookmarkStart w:id="3" w:name="_Toc206341673"/>
      <w:r w:rsidRPr="00115A4C">
        <w:rPr>
          <w:rFonts w:ascii="Arial" w:eastAsiaTheme="minorHAnsi" w:hAnsi="Arial" w:cs="Arial"/>
          <w:color w:val="auto"/>
          <w:sz w:val="24"/>
          <w:szCs w:val="24"/>
        </w:rPr>
        <w:lastRenderedPageBreak/>
        <w:t xml:space="preserve">   The Tower Hamlets describes Early Help (or early intervention) as timely support designed to help families thrive and prevent problems from escalating. It’s available to families from pregnancy up to age 19, or 25 with SEND.</w:t>
      </w:r>
    </w:p>
    <w:p w14:paraId="3DAFB6E7" w14:textId="77777777" w:rsidR="00115A4C" w:rsidRPr="00115A4C" w:rsidRDefault="00115A4C" w:rsidP="00115A4C">
      <w:pPr>
        <w:pStyle w:val="Heading2"/>
        <w:spacing w:line="360" w:lineRule="auto"/>
        <w:rPr>
          <w:rFonts w:ascii="Arial" w:eastAsiaTheme="minorHAnsi" w:hAnsi="Arial" w:cs="Arial"/>
          <w:color w:val="auto"/>
          <w:sz w:val="24"/>
          <w:szCs w:val="24"/>
        </w:rPr>
      </w:pPr>
      <w:r w:rsidRPr="00115A4C">
        <w:rPr>
          <w:rFonts w:ascii="Arial" w:eastAsiaTheme="minorHAnsi" w:hAnsi="Arial" w:cs="Arial"/>
          <w:color w:val="auto"/>
          <w:sz w:val="24"/>
          <w:szCs w:val="24"/>
        </w:rPr>
        <w:t>Services are delivered through Family Hubs and Children and Family Centres, where both universal and targeted help are available. When more structured support is required, an Early Help Assessment (</w:t>
      </w:r>
      <w:proofErr w:type="spellStart"/>
      <w:r w:rsidRPr="00115A4C">
        <w:rPr>
          <w:rFonts w:ascii="Arial" w:eastAsiaTheme="minorHAnsi" w:hAnsi="Arial" w:cs="Arial"/>
          <w:color w:val="auto"/>
          <w:sz w:val="24"/>
          <w:szCs w:val="24"/>
        </w:rPr>
        <w:t>eEHA</w:t>
      </w:r>
      <w:proofErr w:type="spellEnd"/>
      <w:r w:rsidRPr="00115A4C">
        <w:rPr>
          <w:rFonts w:ascii="Arial" w:eastAsiaTheme="minorHAnsi" w:hAnsi="Arial" w:cs="Arial"/>
          <w:color w:val="auto"/>
          <w:sz w:val="24"/>
          <w:szCs w:val="24"/>
        </w:rPr>
        <w:t>) is undertaken to determine the next steps.</w:t>
      </w:r>
    </w:p>
    <w:p w14:paraId="19089D41" w14:textId="77777777" w:rsidR="00115A4C" w:rsidRPr="00115A4C" w:rsidRDefault="00115A4C" w:rsidP="00115A4C">
      <w:pPr>
        <w:pStyle w:val="Heading2"/>
        <w:spacing w:line="360" w:lineRule="auto"/>
        <w:rPr>
          <w:rFonts w:ascii="Arial" w:eastAsiaTheme="minorHAnsi" w:hAnsi="Arial" w:cs="Arial"/>
          <w:color w:val="auto"/>
          <w:sz w:val="24"/>
          <w:szCs w:val="24"/>
        </w:rPr>
      </w:pPr>
      <w:r w:rsidRPr="00115A4C">
        <w:rPr>
          <w:rFonts w:ascii="Arial" w:eastAsiaTheme="minorHAnsi" w:hAnsi="Arial" w:cs="Arial"/>
          <w:color w:val="auto"/>
          <w:sz w:val="24"/>
          <w:szCs w:val="24"/>
        </w:rPr>
        <w:t>The MAST (Multi-Agency Support Team) combines early help with safeguarding services, working collaboratively across education, social care, health, charities, and more to ensure coordinated and swift intervention. Family and concerned professionals are directed to contact early help via phone or the MAST support request form.</w:t>
      </w:r>
    </w:p>
    <w:p w14:paraId="29D506B9" w14:textId="77777777" w:rsidR="00115A4C" w:rsidRPr="00115A4C" w:rsidRDefault="00115A4C" w:rsidP="00115A4C">
      <w:pPr>
        <w:pStyle w:val="Heading2"/>
        <w:spacing w:line="360" w:lineRule="auto"/>
        <w:rPr>
          <w:rFonts w:ascii="Arial" w:hAnsi="Arial" w:cs="Arial"/>
          <w:sz w:val="24"/>
          <w:szCs w:val="24"/>
        </w:rPr>
      </w:pPr>
    </w:p>
    <w:p w14:paraId="31D2C0B5" w14:textId="26446B4C" w:rsidR="009A4656" w:rsidRPr="00115A4C" w:rsidRDefault="00694422" w:rsidP="00115A4C">
      <w:pPr>
        <w:pStyle w:val="Heading2"/>
        <w:spacing w:line="360" w:lineRule="auto"/>
        <w:rPr>
          <w:rFonts w:ascii="Arial" w:hAnsi="Arial" w:cs="Arial"/>
          <w:sz w:val="24"/>
          <w:szCs w:val="24"/>
        </w:rPr>
      </w:pPr>
      <w:r w:rsidRPr="00115A4C">
        <w:rPr>
          <w:rFonts w:ascii="Arial" w:hAnsi="Arial" w:cs="Arial"/>
          <w:sz w:val="24"/>
          <w:szCs w:val="24"/>
        </w:rPr>
        <w:t>Multi – Agency Working</w:t>
      </w:r>
      <w:bookmarkEnd w:id="3"/>
      <w:r w:rsidRPr="00115A4C">
        <w:rPr>
          <w:rFonts w:ascii="Arial" w:hAnsi="Arial" w:cs="Arial"/>
          <w:sz w:val="24"/>
          <w:szCs w:val="24"/>
        </w:rPr>
        <w:t xml:space="preserve"> </w:t>
      </w:r>
    </w:p>
    <w:p w14:paraId="49BBF360" w14:textId="77777777" w:rsidR="00115A4C" w:rsidRPr="00115A4C" w:rsidRDefault="00115A4C" w:rsidP="00115A4C">
      <w:pPr>
        <w:pStyle w:val="Heading2"/>
        <w:spacing w:line="360" w:lineRule="auto"/>
        <w:rPr>
          <w:rFonts w:ascii="Arial" w:eastAsiaTheme="minorHAnsi" w:hAnsi="Arial" w:cs="Arial"/>
          <w:color w:val="auto"/>
          <w:sz w:val="24"/>
          <w:szCs w:val="24"/>
        </w:rPr>
      </w:pPr>
      <w:bookmarkStart w:id="4" w:name="_Toc206341674"/>
      <w:r w:rsidRPr="00115A4C">
        <w:rPr>
          <w:rFonts w:ascii="Arial" w:eastAsiaTheme="minorHAnsi" w:hAnsi="Arial" w:cs="Arial"/>
          <w:color w:val="auto"/>
          <w:sz w:val="24"/>
          <w:szCs w:val="24"/>
        </w:rPr>
        <w:t xml:space="preserve">    Multi-agency working is the process by which professionals from different services and organisations share information, plan together, and deliver coordinated support to families. It ensures that families receive the right help, at the right time, from the right combination of services. Working Together (2023) identifies three safeguarding partners – the local authority, the Integrated Care Board (ICB), and the police – who share responsibility for local safeguarding arrangements. Successful multi-agency work relies </w:t>
      </w:r>
      <w:proofErr w:type="gramStart"/>
      <w:r w:rsidRPr="00115A4C">
        <w:rPr>
          <w:rFonts w:ascii="Arial" w:eastAsiaTheme="minorHAnsi" w:hAnsi="Arial" w:cs="Arial"/>
          <w:color w:val="auto"/>
          <w:sz w:val="24"/>
          <w:szCs w:val="24"/>
        </w:rPr>
        <w:t>on:</w:t>
      </w:r>
      <w:proofErr w:type="gramEnd"/>
      <w:r w:rsidRPr="00115A4C">
        <w:rPr>
          <w:rFonts w:ascii="Arial" w:eastAsiaTheme="minorHAnsi" w:hAnsi="Arial" w:cs="Arial"/>
          <w:color w:val="auto"/>
          <w:sz w:val="24"/>
          <w:szCs w:val="24"/>
        </w:rPr>
        <w:t xml:space="preserve"> sharing understanding of thresholds for intervention, effective communication channels, clear consent and information-sharing policies, and joint training and development opportunities. Evidence from national reviews highlights that when multi-agency collaboration is strong, outcomes for children improve significantly. However, challenges such as inconsistent information </w:t>
      </w:r>
      <w:proofErr w:type="gramStart"/>
      <w:r w:rsidRPr="00115A4C">
        <w:rPr>
          <w:rFonts w:ascii="Arial" w:eastAsiaTheme="minorHAnsi" w:hAnsi="Arial" w:cs="Arial"/>
          <w:color w:val="auto"/>
          <w:sz w:val="24"/>
          <w:szCs w:val="24"/>
        </w:rPr>
        <w:t>sharing</w:t>
      </w:r>
      <w:proofErr w:type="gramEnd"/>
      <w:r w:rsidRPr="00115A4C">
        <w:rPr>
          <w:rFonts w:ascii="Arial" w:eastAsiaTheme="minorHAnsi" w:hAnsi="Arial" w:cs="Arial"/>
          <w:color w:val="auto"/>
          <w:sz w:val="24"/>
          <w:szCs w:val="24"/>
        </w:rPr>
        <w:t xml:space="preserve"> and unclear referral routes can undermine its </w:t>
      </w:r>
      <w:proofErr w:type="spellStart"/>
      <w:r w:rsidRPr="00115A4C">
        <w:rPr>
          <w:rFonts w:ascii="Arial" w:eastAsiaTheme="minorHAnsi" w:hAnsi="Arial" w:cs="Arial"/>
          <w:color w:val="auto"/>
          <w:sz w:val="24"/>
          <w:szCs w:val="24"/>
        </w:rPr>
        <w:t>effectiveness.</w:t>
      </w:r>
    </w:p>
    <w:p w14:paraId="4470BB2F" w14:textId="561A4AFF" w:rsidR="007D190A" w:rsidRPr="00115A4C" w:rsidRDefault="007D190A" w:rsidP="00115A4C">
      <w:pPr>
        <w:pStyle w:val="Heading2"/>
        <w:spacing w:line="360" w:lineRule="auto"/>
        <w:rPr>
          <w:rFonts w:ascii="Arial" w:hAnsi="Arial" w:cs="Arial"/>
          <w:sz w:val="24"/>
          <w:szCs w:val="24"/>
        </w:rPr>
      </w:pPr>
      <w:r w:rsidRPr="00115A4C">
        <w:rPr>
          <w:rFonts w:ascii="Arial" w:hAnsi="Arial" w:cs="Arial"/>
          <w:sz w:val="24"/>
          <w:szCs w:val="24"/>
        </w:rPr>
        <w:t>Evaluatio</w:t>
      </w:r>
      <w:proofErr w:type="spellEnd"/>
      <w:r w:rsidRPr="00115A4C">
        <w:rPr>
          <w:rFonts w:ascii="Arial" w:hAnsi="Arial" w:cs="Arial"/>
          <w:sz w:val="24"/>
          <w:szCs w:val="24"/>
        </w:rPr>
        <w:t xml:space="preserve">n Of Local Authority </w:t>
      </w:r>
      <w:r w:rsidR="00811F3B" w:rsidRPr="00115A4C">
        <w:rPr>
          <w:rFonts w:ascii="Arial" w:hAnsi="Arial" w:cs="Arial"/>
          <w:sz w:val="24"/>
          <w:szCs w:val="24"/>
        </w:rPr>
        <w:t>Websites</w:t>
      </w:r>
      <w:bookmarkEnd w:id="4"/>
    </w:p>
    <w:p w14:paraId="3907962E" w14:textId="5E992515" w:rsidR="007D190A" w:rsidRPr="00115A4C" w:rsidRDefault="00D617D7" w:rsidP="00115A4C">
      <w:pPr>
        <w:tabs>
          <w:tab w:val="left" w:pos="3408"/>
        </w:tabs>
        <w:spacing w:line="360" w:lineRule="auto"/>
        <w:ind w:left="360"/>
        <w:rPr>
          <w:rFonts w:ascii="Arial" w:hAnsi="Arial" w:cs="Arial"/>
          <w:b/>
          <w:bCs/>
          <w:sz w:val="24"/>
          <w:szCs w:val="24"/>
        </w:rPr>
      </w:pPr>
      <w:r w:rsidRPr="00115A4C">
        <w:rPr>
          <w:rFonts w:ascii="Arial" w:hAnsi="Arial" w:cs="Arial"/>
          <w:b/>
          <w:bCs/>
          <w:sz w:val="24"/>
          <w:szCs w:val="24"/>
        </w:rPr>
        <w:t>Leicestershire:</w:t>
      </w:r>
    </w:p>
    <w:p w14:paraId="6B45E782" w14:textId="77777777" w:rsidR="00115A4C" w:rsidRPr="00115A4C" w:rsidRDefault="00546984" w:rsidP="00115A4C">
      <w:pPr>
        <w:tabs>
          <w:tab w:val="left" w:pos="3408"/>
        </w:tabs>
        <w:spacing w:line="360" w:lineRule="auto"/>
        <w:jc w:val="both"/>
        <w:rPr>
          <w:rFonts w:ascii="Arial" w:hAnsi="Arial" w:cs="Arial"/>
          <w:sz w:val="24"/>
          <w:szCs w:val="24"/>
        </w:rPr>
      </w:pPr>
      <w:r w:rsidRPr="00115A4C">
        <w:rPr>
          <w:rFonts w:ascii="Arial" w:hAnsi="Arial" w:cs="Arial"/>
          <w:sz w:val="24"/>
          <w:szCs w:val="24"/>
        </w:rPr>
        <w:t xml:space="preserve">        </w:t>
      </w:r>
      <w:r w:rsidR="007D190A" w:rsidRPr="00115A4C">
        <w:rPr>
          <w:rFonts w:ascii="Arial" w:hAnsi="Arial" w:cs="Arial"/>
          <w:sz w:val="24"/>
          <w:szCs w:val="24"/>
        </w:rPr>
        <w:t xml:space="preserve">  </w:t>
      </w:r>
      <w:r w:rsidR="00115A4C" w:rsidRPr="00115A4C">
        <w:rPr>
          <w:rFonts w:ascii="Arial" w:hAnsi="Arial" w:cs="Arial"/>
          <w:sz w:val="24"/>
          <w:szCs w:val="24"/>
        </w:rPr>
        <w:t xml:space="preserve">Leicestershire County Council hosts its Early Help information under the Children and Family Wellbeing Service section, which also uses the term “Family </w:t>
      </w:r>
      <w:r w:rsidR="00115A4C" w:rsidRPr="00115A4C">
        <w:rPr>
          <w:rFonts w:ascii="Arial" w:hAnsi="Arial" w:cs="Arial"/>
          <w:sz w:val="24"/>
          <w:szCs w:val="24"/>
        </w:rPr>
        <w:lastRenderedPageBreak/>
        <w:t>Help’. The content is available on a professional-facing portal, although it is also relevant to families.</w:t>
      </w:r>
    </w:p>
    <w:p w14:paraId="73CF5EEF" w14:textId="77777777" w:rsidR="00115A4C" w:rsidRPr="00115A4C" w:rsidRDefault="00115A4C" w:rsidP="00115A4C">
      <w:pPr>
        <w:tabs>
          <w:tab w:val="left" w:pos="3408"/>
        </w:tabs>
        <w:spacing w:line="360" w:lineRule="auto"/>
        <w:jc w:val="both"/>
        <w:rPr>
          <w:rFonts w:ascii="Arial" w:hAnsi="Arial" w:cs="Arial"/>
          <w:sz w:val="24"/>
          <w:szCs w:val="24"/>
        </w:rPr>
      </w:pPr>
    </w:p>
    <w:p w14:paraId="7579E8A3"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Accessing support – Families can self-request assistance online or by phone, while professionals are directed to complete a Multi-Agency Referral Form (MARF). The first point of contact is the First Response Children’s Duty team, which screens all requests.</w:t>
      </w:r>
    </w:p>
    <w:p w14:paraId="60DEB21E" w14:textId="77777777" w:rsidR="00115A4C" w:rsidRPr="00115A4C" w:rsidRDefault="00115A4C" w:rsidP="00115A4C">
      <w:pPr>
        <w:tabs>
          <w:tab w:val="left" w:pos="3408"/>
        </w:tabs>
        <w:spacing w:line="360" w:lineRule="auto"/>
        <w:jc w:val="both"/>
        <w:rPr>
          <w:rFonts w:ascii="Arial" w:hAnsi="Arial" w:cs="Arial"/>
          <w:sz w:val="24"/>
          <w:szCs w:val="24"/>
        </w:rPr>
      </w:pPr>
    </w:p>
    <w:p w14:paraId="5A64214F"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Services offered - Leicestershire clearly outlines its service tiers, including:</w:t>
      </w:r>
    </w:p>
    <w:p w14:paraId="4E5EA991"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 Standard and enhanced family support</w:t>
      </w:r>
    </w:p>
    <w:p w14:paraId="209BFFA9"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- 0–2s programme for new parents</w:t>
      </w:r>
    </w:p>
    <w:p w14:paraId="1BABC406"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 Youth Work and youth justice prevention</w:t>
      </w:r>
    </w:p>
    <w:p w14:paraId="57773FCE" w14:textId="278BD48D" w:rsidR="00E04B80"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 Support for children with SEND via SENDIASS.</w:t>
      </w:r>
    </w:p>
    <w:p w14:paraId="76AE1F2F" w14:textId="14D7A33F" w:rsidR="00D77D10" w:rsidRPr="00115A4C" w:rsidRDefault="00D77D10" w:rsidP="00115A4C">
      <w:pPr>
        <w:pStyle w:val="ListParagraph"/>
        <w:tabs>
          <w:tab w:val="left" w:pos="3408"/>
        </w:tabs>
        <w:spacing w:line="360" w:lineRule="auto"/>
        <w:ind w:left="1008"/>
        <w:jc w:val="both"/>
        <w:rPr>
          <w:rFonts w:ascii="Arial" w:hAnsi="Arial" w:cs="Arial"/>
          <w:b/>
          <w:bCs/>
          <w:sz w:val="24"/>
          <w:szCs w:val="24"/>
        </w:rPr>
      </w:pPr>
      <w:r w:rsidRPr="00115A4C">
        <w:rPr>
          <w:rFonts w:ascii="Arial" w:hAnsi="Arial" w:cs="Arial"/>
          <w:b/>
          <w:bCs/>
          <w:sz w:val="24"/>
          <w:szCs w:val="24"/>
        </w:rPr>
        <w:t>Strengths</w:t>
      </w:r>
    </w:p>
    <w:p w14:paraId="1B9B070D" w14:textId="3F1B8213" w:rsidR="00690FA8" w:rsidRPr="00115A4C" w:rsidRDefault="00690FA8" w:rsidP="00115A4C">
      <w:pPr>
        <w:pStyle w:val="ListParagraph"/>
        <w:numPr>
          <w:ilvl w:val="0"/>
          <w:numId w:val="6"/>
        </w:numPr>
        <w:tabs>
          <w:tab w:val="left" w:pos="3408"/>
        </w:tabs>
        <w:spacing w:line="360" w:lineRule="auto"/>
        <w:jc w:val="both"/>
        <w:rPr>
          <w:rFonts w:ascii="Arial" w:hAnsi="Arial" w:cs="Arial"/>
          <w:sz w:val="24"/>
          <w:szCs w:val="24"/>
        </w:rPr>
      </w:pPr>
      <w:r w:rsidRPr="00115A4C">
        <w:rPr>
          <w:rFonts w:ascii="Arial" w:hAnsi="Arial" w:cs="Arial"/>
          <w:sz w:val="24"/>
          <w:szCs w:val="24"/>
        </w:rPr>
        <w:t>Detail explanation of what services look like in practice,</w:t>
      </w:r>
    </w:p>
    <w:p w14:paraId="5A4B6893" w14:textId="1B4CA42F" w:rsidR="00690FA8" w:rsidRPr="00115A4C" w:rsidRDefault="00690FA8" w:rsidP="00115A4C">
      <w:pPr>
        <w:pStyle w:val="ListParagraph"/>
        <w:numPr>
          <w:ilvl w:val="0"/>
          <w:numId w:val="6"/>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Clear separation of professional and family referral processes, </w:t>
      </w:r>
    </w:p>
    <w:p w14:paraId="1DBAAE46" w14:textId="57BC4C80" w:rsidR="00690FA8" w:rsidRPr="00115A4C" w:rsidRDefault="00690FA8" w:rsidP="00115A4C">
      <w:pPr>
        <w:pStyle w:val="ListParagraph"/>
        <w:numPr>
          <w:ilvl w:val="0"/>
          <w:numId w:val="6"/>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Direct contact details for quick access. </w:t>
      </w:r>
    </w:p>
    <w:p w14:paraId="55F10076" w14:textId="77777777" w:rsidR="00E04B80" w:rsidRPr="00115A4C" w:rsidRDefault="00E04B80" w:rsidP="00115A4C">
      <w:pPr>
        <w:pStyle w:val="ListParagraph"/>
        <w:tabs>
          <w:tab w:val="left" w:pos="3408"/>
        </w:tabs>
        <w:spacing w:line="360" w:lineRule="auto"/>
        <w:ind w:left="1008"/>
        <w:jc w:val="both"/>
        <w:rPr>
          <w:rFonts w:ascii="Arial" w:hAnsi="Arial" w:cs="Arial"/>
          <w:sz w:val="24"/>
          <w:szCs w:val="24"/>
        </w:rPr>
      </w:pPr>
    </w:p>
    <w:p w14:paraId="763902D1" w14:textId="77777777" w:rsidR="00690FA8" w:rsidRPr="00115A4C" w:rsidRDefault="00690FA8" w:rsidP="00115A4C">
      <w:pPr>
        <w:tabs>
          <w:tab w:val="left" w:pos="3408"/>
        </w:tabs>
        <w:spacing w:line="360" w:lineRule="auto"/>
        <w:ind w:left="648"/>
        <w:jc w:val="both"/>
        <w:rPr>
          <w:rFonts w:ascii="Arial" w:hAnsi="Arial" w:cs="Arial"/>
          <w:b/>
          <w:bCs/>
          <w:sz w:val="24"/>
          <w:szCs w:val="24"/>
        </w:rPr>
      </w:pPr>
      <w:r w:rsidRPr="00115A4C">
        <w:rPr>
          <w:rFonts w:ascii="Arial" w:hAnsi="Arial" w:cs="Arial"/>
          <w:b/>
          <w:bCs/>
          <w:sz w:val="24"/>
          <w:szCs w:val="24"/>
        </w:rPr>
        <w:t xml:space="preserve">Weaknesses </w:t>
      </w:r>
    </w:p>
    <w:p w14:paraId="776B3B61" w14:textId="007FA123" w:rsidR="00690FA8" w:rsidRPr="00115A4C" w:rsidRDefault="00690FA8" w:rsidP="00115A4C">
      <w:pPr>
        <w:pStyle w:val="ListParagraph"/>
        <w:numPr>
          <w:ilvl w:val="0"/>
          <w:numId w:val="7"/>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Being located on a professional portal may make discovery harder for parents navigating from main homepage, </w:t>
      </w:r>
    </w:p>
    <w:p w14:paraId="43A86404" w14:textId="0EC3D7EF" w:rsidR="00690FA8" w:rsidRPr="00115A4C" w:rsidRDefault="00690FA8" w:rsidP="00115A4C">
      <w:pPr>
        <w:pStyle w:val="ListParagraph"/>
        <w:numPr>
          <w:ilvl w:val="0"/>
          <w:numId w:val="7"/>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The dual terminology </w:t>
      </w:r>
      <w:r w:rsidR="00BE3CDD" w:rsidRPr="00115A4C">
        <w:rPr>
          <w:rFonts w:ascii="Arial" w:hAnsi="Arial" w:cs="Arial"/>
          <w:sz w:val="24"/>
          <w:szCs w:val="24"/>
        </w:rPr>
        <w:t>(“</w:t>
      </w:r>
      <w:r w:rsidRPr="00115A4C">
        <w:rPr>
          <w:rFonts w:ascii="Arial" w:hAnsi="Arial" w:cs="Arial"/>
          <w:sz w:val="24"/>
          <w:szCs w:val="24"/>
        </w:rPr>
        <w:t xml:space="preserve">Family Help </w:t>
      </w:r>
      <w:r w:rsidR="00B37697" w:rsidRPr="00115A4C">
        <w:rPr>
          <w:rFonts w:ascii="Arial" w:hAnsi="Arial" w:cs="Arial"/>
          <w:sz w:val="24"/>
          <w:szCs w:val="24"/>
        </w:rPr>
        <w:t xml:space="preserve">vs </w:t>
      </w:r>
      <w:r w:rsidR="00221DFA" w:rsidRPr="00115A4C">
        <w:rPr>
          <w:rFonts w:ascii="Arial" w:hAnsi="Arial" w:cs="Arial"/>
          <w:sz w:val="24"/>
          <w:szCs w:val="24"/>
        </w:rPr>
        <w:t>“Early</w:t>
      </w:r>
      <w:r w:rsidRPr="00115A4C">
        <w:rPr>
          <w:rFonts w:ascii="Arial" w:hAnsi="Arial" w:cs="Arial"/>
          <w:sz w:val="24"/>
          <w:szCs w:val="24"/>
        </w:rPr>
        <w:t xml:space="preserve"> Help </w:t>
      </w:r>
      <w:r w:rsidR="00221DFA" w:rsidRPr="00115A4C">
        <w:rPr>
          <w:rFonts w:ascii="Arial" w:hAnsi="Arial" w:cs="Arial"/>
          <w:sz w:val="24"/>
          <w:szCs w:val="24"/>
        </w:rPr>
        <w:t>“) could</w:t>
      </w:r>
      <w:r w:rsidRPr="00115A4C">
        <w:rPr>
          <w:rFonts w:ascii="Arial" w:hAnsi="Arial" w:cs="Arial"/>
          <w:sz w:val="24"/>
          <w:szCs w:val="24"/>
        </w:rPr>
        <w:t xml:space="preserve"> cause confusion </w:t>
      </w:r>
    </w:p>
    <w:p w14:paraId="3DB1229D" w14:textId="77777777" w:rsidR="00803145" w:rsidRPr="00115A4C" w:rsidRDefault="00803145" w:rsidP="00115A4C">
      <w:pPr>
        <w:tabs>
          <w:tab w:val="left" w:pos="3408"/>
        </w:tabs>
        <w:spacing w:line="360" w:lineRule="auto"/>
        <w:ind w:left="1068"/>
        <w:rPr>
          <w:rFonts w:ascii="Arial" w:hAnsi="Arial" w:cs="Arial"/>
          <w:sz w:val="24"/>
          <w:szCs w:val="24"/>
        </w:rPr>
      </w:pPr>
    </w:p>
    <w:p w14:paraId="6312CA28" w14:textId="77777777" w:rsidR="00E04B80" w:rsidRPr="00115A4C" w:rsidRDefault="00E04B80" w:rsidP="00115A4C">
      <w:pPr>
        <w:tabs>
          <w:tab w:val="left" w:pos="3408"/>
        </w:tabs>
        <w:spacing w:line="360" w:lineRule="auto"/>
        <w:rPr>
          <w:rFonts w:ascii="Arial" w:hAnsi="Arial" w:cs="Arial"/>
          <w:sz w:val="24"/>
          <w:szCs w:val="24"/>
        </w:rPr>
      </w:pPr>
    </w:p>
    <w:p w14:paraId="717EE8C2" w14:textId="2CB46120" w:rsidR="00E04B80" w:rsidRPr="00115A4C" w:rsidRDefault="00803145" w:rsidP="00115A4C">
      <w:pPr>
        <w:tabs>
          <w:tab w:val="left" w:pos="3408"/>
        </w:tabs>
        <w:spacing w:line="360" w:lineRule="auto"/>
        <w:jc w:val="both"/>
        <w:rPr>
          <w:rFonts w:ascii="Arial" w:hAnsi="Arial" w:cs="Arial"/>
          <w:b/>
          <w:bCs/>
          <w:sz w:val="24"/>
          <w:szCs w:val="24"/>
        </w:rPr>
      </w:pPr>
      <w:r w:rsidRPr="00115A4C">
        <w:rPr>
          <w:rFonts w:ascii="Arial" w:hAnsi="Arial" w:cs="Arial"/>
          <w:b/>
          <w:bCs/>
          <w:sz w:val="24"/>
          <w:szCs w:val="24"/>
        </w:rPr>
        <w:t>Leeds City Council</w:t>
      </w:r>
    </w:p>
    <w:p w14:paraId="5F7E81ED"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 xml:space="preserve">Leeds offers a one-minute Guide to Early Help on its public website, using simple language and visual aids such as the Thrive model diagram. It is aimed at both </w:t>
      </w:r>
      <w:r w:rsidRPr="00115A4C">
        <w:rPr>
          <w:rFonts w:ascii="Arial" w:hAnsi="Arial" w:cs="Arial"/>
          <w:sz w:val="24"/>
          <w:szCs w:val="24"/>
        </w:rPr>
        <w:lastRenderedPageBreak/>
        <w:t>practitioners and families and provides links to Family Hubs and the Leeds Safeguarding Children Partnership (LSCP) site.</w:t>
      </w:r>
    </w:p>
    <w:p w14:paraId="134B55C4"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Accessing support:</w:t>
      </w:r>
    </w:p>
    <w:p w14:paraId="4C25EC8F"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The council promotes its “right conversation, right people, right time” approach with a stepped pathway from universal services to targeted help via Family Hubs. Contact details for Family Hubs and Duty and Advice are provided for escalating safeguarding concerns.</w:t>
      </w:r>
    </w:p>
    <w:p w14:paraId="65F1182B"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Services Offered:</w:t>
      </w:r>
    </w:p>
    <w:p w14:paraId="4A5DAF18" w14:textId="6D390AE0" w:rsidR="00B37697"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The support is based on the Thrive Model and the “3As” (Attendance, Attainment, Achievement). While this creates a value-based framework, it is less explicit about specific programmes or interventions.</w:t>
      </w:r>
    </w:p>
    <w:p w14:paraId="02A60FA6" w14:textId="39707B99" w:rsidR="00B37697" w:rsidRPr="00115A4C" w:rsidRDefault="00B37697" w:rsidP="00115A4C">
      <w:pPr>
        <w:tabs>
          <w:tab w:val="left" w:pos="3408"/>
        </w:tabs>
        <w:spacing w:line="360" w:lineRule="auto"/>
        <w:jc w:val="both"/>
        <w:rPr>
          <w:rFonts w:ascii="Arial" w:hAnsi="Arial" w:cs="Arial"/>
          <w:b/>
          <w:bCs/>
          <w:sz w:val="24"/>
          <w:szCs w:val="24"/>
        </w:rPr>
      </w:pPr>
      <w:r w:rsidRPr="00115A4C">
        <w:rPr>
          <w:rFonts w:ascii="Arial" w:hAnsi="Arial" w:cs="Arial"/>
          <w:b/>
          <w:bCs/>
          <w:sz w:val="24"/>
          <w:szCs w:val="24"/>
        </w:rPr>
        <w:t>Strengths:</w:t>
      </w:r>
    </w:p>
    <w:p w14:paraId="2DBAB672" w14:textId="6D1771CD" w:rsidR="00B37697" w:rsidRPr="00115A4C" w:rsidRDefault="00BE3CDD" w:rsidP="00115A4C">
      <w:pPr>
        <w:pStyle w:val="ListParagraph"/>
        <w:numPr>
          <w:ilvl w:val="0"/>
          <w:numId w:val="8"/>
        </w:numPr>
        <w:tabs>
          <w:tab w:val="left" w:pos="3408"/>
        </w:tabs>
        <w:spacing w:line="360" w:lineRule="auto"/>
        <w:jc w:val="both"/>
        <w:rPr>
          <w:rFonts w:ascii="Arial" w:hAnsi="Arial" w:cs="Arial"/>
          <w:sz w:val="24"/>
          <w:szCs w:val="24"/>
        </w:rPr>
      </w:pPr>
      <w:r w:rsidRPr="00115A4C">
        <w:rPr>
          <w:rFonts w:ascii="Arial" w:hAnsi="Arial" w:cs="Arial"/>
          <w:sz w:val="24"/>
          <w:szCs w:val="24"/>
        </w:rPr>
        <w:t>Simple,</w:t>
      </w:r>
      <w:r w:rsidR="00B37697" w:rsidRPr="00115A4C">
        <w:rPr>
          <w:rFonts w:ascii="Arial" w:hAnsi="Arial" w:cs="Arial"/>
          <w:sz w:val="24"/>
          <w:szCs w:val="24"/>
        </w:rPr>
        <w:t xml:space="preserve"> concise language suitable for </w:t>
      </w:r>
      <w:r w:rsidRPr="00115A4C">
        <w:rPr>
          <w:rFonts w:ascii="Arial" w:hAnsi="Arial" w:cs="Arial"/>
          <w:sz w:val="24"/>
          <w:szCs w:val="24"/>
        </w:rPr>
        <w:t>public,</w:t>
      </w:r>
      <w:r w:rsidR="00B37697" w:rsidRPr="00115A4C">
        <w:rPr>
          <w:rFonts w:ascii="Arial" w:hAnsi="Arial" w:cs="Arial"/>
          <w:sz w:val="24"/>
          <w:szCs w:val="24"/>
        </w:rPr>
        <w:t xml:space="preserve"> </w:t>
      </w:r>
    </w:p>
    <w:p w14:paraId="7C3E05CA" w14:textId="50C24FAD" w:rsidR="00B37697" w:rsidRPr="00115A4C" w:rsidRDefault="00B37697" w:rsidP="00115A4C">
      <w:pPr>
        <w:pStyle w:val="ListParagraph"/>
        <w:numPr>
          <w:ilvl w:val="0"/>
          <w:numId w:val="8"/>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Clear explanation of pathways and partnership working </w:t>
      </w:r>
    </w:p>
    <w:p w14:paraId="147C96D4" w14:textId="576E3D03" w:rsidR="00B37697" w:rsidRPr="00115A4C" w:rsidRDefault="00B37697" w:rsidP="00115A4C">
      <w:pPr>
        <w:pStyle w:val="ListParagraph"/>
        <w:numPr>
          <w:ilvl w:val="0"/>
          <w:numId w:val="8"/>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Strong emphasis on consent and family -led </w:t>
      </w:r>
      <w:r w:rsidR="00BE3CDD" w:rsidRPr="00115A4C">
        <w:rPr>
          <w:rFonts w:ascii="Arial" w:hAnsi="Arial" w:cs="Arial"/>
          <w:sz w:val="24"/>
          <w:szCs w:val="24"/>
        </w:rPr>
        <w:t>planning.</w:t>
      </w:r>
    </w:p>
    <w:p w14:paraId="577FFC5C" w14:textId="77777777" w:rsidR="00E04B80" w:rsidRPr="00115A4C" w:rsidRDefault="00B37697" w:rsidP="00115A4C">
      <w:pPr>
        <w:tabs>
          <w:tab w:val="left" w:pos="3408"/>
        </w:tabs>
        <w:spacing w:line="360" w:lineRule="auto"/>
        <w:jc w:val="both"/>
        <w:rPr>
          <w:rFonts w:ascii="Arial" w:hAnsi="Arial" w:cs="Arial"/>
          <w:b/>
          <w:bCs/>
          <w:sz w:val="24"/>
          <w:szCs w:val="24"/>
        </w:rPr>
      </w:pPr>
      <w:r w:rsidRPr="00115A4C">
        <w:rPr>
          <w:rFonts w:ascii="Arial" w:hAnsi="Arial" w:cs="Arial"/>
          <w:b/>
          <w:bCs/>
          <w:sz w:val="24"/>
          <w:szCs w:val="24"/>
        </w:rPr>
        <w:t xml:space="preserve">Weaknesses </w:t>
      </w:r>
    </w:p>
    <w:p w14:paraId="0C31A597" w14:textId="77777777" w:rsidR="00E04B80" w:rsidRPr="00115A4C" w:rsidRDefault="00121609" w:rsidP="00115A4C">
      <w:pPr>
        <w:pStyle w:val="ListParagraph"/>
        <w:numPr>
          <w:ilvl w:val="0"/>
          <w:numId w:val="11"/>
        </w:numPr>
        <w:tabs>
          <w:tab w:val="left" w:pos="3408"/>
        </w:tabs>
        <w:spacing w:line="360" w:lineRule="auto"/>
        <w:jc w:val="both"/>
        <w:rPr>
          <w:rFonts w:ascii="Arial" w:hAnsi="Arial" w:cs="Arial"/>
          <w:b/>
          <w:bCs/>
          <w:sz w:val="24"/>
          <w:szCs w:val="24"/>
        </w:rPr>
      </w:pPr>
      <w:r w:rsidRPr="00115A4C">
        <w:rPr>
          <w:rFonts w:ascii="Arial" w:hAnsi="Arial" w:cs="Arial"/>
          <w:sz w:val="24"/>
          <w:szCs w:val="24"/>
        </w:rPr>
        <w:t xml:space="preserve">Some processes require users to navigate across multiple domains (council </w:t>
      </w:r>
      <w:r w:rsidR="00BE3CDD" w:rsidRPr="00115A4C">
        <w:rPr>
          <w:rFonts w:ascii="Arial" w:hAnsi="Arial" w:cs="Arial"/>
          <w:sz w:val="24"/>
          <w:szCs w:val="24"/>
        </w:rPr>
        <w:t>website,</w:t>
      </w:r>
      <w:r w:rsidRPr="00115A4C">
        <w:rPr>
          <w:rFonts w:ascii="Arial" w:hAnsi="Arial" w:cs="Arial"/>
          <w:sz w:val="24"/>
          <w:szCs w:val="24"/>
        </w:rPr>
        <w:t xml:space="preserve"> LSCP </w:t>
      </w:r>
      <w:r w:rsidR="00BE3CDD" w:rsidRPr="00115A4C">
        <w:rPr>
          <w:rFonts w:ascii="Arial" w:hAnsi="Arial" w:cs="Arial"/>
          <w:sz w:val="24"/>
          <w:szCs w:val="24"/>
        </w:rPr>
        <w:t>site, and</w:t>
      </w:r>
      <w:r w:rsidRPr="00115A4C">
        <w:rPr>
          <w:rFonts w:ascii="Arial" w:hAnsi="Arial" w:cs="Arial"/>
          <w:sz w:val="24"/>
          <w:szCs w:val="24"/>
        </w:rPr>
        <w:t xml:space="preserve"> Family Hubs </w:t>
      </w:r>
      <w:r w:rsidR="00BE3CDD" w:rsidRPr="00115A4C">
        <w:rPr>
          <w:rFonts w:ascii="Arial" w:hAnsi="Arial" w:cs="Arial"/>
          <w:sz w:val="24"/>
          <w:szCs w:val="24"/>
        </w:rPr>
        <w:t>pages),</w:t>
      </w:r>
    </w:p>
    <w:p w14:paraId="08081AE5" w14:textId="7ACC56FA" w:rsidR="00121609" w:rsidRPr="00115A4C" w:rsidRDefault="00121609" w:rsidP="00115A4C">
      <w:pPr>
        <w:pStyle w:val="ListParagraph"/>
        <w:numPr>
          <w:ilvl w:val="0"/>
          <w:numId w:val="11"/>
        </w:numPr>
        <w:tabs>
          <w:tab w:val="left" w:pos="3408"/>
        </w:tabs>
        <w:spacing w:line="360" w:lineRule="auto"/>
        <w:jc w:val="both"/>
        <w:rPr>
          <w:rFonts w:ascii="Arial" w:hAnsi="Arial" w:cs="Arial"/>
          <w:b/>
          <w:bCs/>
          <w:sz w:val="24"/>
          <w:szCs w:val="24"/>
        </w:rPr>
      </w:pPr>
      <w:r w:rsidRPr="00115A4C">
        <w:rPr>
          <w:rFonts w:ascii="Arial" w:hAnsi="Arial" w:cs="Arial"/>
          <w:sz w:val="24"/>
          <w:szCs w:val="24"/>
        </w:rPr>
        <w:t xml:space="preserve">Lack of detailed examples of actual programmes families might </w:t>
      </w:r>
      <w:r w:rsidR="00BE3CDD" w:rsidRPr="00115A4C">
        <w:rPr>
          <w:rFonts w:ascii="Arial" w:hAnsi="Arial" w:cs="Arial"/>
          <w:sz w:val="24"/>
          <w:szCs w:val="24"/>
        </w:rPr>
        <w:t>access.</w:t>
      </w:r>
    </w:p>
    <w:p w14:paraId="42054192" w14:textId="77777777" w:rsidR="00EB1C58" w:rsidRPr="00115A4C" w:rsidRDefault="00EB1C58" w:rsidP="00115A4C">
      <w:pPr>
        <w:tabs>
          <w:tab w:val="left" w:pos="3408"/>
        </w:tabs>
        <w:spacing w:line="360" w:lineRule="auto"/>
        <w:ind w:left="720"/>
        <w:jc w:val="both"/>
        <w:rPr>
          <w:rFonts w:ascii="Arial" w:hAnsi="Arial" w:cs="Arial"/>
          <w:sz w:val="24"/>
          <w:szCs w:val="24"/>
        </w:rPr>
      </w:pPr>
    </w:p>
    <w:p w14:paraId="28AADFCF" w14:textId="3E58C5A4" w:rsidR="008F2A8A" w:rsidRPr="00115A4C" w:rsidRDefault="00E204DF" w:rsidP="00115A4C">
      <w:pPr>
        <w:tabs>
          <w:tab w:val="left" w:pos="3408"/>
        </w:tabs>
        <w:spacing w:line="360" w:lineRule="auto"/>
        <w:jc w:val="both"/>
        <w:rPr>
          <w:rFonts w:ascii="Arial" w:hAnsi="Arial" w:cs="Arial"/>
          <w:b/>
          <w:bCs/>
          <w:sz w:val="24"/>
          <w:szCs w:val="24"/>
        </w:rPr>
      </w:pPr>
      <w:r w:rsidRPr="00115A4C">
        <w:rPr>
          <w:rFonts w:ascii="Arial" w:hAnsi="Arial" w:cs="Arial"/>
          <w:b/>
          <w:bCs/>
          <w:sz w:val="24"/>
          <w:szCs w:val="24"/>
        </w:rPr>
        <w:t xml:space="preserve">London Borough of Tower </w:t>
      </w:r>
      <w:r w:rsidR="00BE3CDD" w:rsidRPr="00115A4C">
        <w:rPr>
          <w:rFonts w:ascii="Arial" w:hAnsi="Arial" w:cs="Arial"/>
          <w:b/>
          <w:bCs/>
          <w:sz w:val="24"/>
          <w:szCs w:val="24"/>
        </w:rPr>
        <w:t>Hamlets</w:t>
      </w:r>
      <w:r w:rsidRPr="00115A4C">
        <w:rPr>
          <w:rFonts w:ascii="Arial" w:hAnsi="Arial" w:cs="Arial"/>
          <w:b/>
          <w:bCs/>
          <w:sz w:val="24"/>
          <w:szCs w:val="24"/>
        </w:rPr>
        <w:t xml:space="preserve"> </w:t>
      </w:r>
    </w:p>
    <w:p w14:paraId="0AA4D549"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Tower Hamlets’ ‘Early Help' content is organised under a clear public landing page with links to Family Hubs, Children and Family Centres, and About Early Help at the front door (MAST). Professional tools such as the Electronic Early Help Assessment (</w:t>
      </w:r>
      <w:proofErr w:type="spellStart"/>
      <w:r w:rsidRPr="00115A4C">
        <w:rPr>
          <w:rFonts w:ascii="Arial" w:hAnsi="Arial" w:cs="Arial"/>
          <w:sz w:val="24"/>
          <w:szCs w:val="24"/>
        </w:rPr>
        <w:t>eEHA</w:t>
      </w:r>
      <w:proofErr w:type="spellEnd"/>
      <w:r w:rsidRPr="00115A4C">
        <w:rPr>
          <w:rFonts w:ascii="Arial" w:hAnsi="Arial" w:cs="Arial"/>
          <w:sz w:val="24"/>
          <w:szCs w:val="24"/>
        </w:rPr>
        <w:t>) are accessible from this section.</w:t>
      </w:r>
    </w:p>
    <w:p w14:paraId="709709A3"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Accessing Support</w:t>
      </w:r>
    </w:p>
    <w:p w14:paraId="6D59B44A"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lastRenderedPageBreak/>
        <w:t xml:space="preserve">The multi-agency Support Team (MAST) acts as the single point of contact for Early Help and safeguarding concerns. Families and professionals can use an online request form, email, or phone </w:t>
      </w:r>
      <w:proofErr w:type="gramStart"/>
      <w:r w:rsidRPr="00115A4C">
        <w:rPr>
          <w:rFonts w:ascii="Arial" w:hAnsi="Arial" w:cs="Arial"/>
          <w:sz w:val="24"/>
          <w:szCs w:val="24"/>
        </w:rPr>
        <w:t>numbers</w:t>
      </w:r>
      <w:proofErr w:type="gramEnd"/>
      <w:r w:rsidRPr="00115A4C">
        <w:rPr>
          <w:rFonts w:ascii="Arial" w:hAnsi="Arial" w:cs="Arial"/>
          <w:sz w:val="24"/>
          <w:szCs w:val="24"/>
        </w:rPr>
        <w:t xml:space="preserve"> to get in touch.</w:t>
      </w:r>
    </w:p>
    <w:p w14:paraId="25666150" w14:textId="77777777" w:rsidR="00115A4C" w:rsidRPr="00115A4C" w:rsidRDefault="00115A4C" w:rsidP="00115A4C">
      <w:pPr>
        <w:tabs>
          <w:tab w:val="left" w:pos="3408"/>
        </w:tabs>
        <w:spacing w:line="360" w:lineRule="auto"/>
        <w:jc w:val="both"/>
        <w:rPr>
          <w:rFonts w:ascii="Arial" w:hAnsi="Arial" w:cs="Arial"/>
          <w:sz w:val="24"/>
          <w:szCs w:val="24"/>
        </w:rPr>
      </w:pPr>
      <w:r w:rsidRPr="00115A4C">
        <w:rPr>
          <w:rFonts w:ascii="Arial" w:hAnsi="Arial" w:cs="Arial"/>
          <w:sz w:val="24"/>
          <w:szCs w:val="24"/>
        </w:rPr>
        <w:t>Services Offered</w:t>
      </w:r>
    </w:p>
    <w:p w14:paraId="429EA53D" w14:textId="63AFF93A" w:rsidR="008F2A8A" w:rsidRPr="00115A4C" w:rsidRDefault="00115A4C" w:rsidP="00115A4C">
      <w:pPr>
        <w:tabs>
          <w:tab w:val="left" w:pos="3408"/>
        </w:tabs>
        <w:spacing w:line="360" w:lineRule="auto"/>
        <w:jc w:val="both"/>
        <w:rPr>
          <w:rFonts w:ascii="Arial" w:hAnsi="Arial" w:cs="Arial"/>
          <w:b/>
          <w:bCs/>
          <w:sz w:val="24"/>
          <w:szCs w:val="24"/>
        </w:rPr>
      </w:pPr>
      <w:r w:rsidRPr="00115A4C">
        <w:rPr>
          <w:rFonts w:ascii="Arial" w:hAnsi="Arial" w:cs="Arial"/>
          <w:sz w:val="24"/>
          <w:szCs w:val="24"/>
        </w:rPr>
        <w:t xml:space="preserve">Information covers the supported age range—from pregnancy to 19, extended to 25 for young people with SEND—and details the types of help available, both universal and targeted. Family Hubs are emphasised as central to the service delivery model.  </w:t>
      </w:r>
      <w:r w:rsidR="00221DFA" w:rsidRPr="00115A4C">
        <w:rPr>
          <w:rFonts w:ascii="Arial" w:hAnsi="Arial" w:cs="Arial"/>
          <w:b/>
          <w:bCs/>
          <w:sz w:val="24"/>
          <w:szCs w:val="24"/>
        </w:rPr>
        <w:t>Strengths</w:t>
      </w:r>
      <w:r w:rsidR="00551EC8" w:rsidRPr="00115A4C">
        <w:rPr>
          <w:rFonts w:ascii="Arial" w:hAnsi="Arial" w:cs="Arial"/>
          <w:b/>
          <w:bCs/>
          <w:sz w:val="24"/>
          <w:szCs w:val="24"/>
        </w:rPr>
        <w:t xml:space="preserve"> </w:t>
      </w:r>
    </w:p>
    <w:p w14:paraId="6980E754" w14:textId="77777777" w:rsidR="008F2A8A" w:rsidRPr="00115A4C" w:rsidRDefault="00551EC8" w:rsidP="00115A4C">
      <w:pPr>
        <w:pStyle w:val="ListParagraph"/>
        <w:numPr>
          <w:ilvl w:val="0"/>
          <w:numId w:val="12"/>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Very clear front door </w:t>
      </w:r>
      <w:r w:rsidR="00221DFA" w:rsidRPr="00115A4C">
        <w:rPr>
          <w:rFonts w:ascii="Arial" w:hAnsi="Arial" w:cs="Arial"/>
          <w:sz w:val="24"/>
          <w:szCs w:val="24"/>
        </w:rPr>
        <w:t>process,</w:t>
      </w:r>
    </w:p>
    <w:p w14:paraId="7D7337E1" w14:textId="77777777" w:rsidR="008F2A8A" w:rsidRPr="00115A4C" w:rsidRDefault="00551EC8" w:rsidP="00115A4C">
      <w:pPr>
        <w:pStyle w:val="ListParagraph"/>
        <w:numPr>
          <w:ilvl w:val="0"/>
          <w:numId w:val="12"/>
        </w:numPr>
        <w:tabs>
          <w:tab w:val="left" w:pos="3408"/>
        </w:tabs>
        <w:spacing w:line="360" w:lineRule="auto"/>
        <w:jc w:val="both"/>
        <w:rPr>
          <w:rFonts w:ascii="Arial" w:hAnsi="Arial" w:cs="Arial"/>
          <w:sz w:val="24"/>
          <w:szCs w:val="24"/>
        </w:rPr>
      </w:pPr>
      <w:r w:rsidRPr="00115A4C">
        <w:rPr>
          <w:rFonts w:ascii="Arial" w:hAnsi="Arial" w:cs="Arial"/>
          <w:sz w:val="24"/>
          <w:szCs w:val="24"/>
        </w:rPr>
        <w:t>Explicit age range</w:t>
      </w:r>
      <w:r w:rsidR="00A66998" w:rsidRPr="00115A4C">
        <w:rPr>
          <w:rFonts w:ascii="Arial" w:hAnsi="Arial" w:cs="Arial"/>
          <w:sz w:val="24"/>
          <w:szCs w:val="24"/>
        </w:rPr>
        <w:t xml:space="preserve"> and eligibility </w:t>
      </w:r>
      <w:r w:rsidR="00221DFA" w:rsidRPr="00115A4C">
        <w:rPr>
          <w:rFonts w:ascii="Arial" w:hAnsi="Arial" w:cs="Arial"/>
          <w:sz w:val="24"/>
          <w:szCs w:val="24"/>
        </w:rPr>
        <w:t>information,</w:t>
      </w:r>
    </w:p>
    <w:p w14:paraId="79D5313D" w14:textId="01BE5298" w:rsidR="00A66998" w:rsidRPr="00115A4C" w:rsidRDefault="00A66998" w:rsidP="00115A4C">
      <w:pPr>
        <w:pStyle w:val="ListParagraph"/>
        <w:numPr>
          <w:ilvl w:val="0"/>
          <w:numId w:val="12"/>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Well- integrated links between Early Help and professional </w:t>
      </w:r>
      <w:r w:rsidR="00221DFA" w:rsidRPr="00115A4C">
        <w:rPr>
          <w:rFonts w:ascii="Arial" w:hAnsi="Arial" w:cs="Arial"/>
          <w:sz w:val="24"/>
          <w:szCs w:val="24"/>
        </w:rPr>
        <w:t>resources.</w:t>
      </w:r>
    </w:p>
    <w:p w14:paraId="4E6F4798" w14:textId="49A05846" w:rsidR="00A66998" w:rsidRPr="00115A4C" w:rsidRDefault="00B54334" w:rsidP="00115A4C">
      <w:pPr>
        <w:tabs>
          <w:tab w:val="left" w:pos="3408"/>
        </w:tabs>
        <w:spacing w:line="360" w:lineRule="auto"/>
        <w:jc w:val="both"/>
        <w:rPr>
          <w:rFonts w:ascii="Arial" w:hAnsi="Arial" w:cs="Arial"/>
          <w:b/>
          <w:bCs/>
          <w:sz w:val="24"/>
          <w:szCs w:val="24"/>
        </w:rPr>
      </w:pPr>
      <w:r w:rsidRPr="00115A4C">
        <w:rPr>
          <w:rFonts w:ascii="Arial" w:hAnsi="Arial" w:cs="Arial"/>
          <w:b/>
          <w:bCs/>
          <w:sz w:val="24"/>
          <w:szCs w:val="24"/>
        </w:rPr>
        <w:t>Weaknesses</w:t>
      </w:r>
    </w:p>
    <w:p w14:paraId="74DB69A2" w14:textId="7623AA47" w:rsidR="0038357E" w:rsidRPr="00115A4C" w:rsidRDefault="00B54334" w:rsidP="00115A4C">
      <w:pPr>
        <w:tabs>
          <w:tab w:val="left" w:pos="2748"/>
        </w:tabs>
        <w:spacing w:line="360" w:lineRule="auto"/>
        <w:jc w:val="both"/>
        <w:rPr>
          <w:rFonts w:ascii="Arial" w:hAnsi="Arial" w:cs="Arial"/>
          <w:sz w:val="24"/>
          <w:szCs w:val="24"/>
        </w:rPr>
      </w:pPr>
      <w:r w:rsidRPr="00115A4C">
        <w:rPr>
          <w:rFonts w:ascii="Arial" w:hAnsi="Arial" w:cs="Arial"/>
          <w:sz w:val="24"/>
          <w:szCs w:val="24"/>
        </w:rPr>
        <w:t xml:space="preserve">Several pages rely on JavaScript and image </w:t>
      </w:r>
      <w:r w:rsidR="00221DFA" w:rsidRPr="00115A4C">
        <w:rPr>
          <w:rFonts w:ascii="Arial" w:hAnsi="Arial" w:cs="Arial"/>
          <w:sz w:val="24"/>
          <w:szCs w:val="24"/>
        </w:rPr>
        <w:t>tiles: on</w:t>
      </w:r>
      <w:r w:rsidRPr="00115A4C">
        <w:rPr>
          <w:rFonts w:ascii="Arial" w:hAnsi="Arial" w:cs="Arial"/>
          <w:sz w:val="24"/>
          <w:szCs w:val="24"/>
        </w:rPr>
        <w:t xml:space="preserve"> slower devices or assistive tech the content hierarchy is less obvious, some content is split across multiple </w:t>
      </w:r>
      <w:r w:rsidR="00221DFA" w:rsidRPr="00115A4C">
        <w:rPr>
          <w:rFonts w:ascii="Arial" w:hAnsi="Arial" w:cs="Arial"/>
          <w:sz w:val="24"/>
          <w:szCs w:val="24"/>
        </w:rPr>
        <w:t>subpages</w:t>
      </w:r>
      <w:r w:rsidRPr="00115A4C">
        <w:rPr>
          <w:rFonts w:ascii="Arial" w:hAnsi="Arial" w:cs="Arial"/>
          <w:sz w:val="24"/>
          <w:szCs w:val="24"/>
        </w:rPr>
        <w:t xml:space="preserve">, requiring extra clicks for families wanting examples of </w:t>
      </w:r>
      <w:r w:rsidR="00221DFA" w:rsidRPr="00115A4C">
        <w:rPr>
          <w:rFonts w:ascii="Arial" w:hAnsi="Arial" w:cs="Arial"/>
          <w:sz w:val="24"/>
          <w:szCs w:val="24"/>
        </w:rPr>
        <w:t>support. (Observed</w:t>
      </w:r>
      <w:r w:rsidRPr="00115A4C">
        <w:rPr>
          <w:rFonts w:ascii="Arial" w:hAnsi="Arial" w:cs="Arial"/>
          <w:sz w:val="24"/>
          <w:szCs w:val="24"/>
        </w:rPr>
        <w:t xml:space="preserve"> from page layout and </w:t>
      </w:r>
      <w:r w:rsidR="00221DFA" w:rsidRPr="00115A4C">
        <w:rPr>
          <w:rFonts w:ascii="Arial" w:hAnsi="Arial" w:cs="Arial"/>
          <w:sz w:val="24"/>
          <w:szCs w:val="24"/>
        </w:rPr>
        <w:t>navigation.</w:t>
      </w:r>
    </w:p>
    <w:p w14:paraId="7944F65C" w14:textId="7623AA47" w:rsidR="00165F40" w:rsidRPr="00115A4C" w:rsidRDefault="0038357E" w:rsidP="00115A4C">
      <w:pPr>
        <w:pStyle w:val="Heading2"/>
        <w:spacing w:line="360" w:lineRule="auto"/>
        <w:rPr>
          <w:rFonts w:ascii="Arial" w:hAnsi="Arial" w:cs="Arial"/>
          <w:sz w:val="24"/>
          <w:szCs w:val="24"/>
        </w:rPr>
      </w:pPr>
      <w:bookmarkStart w:id="5" w:name="_Toc206341675"/>
      <w:r w:rsidRPr="00115A4C">
        <w:rPr>
          <w:rFonts w:ascii="Arial" w:hAnsi="Arial" w:cs="Arial"/>
          <w:sz w:val="24"/>
          <w:szCs w:val="24"/>
        </w:rPr>
        <w:lastRenderedPageBreak/>
        <w:t>Comparative analysis of the main strengths and weaknesses of</w:t>
      </w:r>
      <w:r w:rsidR="00165F40" w:rsidRPr="00115A4C">
        <w:rPr>
          <w:rFonts w:ascii="Arial" w:hAnsi="Arial" w:cs="Arial"/>
          <w:sz w:val="24"/>
          <w:szCs w:val="24"/>
        </w:rPr>
        <w:t xml:space="preserve"> the local authority communicate the Early </w:t>
      </w:r>
      <w:proofErr w:type="gramStart"/>
      <w:r w:rsidR="00165F40" w:rsidRPr="00115A4C">
        <w:rPr>
          <w:rFonts w:ascii="Arial" w:hAnsi="Arial" w:cs="Arial"/>
          <w:sz w:val="24"/>
          <w:szCs w:val="24"/>
        </w:rPr>
        <w:t>Help ,</w:t>
      </w:r>
      <w:proofErr w:type="gramEnd"/>
      <w:r w:rsidR="00165F40" w:rsidRPr="00115A4C">
        <w:rPr>
          <w:rFonts w:ascii="Arial" w:hAnsi="Arial" w:cs="Arial"/>
          <w:sz w:val="24"/>
          <w:szCs w:val="24"/>
        </w:rPr>
        <w:t xml:space="preserve"> and other support services to families</w:t>
      </w:r>
      <w:bookmarkEnd w:id="5"/>
      <w:r w:rsidR="00165F40" w:rsidRPr="00115A4C">
        <w:rPr>
          <w:rFonts w:ascii="Arial" w:hAnsi="Arial" w:cs="Arial"/>
          <w:sz w:val="24"/>
          <w:szCs w:val="24"/>
        </w:rPr>
        <w:t xml:space="preserve"> </w:t>
      </w:r>
    </w:p>
    <w:p w14:paraId="2E8D2E45" w14:textId="77777777" w:rsidR="00115A4C" w:rsidRPr="00115A4C" w:rsidRDefault="00115A4C" w:rsidP="00115A4C">
      <w:pPr>
        <w:pStyle w:val="Heading1"/>
        <w:spacing w:line="360" w:lineRule="auto"/>
        <w:rPr>
          <w:rFonts w:ascii="Arial" w:eastAsiaTheme="minorHAnsi" w:hAnsi="Arial" w:cs="Arial"/>
          <w:color w:val="auto"/>
          <w:sz w:val="24"/>
          <w:szCs w:val="24"/>
        </w:rPr>
      </w:pPr>
      <w:r w:rsidRPr="00115A4C">
        <w:rPr>
          <w:rFonts w:ascii="Arial" w:eastAsiaTheme="minorHAnsi" w:hAnsi="Arial" w:cs="Arial"/>
          <w:color w:val="auto"/>
          <w:sz w:val="24"/>
          <w:szCs w:val="24"/>
        </w:rPr>
        <w:t xml:space="preserve">    The comparative analysis</w:t>
      </w:r>
    </w:p>
    <w:p w14:paraId="7934DCDD" w14:textId="77777777" w:rsidR="00115A4C" w:rsidRPr="00115A4C" w:rsidRDefault="00115A4C" w:rsidP="00115A4C">
      <w:pPr>
        <w:pStyle w:val="Heading1"/>
        <w:spacing w:line="360" w:lineRule="auto"/>
        <w:rPr>
          <w:rFonts w:ascii="Arial" w:eastAsiaTheme="minorHAnsi" w:hAnsi="Arial" w:cs="Arial"/>
          <w:color w:val="auto"/>
          <w:sz w:val="24"/>
          <w:szCs w:val="24"/>
        </w:rPr>
      </w:pPr>
      <w:r w:rsidRPr="00115A4C">
        <w:rPr>
          <w:rFonts w:ascii="Arial" w:eastAsiaTheme="minorHAnsi" w:hAnsi="Arial" w:cs="Arial"/>
          <w:color w:val="auto"/>
          <w:sz w:val="24"/>
          <w:szCs w:val="24"/>
        </w:rPr>
        <w:t>The Leicestershire service screens via First Response, MARF for professionals, family self-request form, and phone number. It offers strong clarity for both audiences.</w:t>
      </w:r>
    </w:p>
    <w:p w14:paraId="7C09F548" w14:textId="77777777" w:rsidR="00115A4C" w:rsidRPr="00115A4C" w:rsidRDefault="00115A4C" w:rsidP="00115A4C">
      <w:pPr>
        <w:pStyle w:val="Heading1"/>
        <w:spacing w:line="360" w:lineRule="auto"/>
        <w:rPr>
          <w:rFonts w:ascii="Arial" w:eastAsiaTheme="minorHAnsi" w:hAnsi="Arial" w:cs="Arial"/>
          <w:color w:val="auto"/>
          <w:sz w:val="24"/>
          <w:szCs w:val="24"/>
        </w:rPr>
      </w:pPr>
      <w:r w:rsidRPr="00115A4C">
        <w:rPr>
          <w:rFonts w:ascii="Arial" w:eastAsiaTheme="minorHAnsi" w:hAnsi="Arial" w:cs="Arial"/>
          <w:color w:val="auto"/>
          <w:sz w:val="24"/>
          <w:szCs w:val="24"/>
        </w:rPr>
        <w:t>Leeds uses a graduated approach with Family Hubs and clear Duty and Advice for risk; contacts are present, but the exact self-referral route may require leaving the guide page. Tower Hamlets has a single point of contact (MAST) with an online request form, emails, and multiple phone options—very explicit.</w:t>
      </w:r>
    </w:p>
    <w:p w14:paraId="2513B3AF" w14:textId="77777777" w:rsidR="00115A4C" w:rsidRPr="00115A4C" w:rsidRDefault="00115A4C" w:rsidP="00115A4C">
      <w:pPr>
        <w:pStyle w:val="Heading1"/>
        <w:spacing w:line="360" w:lineRule="auto"/>
        <w:rPr>
          <w:rFonts w:ascii="Arial" w:eastAsiaTheme="minorHAnsi" w:hAnsi="Arial" w:cs="Arial"/>
          <w:color w:val="auto"/>
          <w:sz w:val="24"/>
          <w:szCs w:val="24"/>
        </w:rPr>
      </w:pPr>
      <w:r w:rsidRPr="00115A4C">
        <w:rPr>
          <w:rFonts w:ascii="Arial" w:eastAsiaTheme="minorHAnsi" w:hAnsi="Arial" w:cs="Arial"/>
          <w:color w:val="auto"/>
          <w:sz w:val="24"/>
          <w:szCs w:val="24"/>
        </w:rPr>
        <w:t>Leicestershire’s information appears detailed about programmes (parenting, workshops, youth work, SENDIASS). Leeds features conceptual models (Thrive, 3As) and a narrative of support, with fewer concrete programme menus on the main explainer. Tower Hamlets provides a clear explanation of universal versus targeted help, age ranges, and Family Hubs, with less detailed programme listings on the landing pages.</w:t>
      </w:r>
    </w:p>
    <w:p w14:paraId="7FE10308" w14:textId="77777777" w:rsidR="00115A4C" w:rsidRPr="00115A4C" w:rsidRDefault="00115A4C" w:rsidP="00115A4C">
      <w:pPr>
        <w:pStyle w:val="Heading1"/>
        <w:spacing w:line="360" w:lineRule="auto"/>
        <w:rPr>
          <w:rFonts w:ascii="Arial" w:eastAsiaTheme="minorHAnsi" w:hAnsi="Arial" w:cs="Arial"/>
          <w:color w:val="auto"/>
          <w:sz w:val="24"/>
          <w:szCs w:val="24"/>
        </w:rPr>
      </w:pPr>
      <w:r w:rsidRPr="00115A4C">
        <w:rPr>
          <w:rFonts w:ascii="Arial" w:eastAsiaTheme="minorHAnsi" w:hAnsi="Arial" w:cs="Arial"/>
          <w:color w:val="auto"/>
          <w:sz w:val="24"/>
          <w:szCs w:val="24"/>
        </w:rPr>
        <w:t>Leicestershire’s content sits on a professional portal, although family self-referral is supported—good for practitioners and adequate for parents if linked from the main site. Leeds has a public-facing guide that is readable for lay users and practitioners, with multiple cross-links to LSCP and Hubs. Tower Hamlets’ public landing page features tiles for parents and dedicated professional items (</w:t>
      </w:r>
      <w:proofErr w:type="spellStart"/>
      <w:r w:rsidRPr="00115A4C">
        <w:rPr>
          <w:rFonts w:ascii="Arial" w:eastAsiaTheme="minorHAnsi" w:hAnsi="Arial" w:cs="Arial"/>
          <w:color w:val="auto"/>
          <w:sz w:val="24"/>
          <w:szCs w:val="24"/>
        </w:rPr>
        <w:t>eEHA</w:t>
      </w:r>
      <w:proofErr w:type="spellEnd"/>
      <w:r w:rsidRPr="00115A4C">
        <w:rPr>
          <w:rFonts w:ascii="Arial" w:eastAsiaTheme="minorHAnsi" w:hAnsi="Arial" w:cs="Arial"/>
          <w:color w:val="auto"/>
          <w:sz w:val="24"/>
          <w:szCs w:val="24"/>
        </w:rPr>
        <w:t>/training) in one area—intuitive signposting.</w:t>
      </w:r>
    </w:p>
    <w:p w14:paraId="763E4E87" w14:textId="77777777" w:rsidR="00115A4C" w:rsidRPr="00115A4C" w:rsidRDefault="00115A4C" w:rsidP="00115A4C">
      <w:pPr>
        <w:pStyle w:val="Heading1"/>
        <w:spacing w:line="360" w:lineRule="auto"/>
        <w:rPr>
          <w:rFonts w:ascii="Arial" w:eastAsiaTheme="minorHAnsi" w:hAnsi="Arial" w:cs="Arial"/>
          <w:color w:val="auto"/>
          <w:sz w:val="24"/>
          <w:szCs w:val="24"/>
        </w:rPr>
      </w:pPr>
      <w:r w:rsidRPr="00115A4C">
        <w:rPr>
          <w:rFonts w:ascii="Arial" w:eastAsiaTheme="minorHAnsi" w:hAnsi="Arial" w:cs="Arial"/>
          <w:color w:val="auto"/>
          <w:sz w:val="24"/>
          <w:szCs w:val="24"/>
        </w:rPr>
        <w:t>Leicestershire describes triage and multi-agency teams in youth justice and early help plans, with references to partner input. Leeds maintains a strong culture statement</w:t>
      </w:r>
      <w:proofErr w:type="gramStart"/>
      <w:r w:rsidRPr="00115A4C">
        <w:rPr>
          <w:rFonts w:ascii="Arial" w:eastAsiaTheme="minorHAnsi" w:hAnsi="Arial" w:cs="Arial"/>
          <w:color w:val="auto"/>
          <w:sz w:val="24"/>
          <w:szCs w:val="24"/>
        </w:rPr>
        <w:t>—“</w:t>
      </w:r>
      <w:proofErr w:type="gramEnd"/>
      <w:r w:rsidRPr="00115A4C">
        <w:rPr>
          <w:rFonts w:ascii="Arial" w:eastAsiaTheme="minorHAnsi" w:hAnsi="Arial" w:cs="Arial"/>
          <w:color w:val="auto"/>
          <w:sz w:val="24"/>
          <w:szCs w:val="24"/>
        </w:rPr>
        <w:t>Early Help is everybody’s business”—and promotes family-led practice aligned with Working Together 2023. Tower Hamlets explicitly lists multi-disciplinary partners and mentions co-location/merger with MASH, signalling integrated working.</w:t>
      </w:r>
    </w:p>
    <w:p w14:paraId="70555005" w14:textId="4F577E36" w:rsidR="00F42CA4" w:rsidRPr="00115A4C" w:rsidRDefault="00115A4C" w:rsidP="00115A4C">
      <w:pPr>
        <w:pStyle w:val="Heading1"/>
        <w:spacing w:line="360" w:lineRule="auto"/>
        <w:rPr>
          <w:rFonts w:ascii="Arial" w:hAnsi="Arial" w:cs="Arial"/>
          <w:sz w:val="24"/>
          <w:szCs w:val="24"/>
        </w:rPr>
      </w:pPr>
      <w:r w:rsidRPr="00115A4C">
        <w:rPr>
          <w:rFonts w:ascii="Arial" w:eastAsiaTheme="minorHAnsi" w:hAnsi="Arial" w:cs="Arial"/>
          <w:color w:val="auto"/>
          <w:sz w:val="24"/>
          <w:szCs w:val="24"/>
        </w:rPr>
        <w:lastRenderedPageBreak/>
        <w:t>Concerning accessibility and usability, Leicestershire provides clear text and contact details, though the location in the professional portal may reduce discoverability from the family homepage. Leeds offers a plain-English, scannable page with a print-friendly PDF; users may need to visit multiple sites for fuller details. Tower Hamlets features strong visual signposting; however, reliance on JS image tiles could hinder some users. Otherwise, it is comprehensive.</w:t>
      </w:r>
    </w:p>
    <w:p w14:paraId="2C5B7495" w14:textId="77777777" w:rsidR="00F42CA4" w:rsidRPr="00115A4C" w:rsidRDefault="00F42CA4" w:rsidP="00115A4C">
      <w:pPr>
        <w:pStyle w:val="Heading2"/>
        <w:spacing w:line="360" w:lineRule="auto"/>
        <w:rPr>
          <w:rFonts w:ascii="Arial" w:hAnsi="Arial" w:cs="Arial"/>
          <w:sz w:val="24"/>
          <w:szCs w:val="24"/>
        </w:rPr>
      </w:pPr>
      <w:bookmarkStart w:id="6" w:name="_Toc206341676"/>
      <w:r w:rsidRPr="00115A4C">
        <w:rPr>
          <w:rFonts w:ascii="Arial" w:hAnsi="Arial" w:cs="Arial"/>
          <w:sz w:val="24"/>
          <w:szCs w:val="24"/>
        </w:rPr>
        <w:t>Conclusion and Recommendations for Improvement through Early Help.</w:t>
      </w:r>
      <w:bookmarkEnd w:id="6"/>
    </w:p>
    <w:p w14:paraId="02A4E9C9"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 xml:space="preserve">    To ensure positive outcomes and strengthen resilience within the family, Early Help should focus on the following areas of improvement:</w:t>
      </w:r>
    </w:p>
    <w:p w14:paraId="0BA97088"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Parenting Support – Providing guidance and practical strategies to reinforce routines, boundaries, and positive communication.</w:t>
      </w:r>
    </w:p>
    <w:p w14:paraId="7E4EC0D6"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Emotional Wellbeing – Offering access to mental health support and opportunities to build self-esteem and coping skills for both parent(s) and child(ren).</w:t>
      </w:r>
    </w:p>
    <w:p w14:paraId="2E48C1C1"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Education and School Engagement – Supporting regular school attendance, learning at home, and improved communication between home and school.</w:t>
      </w:r>
    </w:p>
    <w:p w14:paraId="383DC296"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Financial and Practical Support – Connecting families to services that can address financial difficulties, housing issues, and access to essential resources.</w:t>
      </w:r>
    </w:p>
    <w:p w14:paraId="345EB42F"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Healthy Relationships – Promoting positive family interactions and ensuring children feel safe, heard, and supported within their home environment.</w:t>
      </w:r>
    </w:p>
    <w:p w14:paraId="303331B0"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Community Connections – Encouraging participation in local activities and networks to reduce isolation and boost family resilience.</w:t>
      </w:r>
    </w:p>
    <w:p w14:paraId="3705F2C6"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By addressing these areas through coordinated Early Help interventions, families will be better supported to overcome current challenges and establish a stronger, more stable foundation for the future.</w:t>
      </w:r>
    </w:p>
    <w:p w14:paraId="7A3F547E"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Finally, while local authority websites generally succeed in centralising Early Help information and providing referral tools, significant improvements are needed in accessibility, clarity, and user engagement. To effectively reach families in need, local authorities should prioritise plain language, intuitive navigation, and inclusive design features.</w:t>
      </w:r>
    </w:p>
    <w:p w14:paraId="6A995950"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lastRenderedPageBreak/>
        <w:t>Conclusion</w:t>
      </w:r>
    </w:p>
    <w:p w14:paraId="18042F5A"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In conclusion, I have learnt that Early Help services play a vital role in supporting families and children at the earliest stages of need, which enhances their overall life chances.</w:t>
      </w:r>
    </w:p>
    <w:p w14:paraId="739948A3" w14:textId="77777777" w:rsidR="00115A4C"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Early Help requires accessibility and awareness to fully empower families to understand what is available and how to access support without fear of stigma.</w:t>
      </w:r>
    </w:p>
    <w:p w14:paraId="5AACEF81" w14:textId="5A849737" w:rsidR="00730511" w:rsidRPr="00115A4C" w:rsidRDefault="00115A4C" w:rsidP="00115A4C">
      <w:pPr>
        <w:tabs>
          <w:tab w:val="left" w:pos="2748"/>
        </w:tabs>
        <w:spacing w:line="360" w:lineRule="auto"/>
        <w:rPr>
          <w:rFonts w:ascii="Arial" w:hAnsi="Arial" w:cs="Arial"/>
          <w:sz w:val="24"/>
          <w:szCs w:val="24"/>
        </w:rPr>
      </w:pPr>
      <w:r w:rsidRPr="00115A4C">
        <w:rPr>
          <w:rFonts w:ascii="Arial" w:hAnsi="Arial" w:cs="Arial"/>
          <w:sz w:val="24"/>
          <w:szCs w:val="24"/>
        </w:rPr>
        <w:t>Multi-agency collaboration should be strengthened through improved information sharing and more coordinated planning between schools, health services, social care, and voluntary organisations.</w:t>
      </w:r>
    </w:p>
    <w:p w14:paraId="18BA24C8" w14:textId="069A6C64" w:rsidR="00E93B9A" w:rsidRPr="00115A4C" w:rsidRDefault="00730511" w:rsidP="00115A4C">
      <w:pPr>
        <w:pStyle w:val="Heading1"/>
        <w:spacing w:line="360" w:lineRule="auto"/>
        <w:rPr>
          <w:rFonts w:ascii="Arial" w:hAnsi="Arial" w:cs="Arial"/>
          <w:sz w:val="24"/>
          <w:szCs w:val="24"/>
        </w:rPr>
      </w:pPr>
      <w:bookmarkStart w:id="7" w:name="_Toc206341678"/>
      <w:r w:rsidRPr="00115A4C">
        <w:rPr>
          <w:rFonts w:ascii="Arial" w:hAnsi="Arial" w:cs="Arial"/>
          <w:sz w:val="24"/>
          <w:szCs w:val="24"/>
        </w:rPr>
        <w:t>References</w:t>
      </w:r>
      <w:bookmarkEnd w:id="7"/>
      <w:r w:rsidRPr="00115A4C">
        <w:rPr>
          <w:rFonts w:ascii="Arial" w:hAnsi="Arial" w:cs="Arial"/>
          <w:sz w:val="24"/>
          <w:szCs w:val="24"/>
        </w:rPr>
        <w:t xml:space="preserve"> </w:t>
      </w:r>
      <w:r w:rsidR="00AF5F2E" w:rsidRPr="00115A4C">
        <w:rPr>
          <w:rFonts w:ascii="Arial" w:hAnsi="Arial" w:cs="Arial"/>
          <w:sz w:val="24"/>
          <w:szCs w:val="24"/>
        </w:rPr>
        <w:t xml:space="preserve"> </w:t>
      </w:r>
      <w:r w:rsidR="00D1106D" w:rsidRPr="00115A4C">
        <w:rPr>
          <w:rFonts w:ascii="Arial" w:hAnsi="Arial" w:cs="Arial"/>
          <w:sz w:val="24"/>
          <w:szCs w:val="24"/>
        </w:rPr>
        <w:tab/>
      </w:r>
    </w:p>
    <w:p w14:paraId="2B5D20F3" w14:textId="77777777" w:rsidR="007F4291" w:rsidRPr="00115A4C" w:rsidRDefault="00E80A59" w:rsidP="00115A4C">
      <w:pPr>
        <w:pStyle w:val="ListParagraph"/>
        <w:numPr>
          <w:ilvl w:val="0"/>
          <w:numId w:val="13"/>
        </w:numPr>
        <w:tabs>
          <w:tab w:val="left" w:pos="2748"/>
        </w:tabs>
        <w:spacing w:line="360" w:lineRule="auto"/>
        <w:jc w:val="both"/>
        <w:rPr>
          <w:rFonts w:ascii="Arial" w:hAnsi="Arial" w:cs="Arial"/>
          <w:sz w:val="24"/>
          <w:szCs w:val="24"/>
        </w:rPr>
      </w:pPr>
      <w:proofErr w:type="spellStart"/>
      <w:r w:rsidRPr="00115A4C">
        <w:rPr>
          <w:rFonts w:ascii="Arial" w:hAnsi="Arial" w:cs="Arial"/>
          <w:sz w:val="24"/>
          <w:szCs w:val="24"/>
        </w:rPr>
        <w:t>Bakolis</w:t>
      </w:r>
      <w:proofErr w:type="spellEnd"/>
      <w:r w:rsidRPr="00115A4C">
        <w:rPr>
          <w:rFonts w:ascii="Arial" w:hAnsi="Arial" w:cs="Arial"/>
          <w:sz w:val="24"/>
          <w:szCs w:val="24"/>
        </w:rPr>
        <w:t xml:space="preserve">, I., Stewart, R., Baldwin, D., </w:t>
      </w:r>
      <w:proofErr w:type="spellStart"/>
      <w:r w:rsidRPr="00115A4C">
        <w:rPr>
          <w:rFonts w:ascii="Arial" w:hAnsi="Arial" w:cs="Arial"/>
          <w:sz w:val="24"/>
          <w:szCs w:val="24"/>
        </w:rPr>
        <w:t>Beenstock</w:t>
      </w:r>
      <w:proofErr w:type="spellEnd"/>
      <w:r w:rsidRPr="00115A4C">
        <w:rPr>
          <w:rFonts w:ascii="Arial" w:hAnsi="Arial" w:cs="Arial"/>
          <w:sz w:val="24"/>
          <w:szCs w:val="24"/>
        </w:rPr>
        <w:t>, J., Bibby, P., Broadbent, M., Cardinal, R., Chen, S., Chinnasamy, K., Cipriani, A. and Douglas, S., 2021. Changes in daily mental health service use and mortality at the commencement and lifting of COVID-19 ‘</w:t>
      </w:r>
      <w:proofErr w:type="spellStart"/>
      <w:r w:rsidRPr="00115A4C">
        <w:rPr>
          <w:rFonts w:ascii="Arial" w:hAnsi="Arial" w:cs="Arial"/>
          <w:sz w:val="24"/>
          <w:szCs w:val="24"/>
        </w:rPr>
        <w:t>lockdown’policy</w:t>
      </w:r>
      <w:proofErr w:type="spellEnd"/>
      <w:r w:rsidRPr="00115A4C">
        <w:rPr>
          <w:rFonts w:ascii="Arial" w:hAnsi="Arial" w:cs="Arial"/>
          <w:sz w:val="24"/>
          <w:szCs w:val="24"/>
        </w:rPr>
        <w:t xml:space="preserve"> in 10 UK sites: a regression discontinuity in time design. BMJ open, 11(5), p.e049721.</w:t>
      </w:r>
    </w:p>
    <w:p w14:paraId="079FD530" w14:textId="21433BE2" w:rsidR="00CC5FC1" w:rsidRPr="00115A4C" w:rsidRDefault="003C73FD" w:rsidP="00115A4C">
      <w:pPr>
        <w:pStyle w:val="ListParagraph"/>
        <w:numPr>
          <w:ilvl w:val="0"/>
          <w:numId w:val="13"/>
        </w:numPr>
        <w:tabs>
          <w:tab w:val="left" w:pos="2748"/>
        </w:tabs>
        <w:spacing w:line="360" w:lineRule="auto"/>
        <w:jc w:val="both"/>
        <w:rPr>
          <w:rFonts w:ascii="Arial" w:hAnsi="Arial" w:cs="Arial"/>
          <w:sz w:val="24"/>
          <w:szCs w:val="24"/>
        </w:rPr>
      </w:pPr>
      <w:r w:rsidRPr="00115A4C">
        <w:rPr>
          <w:rFonts w:ascii="Arial" w:hAnsi="Arial" w:cs="Arial"/>
          <w:color w:val="222222"/>
          <w:sz w:val="24"/>
          <w:szCs w:val="24"/>
          <w:shd w:val="clear" w:color="auto" w:fill="FFFFFF"/>
        </w:rPr>
        <w:t>Cantrell, A., Booth, A. and Chambers, D., 2024. Signposting services for people with health and care needs: a rapid realist review. Health and Social Care Delivery Research, 12(26), pp.1-86</w:t>
      </w:r>
      <w:r w:rsidR="007F4291" w:rsidRPr="00115A4C">
        <w:rPr>
          <w:rFonts w:ascii="Arial" w:hAnsi="Arial" w:cs="Arial"/>
          <w:color w:val="222222"/>
          <w:sz w:val="24"/>
          <w:szCs w:val="24"/>
          <w:shd w:val="clear" w:color="auto" w:fill="FFFFFF"/>
        </w:rPr>
        <w:tab/>
      </w:r>
      <w:r w:rsidR="007F4291" w:rsidRPr="00115A4C">
        <w:rPr>
          <w:rFonts w:ascii="Arial" w:hAnsi="Arial" w:cs="Arial"/>
          <w:color w:val="222222"/>
          <w:sz w:val="24"/>
          <w:szCs w:val="24"/>
          <w:shd w:val="clear" w:color="auto" w:fill="FFFFFF"/>
        </w:rPr>
        <w:tab/>
      </w:r>
      <w:r w:rsidR="007F4291" w:rsidRPr="00115A4C">
        <w:rPr>
          <w:rFonts w:ascii="Arial" w:hAnsi="Arial" w:cs="Arial"/>
          <w:color w:val="222222"/>
          <w:sz w:val="24"/>
          <w:szCs w:val="24"/>
          <w:shd w:val="clear" w:color="auto" w:fill="FFFFFF"/>
        </w:rPr>
        <w:tab/>
      </w:r>
      <w:r w:rsidR="007F4291" w:rsidRPr="00115A4C">
        <w:rPr>
          <w:rFonts w:ascii="Arial" w:hAnsi="Arial" w:cs="Arial"/>
          <w:color w:val="222222"/>
          <w:sz w:val="24"/>
          <w:szCs w:val="24"/>
          <w:shd w:val="clear" w:color="auto" w:fill="FFFFFF"/>
        </w:rPr>
        <w:tab/>
      </w:r>
      <w:r w:rsidR="007F4291" w:rsidRPr="00115A4C">
        <w:rPr>
          <w:rFonts w:ascii="Arial" w:hAnsi="Arial" w:cs="Arial"/>
          <w:color w:val="222222"/>
          <w:sz w:val="24"/>
          <w:szCs w:val="24"/>
          <w:shd w:val="clear" w:color="auto" w:fill="FFFFFF"/>
        </w:rPr>
        <w:tab/>
      </w:r>
      <w:r w:rsidR="007F4291" w:rsidRPr="00115A4C">
        <w:rPr>
          <w:rFonts w:ascii="Arial" w:hAnsi="Arial" w:cs="Arial"/>
          <w:color w:val="222222"/>
          <w:sz w:val="24"/>
          <w:szCs w:val="24"/>
          <w:shd w:val="clear" w:color="auto" w:fill="FFFFFF"/>
        </w:rPr>
        <w:tab/>
      </w:r>
    </w:p>
    <w:p w14:paraId="2D1977AF" w14:textId="3A57F8FE" w:rsidR="0019719D" w:rsidRPr="00115A4C" w:rsidRDefault="00921BE8" w:rsidP="00115A4C">
      <w:pPr>
        <w:pStyle w:val="ListParagraph"/>
        <w:numPr>
          <w:ilvl w:val="0"/>
          <w:numId w:val="13"/>
        </w:numPr>
        <w:tabs>
          <w:tab w:val="left" w:pos="6156"/>
        </w:tabs>
        <w:spacing w:line="360" w:lineRule="auto"/>
        <w:jc w:val="both"/>
        <w:rPr>
          <w:rFonts w:ascii="Arial" w:hAnsi="Arial" w:cs="Arial"/>
          <w:sz w:val="24"/>
          <w:szCs w:val="24"/>
        </w:rPr>
      </w:pPr>
      <w:r w:rsidRPr="00115A4C">
        <w:rPr>
          <w:rFonts w:ascii="Arial" w:hAnsi="Arial" w:cs="Arial"/>
          <w:sz w:val="24"/>
          <w:szCs w:val="24"/>
        </w:rPr>
        <w:t>Frost, N., Abbott, S. and Race, T., 2015. Family support: Prevention, early intervention and early help. John Wiley &amp; Sons.</w:t>
      </w:r>
      <w:r w:rsidR="00221DFA" w:rsidRPr="00115A4C">
        <w:rPr>
          <w:rFonts w:ascii="Arial" w:hAnsi="Arial" w:cs="Arial"/>
          <w:sz w:val="24"/>
          <w:szCs w:val="24"/>
        </w:rPr>
        <w:tab/>
      </w:r>
    </w:p>
    <w:p w14:paraId="5B8F7AEB" w14:textId="01BB648D" w:rsidR="008C42E9" w:rsidRPr="00115A4C" w:rsidRDefault="00EE5430" w:rsidP="00115A4C">
      <w:pPr>
        <w:pStyle w:val="ListParagraph"/>
        <w:numPr>
          <w:ilvl w:val="0"/>
          <w:numId w:val="13"/>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Kremers, M.N., Nanayakkara, P.W., Levi, M., Bell, D. and Haak, H.R., 2019. Strengths and weaknesses of the acute care systems in the United Kingdom and the Netherlands: what can we learn from each </w:t>
      </w:r>
      <w:r w:rsidR="00BF408A" w:rsidRPr="00115A4C">
        <w:rPr>
          <w:rFonts w:ascii="Arial" w:hAnsi="Arial" w:cs="Arial"/>
          <w:sz w:val="24"/>
          <w:szCs w:val="24"/>
        </w:rPr>
        <w:t>other?</w:t>
      </w:r>
      <w:r w:rsidRPr="00115A4C">
        <w:rPr>
          <w:rFonts w:ascii="Arial" w:hAnsi="Arial" w:cs="Arial"/>
          <w:sz w:val="24"/>
          <w:szCs w:val="24"/>
        </w:rPr>
        <w:t> BMC emergency medicine, 19(1), p.40.</w:t>
      </w:r>
    </w:p>
    <w:p w14:paraId="309810D7" w14:textId="77777777" w:rsidR="0056082C" w:rsidRPr="00115A4C" w:rsidRDefault="00D227B2" w:rsidP="00115A4C">
      <w:pPr>
        <w:pStyle w:val="ListParagraph"/>
        <w:numPr>
          <w:ilvl w:val="0"/>
          <w:numId w:val="13"/>
        </w:numPr>
        <w:tabs>
          <w:tab w:val="left" w:pos="3408"/>
        </w:tabs>
        <w:spacing w:line="360" w:lineRule="auto"/>
        <w:jc w:val="both"/>
        <w:rPr>
          <w:rFonts w:ascii="Arial" w:hAnsi="Arial" w:cs="Arial"/>
          <w:sz w:val="24"/>
          <w:szCs w:val="24"/>
        </w:rPr>
      </w:pPr>
      <w:r w:rsidRPr="00115A4C">
        <w:rPr>
          <w:rFonts w:ascii="Arial" w:hAnsi="Arial" w:cs="Arial"/>
          <w:sz w:val="24"/>
          <w:szCs w:val="24"/>
        </w:rPr>
        <w:t>Kuhlmann, S., 2010. Performance Measurement in European local governments: a comparative analysis of reform experiences in Great Britain, France, Sweden and Germany. International Review of Administrative Sciences, 76(2), pp.331-34</w:t>
      </w:r>
    </w:p>
    <w:p w14:paraId="41E921FA" w14:textId="5435D779" w:rsidR="0019719D" w:rsidRPr="00115A4C" w:rsidRDefault="00F07170" w:rsidP="00115A4C">
      <w:pPr>
        <w:pStyle w:val="ListParagraph"/>
        <w:numPr>
          <w:ilvl w:val="0"/>
          <w:numId w:val="13"/>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Lucas, S. and John Archard, P., 2021. Early help and children’s services: exploring provision and practice across English local </w:t>
      </w:r>
      <w:r w:rsidR="008F2A8A" w:rsidRPr="00115A4C">
        <w:rPr>
          <w:rFonts w:ascii="Arial" w:hAnsi="Arial" w:cs="Arial"/>
          <w:sz w:val="24"/>
          <w:szCs w:val="24"/>
        </w:rPr>
        <w:t>authorities Introduction</w:t>
      </w:r>
      <w:r w:rsidRPr="00115A4C">
        <w:rPr>
          <w:rFonts w:ascii="Arial" w:hAnsi="Arial" w:cs="Arial"/>
          <w:sz w:val="24"/>
          <w:szCs w:val="24"/>
        </w:rPr>
        <w:t>. Journal of Children's Services, 16(1), pp.74-86.</w:t>
      </w:r>
    </w:p>
    <w:p w14:paraId="5F5EC82D" w14:textId="6DF07E19" w:rsidR="00121609" w:rsidRPr="00115A4C" w:rsidRDefault="00E244C7" w:rsidP="00115A4C">
      <w:pPr>
        <w:pStyle w:val="ListParagraph"/>
        <w:numPr>
          <w:ilvl w:val="0"/>
          <w:numId w:val="13"/>
        </w:numPr>
        <w:tabs>
          <w:tab w:val="left" w:pos="3408"/>
        </w:tabs>
        <w:spacing w:line="360" w:lineRule="auto"/>
        <w:jc w:val="both"/>
        <w:rPr>
          <w:rFonts w:ascii="Arial" w:hAnsi="Arial" w:cs="Arial"/>
          <w:sz w:val="24"/>
          <w:szCs w:val="24"/>
        </w:rPr>
      </w:pPr>
      <w:r w:rsidRPr="00115A4C">
        <w:rPr>
          <w:rFonts w:ascii="Arial" w:hAnsi="Arial" w:cs="Arial"/>
          <w:sz w:val="24"/>
          <w:szCs w:val="24"/>
        </w:rPr>
        <w:lastRenderedPageBreak/>
        <w:t>Robertson, C. and Messenger, W., 2010. Early childhood intervention in the UK: Family, needs, standards and challenges. International Journal of Early Childhood Special Education, 2(2), pp.161-171.</w:t>
      </w:r>
    </w:p>
    <w:p w14:paraId="0E077844" w14:textId="2A051A13" w:rsidR="009A4656" w:rsidRPr="00115A4C" w:rsidRDefault="008F2A8A" w:rsidP="00115A4C">
      <w:pPr>
        <w:pStyle w:val="ListParagraph"/>
        <w:numPr>
          <w:ilvl w:val="0"/>
          <w:numId w:val="13"/>
        </w:numPr>
        <w:tabs>
          <w:tab w:val="left" w:pos="3408"/>
        </w:tabs>
        <w:spacing w:line="360" w:lineRule="auto"/>
        <w:jc w:val="both"/>
        <w:rPr>
          <w:rFonts w:ascii="Arial" w:hAnsi="Arial" w:cs="Arial"/>
          <w:sz w:val="24"/>
          <w:szCs w:val="24"/>
        </w:rPr>
      </w:pPr>
      <w:r w:rsidRPr="00115A4C">
        <w:rPr>
          <w:rFonts w:ascii="Arial" w:hAnsi="Arial" w:cs="Arial"/>
          <w:sz w:val="24"/>
          <w:szCs w:val="24"/>
        </w:rPr>
        <w:t>Roy, J., 2022. Signs of safety: The view from early help. Child Care in Practice, 28(3), pp.482-498.</w:t>
      </w:r>
    </w:p>
    <w:p w14:paraId="591363EE" w14:textId="6C8E2C18" w:rsidR="00B361B3" w:rsidRPr="00115A4C" w:rsidRDefault="00083E27" w:rsidP="00115A4C">
      <w:pPr>
        <w:pStyle w:val="ListParagraph"/>
        <w:numPr>
          <w:ilvl w:val="0"/>
          <w:numId w:val="13"/>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The </w:t>
      </w:r>
      <w:r w:rsidR="00B361B3" w:rsidRPr="00115A4C">
        <w:rPr>
          <w:rFonts w:ascii="Arial" w:hAnsi="Arial" w:cs="Arial"/>
          <w:sz w:val="24"/>
          <w:szCs w:val="24"/>
        </w:rPr>
        <w:t xml:space="preserve">Early Help system </w:t>
      </w:r>
      <w:proofErr w:type="gramStart"/>
      <w:r w:rsidR="00B361B3" w:rsidRPr="00115A4C">
        <w:rPr>
          <w:rFonts w:ascii="Arial" w:hAnsi="Arial" w:cs="Arial"/>
          <w:sz w:val="24"/>
          <w:szCs w:val="24"/>
        </w:rPr>
        <w:t>guide  -</w:t>
      </w:r>
      <w:proofErr w:type="gramEnd"/>
      <w:r w:rsidR="00B361B3" w:rsidRPr="00115A4C">
        <w:rPr>
          <w:rFonts w:ascii="Arial" w:hAnsi="Arial" w:cs="Arial"/>
          <w:sz w:val="24"/>
          <w:szCs w:val="24"/>
        </w:rPr>
        <w:t xml:space="preserve"> Early Help guide  ( publishing  service.gov. UK</w:t>
      </w:r>
      <w:proofErr w:type="gramStart"/>
      <w:r w:rsidR="00B361B3" w:rsidRPr="00115A4C">
        <w:rPr>
          <w:rFonts w:ascii="Arial" w:hAnsi="Arial" w:cs="Arial"/>
          <w:sz w:val="24"/>
          <w:szCs w:val="24"/>
        </w:rPr>
        <w:t>) .</w:t>
      </w:r>
      <w:proofErr w:type="gramEnd"/>
    </w:p>
    <w:p w14:paraId="4D130579" w14:textId="6965F779" w:rsidR="00B361B3" w:rsidRPr="00115A4C" w:rsidRDefault="00B361B3" w:rsidP="00115A4C">
      <w:pPr>
        <w:pStyle w:val="ListParagraph"/>
        <w:numPr>
          <w:ilvl w:val="0"/>
          <w:numId w:val="13"/>
        </w:numPr>
        <w:tabs>
          <w:tab w:val="left" w:pos="3408"/>
        </w:tabs>
        <w:spacing w:line="360" w:lineRule="auto"/>
        <w:jc w:val="both"/>
        <w:rPr>
          <w:rFonts w:ascii="Arial" w:hAnsi="Arial" w:cs="Arial"/>
          <w:sz w:val="24"/>
          <w:szCs w:val="24"/>
        </w:rPr>
      </w:pPr>
      <w:r w:rsidRPr="00115A4C">
        <w:rPr>
          <w:rFonts w:ascii="Arial" w:hAnsi="Arial" w:cs="Arial"/>
          <w:sz w:val="24"/>
          <w:szCs w:val="24"/>
        </w:rPr>
        <w:t xml:space="preserve">Working Together to safeguard – children </w:t>
      </w:r>
      <w:proofErr w:type="gramStart"/>
      <w:r w:rsidRPr="00115A4C">
        <w:rPr>
          <w:rFonts w:ascii="Arial" w:hAnsi="Arial" w:cs="Arial"/>
          <w:sz w:val="24"/>
          <w:szCs w:val="24"/>
        </w:rPr>
        <w:t>2023  -</w:t>
      </w:r>
      <w:proofErr w:type="gramEnd"/>
      <w:r w:rsidRPr="00115A4C">
        <w:rPr>
          <w:rFonts w:ascii="Arial" w:hAnsi="Arial" w:cs="Arial"/>
          <w:sz w:val="24"/>
          <w:szCs w:val="24"/>
        </w:rPr>
        <w:t xml:space="preserve"> Working together to safeguard children 2023 : statutory guidance (publishing service.gov.UK ) .</w:t>
      </w:r>
    </w:p>
    <w:p w14:paraId="19E37279" w14:textId="77777777" w:rsidR="009A4656" w:rsidRPr="008F2A8A" w:rsidRDefault="009A4656" w:rsidP="008F2A8A">
      <w:pPr>
        <w:tabs>
          <w:tab w:val="left" w:pos="3408"/>
        </w:tabs>
        <w:spacing w:line="360" w:lineRule="auto"/>
        <w:jc w:val="both"/>
        <w:rPr>
          <w:sz w:val="24"/>
          <w:szCs w:val="24"/>
        </w:rPr>
      </w:pPr>
    </w:p>
    <w:p w14:paraId="594DCD39" w14:textId="77777777" w:rsidR="009A4656" w:rsidRDefault="009A4656" w:rsidP="008E6857">
      <w:pPr>
        <w:tabs>
          <w:tab w:val="left" w:pos="3408"/>
        </w:tabs>
        <w:rPr>
          <w:i/>
          <w:iCs/>
          <w:sz w:val="24"/>
          <w:szCs w:val="24"/>
        </w:rPr>
      </w:pPr>
    </w:p>
    <w:p w14:paraId="21DA6244" w14:textId="77777777" w:rsidR="009A4656" w:rsidRDefault="009A4656" w:rsidP="008E6857">
      <w:pPr>
        <w:tabs>
          <w:tab w:val="left" w:pos="3408"/>
        </w:tabs>
        <w:rPr>
          <w:i/>
          <w:iCs/>
          <w:sz w:val="24"/>
          <w:szCs w:val="24"/>
        </w:rPr>
      </w:pPr>
    </w:p>
    <w:p w14:paraId="44F39D8C" w14:textId="77777777" w:rsidR="009A4656" w:rsidRDefault="009A4656" w:rsidP="008E6857">
      <w:pPr>
        <w:tabs>
          <w:tab w:val="left" w:pos="3408"/>
        </w:tabs>
        <w:rPr>
          <w:i/>
          <w:iCs/>
          <w:sz w:val="24"/>
          <w:szCs w:val="24"/>
        </w:rPr>
      </w:pPr>
    </w:p>
    <w:p w14:paraId="1CD6D0AD" w14:textId="77777777" w:rsidR="009A4656" w:rsidRDefault="009A4656" w:rsidP="008E6857">
      <w:pPr>
        <w:tabs>
          <w:tab w:val="left" w:pos="3408"/>
        </w:tabs>
        <w:rPr>
          <w:i/>
          <w:iCs/>
          <w:sz w:val="24"/>
          <w:szCs w:val="24"/>
        </w:rPr>
      </w:pPr>
    </w:p>
    <w:p w14:paraId="22BE336F" w14:textId="77777777" w:rsidR="009A4656" w:rsidRDefault="009A4656" w:rsidP="008E6857">
      <w:pPr>
        <w:tabs>
          <w:tab w:val="left" w:pos="3408"/>
        </w:tabs>
        <w:rPr>
          <w:i/>
          <w:iCs/>
          <w:sz w:val="24"/>
          <w:szCs w:val="24"/>
        </w:rPr>
      </w:pPr>
    </w:p>
    <w:p w14:paraId="13B884BF" w14:textId="77777777" w:rsidR="009A4656" w:rsidRDefault="009A4656" w:rsidP="008E6857">
      <w:pPr>
        <w:tabs>
          <w:tab w:val="left" w:pos="3408"/>
        </w:tabs>
        <w:rPr>
          <w:i/>
          <w:iCs/>
          <w:sz w:val="24"/>
          <w:szCs w:val="24"/>
        </w:rPr>
      </w:pPr>
    </w:p>
    <w:p w14:paraId="4C6B610F" w14:textId="77777777" w:rsidR="009A4656" w:rsidRDefault="009A4656" w:rsidP="008E6857">
      <w:pPr>
        <w:tabs>
          <w:tab w:val="left" w:pos="3408"/>
        </w:tabs>
        <w:rPr>
          <w:i/>
          <w:iCs/>
          <w:sz w:val="24"/>
          <w:szCs w:val="24"/>
        </w:rPr>
      </w:pPr>
    </w:p>
    <w:p w14:paraId="1DC1007B" w14:textId="77777777" w:rsidR="00D719C8" w:rsidRDefault="00D719C8" w:rsidP="008E6857">
      <w:pPr>
        <w:tabs>
          <w:tab w:val="left" w:pos="3408"/>
        </w:tabs>
        <w:rPr>
          <w:i/>
          <w:iCs/>
          <w:sz w:val="24"/>
          <w:szCs w:val="24"/>
        </w:rPr>
      </w:pPr>
    </w:p>
    <w:p w14:paraId="0C84B626" w14:textId="75B9332C" w:rsidR="00D719C8" w:rsidRDefault="00D719C8" w:rsidP="008E6857">
      <w:pPr>
        <w:tabs>
          <w:tab w:val="left" w:pos="3408"/>
        </w:tabs>
        <w:rPr>
          <w:i/>
          <w:iCs/>
          <w:sz w:val="24"/>
          <w:szCs w:val="24"/>
        </w:rPr>
      </w:pPr>
    </w:p>
    <w:p w14:paraId="06E506B6" w14:textId="77777777" w:rsidR="00130382" w:rsidRDefault="00130382" w:rsidP="008E6857">
      <w:pPr>
        <w:tabs>
          <w:tab w:val="left" w:pos="3408"/>
        </w:tabs>
        <w:rPr>
          <w:i/>
          <w:iCs/>
          <w:sz w:val="24"/>
          <w:szCs w:val="24"/>
        </w:rPr>
      </w:pPr>
    </w:p>
    <w:p w14:paraId="3B0D6D6C" w14:textId="77777777" w:rsidR="002F3A53" w:rsidRDefault="002F3A53" w:rsidP="008E6857">
      <w:pPr>
        <w:tabs>
          <w:tab w:val="left" w:pos="3408"/>
        </w:tabs>
        <w:rPr>
          <w:i/>
          <w:iCs/>
          <w:sz w:val="24"/>
          <w:szCs w:val="24"/>
        </w:rPr>
      </w:pPr>
    </w:p>
    <w:p w14:paraId="0FAD178D" w14:textId="1B3E2B3C" w:rsidR="00281998" w:rsidRDefault="00C979F5" w:rsidP="008E6857">
      <w:pPr>
        <w:tabs>
          <w:tab w:val="left" w:pos="3408"/>
        </w:tabs>
        <w:rPr>
          <w:i/>
          <w:iCs/>
          <w:sz w:val="24"/>
          <w:szCs w:val="24"/>
        </w:rPr>
      </w:pPr>
      <w:r>
        <w:rPr>
          <w:i/>
          <w:iCs/>
          <w:sz w:val="24"/>
          <w:szCs w:val="24"/>
        </w:rPr>
        <w:t xml:space="preserve"> </w:t>
      </w:r>
    </w:p>
    <w:p w14:paraId="7CC705B4" w14:textId="77777777" w:rsidR="004C560F" w:rsidRDefault="004C560F" w:rsidP="004C560F">
      <w:pPr>
        <w:rPr>
          <w:i/>
          <w:iCs/>
          <w:sz w:val="24"/>
          <w:szCs w:val="24"/>
        </w:rPr>
      </w:pPr>
    </w:p>
    <w:p w14:paraId="07683401" w14:textId="439FC123" w:rsidR="004C560F" w:rsidRPr="004C560F" w:rsidRDefault="004C560F" w:rsidP="004C560F">
      <w:pPr>
        <w:tabs>
          <w:tab w:val="left" w:pos="1848"/>
        </w:tabs>
        <w:rPr>
          <w:sz w:val="24"/>
          <w:szCs w:val="24"/>
        </w:rPr>
      </w:pPr>
      <w:r>
        <w:rPr>
          <w:sz w:val="24"/>
          <w:szCs w:val="24"/>
        </w:rPr>
        <w:tab/>
      </w:r>
    </w:p>
    <w:sectPr w:rsidR="004C560F" w:rsidRPr="004C56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262D8"/>
    <w:multiLevelType w:val="hybridMultilevel"/>
    <w:tmpl w:val="6B04E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139F5"/>
    <w:multiLevelType w:val="hybridMultilevel"/>
    <w:tmpl w:val="45B82DF6"/>
    <w:lvl w:ilvl="0" w:tplc="08090001">
      <w:start w:val="1"/>
      <w:numFmt w:val="bullet"/>
      <w:lvlText w:val=""/>
      <w:lvlJc w:val="left"/>
      <w:pPr>
        <w:ind w:left="1056" w:hanging="360"/>
      </w:pPr>
      <w:rPr>
        <w:rFonts w:ascii="Symbol" w:hAnsi="Symbol" w:hint="default"/>
      </w:rPr>
    </w:lvl>
    <w:lvl w:ilvl="1" w:tplc="08090003" w:tentative="1">
      <w:start w:val="1"/>
      <w:numFmt w:val="bullet"/>
      <w:lvlText w:val="o"/>
      <w:lvlJc w:val="left"/>
      <w:pPr>
        <w:ind w:left="1776" w:hanging="360"/>
      </w:pPr>
      <w:rPr>
        <w:rFonts w:ascii="Courier New" w:hAnsi="Courier New" w:cs="Courier New" w:hint="default"/>
      </w:rPr>
    </w:lvl>
    <w:lvl w:ilvl="2" w:tplc="08090005" w:tentative="1">
      <w:start w:val="1"/>
      <w:numFmt w:val="bullet"/>
      <w:lvlText w:val=""/>
      <w:lvlJc w:val="left"/>
      <w:pPr>
        <w:ind w:left="2496" w:hanging="360"/>
      </w:pPr>
      <w:rPr>
        <w:rFonts w:ascii="Wingdings" w:hAnsi="Wingdings" w:hint="default"/>
      </w:rPr>
    </w:lvl>
    <w:lvl w:ilvl="3" w:tplc="08090001" w:tentative="1">
      <w:start w:val="1"/>
      <w:numFmt w:val="bullet"/>
      <w:lvlText w:val=""/>
      <w:lvlJc w:val="left"/>
      <w:pPr>
        <w:ind w:left="3216" w:hanging="360"/>
      </w:pPr>
      <w:rPr>
        <w:rFonts w:ascii="Symbol" w:hAnsi="Symbol" w:hint="default"/>
      </w:rPr>
    </w:lvl>
    <w:lvl w:ilvl="4" w:tplc="08090003" w:tentative="1">
      <w:start w:val="1"/>
      <w:numFmt w:val="bullet"/>
      <w:lvlText w:val="o"/>
      <w:lvlJc w:val="left"/>
      <w:pPr>
        <w:ind w:left="3936" w:hanging="360"/>
      </w:pPr>
      <w:rPr>
        <w:rFonts w:ascii="Courier New" w:hAnsi="Courier New" w:cs="Courier New" w:hint="default"/>
      </w:rPr>
    </w:lvl>
    <w:lvl w:ilvl="5" w:tplc="08090005" w:tentative="1">
      <w:start w:val="1"/>
      <w:numFmt w:val="bullet"/>
      <w:lvlText w:val=""/>
      <w:lvlJc w:val="left"/>
      <w:pPr>
        <w:ind w:left="4656" w:hanging="360"/>
      </w:pPr>
      <w:rPr>
        <w:rFonts w:ascii="Wingdings" w:hAnsi="Wingdings" w:hint="default"/>
      </w:rPr>
    </w:lvl>
    <w:lvl w:ilvl="6" w:tplc="08090001" w:tentative="1">
      <w:start w:val="1"/>
      <w:numFmt w:val="bullet"/>
      <w:lvlText w:val=""/>
      <w:lvlJc w:val="left"/>
      <w:pPr>
        <w:ind w:left="5376" w:hanging="360"/>
      </w:pPr>
      <w:rPr>
        <w:rFonts w:ascii="Symbol" w:hAnsi="Symbol" w:hint="default"/>
      </w:rPr>
    </w:lvl>
    <w:lvl w:ilvl="7" w:tplc="08090003" w:tentative="1">
      <w:start w:val="1"/>
      <w:numFmt w:val="bullet"/>
      <w:lvlText w:val="o"/>
      <w:lvlJc w:val="left"/>
      <w:pPr>
        <w:ind w:left="6096" w:hanging="360"/>
      </w:pPr>
      <w:rPr>
        <w:rFonts w:ascii="Courier New" w:hAnsi="Courier New" w:cs="Courier New" w:hint="default"/>
      </w:rPr>
    </w:lvl>
    <w:lvl w:ilvl="8" w:tplc="08090005" w:tentative="1">
      <w:start w:val="1"/>
      <w:numFmt w:val="bullet"/>
      <w:lvlText w:val=""/>
      <w:lvlJc w:val="left"/>
      <w:pPr>
        <w:ind w:left="6816" w:hanging="360"/>
      </w:pPr>
      <w:rPr>
        <w:rFonts w:ascii="Wingdings" w:hAnsi="Wingdings" w:hint="default"/>
      </w:rPr>
    </w:lvl>
  </w:abstractNum>
  <w:abstractNum w:abstractNumId="2" w15:restartNumberingAfterBreak="0">
    <w:nsid w:val="0BAD1EBF"/>
    <w:multiLevelType w:val="hybridMultilevel"/>
    <w:tmpl w:val="83C21B8E"/>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3" w15:restartNumberingAfterBreak="0">
    <w:nsid w:val="149250EA"/>
    <w:multiLevelType w:val="hybridMultilevel"/>
    <w:tmpl w:val="B59EFA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C18783F"/>
    <w:multiLevelType w:val="hybridMultilevel"/>
    <w:tmpl w:val="5A70ECD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5" w15:restartNumberingAfterBreak="0">
    <w:nsid w:val="247E221F"/>
    <w:multiLevelType w:val="hybridMultilevel"/>
    <w:tmpl w:val="668C8494"/>
    <w:lvl w:ilvl="0" w:tplc="08090001">
      <w:start w:val="1"/>
      <w:numFmt w:val="bullet"/>
      <w:lvlText w:val=""/>
      <w:lvlJc w:val="left"/>
      <w:pPr>
        <w:ind w:left="1632" w:hanging="360"/>
      </w:pPr>
      <w:rPr>
        <w:rFonts w:ascii="Symbol" w:hAnsi="Symbol" w:hint="default"/>
      </w:rPr>
    </w:lvl>
    <w:lvl w:ilvl="1" w:tplc="08090003" w:tentative="1">
      <w:start w:val="1"/>
      <w:numFmt w:val="bullet"/>
      <w:lvlText w:val="o"/>
      <w:lvlJc w:val="left"/>
      <w:pPr>
        <w:ind w:left="2352" w:hanging="360"/>
      </w:pPr>
      <w:rPr>
        <w:rFonts w:ascii="Courier New" w:hAnsi="Courier New" w:cs="Courier New" w:hint="default"/>
      </w:rPr>
    </w:lvl>
    <w:lvl w:ilvl="2" w:tplc="08090005" w:tentative="1">
      <w:start w:val="1"/>
      <w:numFmt w:val="bullet"/>
      <w:lvlText w:val=""/>
      <w:lvlJc w:val="left"/>
      <w:pPr>
        <w:ind w:left="3072" w:hanging="360"/>
      </w:pPr>
      <w:rPr>
        <w:rFonts w:ascii="Wingdings" w:hAnsi="Wingdings" w:hint="default"/>
      </w:rPr>
    </w:lvl>
    <w:lvl w:ilvl="3" w:tplc="08090001" w:tentative="1">
      <w:start w:val="1"/>
      <w:numFmt w:val="bullet"/>
      <w:lvlText w:val=""/>
      <w:lvlJc w:val="left"/>
      <w:pPr>
        <w:ind w:left="3792" w:hanging="360"/>
      </w:pPr>
      <w:rPr>
        <w:rFonts w:ascii="Symbol" w:hAnsi="Symbol" w:hint="default"/>
      </w:rPr>
    </w:lvl>
    <w:lvl w:ilvl="4" w:tplc="08090003" w:tentative="1">
      <w:start w:val="1"/>
      <w:numFmt w:val="bullet"/>
      <w:lvlText w:val="o"/>
      <w:lvlJc w:val="left"/>
      <w:pPr>
        <w:ind w:left="4512" w:hanging="360"/>
      </w:pPr>
      <w:rPr>
        <w:rFonts w:ascii="Courier New" w:hAnsi="Courier New" w:cs="Courier New" w:hint="default"/>
      </w:rPr>
    </w:lvl>
    <w:lvl w:ilvl="5" w:tplc="08090005" w:tentative="1">
      <w:start w:val="1"/>
      <w:numFmt w:val="bullet"/>
      <w:lvlText w:val=""/>
      <w:lvlJc w:val="left"/>
      <w:pPr>
        <w:ind w:left="5232" w:hanging="360"/>
      </w:pPr>
      <w:rPr>
        <w:rFonts w:ascii="Wingdings" w:hAnsi="Wingdings" w:hint="default"/>
      </w:rPr>
    </w:lvl>
    <w:lvl w:ilvl="6" w:tplc="08090001" w:tentative="1">
      <w:start w:val="1"/>
      <w:numFmt w:val="bullet"/>
      <w:lvlText w:val=""/>
      <w:lvlJc w:val="left"/>
      <w:pPr>
        <w:ind w:left="5952" w:hanging="360"/>
      </w:pPr>
      <w:rPr>
        <w:rFonts w:ascii="Symbol" w:hAnsi="Symbol" w:hint="default"/>
      </w:rPr>
    </w:lvl>
    <w:lvl w:ilvl="7" w:tplc="08090003" w:tentative="1">
      <w:start w:val="1"/>
      <w:numFmt w:val="bullet"/>
      <w:lvlText w:val="o"/>
      <w:lvlJc w:val="left"/>
      <w:pPr>
        <w:ind w:left="6672" w:hanging="360"/>
      </w:pPr>
      <w:rPr>
        <w:rFonts w:ascii="Courier New" w:hAnsi="Courier New" w:cs="Courier New" w:hint="default"/>
      </w:rPr>
    </w:lvl>
    <w:lvl w:ilvl="8" w:tplc="08090005" w:tentative="1">
      <w:start w:val="1"/>
      <w:numFmt w:val="bullet"/>
      <w:lvlText w:val=""/>
      <w:lvlJc w:val="left"/>
      <w:pPr>
        <w:ind w:left="7392" w:hanging="360"/>
      </w:pPr>
      <w:rPr>
        <w:rFonts w:ascii="Wingdings" w:hAnsi="Wingdings" w:hint="default"/>
      </w:rPr>
    </w:lvl>
  </w:abstractNum>
  <w:abstractNum w:abstractNumId="6" w15:restartNumberingAfterBreak="0">
    <w:nsid w:val="28CD02E6"/>
    <w:multiLevelType w:val="hybridMultilevel"/>
    <w:tmpl w:val="A976C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1417D5"/>
    <w:multiLevelType w:val="hybridMultilevel"/>
    <w:tmpl w:val="D6E6EE4C"/>
    <w:lvl w:ilvl="0" w:tplc="08090001">
      <w:start w:val="1"/>
      <w:numFmt w:val="bullet"/>
      <w:lvlText w:val=""/>
      <w:lvlJc w:val="left"/>
      <w:pPr>
        <w:ind w:left="912" w:hanging="360"/>
      </w:pPr>
      <w:rPr>
        <w:rFonts w:ascii="Symbol" w:hAnsi="Symbol" w:hint="default"/>
      </w:rPr>
    </w:lvl>
    <w:lvl w:ilvl="1" w:tplc="08090003" w:tentative="1">
      <w:start w:val="1"/>
      <w:numFmt w:val="bullet"/>
      <w:lvlText w:val="o"/>
      <w:lvlJc w:val="left"/>
      <w:pPr>
        <w:ind w:left="1632" w:hanging="360"/>
      </w:pPr>
      <w:rPr>
        <w:rFonts w:ascii="Courier New" w:hAnsi="Courier New" w:cs="Courier New" w:hint="default"/>
      </w:rPr>
    </w:lvl>
    <w:lvl w:ilvl="2" w:tplc="08090005" w:tentative="1">
      <w:start w:val="1"/>
      <w:numFmt w:val="bullet"/>
      <w:lvlText w:val=""/>
      <w:lvlJc w:val="left"/>
      <w:pPr>
        <w:ind w:left="2352" w:hanging="360"/>
      </w:pPr>
      <w:rPr>
        <w:rFonts w:ascii="Wingdings" w:hAnsi="Wingdings" w:hint="default"/>
      </w:rPr>
    </w:lvl>
    <w:lvl w:ilvl="3" w:tplc="08090001" w:tentative="1">
      <w:start w:val="1"/>
      <w:numFmt w:val="bullet"/>
      <w:lvlText w:val=""/>
      <w:lvlJc w:val="left"/>
      <w:pPr>
        <w:ind w:left="3072" w:hanging="360"/>
      </w:pPr>
      <w:rPr>
        <w:rFonts w:ascii="Symbol" w:hAnsi="Symbol" w:hint="default"/>
      </w:rPr>
    </w:lvl>
    <w:lvl w:ilvl="4" w:tplc="08090003" w:tentative="1">
      <w:start w:val="1"/>
      <w:numFmt w:val="bullet"/>
      <w:lvlText w:val="o"/>
      <w:lvlJc w:val="left"/>
      <w:pPr>
        <w:ind w:left="3792" w:hanging="360"/>
      </w:pPr>
      <w:rPr>
        <w:rFonts w:ascii="Courier New" w:hAnsi="Courier New" w:cs="Courier New" w:hint="default"/>
      </w:rPr>
    </w:lvl>
    <w:lvl w:ilvl="5" w:tplc="08090005" w:tentative="1">
      <w:start w:val="1"/>
      <w:numFmt w:val="bullet"/>
      <w:lvlText w:val=""/>
      <w:lvlJc w:val="left"/>
      <w:pPr>
        <w:ind w:left="4512" w:hanging="360"/>
      </w:pPr>
      <w:rPr>
        <w:rFonts w:ascii="Wingdings" w:hAnsi="Wingdings" w:hint="default"/>
      </w:rPr>
    </w:lvl>
    <w:lvl w:ilvl="6" w:tplc="08090001" w:tentative="1">
      <w:start w:val="1"/>
      <w:numFmt w:val="bullet"/>
      <w:lvlText w:val=""/>
      <w:lvlJc w:val="left"/>
      <w:pPr>
        <w:ind w:left="5232" w:hanging="360"/>
      </w:pPr>
      <w:rPr>
        <w:rFonts w:ascii="Symbol" w:hAnsi="Symbol" w:hint="default"/>
      </w:rPr>
    </w:lvl>
    <w:lvl w:ilvl="7" w:tplc="08090003" w:tentative="1">
      <w:start w:val="1"/>
      <w:numFmt w:val="bullet"/>
      <w:lvlText w:val="o"/>
      <w:lvlJc w:val="left"/>
      <w:pPr>
        <w:ind w:left="5952" w:hanging="360"/>
      </w:pPr>
      <w:rPr>
        <w:rFonts w:ascii="Courier New" w:hAnsi="Courier New" w:cs="Courier New" w:hint="default"/>
      </w:rPr>
    </w:lvl>
    <w:lvl w:ilvl="8" w:tplc="08090005" w:tentative="1">
      <w:start w:val="1"/>
      <w:numFmt w:val="bullet"/>
      <w:lvlText w:val=""/>
      <w:lvlJc w:val="left"/>
      <w:pPr>
        <w:ind w:left="6672" w:hanging="360"/>
      </w:pPr>
      <w:rPr>
        <w:rFonts w:ascii="Wingdings" w:hAnsi="Wingdings" w:hint="default"/>
      </w:rPr>
    </w:lvl>
  </w:abstractNum>
  <w:abstractNum w:abstractNumId="8" w15:restartNumberingAfterBreak="0">
    <w:nsid w:val="48CC6B27"/>
    <w:multiLevelType w:val="hybridMultilevel"/>
    <w:tmpl w:val="2E2EE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E35391"/>
    <w:multiLevelType w:val="hybridMultilevel"/>
    <w:tmpl w:val="14043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0F2A86"/>
    <w:multiLevelType w:val="hybridMultilevel"/>
    <w:tmpl w:val="1122C394"/>
    <w:lvl w:ilvl="0" w:tplc="08090001">
      <w:start w:val="1"/>
      <w:numFmt w:val="bullet"/>
      <w:lvlText w:val=""/>
      <w:lvlJc w:val="left"/>
      <w:pPr>
        <w:ind w:left="912" w:hanging="360"/>
      </w:pPr>
      <w:rPr>
        <w:rFonts w:ascii="Symbol" w:hAnsi="Symbol" w:hint="default"/>
      </w:rPr>
    </w:lvl>
    <w:lvl w:ilvl="1" w:tplc="08090003" w:tentative="1">
      <w:start w:val="1"/>
      <w:numFmt w:val="bullet"/>
      <w:lvlText w:val="o"/>
      <w:lvlJc w:val="left"/>
      <w:pPr>
        <w:ind w:left="1632" w:hanging="360"/>
      </w:pPr>
      <w:rPr>
        <w:rFonts w:ascii="Courier New" w:hAnsi="Courier New" w:cs="Courier New" w:hint="default"/>
      </w:rPr>
    </w:lvl>
    <w:lvl w:ilvl="2" w:tplc="08090005" w:tentative="1">
      <w:start w:val="1"/>
      <w:numFmt w:val="bullet"/>
      <w:lvlText w:val=""/>
      <w:lvlJc w:val="left"/>
      <w:pPr>
        <w:ind w:left="2352" w:hanging="360"/>
      </w:pPr>
      <w:rPr>
        <w:rFonts w:ascii="Wingdings" w:hAnsi="Wingdings" w:hint="default"/>
      </w:rPr>
    </w:lvl>
    <w:lvl w:ilvl="3" w:tplc="08090001" w:tentative="1">
      <w:start w:val="1"/>
      <w:numFmt w:val="bullet"/>
      <w:lvlText w:val=""/>
      <w:lvlJc w:val="left"/>
      <w:pPr>
        <w:ind w:left="3072" w:hanging="360"/>
      </w:pPr>
      <w:rPr>
        <w:rFonts w:ascii="Symbol" w:hAnsi="Symbol" w:hint="default"/>
      </w:rPr>
    </w:lvl>
    <w:lvl w:ilvl="4" w:tplc="08090003" w:tentative="1">
      <w:start w:val="1"/>
      <w:numFmt w:val="bullet"/>
      <w:lvlText w:val="o"/>
      <w:lvlJc w:val="left"/>
      <w:pPr>
        <w:ind w:left="3792" w:hanging="360"/>
      </w:pPr>
      <w:rPr>
        <w:rFonts w:ascii="Courier New" w:hAnsi="Courier New" w:cs="Courier New" w:hint="default"/>
      </w:rPr>
    </w:lvl>
    <w:lvl w:ilvl="5" w:tplc="08090005" w:tentative="1">
      <w:start w:val="1"/>
      <w:numFmt w:val="bullet"/>
      <w:lvlText w:val=""/>
      <w:lvlJc w:val="left"/>
      <w:pPr>
        <w:ind w:left="4512" w:hanging="360"/>
      </w:pPr>
      <w:rPr>
        <w:rFonts w:ascii="Wingdings" w:hAnsi="Wingdings" w:hint="default"/>
      </w:rPr>
    </w:lvl>
    <w:lvl w:ilvl="6" w:tplc="08090001" w:tentative="1">
      <w:start w:val="1"/>
      <w:numFmt w:val="bullet"/>
      <w:lvlText w:val=""/>
      <w:lvlJc w:val="left"/>
      <w:pPr>
        <w:ind w:left="5232" w:hanging="360"/>
      </w:pPr>
      <w:rPr>
        <w:rFonts w:ascii="Symbol" w:hAnsi="Symbol" w:hint="default"/>
      </w:rPr>
    </w:lvl>
    <w:lvl w:ilvl="7" w:tplc="08090003" w:tentative="1">
      <w:start w:val="1"/>
      <w:numFmt w:val="bullet"/>
      <w:lvlText w:val="o"/>
      <w:lvlJc w:val="left"/>
      <w:pPr>
        <w:ind w:left="5952" w:hanging="360"/>
      </w:pPr>
      <w:rPr>
        <w:rFonts w:ascii="Courier New" w:hAnsi="Courier New" w:cs="Courier New" w:hint="default"/>
      </w:rPr>
    </w:lvl>
    <w:lvl w:ilvl="8" w:tplc="08090005" w:tentative="1">
      <w:start w:val="1"/>
      <w:numFmt w:val="bullet"/>
      <w:lvlText w:val=""/>
      <w:lvlJc w:val="left"/>
      <w:pPr>
        <w:ind w:left="6672" w:hanging="360"/>
      </w:pPr>
      <w:rPr>
        <w:rFonts w:ascii="Wingdings" w:hAnsi="Wingdings" w:hint="default"/>
      </w:rPr>
    </w:lvl>
  </w:abstractNum>
  <w:abstractNum w:abstractNumId="11" w15:restartNumberingAfterBreak="0">
    <w:nsid w:val="558511AE"/>
    <w:multiLevelType w:val="hybridMultilevel"/>
    <w:tmpl w:val="DFF0B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063CAC"/>
    <w:multiLevelType w:val="hybridMultilevel"/>
    <w:tmpl w:val="78F02A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84641921">
    <w:abstractNumId w:val="7"/>
  </w:num>
  <w:num w:numId="2" w16cid:durableId="666514950">
    <w:abstractNumId w:val="10"/>
  </w:num>
  <w:num w:numId="3" w16cid:durableId="313532715">
    <w:abstractNumId w:val="5"/>
  </w:num>
  <w:num w:numId="4" w16cid:durableId="862667418">
    <w:abstractNumId w:val="8"/>
  </w:num>
  <w:num w:numId="5" w16cid:durableId="2113472315">
    <w:abstractNumId w:val="1"/>
  </w:num>
  <w:num w:numId="6" w16cid:durableId="369190772">
    <w:abstractNumId w:val="4"/>
  </w:num>
  <w:num w:numId="7" w16cid:durableId="1610156932">
    <w:abstractNumId w:val="2"/>
  </w:num>
  <w:num w:numId="8" w16cid:durableId="1297832410">
    <w:abstractNumId w:val="9"/>
  </w:num>
  <w:num w:numId="9" w16cid:durableId="1679963129">
    <w:abstractNumId w:val="3"/>
  </w:num>
  <w:num w:numId="10" w16cid:durableId="800195152">
    <w:abstractNumId w:val="12"/>
  </w:num>
  <w:num w:numId="11" w16cid:durableId="1835224616">
    <w:abstractNumId w:val="6"/>
  </w:num>
  <w:num w:numId="12" w16cid:durableId="213086123">
    <w:abstractNumId w:val="11"/>
  </w:num>
  <w:num w:numId="13" w16cid:durableId="175384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037"/>
    <w:rsid w:val="00027CA8"/>
    <w:rsid w:val="00050600"/>
    <w:rsid w:val="000730EE"/>
    <w:rsid w:val="00083E27"/>
    <w:rsid w:val="000C37D0"/>
    <w:rsid w:val="000E472A"/>
    <w:rsid w:val="00105FFE"/>
    <w:rsid w:val="001130F0"/>
    <w:rsid w:val="00115A4C"/>
    <w:rsid w:val="00121609"/>
    <w:rsid w:val="001229D9"/>
    <w:rsid w:val="00130382"/>
    <w:rsid w:val="00146E8F"/>
    <w:rsid w:val="00165F40"/>
    <w:rsid w:val="00181A57"/>
    <w:rsid w:val="00190807"/>
    <w:rsid w:val="0019719D"/>
    <w:rsid w:val="001A1A37"/>
    <w:rsid w:val="001B1A96"/>
    <w:rsid w:val="001C4A3E"/>
    <w:rsid w:val="0020046B"/>
    <w:rsid w:val="00221DFA"/>
    <w:rsid w:val="00224053"/>
    <w:rsid w:val="002277FF"/>
    <w:rsid w:val="00245FBF"/>
    <w:rsid w:val="00281998"/>
    <w:rsid w:val="00290C8A"/>
    <w:rsid w:val="002C24AF"/>
    <w:rsid w:val="002F3A53"/>
    <w:rsid w:val="003262B5"/>
    <w:rsid w:val="0038357E"/>
    <w:rsid w:val="00383910"/>
    <w:rsid w:val="00387CE9"/>
    <w:rsid w:val="003C04A4"/>
    <w:rsid w:val="003C1037"/>
    <w:rsid w:val="003C73FD"/>
    <w:rsid w:val="00411895"/>
    <w:rsid w:val="00450276"/>
    <w:rsid w:val="0045294D"/>
    <w:rsid w:val="004B7C44"/>
    <w:rsid w:val="004C560F"/>
    <w:rsid w:val="0052108F"/>
    <w:rsid w:val="005415AE"/>
    <w:rsid w:val="00541E05"/>
    <w:rsid w:val="00546984"/>
    <w:rsid w:val="00551EC8"/>
    <w:rsid w:val="00555DDC"/>
    <w:rsid w:val="0056082C"/>
    <w:rsid w:val="005738AF"/>
    <w:rsid w:val="00594072"/>
    <w:rsid w:val="005A6FA2"/>
    <w:rsid w:val="005B11A3"/>
    <w:rsid w:val="005B6582"/>
    <w:rsid w:val="005D4B67"/>
    <w:rsid w:val="005D5CBC"/>
    <w:rsid w:val="005F1953"/>
    <w:rsid w:val="00612397"/>
    <w:rsid w:val="00644DF6"/>
    <w:rsid w:val="00690FA8"/>
    <w:rsid w:val="00694422"/>
    <w:rsid w:val="006B3A81"/>
    <w:rsid w:val="006C542D"/>
    <w:rsid w:val="006F1DE0"/>
    <w:rsid w:val="006F297C"/>
    <w:rsid w:val="00730511"/>
    <w:rsid w:val="0074273A"/>
    <w:rsid w:val="00791431"/>
    <w:rsid w:val="00794945"/>
    <w:rsid w:val="007B0702"/>
    <w:rsid w:val="007C21F4"/>
    <w:rsid w:val="007C64DB"/>
    <w:rsid w:val="007D190A"/>
    <w:rsid w:val="007F3443"/>
    <w:rsid w:val="007F4291"/>
    <w:rsid w:val="00803145"/>
    <w:rsid w:val="00811F3B"/>
    <w:rsid w:val="00816322"/>
    <w:rsid w:val="008207CD"/>
    <w:rsid w:val="00841DCA"/>
    <w:rsid w:val="00873D45"/>
    <w:rsid w:val="008918D7"/>
    <w:rsid w:val="00897209"/>
    <w:rsid w:val="008A644B"/>
    <w:rsid w:val="008C42E9"/>
    <w:rsid w:val="008E6857"/>
    <w:rsid w:val="008F2A8A"/>
    <w:rsid w:val="009035AA"/>
    <w:rsid w:val="00921BE8"/>
    <w:rsid w:val="00963A3B"/>
    <w:rsid w:val="00970A61"/>
    <w:rsid w:val="00997A37"/>
    <w:rsid w:val="009A4656"/>
    <w:rsid w:val="009C664F"/>
    <w:rsid w:val="009D05B3"/>
    <w:rsid w:val="00A25851"/>
    <w:rsid w:val="00A33C1F"/>
    <w:rsid w:val="00A418BB"/>
    <w:rsid w:val="00A47A1A"/>
    <w:rsid w:val="00A629DA"/>
    <w:rsid w:val="00A641E3"/>
    <w:rsid w:val="00A66998"/>
    <w:rsid w:val="00AF5F2E"/>
    <w:rsid w:val="00B17477"/>
    <w:rsid w:val="00B361B3"/>
    <w:rsid w:val="00B37697"/>
    <w:rsid w:val="00B435E3"/>
    <w:rsid w:val="00B54334"/>
    <w:rsid w:val="00B64DF1"/>
    <w:rsid w:val="00B914F3"/>
    <w:rsid w:val="00BE3CDD"/>
    <w:rsid w:val="00BF217C"/>
    <w:rsid w:val="00BF408A"/>
    <w:rsid w:val="00C11A45"/>
    <w:rsid w:val="00C23946"/>
    <w:rsid w:val="00C24B41"/>
    <w:rsid w:val="00C4107E"/>
    <w:rsid w:val="00C979F5"/>
    <w:rsid w:val="00CB4632"/>
    <w:rsid w:val="00CC5FC1"/>
    <w:rsid w:val="00CF7647"/>
    <w:rsid w:val="00D05CA4"/>
    <w:rsid w:val="00D1106D"/>
    <w:rsid w:val="00D227B2"/>
    <w:rsid w:val="00D4680A"/>
    <w:rsid w:val="00D617D7"/>
    <w:rsid w:val="00D62E1E"/>
    <w:rsid w:val="00D719C8"/>
    <w:rsid w:val="00D77D10"/>
    <w:rsid w:val="00D80A24"/>
    <w:rsid w:val="00D83202"/>
    <w:rsid w:val="00D8724A"/>
    <w:rsid w:val="00DE6983"/>
    <w:rsid w:val="00E042C0"/>
    <w:rsid w:val="00E04B80"/>
    <w:rsid w:val="00E107C8"/>
    <w:rsid w:val="00E121A9"/>
    <w:rsid w:val="00E204DF"/>
    <w:rsid w:val="00E244C7"/>
    <w:rsid w:val="00E353C8"/>
    <w:rsid w:val="00E44008"/>
    <w:rsid w:val="00E70D27"/>
    <w:rsid w:val="00E73582"/>
    <w:rsid w:val="00E73B9E"/>
    <w:rsid w:val="00E74584"/>
    <w:rsid w:val="00E74BE7"/>
    <w:rsid w:val="00E76948"/>
    <w:rsid w:val="00E80A59"/>
    <w:rsid w:val="00E93B9A"/>
    <w:rsid w:val="00EA05A6"/>
    <w:rsid w:val="00EA0969"/>
    <w:rsid w:val="00EA45F0"/>
    <w:rsid w:val="00EB1C58"/>
    <w:rsid w:val="00EC3E47"/>
    <w:rsid w:val="00EC6220"/>
    <w:rsid w:val="00EE0A2B"/>
    <w:rsid w:val="00EE5430"/>
    <w:rsid w:val="00F07170"/>
    <w:rsid w:val="00F22BB8"/>
    <w:rsid w:val="00F42B1B"/>
    <w:rsid w:val="00F42CA4"/>
    <w:rsid w:val="00F6438E"/>
    <w:rsid w:val="00FA0F0D"/>
    <w:rsid w:val="00FA1763"/>
    <w:rsid w:val="00FC2BB8"/>
    <w:rsid w:val="00FF629D"/>
    <w:rsid w:val="00FF7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34378"/>
  <w15:chartTrackingRefBased/>
  <w15:docId w15:val="{F768EEAA-8CF1-425B-B811-89BF168FD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0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10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0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0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0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0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0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0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0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0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10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0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0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0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0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0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0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037"/>
    <w:rPr>
      <w:rFonts w:eastAsiaTheme="majorEastAsia" w:cstheme="majorBidi"/>
      <w:color w:val="272727" w:themeColor="text1" w:themeTint="D8"/>
    </w:rPr>
  </w:style>
  <w:style w:type="paragraph" w:styleId="Title">
    <w:name w:val="Title"/>
    <w:basedOn w:val="Normal"/>
    <w:next w:val="Normal"/>
    <w:link w:val="TitleChar"/>
    <w:uiPriority w:val="10"/>
    <w:qFormat/>
    <w:rsid w:val="003C10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0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0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0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037"/>
    <w:pPr>
      <w:spacing w:before="160"/>
      <w:jc w:val="center"/>
    </w:pPr>
    <w:rPr>
      <w:i/>
      <w:iCs/>
      <w:color w:val="404040" w:themeColor="text1" w:themeTint="BF"/>
    </w:rPr>
  </w:style>
  <w:style w:type="character" w:customStyle="1" w:styleId="QuoteChar">
    <w:name w:val="Quote Char"/>
    <w:basedOn w:val="DefaultParagraphFont"/>
    <w:link w:val="Quote"/>
    <w:uiPriority w:val="29"/>
    <w:rsid w:val="003C1037"/>
    <w:rPr>
      <w:i/>
      <w:iCs/>
      <w:color w:val="404040" w:themeColor="text1" w:themeTint="BF"/>
    </w:rPr>
  </w:style>
  <w:style w:type="paragraph" w:styleId="ListParagraph">
    <w:name w:val="List Paragraph"/>
    <w:basedOn w:val="Normal"/>
    <w:uiPriority w:val="34"/>
    <w:qFormat/>
    <w:rsid w:val="003C1037"/>
    <w:pPr>
      <w:ind w:left="720"/>
      <w:contextualSpacing/>
    </w:pPr>
  </w:style>
  <w:style w:type="character" w:styleId="IntenseEmphasis">
    <w:name w:val="Intense Emphasis"/>
    <w:basedOn w:val="DefaultParagraphFont"/>
    <w:uiPriority w:val="21"/>
    <w:qFormat/>
    <w:rsid w:val="003C1037"/>
    <w:rPr>
      <w:i/>
      <w:iCs/>
      <w:color w:val="0F4761" w:themeColor="accent1" w:themeShade="BF"/>
    </w:rPr>
  </w:style>
  <w:style w:type="paragraph" w:styleId="IntenseQuote">
    <w:name w:val="Intense Quote"/>
    <w:basedOn w:val="Normal"/>
    <w:next w:val="Normal"/>
    <w:link w:val="IntenseQuoteChar"/>
    <w:uiPriority w:val="30"/>
    <w:qFormat/>
    <w:rsid w:val="003C10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037"/>
    <w:rPr>
      <w:i/>
      <w:iCs/>
      <w:color w:val="0F4761" w:themeColor="accent1" w:themeShade="BF"/>
    </w:rPr>
  </w:style>
  <w:style w:type="character" w:styleId="IntenseReference">
    <w:name w:val="Intense Reference"/>
    <w:basedOn w:val="DefaultParagraphFont"/>
    <w:uiPriority w:val="32"/>
    <w:qFormat/>
    <w:rsid w:val="003C1037"/>
    <w:rPr>
      <w:b/>
      <w:bCs/>
      <w:smallCaps/>
      <w:color w:val="0F4761" w:themeColor="accent1" w:themeShade="BF"/>
      <w:spacing w:val="5"/>
    </w:rPr>
  </w:style>
  <w:style w:type="paragraph" w:styleId="TOCHeading">
    <w:name w:val="TOC Heading"/>
    <w:basedOn w:val="Heading1"/>
    <w:next w:val="Normal"/>
    <w:uiPriority w:val="39"/>
    <w:unhideWhenUsed/>
    <w:qFormat/>
    <w:rsid w:val="008F2A8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F2A8A"/>
    <w:pPr>
      <w:spacing w:after="100"/>
    </w:pPr>
  </w:style>
  <w:style w:type="paragraph" w:styleId="TOC2">
    <w:name w:val="toc 2"/>
    <w:basedOn w:val="Normal"/>
    <w:next w:val="Normal"/>
    <w:autoRedefine/>
    <w:uiPriority w:val="39"/>
    <w:unhideWhenUsed/>
    <w:rsid w:val="008F2A8A"/>
    <w:pPr>
      <w:spacing w:after="100"/>
      <w:ind w:left="220"/>
    </w:pPr>
  </w:style>
  <w:style w:type="character" w:styleId="Hyperlink">
    <w:name w:val="Hyperlink"/>
    <w:basedOn w:val="DefaultParagraphFont"/>
    <w:uiPriority w:val="99"/>
    <w:unhideWhenUsed/>
    <w:rsid w:val="008F2A8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DC410-AA91-4372-A9B0-89B5E0882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2543</Words>
  <Characters>14501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Lucky Osagiede Osagiede (2312706)</dc:creator>
  <cp:keywords/>
  <dc:description/>
  <cp:lastModifiedBy>Bianca Sanfilippo</cp:lastModifiedBy>
  <cp:revision>2</cp:revision>
  <dcterms:created xsi:type="dcterms:W3CDTF">2025-11-06T14:03:00Z</dcterms:created>
  <dcterms:modified xsi:type="dcterms:W3CDTF">2025-11-06T14:03:00Z</dcterms:modified>
</cp:coreProperties>
</file>