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1368" w:rsidRPr="00AA01D8" w:rsidRDefault="008A1368" w:rsidP="002A5A45">
      <w:r w:rsidRPr="00AA01D8">
        <w:rPr>
          <w:noProof/>
          <w:lang w:eastAsia="en-GB"/>
        </w:rPr>
        <w:drawing>
          <wp:anchor distT="0" distB="0" distL="114300" distR="114300" simplePos="0" relativeHeight="251658240" behindDoc="1" locked="0" layoutInCell="1" allowOverlap="1">
            <wp:simplePos x="0" y="0"/>
            <wp:positionH relativeFrom="column">
              <wp:posOffset>5847464</wp:posOffset>
            </wp:positionH>
            <wp:positionV relativeFrom="paragraph">
              <wp:posOffset>-591</wp:posOffset>
            </wp:positionV>
            <wp:extent cx="3042285" cy="633730"/>
            <wp:effectExtent l="0" t="0" r="571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2285" cy="633730"/>
                    </a:xfrm>
                    <a:prstGeom prst="rect">
                      <a:avLst/>
                    </a:prstGeom>
                    <a:noFill/>
                  </pic:spPr>
                </pic:pic>
              </a:graphicData>
            </a:graphic>
          </wp:anchor>
        </w:drawing>
      </w:r>
      <w:r w:rsidRPr="00AA01D8">
        <w:rPr>
          <w:noProof/>
          <w:lang w:eastAsia="en-GB"/>
        </w:rPr>
        <w:drawing>
          <wp:inline distT="0" distB="0" distL="0" distR="0" wp14:anchorId="2520C5CF">
            <wp:extent cx="2383790" cy="7562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3790" cy="756285"/>
                    </a:xfrm>
                    <a:prstGeom prst="rect">
                      <a:avLst/>
                    </a:prstGeom>
                    <a:noFill/>
                  </pic:spPr>
                </pic:pic>
              </a:graphicData>
            </a:graphic>
          </wp:inline>
        </w:drawing>
      </w:r>
    </w:p>
    <w:p w:rsidR="0045091A" w:rsidRPr="00AA01D8" w:rsidRDefault="00B02A27">
      <w:pPr>
        <w:rPr>
          <w:rFonts w:ascii="Arial" w:hAnsi="Arial" w:cs="Arial"/>
          <w:sz w:val="52"/>
        </w:rPr>
      </w:pPr>
      <w:r w:rsidRPr="00AA01D8">
        <w:rPr>
          <w:rFonts w:ascii="Arial" w:hAnsi="Arial" w:cs="Arial"/>
          <w:sz w:val="52"/>
        </w:rPr>
        <w:t>RISK ASSESSMENT</w:t>
      </w:r>
    </w:p>
    <w:p w:rsidR="00B02A27" w:rsidRPr="00AA01D8" w:rsidRDefault="00B02A27">
      <w:pPr>
        <w:rPr>
          <w:rFonts w:ascii="Arial" w:hAnsi="Arial" w:cs="Arial"/>
          <w:sz w:val="52"/>
        </w:rPr>
      </w:pPr>
      <w:r w:rsidRPr="00AA01D8">
        <w:rPr>
          <w:rFonts w:ascii="Arial" w:hAnsi="Arial" w:cs="Arial"/>
          <w:sz w:val="52"/>
        </w:rPr>
        <w:t xml:space="preserve">NEATH </w:t>
      </w:r>
      <w:r w:rsidR="00A925BE">
        <w:rPr>
          <w:rFonts w:ascii="Arial" w:hAnsi="Arial" w:cs="Arial"/>
          <w:sz w:val="52"/>
        </w:rPr>
        <w:t>PORT TAL</w:t>
      </w:r>
      <w:bookmarkStart w:id="0" w:name="_GoBack"/>
      <w:bookmarkEnd w:id="0"/>
      <w:r w:rsidR="00A925BE">
        <w:rPr>
          <w:rFonts w:ascii="Arial" w:hAnsi="Arial" w:cs="Arial"/>
          <w:sz w:val="52"/>
        </w:rPr>
        <w:t>BOT</w:t>
      </w:r>
      <w:r w:rsidRPr="00AA01D8">
        <w:rPr>
          <w:rFonts w:ascii="Arial" w:hAnsi="Arial" w:cs="Arial"/>
          <w:sz w:val="52"/>
        </w:rPr>
        <w:t xml:space="preserve"> COUNTY BOROUGH COUNCIL</w:t>
      </w:r>
    </w:p>
    <w:p w:rsidR="00B02A27" w:rsidRPr="00AA01D8" w:rsidRDefault="00B02A27">
      <w:pPr>
        <w:rPr>
          <w:rFonts w:ascii="Arial" w:hAnsi="Arial" w:cs="Arial"/>
          <w:sz w:val="36"/>
        </w:rPr>
      </w:pPr>
    </w:p>
    <w:p w:rsidR="00B02A27" w:rsidRPr="00AA01D8" w:rsidRDefault="00B02A27">
      <w:pPr>
        <w:rPr>
          <w:rFonts w:ascii="Arial" w:hAnsi="Arial" w:cs="Arial"/>
          <w:b/>
          <w:sz w:val="40"/>
        </w:rPr>
      </w:pPr>
    </w:p>
    <w:tbl>
      <w:tblPr>
        <w:tblStyle w:val="TableGrid"/>
        <w:tblW w:w="0" w:type="auto"/>
        <w:tblLook w:val="04A0" w:firstRow="1" w:lastRow="0" w:firstColumn="1" w:lastColumn="0" w:noHBand="0" w:noVBand="1"/>
      </w:tblPr>
      <w:tblGrid>
        <w:gridCol w:w="1878"/>
        <w:gridCol w:w="2125"/>
        <w:gridCol w:w="1893"/>
        <w:gridCol w:w="2197"/>
        <w:gridCol w:w="2029"/>
        <w:gridCol w:w="2097"/>
        <w:gridCol w:w="1729"/>
      </w:tblGrid>
      <w:tr w:rsidR="008A1368" w:rsidRPr="00AA01D8" w:rsidTr="00BB78FD">
        <w:tc>
          <w:tcPr>
            <w:tcW w:w="1878" w:type="dxa"/>
            <w:shd w:val="clear" w:color="auto" w:fill="B4C6E7" w:themeFill="accent5" w:themeFillTint="66"/>
          </w:tcPr>
          <w:p w:rsidR="008A1368" w:rsidRPr="00AA01D8" w:rsidRDefault="008A1368">
            <w:pPr>
              <w:rPr>
                <w:rFonts w:ascii="Arial" w:hAnsi="Arial" w:cs="Arial"/>
                <w:sz w:val="36"/>
              </w:rPr>
            </w:pPr>
            <w:r w:rsidRPr="00AA01D8">
              <w:rPr>
                <w:rFonts w:ascii="Arial" w:hAnsi="Arial" w:cs="Arial"/>
                <w:sz w:val="36"/>
              </w:rPr>
              <w:t>NPTCBC</w:t>
            </w:r>
          </w:p>
          <w:p w:rsidR="008A1368" w:rsidRPr="00AA01D8" w:rsidRDefault="008A1368">
            <w:pPr>
              <w:rPr>
                <w:rFonts w:ascii="Arial" w:hAnsi="Arial" w:cs="Arial"/>
                <w:sz w:val="36"/>
              </w:rPr>
            </w:pPr>
            <w:r w:rsidRPr="00AA01D8">
              <w:rPr>
                <w:rFonts w:ascii="Arial" w:hAnsi="Arial" w:cs="Arial"/>
                <w:sz w:val="36"/>
              </w:rPr>
              <w:t>Reference</w:t>
            </w:r>
          </w:p>
        </w:tc>
        <w:tc>
          <w:tcPr>
            <w:tcW w:w="2125" w:type="dxa"/>
            <w:shd w:val="clear" w:color="auto" w:fill="B4C6E7" w:themeFill="accent5" w:themeFillTint="66"/>
          </w:tcPr>
          <w:p w:rsidR="008A1368" w:rsidRPr="00AA01D8" w:rsidRDefault="008A1368">
            <w:pPr>
              <w:rPr>
                <w:rFonts w:ascii="Arial" w:hAnsi="Arial" w:cs="Arial"/>
                <w:sz w:val="36"/>
              </w:rPr>
            </w:pPr>
            <w:r w:rsidRPr="00AA01D8">
              <w:rPr>
                <w:rFonts w:ascii="Arial" w:hAnsi="Arial" w:cs="Arial"/>
                <w:sz w:val="36"/>
              </w:rPr>
              <w:t>SWLRF Risk Reference</w:t>
            </w:r>
          </w:p>
        </w:tc>
        <w:tc>
          <w:tcPr>
            <w:tcW w:w="1893" w:type="dxa"/>
            <w:shd w:val="clear" w:color="auto" w:fill="B4C6E7" w:themeFill="accent5" w:themeFillTint="66"/>
          </w:tcPr>
          <w:p w:rsidR="008A1368" w:rsidRPr="00AA01D8" w:rsidRDefault="008A1368">
            <w:pPr>
              <w:rPr>
                <w:rFonts w:ascii="Arial" w:hAnsi="Arial" w:cs="Arial"/>
                <w:sz w:val="36"/>
              </w:rPr>
            </w:pPr>
            <w:r w:rsidRPr="00AA01D8">
              <w:rPr>
                <w:rFonts w:ascii="Arial" w:hAnsi="Arial" w:cs="Arial"/>
                <w:sz w:val="36"/>
              </w:rPr>
              <w:t>National Risk Register</w:t>
            </w:r>
          </w:p>
        </w:tc>
        <w:tc>
          <w:tcPr>
            <w:tcW w:w="2197" w:type="dxa"/>
            <w:shd w:val="clear" w:color="auto" w:fill="B4C6E7" w:themeFill="accent5" w:themeFillTint="66"/>
          </w:tcPr>
          <w:p w:rsidR="008A1368" w:rsidRPr="00AA01D8" w:rsidRDefault="008A1368">
            <w:pPr>
              <w:rPr>
                <w:rFonts w:ascii="Arial" w:hAnsi="Arial" w:cs="Arial"/>
                <w:sz w:val="36"/>
              </w:rPr>
            </w:pPr>
            <w:r w:rsidRPr="00AA01D8">
              <w:rPr>
                <w:rFonts w:ascii="Arial" w:hAnsi="Arial" w:cs="Arial"/>
                <w:sz w:val="36"/>
              </w:rPr>
              <w:t>Risk Type</w:t>
            </w:r>
          </w:p>
        </w:tc>
        <w:tc>
          <w:tcPr>
            <w:tcW w:w="2029" w:type="dxa"/>
            <w:shd w:val="clear" w:color="auto" w:fill="B4C6E7" w:themeFill="accent5" w:themeFillTint="66"/>
          </w:tcPr>
          <w:p w:rsidR="008A1368" w:rsidRPr="00AA01D8" w:rsidRDefault="008A1368">
            <w:pPr>
              <w:rPr>
                <w:rFonts w:ascii="Arial" w:hAnsi="Arial" w:cs="Arial"/>
                <w:sz w:val="36"/>
              </w:rPr>
            </w:pPr>
            <w:r w:rsidRPr="00AA01D8">
              <w:rPr>
                <w:rFonts w:ascii="Arial" w:hAnsi="Arial" w:cs="Arial"/>
                <w:sz w:val="36"/>
              </w:rPr>
              <w:t>Risk Category</w:t>
            </w:r>
          </w:p>
        </w:tc>
        <w:tc>
          <w:tcPr>
            <w:tcW w:w="2097" w:type="dxa"/>
            <w:shd w:val="clear" w:color="auto" w:fill="B4C6E7" w:themeFill="accent5" w:themeFillTint="66"/>
          </w:tcPr>
          <w:p w:rsidR="008A1368" w:rsidRPr="00AA01D8" w:rsidRDefault="008A1368">
            <w:pPr>
              <w:rPr>
                <w:rFonts w:ascii="Arial" w:hAnsi="Arial" w:cs="Arial"/>
                <w:sz w:val="36"/>
              </w:rPr>
            </w:pPr>
            <w:r w:rsidRPr="00AA01D8">
              <w:rPr>
                <w:rFonts w:ascii="Arial" w:hAnsi="Arial" w:cs="Arial"/>
                <w:sz w:val="36"/>
              </w:rPr>
              <w:t>Risk Type</w:t>
            </w:r>
          </w:p>
        </w:tc>
        <w:tc>
          <w:tcPr>
            <w:tcW w:w="1729" w:type="dxa"/>
            <w:shd w:val="clear" w:color="auto" w:fill="B4C6E7" w:themeFill="accent5" w:themeFillTint="66"/>
          </w:tcPr>
          <w:p w:rsidR="008A1368" w:rsidRPr="00AA01D8" w:rsidRDefault="008A1368">
            <w:pPr>
              <w:rPr>
                <w:rFonts w:ascii="Arial" w:hAnsi="Arial" w:cs="Arial"/>
                <w:sz w:val="36"/>
              </w:rPr>
            </w:pPr>
            <w:r w:rsidRPr="00AA01D8">
              <w:rPr>
                <w:rFonts w:ascii="Arial" w:hAnsi="Arial" w:cs="Arial"/>
                <w:sz w:val="36"/>
              </w:rPr>
              <w:t>Risk Rating</w:t>
            </w:r>
          </w:p>
        </w:tc>
      </w:tr>
      <w:tr w:rsidR="008A1368" w:rsidRPr="00AA01D8" w:rsidTr="00BB78FD">
        <w:tc>
          <w:tcPr>
            <w:tcW w:w="1878" w:type="dxa"/>
          </w:tcPr>
          <w:p w:rsidR="008A1368" w:rsidRPr="00AA01D8" w:rsidRDefault="002F1EE9" w:rsidP="002F1EE9">
            <w:pPr>
              <w:rPr>
                <w:rFonts w:ascii="Arial" w:hAnsi="Arial" w:cs="Arial"/>
                <w:sz w:val="36"/>
              </w:rPr>
            </w:pPr>
            <w:r w:rsidRPr="00AA01D8">
              <w:rPr>
                <w:rFonts w:ascii="Arial" w:hAnsi="Arial" w:cs="Arial"/>
                <w:sz w:val="36"/>
              </w:rPr>
              <w:t>RA</w:t>
            </w:r>
            <w:r>
              <w:rPr>
                <w:rFonts w:ascii="Arial" w:hAnsi="Arial" w:cs="Arial"/>
                <w:sz w:val="36"/>
              </w:rPr>
              <w:t>NPT</w:t>
            </w:r>
            <w:r w:rsidRPr="00AA01D8">
              <w:rPr>
                <w:rFonts w:ascii="Arial" w:hAnsi="Arial" w:cs="Arial"/>
                <w:sz w:val="36"/>
              </w:rPr>
              <w:t>01</w:t>
            </w:r>
          </w:p>
        </w:tc>
        <w:tc>
          <w:tcPr>
            <w:tcW w:w="2125" w:type="dxa"/>
          </w:tcPr>
          <w:p w:rsidR="008A1368" w:rsidRPr="00AA01D8" w:rsidRDefault="008A1368">
            <w:pPr>
              <w:rPr>
                <w:rFonts w:ascii="Arial" w:hAnsi="Arial" w:cs="Arial"/>
                <w:sz w:val="36"/>
              </w:rPr>
            </w:pPr>
            <w:r w:rsidRPr="00AA01D8">
              <w:rPr>
                <w:rFonts w:ascii="Arial" w:hAnsi="Arial" w:cs="Arial"/>
                <w:sz w:val="36"/>
              </w:rPr>
              <w:t>SWL</w:t>
            </w:r>
            <w:r w:rsidR="002F1EE9">
              <w:rPr>
                <w:rFonts w:ascii="Arial" w:hAnsi="Arial" w:cs="Arial"/>
                <w:sz w:val="36"/>
              </w:rPr>
              <w:t>R</w:t>
            </w:r>
            <w:r w:rsidRPr="00AA01D8">
              <w:rPr>
                <w:rFonts w:ascii="Arial" w:hAnsi="Arial" w:cs="Arial"/>
                <w:sz w:val="36"/>
              </w:rPr>
              <w:t>F019</w:t>
            </w:r>
          </w:p>
        </w:tc>
        <w:tc>
          <w:tcPr>
            <w:tcW w:w="1893" w:type="dxa"/>
          </w:tcPr>
          <w:p w:rsidR="008A1368" w:rsidRPr="00AA01D8" w:rsidRDefault="008A1368">
            <w:pPr>
              <w:rPr>
                <w:rFonts w:ascii="Arial" w:hAnsi="Arial" w:cs="Arial"/>
                <w:sz w:val="36"/>
              </w:rPr>
            </w:pPr>
            <w:r w:rsidRPr="00AA01D8">
              <w:rPr>
                <w:rFonts w:ascii="Arial" w:hAnsi="Arial" w:cs="Arial"/>
                <w:sz w:val="36"/>
              </w:rPr>
              <w:t>RO82-DEFRA</w:t>
            </w:r>
          </w:p>
        </w:tc>
        <w:tc>
          <w:tcPr>
            <w:tcW w:w="2197" w:type="dxa"/>
          </w:tcPr>
          <w:p w:rsidR="008A1368" w:rsidRPr="00AA01D8" w:rsidRDefault="008A1368">
            <w:pPr>
              <w:rPr>
                <w:rFonts w:ascii="Arial" w:hAnsi="Arial" w:cs="Arial"/>
                <w:sz w:val="36"/>
              </w:rPr>
            </w:pPr>
            <w:r w:rsidRPr="00AA01D8">
              <w:rPr>
                <w:rFonts w:ascii="Arial" w:hAnsi="Arial" w:cs="Arial"/>
                <w:sz w:val="36"/>
              </w:rPr>
              <w:t>NON-MALICIOUS</w:t>
            </w:r>
          </w:p>
        </w:tc>
        <w:tc>
          <w:tcPr>
            <w:tcW w:w="2029" w:type="dxa"/>
          </w:tcPr>
          <w:p w:rsidR="008A1368" w:rsidRPr="00AA01D8" w:rsidRDefault="008A1368">
            <w:pPr>
              <w:rPr>
                <w:rFonts w:ascii="Arial" w:hAnsi="Arial" w:cs="Arial"/>
                <w:sz w:val="36"/>
              </w:rPr>
            </w:pPr>
            <w:r w:rsidRPr="00AA01D8">
              <w:rPr>
                <w:rFonts w:ascii="Arial" w:hAnsi="Arial" w:cs="Arial"/>
                <w:sz w:val="36"/>
              </w:rPr>
              <w:t>NATURAL HAZARD</w:t>
            </w:r>
          </w:p>
        </w:tc>
        <w:tc>
          <w:tcPr>
            <w:tcW w:w="2097" w:type="dxa"/>
          </w:tcPr>
          <w:p w:rsidR="008A1368" w:rsidRPr="00AA01D8" w:rsidRDefault="008A1368">
            <w:pPr>
              <w:rPr>
                <w:rFonts w:ascii="Arial" w:hAnsi="Arial" w:cs="Arial"/>
                <w:sz w:val="36"/>
              </w:rPr>
            </w:pPr>
            <w:r w:rsidRPr="00AA01D8">
              <w:rPr>
                <w:rFonts w:ascii="Arial" w:hAnsi="Arial" w:cs="Arial"/>
                <w:sz w:val="36"/>
              </w:rPr>
              <w:t>FLUVIAL FLOODING</w:t>
            </w:r>
          </w:p>
        </w:tc>
        <w:tc>
          <w:tcPr>
            <w:tcW w:w="1729" w:type="dxa"/>
          </w:tcPr>
          <w:p w:rsidR="008A1368" w:rsidRPr="00AA01D8" w:rsidRDefault="008A1368">
            <w:pPr>
              <w:rPr>
                <w:rFonts w:ascii="Arial" w:hAnsi="Arial" w:cs="Arial"/>
                <w:sz w:val="36"/>
              </w:rPr>
            </w:pPr>
            <w:r w:rsidRPr="00AA01D8">
              <w:rPr>
                <w:rFonts w:ascii="Arial" w:hAnsi="Arial" w:cs="Arial"/>
                <w:sz w:val="36"/>
              </w:rPr>
              <w:t>VERY HIGH</w:t>
            </w:r>
          </w:p>
        </w:tc>
      </w:tr>
    </w:tbl>
    <w:p w:rsidR="00B02A27" w:rsidRDefault="002F62F6">
      <w:pPr>
        <w:rPr>
          <w:rFonts w:ascii="Arial" w:hAnsi="Arial" w:cs="Arial"/>
          <w:sz w:val="32"/>
        </w:rPr>
      </w:pPr>
      <w:hyperlink w:anchor="_South_Wales_Local" w:history="1">
        <w:r w:rsidR="00BB78FD" w:rsidRPr="00176686">
          <w:rPr>
            <w:rStyle w:val="Hyperlink"/>
            <w:rFonts w:ascii="Arial" w:hAnsi="Arial" w:cs="Arial"/>
            <w:sz w:val="32"/>
          </w:rPr>
          <w:t>(South Wales Local Resilience Forum 2022/23, P12</w:t>
        </w:r>
      </w:hyperlink>
      <w:r w:rsidR="00BB78FD" w:rsidRPr="00BB78FD">
        <w:rPr>
          <w:rFonts w:ascii="Arial" w:hAnsi="Arial" w:cs="Arial"/>
          <w:sz w:val="32"/>
        </w:rPr>
        <w:t>)</w:t>
      </w:r>
    </w:p>
    <w:p w:rsidR="00BB78FD" w:rsidRPr="00BB78FD" w:rsidRDefault="00BB78FD">
      <w:pPr>
        <w:rPr>
          <w:rFonts w:ascii="Arial" w:hAnsi="Arial" w:cs="Arial"/>
          <w:sz w:val="32"/>
        </w:rPr>
      </w:pPr>
    </w:p>
    <w:tbl>
      <w:tblPr>
        <w:tblStyle w:val="TableGrid"/>
        <w:tblW w:w="0" w:type="auto"/>
        <w:tblLook w:val="04A0" w:firstRow="1" w:lastRow="0" w:firstColumn="1" w:lastColumn="0" w:noHBand="0" w:noVBand="1"/>
      </w:tblPr>
      <w:tblGrid>
        <w:gridCol w:w="13948"/>
      </w:tblGrid>
      <w:tr w:rsidR="006F4B69" w:rsidRPr="00AA01D8" w:rsidTr="008A1368">
        <w:tc>
          <w:tcPr>
            <w:tcW w:w="13948" w:type="dxa"/>
            <w:shd w:val="clear" w:color="auto" w:fill="B4C6E7" w:themeFill="accent5" w:themeFillTint="66"/>
          </w:tcPr>
          <w:p w:rsidR="006F4B69" w:rsidRPr="00AA01D8" w:rsidRDefault="006F4B69" w:rsidP="006F4B69">
            <w:pPr>
              <w:jc w:val="center"/>
              <w:rPr>
                <w:rFonts w:ascii="Arial" w:hAnsi="Arial" w:cs="Arial"/>
                <w:b/>
                <w:sz w:val="36"/>
              </w:rPr>
            </w:pPr>
            <w:r w:rsidRPr="00AA01D8">
              <w:rPr>
                <w:rFonts w:ascii="Arial" w:hAnsi="Arial" w:cs="Arial"/>
                <w:b/>
                <w:sz w:val="36"/>
              </w:rPr>
              <w:t>CLASSFICATION</w:t>
            </w:r>
          </w:p>
        </w:tc>
      </w:tr>
      <w:tr w:rsidR="006F4B69" w:rsidRPr="00AA01D8" w:rsidTr="006F4B69">
        <w:tc>
          <w:tcPr>
            <w:tcW w:w="13948" w:type="dxa"/>
          </w:tcPr>
          <w:p w:rsidR="006F4B69" w:rsidRPr="00AA01D8" w:rsidRDefault="006F4B69" w:rsidP="006F4B69">
            <w:pPr>
              <w:jc w:val="center"/>
              <w:rPr>
                <w:rFonts w:ascii="Arial" w:hAnsi="Arial" w:cs="Arial"/>
                <w:sz w:val="36"/>
              </w:rPr>
            </w:pPr>
            <w:r w:rsidRPr="00AA01D8">
              <w:rPr>
                <w:rFonts w:ascii="Arial" w:hAnsi="Arial" w:cs="Arial"/>
                <w:color w:val="FF0000"/>
                <w:sz w:val="44"/>
              </w:rPr>
              <w:t>OFFICIAL SENSITIVE</w:t>
            </w:r>
          </w:p>
        </w:tc>
      </w:tr>
    </w:tbl>
    <w:p w:rsidR="006F4B69" w:rsidRPr="00156B1E" w:rsidRDefault="00797FDB">
      <w:pPr>
        <w:rPr>
          <w:rFonts w:ascii="Arial" w:hAnsi="Arial" w:cs="Arial"/>
          <w:sz w:val="32"/>
          <w:szCs w:val="40"/>
          <w:u w:val="single"/>
        </w:rPr>
      </w:pPr>
      <w:r w:rsidRPr="00156B1E">
        <w:rPr>
          <w:rFonts w:ascii="Arial" w:hAnsi="Arial" w:cs="Arial"/>
          <w:noProof/>
          <w:sz w:val="32"/>
          <w:szCs w:val="40"/>
          <w:lang w:eastAsia="en-GB"/>
        </w:rPr>
        <w:lastRenderedPageBreak/>
        <mc:AlternateContent>
          <mc:Choice Requires="wps">
            <w:drawing>
              <wp:anchor distT="45720" distB="45720" distL="114300" distR="114300" simplePos="0" relativeHeight="251682816" behindDoc="0" locked="0" layoutInCell="1" allowOverlap="1" wp14:anchorId="5EC1147A" wp14:editId="303B6E54">
                <wp:simplePos x="0" y="0"/>
                <wp:positionH relativeFrom="margin">
                  <wp:align>left</wp:align>
                </wp:positionH>
                <wp:positionV relativeFrom="paragraph">
                  <wp:posOffset>389255</wp:posOffset>
                </wp:positionV>
                <wp:extent cx="9033510" cy="2098675"/>
                <wp:effectExtent l="0" t="0" r="15240" b="158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33510" cy="2098675"/>
                        </a:xfrm>
                        <a:prstGeom prst="rect">
                          <a:avLst/>
                        </a:prstGeom>
                        <a:solidFill>
                          <a:srgbClr val="FFFFFF"/>
                        </a:solidFill>
                        <a:ln w="9525">
                          <a:solidFill>
                            <a:srgbClr val="000000"/>
                          </a:solidFill>
                          <a:miter lim="800000"/>
                          <a:headEnd/>
                          <a:tailEnd/>
                        </a:ln>
                      </wps:spPr>
                      <wps:txbx>
                        <w:txbxContent>
                          <w:p w:rsidR="00797FDB" w:rsidRPr="00156B1E" w:rsidRDefault="00797FDB" w:rsidP="00797FDB">
                            <w:pPr>
                              <w:rPr>
                                <w:rFonts w:ascii="Arial" w:hAnsi="Arial" w:cs="Arial"/>
                                <w:sz w:val="24"/>
                                <w:szCs w:val="24"/>
                              </w:rPr>
                            </w:pPr>
                            <w:r w:rsidRPr="00156B1E">
                              <w:rPr>
                                <w:rFonts w:ascii="Arial" w:hAnsi="Arial" w:cs="Arial"/>
                                <w:sz w:val="24"/>
                                <w:szCs w:val="24"/>
                              </w:rPr>
                              <w:t xml:space="preserve">A </w:t>
                            </w:r>
                            <w:r w:rsidR="002F1EE9" w:rsidRPr="00156B1E">
                              <w:rPr>
                                <w:rFonts w:ascii="Arial" w:hAnsi="Arial" w:cs="Arial"/>
                                <w:sz w:val="24"/>
                                <w:szCs w:val="24"/>
                              </w:rPr>
                              <w:t xml:space="preserve">significant / severe </w:t>
                            </w:r>
                            <w:r w:rsidRPr="00156B1E">
                              <w:rPr>
                                <w:rFonts w:ascii="Arial" w:hAnsi="Arial" w:cs="Arial"/>
                                <w:sz w:val="24"/>
                                <w:szCs w:val="24"/>
                              </w:rPr>
                              <w:t>river flood event or series of cumulative local events and/or a number of concurrent events across multiple geographic regions following a sustained period of heavy rainfall extending over two weeks possibly combined with snow melt and surface water flooding. The event would include major river flooding predominan</w:t>
                            </w:r>
                            <w:r w:rsidR="00156B1E" w:rsidRPr="00156B1E">
                              <w:rPr>
                                <w:rFonts w:ascii="Arial" w:hAnsi="Arial" w:cs="Arial"/>
                                <w:sz w:val="24"/>
                                <w:szCs w:val="24"/>
                              </w:rPr>
                              <w:t>tly affecting large urban areas</w:t>
                            </w:r>
                            <w:r w:rsidRPr="00156B1E">
                              <w:rPr>
                                <w:rFonts w:ascii="Arial" w:hAnsi="Arial" w:cs="Arial"/>
                                <w:sz w:val="24"/>
                                <w:szCs w:val="24"/>
                              </w:rPr>
                              <w:t xml:space="preserve"> </w:t>
                            </w:r>
                            <w:hyperlink w:anchor="_HM_Government_(2023)." w:history="1">
                              <w:r w:rsidR="00156B1E" w:rsidRPr="00C3570A">
                                <w:rPr>
                                  <w:rStyle w:val="Hyperlink"/>
                                  <w:rFonts w:ascii="Arial" w:hAnsi="Arial" w:cs="Arial"/>
                                  <w:sz w:val="24"/>
                                  <w:szCs w:val="24"/>
                                </w:rPr>
                                <w:t>(HM Government 2023, P152)</w:t>
                              </w:r>
                            </w:hyperlink>
                            <w:r w:rsidR="00156B1E" w:rsidRPr="00156B1E">
                              <w:rPr>
                                <w:rFonts w:ascii="Arial" w:hAnsi="Arial" w:cs="Arial"/>
                                <w:sz w:val="24"/>
                                <w:szCs w:val="24"/>
                              </w:rPr>
                              <w:t xml:space="preserve">. </w:t>
                            </w:r>
                            <w:r w:rsidRPr="00156B1E">
                              <w:rPr>
                                <w:rFonts w:ascii="Arial" w:hAnsi="Arial" w:cs="Arial"/>
                                <w:sz w:val="24"/>
                                <w:szCs w:val="24"/>
                              </w:rPr>
                              <w:t>There may also be combined or additional impacts from surface water flooding and sediment movement resulting in the closure of primary transport routes and other infrastructure failure, with significant regional economic damage. There would be medium term (days to weeks) loss of essential services (electricity &amp; telecoms) to up to 25000 homes and businesses with disruption to water supplies. Across urban and rural areas (with a greater proportion occurring in urban areas) there is flooding of up to 328000 properties (homes and businesses) affecting 363000 residents. There are between 200 and 450 fatalities, up to 10000 casualties with up to 68000 people requiring assistance with evacuation (vulnerable communities), 8000 of these being priority evacuees.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C1147A" id="_x0000_t202" coordsize="21600,21600" o:spt="202" path="m,l,21600r21600,l21600,xe">
                <v:stroke joinstyle="miter"/>
                <v:path gradientshapeok="t" o:connecttype="rect"/>
              </v:shapetype>
              <v:shape id="Text Box 2" o:spid="_x0000_s1026" type="#_x0000_t202" style="position:absolute;margin-left:0;margin-top:30.65pt;width:711.3pt;height:165.25pt;z-index:2516828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">
                <v:textbox>
                  <w:txbxContent>
                    <w:p w:rsidR="00797FDB" w:rsidRPr="00156B1E" w:rsidRDefault="00797FDB" w:rsidP="00797FDB">
                      <w:pPr>
                        <w:rPr>
                          <w:rFonts w:ascii="Arial" w:hAnsi="Arial" w:cs="Arial"/>
                          <w:sz w:val="24"/>
                          <w:szCs w:val="24"/>
                        </w:rPr>
                      </w:pPr>
                      <w:r w:rsidRPr="00156B1E">
                        <w:rPr>
                          <w:rFonts w:ascii="Arial" w:hAnsi="Arial" w:cs="Arial"/>
                          <w:sz w:val="24"/>
                          <w:szCs w:val="24"/>
                        </w:rPr>
                        <w:t xml:space="preserve">A </w:t>
                      </w:r>
                      <w:r w:rsidR="002F1EE9" w:rsidRPr="00156B1E">
                        <w:rPr>
                          <w:rFonts w:ascii="Arial" w:hAnsi="Arial" w:cs="Arial"/>
                          <w:sz w:val="24"/>
                          <w:szCs w:val="24"/>
                        </w:rPr>
                        <w:t xml:space="preserve">significant / severe </w:t>
                      </w:r>
                      <w:r w:rsidRPr="00156B1E">
                        <w:rPr>
                          <w:rFonts w:ascii="Arial" w:hAnsi="Arial" w:cs="Arial"/>
                          <w:sz w:val="24"/>
                          <w:szCs w:val="24"/>
                        </w:rPr>
                        <w:t>river flood event or series of cumulative local events and/or a number of concurrent events across multiple geographic regions following a sustained period of heavy rainfall extending over two weeks possibly combined with snow melt and surface water flooding. The event would include major river flooding predominan</w:t>
                      </w:r>
                      <w:r w:rsidR="00156B1E" w:rsidRPr="00156B1E">
                        <w:rPr>
                          <w:rFonts w:ascii="Arial" w:hAnsi="Arial" w:cs="Arial"/>
                          <w:sz w:val="24"/>
                          <w:szCs w:val="24"/>
                        </w:rPr>
                        <w:t>tly affecting large urban areas</w:t>
                      </w:r>
                      <w:r w:rsidRPr="00156B1E">
                        <w:rPr>
                          <w:rFonts w:ascii="Arial" w:hAnsi="Arial" w:cs="Arial"/>
                          <w:sz w:val="24"/>
                          <w:szCs w:val="24"/>
                        </w:rPr>
                        <w:t xml:space="preserve"> </w:t>
                      </w:r>
                      <w:hyperlink w:anchor="_HM_Government_(2023)." w:history="1">
                        <w:r w:rsidR="00156B1E" w:rsidRPr="00C3570A">
                          <w:rPr>
                            <w:rStyle w:val="Hyperlink"/>
                            <w:rFonts w:ascii="Arial" w:hAnsi="Arial" w:cs="Arial"/>
                            <w:sz w:val="24"/>
                            <w:szCs w:val="24"/>
                          </w:rPr>
                          <w:t>(HM Government 2023, P152)</w:t>
                        </w:r>
                      </w:hyperlink>
                      <w:r w:rsidR="00156B1E" w:rsidRPr="00156B1E">
                        <w:rPr>
                          <w:rFonts w:ascii="Arial" w:hAnsi="Arial" w:cs="Arial"/>
                          <w:sz w:val="24"/>
                          <w:szCs w:val="24"/>
                        </w:rPr>
                        <w:t xml:space="preserve">. </w:t>
                      </w:r>
                      <w:r w:rsidRPr="00156B1E">
                        <w:rPr>
                          <w:rFonts w:ascii="Arial" w:hAnsi="Arial" w:cs="Arial"/>
                          <w:sz w:val="24"/>
                          <w:szCs w:val="24"/>
                        </w:rPr>
                        <w:t>There may also be combined or additional impacts from surface water flooding and sediment movement resulting in the closure of primary transport routes and other infrastructure failure, with significant regional economic damage. There would be medium term (days to weeks) loss of essential services (electricity &amp; telecoms) to up to 25000 homes and businesses with disruption to water supplies. Across urban and rural areas (with a greater proportion occurring in urban areas) there is flooding of up to 328000 properties (homes and businesses) affecting 363000 residents. There are between 200 and 450 fatalities, up to 10000 casualties with up to 68000 people requiring assistance with evacuation (vulnerable communities), 8000 of these being priority evacuees.</w:t>
                      </w:r>
                    </w:p>
                  </w:txbxContent>
                </v:textbox>
                <w10:wrap type="square" anchorx="margin"/>
              </v:shape>
            </w:pict>
          </mc:Fallback>
        </mc:AlternateContent>
      </w:r>
      <w:r w:rsidR="008A1368" w:rsidRPr="00156B1E">
        <w:rPr>
          <w:rFonts w:ascii="Arial" w:hAnsi="Arial" w:cs="Arial"/>
          <w:b/>
          <w:sz w:val="32"/>
          <w:szCs w:val="40"/>
          <w:u w:val="single"/>
        </w:rPr>
        <w:t xml:space="preserve"> </w:t>
      </w:r>
      <w:r w:rsidRPr="00156B1E">
        <w:rPr>
          <w:rFonts w:ascii="Arial" w:hAnsi="Arial" w:cs="Arial"/>
          <w:sz w:val="32"/>
          <w:szCs w:val="40"/>
          <w:u w:val="single"/>
        </w:rPr>
        <w:t xml:space="preserve">Reasonable Worst Case </w:t>
      </w:r>
      <w:r w:rsidR="00FD130A" w:rsidRPr="00156B1E">
        <w:rPr>
          <w:rFonts w:ascii="Arial" w:hAnsi="Arial" w:cs="Arial"/>
          <w:sz w:val="32"/>
          <w:szCs w:val="40"/>
          <w:u w:val="single"/>
        </w:rPr>
        <w:t>Scenario</w:t>
      </w:r>
    </w:p>
    <w:p w:rsidR="00C11538" w:rsidRPr="00156B1E" w:rsidRDefault="00797FDB" w:rsidP="00C11538">
      <w:pPr>
        <w:rPr>
          <w:rFonts w:ascii="Arial" w:hAnsi="Arial" w:cs="Arial"/>
          <w:sz w:val="32"/>
          <w:szCs w:val="40"/>
          <w:u w:val="single"/>
        </w:rPr>
      </w:pPr>
      <w:r w:rsidRPr="00156B1E">
        <w:rPr>
          <w:rFonts w:ascii="Arial" w:hAnsi="Arial" w:cs="Arial"/>
          <w:noProof/>
          <w:sz w:val="32"/>
          <w:szCs w:val="40"/>
          <w:u w:val="single"/>
          <w:lang w:eastAsia="en-GB"/>
        </w:rPr>
        <w:t>Specific Assumptions</w:t>
      </w:r>
    </w:p>
    <w:p w:rsidR="008A1368" w:rsidRPr="00AA01D8" w:rsidRDefault="004004A4">
      <w:pPr>
        <w:rPr>
          <w:rFonts w:ascii="Arial" w:hAnsi="Arial" w:cs="Arial"/>
          <w:b/>
          <w:sz w:val="44"/>
          <w:szCs w:val="44"/>
          <w:u w:val="single"/>
        </w:rPr>
      </w:pPr>
      <w:r w:rsidRPr="00797FDB">
        <w:rPr>
          <w:rFonts w:ascii="Arial" w:hAnsi="Arial" w:cs="Arial"/>
          <w:b/>
          <w:noProof/>
          <w:sz w:val="40"/>
          <w:szCs w:val="40"/>
          <w:u w:val="single"/>
          <w:lang w:eastAsia="en-GB"/>
        </w:rPr>
        <mc:AlternateContent>
          <mc:Choice Requires="wps">
            <w:drawing>
              <wp:anchor distT="45720" distB="45720" distL="114300" distR="114300" simplePos="0" relativeHeight="251684864" behindDoc="1" locked="0" layoutInCell="1" allowOverlap="1" wp14:anchorId="5468EE68" wp14:editId="588EE9F7">
                <wp:simplePos x="0" y="0"/>
                <wp:positionH relativeFrom="margin">
                  <wp:align>left</wp:align>
                </wp:positionH>
                <wp:positionV relativeFrom="paragraph">
                  <wp:posOffset>47459</wp:posOffset>
                </wp:positionV>
                <wp:extent cx="9079865" cy="1232453"/>
                <wp:effectExtent l="0" t="0" r="26035" b="2540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79865" cy="1232453"/>
                        </a:xfrm>
                        <a:prstGeom prst="rect">
                          <a:avLst/>
                        </a:prstGeom>
                        <a:solidFill>
                          <a:srgbClr val="FFFFFF"/>
                        </a:solidFill>
                        <a:ln w="9525">
                          <a:solidFill>
                            <a:srgbClr val="000000"/>
                          </a:solidFill>
                          <a:miter lim="800000"/>
                          <a:headEnd/>
                          <a:tailEnd/>
                        </a:ln>
                      </wps:spPr>
                      <wps:txbx>
                        <w:txbxContent>
                          <w:p w:rsidR="00797FDB" w:rsidRPr="00156B1E" w:rsidRDefault="00797FDB" w:rsidP="00797FDB">
                            <w:pPr>
                              <w:rPr>
                                <w:sz w:val="24"/>
                                <w:szCs w:val="24"/>
                              </w:rPr>
                            </w:pPr>
                            <w:r w:rsidRPr="00156B1E">
                              <w:rPr>
                                <w:rFonts w:ascii="Arial" w:hAnsi="Arial" w:cs="Arial"/>
                                <w:sz w:val="24"/>
                                <w:szCs w:val="24"/>
                              </w:rPr>
                              <w:t xml:space="preserve">A </w:t>
                            </w:r>
                            <w:r w:rsidR="002F1EE9" w:rsidRPr="00156B1E">
                              <w:rPr>
                                <w:rFonts w:ascii="Arial" w:hAnsi="Arial" w:cs="Arial"/>
                                <w:sz w:val="24"/>
                                <w:szCs w:val="24"/>
                              </w:rPr>
                              <w:t xml:space="preserve">significant / severe </w:t>
                            </w:r>
                            <w:r w:rsidRPr="00156B1E">
                              <w:rPr>
                                <w:rFonts w:ascii="Arial" w:hAnsi="Arial" w:cs="Arial"/>
                                <w:sz w:val="24"/>
                                <w:szCs w:val="24"/>
                              </w:rPr>
                              <w:t xml:space="preserve">inland river flood event or series of concurrent events across multiple geographic regions following a sustained period of heavy rainfall extending over two weeks. The event would include major fluvial flooding affecting large, urban areas. There may also be combined or additional impacts from snow melt and surface water flooding. Closure of primary transport routes, infrastructure failure, loss of essential services (gas, electricity and telecoms) to 250000 homes and businesses for a medium term. Sediment movement and </w:t>
                            </w:r>
                            <w:r w:rsidR="004004A4" w:rsidRPr="00156B1E">
                              <w:rPr>
                                <w:rFonts w:ascii="Arial" w:hAnsi="Arial" w:cs="Arial"/>
                                <w:sz w:val="24"/>
                                <w:szCs w:val="24"/>
                              </w:rPr>
                              <w:t>disruption</w:t>
                            </w:r>
                            <w:r w:rsidRPr="00156B1E">
                              <w:rPr>
                                <w:rFonts w:ascii="Arial" w:hAnsi="Arial" w:cs="Arial"/>
                                <w:sz w:val="24"/>
                                <w:szCs w:val="24"/>
                              </w:rPr>
                              <w:t xml:space="preserve"> to water supplies. Significant regional economic damage. Heritage assets, including listed buildings and scheduled monuments could be affected.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68EE68" id="_x0000_s1027" type="#_x0000_t202" style="position:absolute;margin-left:0;margin-top:3.75pt;width:714.95pt;height:97.05pt;z-index:-2516316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">
                <v:textbox>
                  <w:txbxContent>
                    <w:p w:rsidR="00797FDB" w:rsidRPr="00156B1E" w:rsidRDefault="00797FDB" w:rsidP="00797FDB">
                      <w:pPr>
                        <w:rPr>
                          <w:sz w:val="24"/>
                          <w:szCs w:val="24"/>
                        </w:rPr>
                      </w:pPr>
                      <w:r w:rsidRPr="00156B1E">
                        <w:rPr>
                          <w:rFonts w:ascii="Arial" w:hAnsi="Arial" w:cs="Arial"/>
                          <w:sz w:val="24"/>
                          <w:szCs w:val="24"/>
                        </w:rPr>
                        <w:t xml:space="preserve">A </w:t>
                      </w:r>
                      <w:r w:rsidR="002F1EE9" w:rsidRPr="00156B1E">
                        <w:rPr>
                          <w:rFonts w:ascii="Arial" w:hAnsi="Arial" w:cs="Arial"/>
                          <w:sz w:val="24"/>
                          <w:szCs w:val="24"/>
                        </w:rPr>
                        <w:t xml:space="preserve">significant / severe </w:t>
                      </w:r>
                      <w:r w:rsidRPr="00156B1E">
                        <w:rPr>
                          <w:rFonts w:ascii="Arial" w:hAnsi="Arial" w:cs="Arial"/>
                          <w:sz w:val="24"/>
                          <w:szCs w:val="24"/>
                        </w:rPr>
                        <w:t xml:space="preserve">inland river flood event or series of concurrent events across multiple geographic regions following a sustained period of heavy rainfall extending over two weeks. The event would include major fluvial flooding affecting large, urban areas. There may also be combined or additional impacts from snow melt and surface water flooding. Closure of primary transport routes, infrastructure failure, loss of essential services (gas, electricity and telecoms) to 250000 homes and businesses for a medium term. Sediment movement and </w:t>
                      </w:r>
                      <w:r w:rsidR="004004A4" w:rsidRPr="00156B1E">
                        <w:rPr>
                          <w:rFonts w:ascii="Arial" w:hAnsi="Arial" w:cs="Arial"/>
                          <w:sz w:val="24"/>
                          <w:szCs w:val="24"/>
                        </w:rPr>
                        <w:t>disruption</w:t>
                      </w:r>
                      <w:r w:rsidRPr="00156B1E">
                        <w:rPr>
                          <w:rFonts w:ascii="Arial" w:hAnsi="Arial" w:cs="Arial"/>
                          <w:sz w:val="24"/>
                          <w:szCs w:val="24"/>
                        </w:rPr>
                        <w:t xml:space="preserve"> to water supplies. Significant regional economic damage. Heritage assets, including listed buildings and scheduled monuments could be affected.</w:t>
                      </w:r>
                    </w:p>
                  </w:txbxContent>
                </v:textbox>
                <w10:wrap anchorx="margin"/>
              </v:shape>
            </w:pict>
          </mc:Fallback>
        </mc:AlternateContent>
      </w:r>
    </w:p>
    <w:p w:rsidR="008B6102" w:rsidRPr="00AA01D8" w:rsidRDefault="008B6102" w:rsidP="008B6102">
      <w:pPr>
        <w:rPr>
          <w:rFonts w:ascii="Arial" w:hAnsi="Arial" w:cs="Arial"/>
          <w:sz w:val="44"/>
          <w:szCs w:val="44"/>
        </w:rPr>
      </w:pPr>
    </w:p>
    <w:p w:rsidR="00797FDB" w:rsidRDefault="00797FDB" w:rsidP="00C11538">
      <w:pPr>
        <w:rPr>
          <w:rFonts w:ascii="Arial" w:hAnsi="Arial" w:cs="Arial"/>
          <w:sz w:val="44"/>
          <w:szCs w:val="44"/>
        </w:rPr>
      </w:pPr>
    </w:p>
    <w:p w:rsidR="00156B1E" w:rsidRDefault="00156B1E" w:rsidP="00C11538">
      <w:pPr>
        <w:rPr>
          <w:rFonts w:ascii="Arial" w:hAnsi="Arial" w:cs="Arial"/>
          <w:sz w:val="44"/>
          <w:szCs w:val="44"/>
        </w:rPr>
      </w:pPr>
    </w:p>
    <w:p w:rsidR="00156B1E" w:rsidRDefault="00156B1E" w:rsidP="00C11538">
      <w:pPr>
        <w:rPr>
          <w:rFonts w:ascii="Arial" w:hAnsi="Arial" w:cs="Arial"/>
          <w:sz w:val="44"/>
          <w:szCs w:val="44"/>
        </w:rPr>
      </w:pPr>
    </w:p>
    <w:p w:rsidR="00156B1E" w:rsidRDefault="00156B1E" w:rsidP="00C11538">
      <w:pPr>
        <w:rPr>
          <w:rFonts w:ascii="Arial" w:hAnsi="Arial" w:cs="Arial"/>
          <w:b/>
          <w:sz w:val="40"/>
          <w:szCs w:val="40"/>
          <w:u w:val="single"/>
        </w:rPr>
      </w:pPr>
    </w:p>
    <w:p w:rsidR="00AA01D8" w:rsidRPr="00156B1E" w:rsidRDefault="00156B1E" w:rsidP="008B6102">
      <w:pPr>
        <w:rPr>
          <w:rFonts w:ascii="Arial" w:hAnsi="Arial" w:cs="Arial"/>
          <w:sz w:val="32"/>
          <w:szCs w:val="40"/>
          <w:u w:val="single"/>
        </w:rPr>
      </w:pPr>
      <w:r w:rsidRPr="00156B1E">
        <w:rPr>
          <w:rFonts w:ascii="Arial" w:hAnsi="Arial" w:cs="Arial"/>
          <w:noProof/>
          <w:sz w:val="32"/>
          <w:szCs w:val="40"/>
          <w:lang w:eastAsia="en-GB"/>
        </w:rPr>
        <w:lastRenderedPageBreak/>
        <mc:AlternateContent>
          <mc:Choice Requires="wps">
            <w:drawing>
              <wp:anchor distT="45720" distB="45720" distL="114300" distR="114300" simplePos="0" relativeHeight="251703296" behindDoc="0" locked="0" layoutInCell="1" allowOverlap="1" wp14:anchorId="41EBB47E" wp14:editId="0A780E62">
                <wp:simplePos x="0" y="0"/>
                <wp:positionH relativeFrom="margin">
                  <wp:align>left</wp:align>
                </wp:positionH>
                <wp:positionV relativeFrom="paragraph">
                  <wp:posOffset>343922</wp:posOffset>
                </wp:positionV>
                <wp:extent cx="8976995" cy="2607945"/>
                <wp:effectExtent l="0" t="0" r="14605"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6995" cy="2607945"/>
                        </a:xfrm>
                        <a:prstGeom prst="rect">
                          <a:avLst/>
                        </a:prstGeom>
                        <a:solidFill>
                          <a:srgbClr val="FFFFFF"/>
                        </a:solidFill>
                        <a:ln w="9525">
                          <a:solidFill>
                            <a:srgbClr val="000000"/>
                          </a:solidFill>
                          <a:miter lim="800000"/>
                          <a:headEnd/>
                          <a:tailEnd/>
                        </a:ln>
                      </wps:spPr>
                      <wps:txbx>
                        <w:txbxContent>
                          <w:p w:rsidR="00156B1E" w:rsidRPr="00156B1E" w:rsidRDefault="00156B1E" w:rsidP="00156B1E">
                            <w:pPr>
                              <w:rPr>
                                <w:rFonts w:ascii="Arial" w:hAnsi="Arial" w:cs="Arial"/>
                                <w:sz w:val="24"/>
                                <w:szCs w:val="28"/>
                              </w:rPr>
                            </w:pPr>
                            <w:r w:rsidRPr="00156B1E">
                              <w:rPr>
                                <w:rFonts w:ascii="Arial" w:hAnsi="Arial" w:cs="Arial"/>
                                <w:sz w:val="24"/>
                                <w:szCs w:val="28"/>
                              </w:rPr>
                              <w:t xml:space="preserve">Neath Port Talbot County Borough holds approximately a population of 142,300 in approximately 62,768 households </w:t>
                            </w:r>
                            <w:hyperlink w:anchor="_Office_for_National" w:history="1">
                              <w:r w:rsidRPr="00C3570A">
                                <w:rPr>
                                  <w:rStyle w:val="Hyperlink"/>
                                  <w:rFonts w:ascii="Arial" w:hAnsi="Arial" w:cs="Arial"/>
                                  <w:sz w:val="24"/>
                                  <w:szCs w:val="28"/>
                                </w:rPr>
                                <w:t>(Office for National Statistics 2023).</w:t>
                              </w:r>
                            </w:hyperlink>
                            <w:r w:rsidRPr="00156B1E">
                              <w:rPr>
                                <w:rFonts w:ascii="Arial" w:hAnsi="Arial" w:cs="Arial"/>
                                <w:sz w:val="24"/>
                                <w:szCs w:val="28"/>
                              </w:rPr>
                              <w:t xml:space="preserve"> There are approximately 5129 (6.9%) properties at risk from a 1 in 100 year fluvial flooding event (Flood Zone 3) and 9513 (12.9%) properties at risk from a 1 in 1000 year fluvial flooding event (Flood Zone 2) within Neath Port Talbot. (Neath Port Talbot Council 2019). Main rivers such as the Taff, and Rhondda as well as the Neath and the Tawe are incise and react rapidly to the onset of flooding. Tributaries to these main rivers react even more quickly and threaten small communities and hamlets that have been built close to the watercourse. In general most communities have a level of flood defence affording protection from all but the most extreme of events. However, due to the nature of the weather patterns and the similar standard of protection afforded to these communities, in the event of extreme weather it is likely that the impacts will not be restricted to a single catchment area more so to all those that have similar geographical orientations. </w:t>
                            </w:r>
                            <w:r w:rsidRPr="00156B1E">
                              <w:rPr>
                                <w:rFonts w:ascii="Arial" w:hAnsi="Arial" w:cs="Arial"/>
                                <w:i/>
                                <w:sz w:val="24"/>
                                <w:szCs w:val="28"/>
                              </w:rPr>
                              <w:t xml:space="preserve">Natural Resources Wales (NRW) is responsible for Main River flooding, along with the maintenance of defences along main rivers. NRW is also responsible for flood forecasting and the issuing of flood warnings to professional partners and the public. Flood warnings are based upon river catchment areas. Due to the topography of the area and the speed of response of the fluvial catchments in the Valleys’ Rivers, the onset of flooding can be extremely quick and without warning </w:t>
                            </w:r>
                            <w:hyperlink w:anchor="_Neath_Port_Talbot" w:history="1">
                              <w:r w:rsidRPr="00C3570A">
                                <w:rPr>
                                  <w:rStyle w:val="Hyperlink"/>
                                  <w:rFonts w:ascii="Arial" w:hAnsi="Arial" w:cs="Arial"/>
                                  <w:sz w:val="24"/>
                                  <w:szCs w:val="28"/>
                                </w:rPr>
                                <w:t>(Neath Port Talbot Council 2017).</w:t>
                              </w:r>
                            </w:hyperlink>
                            <w:r w:rsidRPr="00156B1E">
                              <w:rPr>
                                <w:rFonts w:ascii="Arial" w:hAnsi="Arial" w:cs="Arial"/>
                                <w:sz w:val="24"/>
                                <w:szCs w:val="28"/>
                              </w:rPr>
                              <w:t xml:space="preserve"> </w:t>
                            </w:r>
                          </w:p>
                          <w:p w:rsidR="00156B1E" w:rsidRDefault="00156B1E" w:rsidP="00156B1E">
                            <w:pPr>
                              <w:rPr>
                                <w:rFonts w:ascii="Arial" w:hAnsi="Arial" w:cs="Arial"/>
                                <w:sz w:val="28"/>
                              </w:rPr>
                            </w:pPr>
                          </w:p>
                          <w:p w:rsidR="00156B1E" w:rsidRPr="008B6102" w:rsidRDefault="00156B1E" w:rsidP="00156B1E">
                            <w:pPr>
                              <w:rPr>
                                <w:rFonts w:ascii="Arial" w:hAnsi="Arial" w:cs="Arial"/>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EBB47E" id="_x0000_s1028" type="#_x0000_t202" style="position:absolute;margin-left:0;margin-top:27.1pt;width:706.85pt;height:205.35pt;z-index:2517032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">
                <v:textbox>
                  <w:txbxContent>
                    <w:p w:rsidR="00156B1E" w:rsidRPr="00156B1E" w:rsidRDefault="00156B1E" w:rsidP="00156B1E">
                      <w:pPr>
                        <w:rPr>
                          <w:rFonts w:ascii="Arial" w:hAnsi="Arial" w:cs="Arial"/>
                          <w:sz w:val="24"/>
                          <w:szCs w:val="28"/>
                        </w:rPr>
                      </w:pPr>
                      <w:r w:rsidRPr="00156B1E">
                        <w:rPr>
                          <w:rFonts w:ascii="Arial" w:hAnsi="Arial" w:cs="Arial"/>
                          <w:sz w:val="24"/>
                          <w:szCs w:val="28"/>
                        </w:rPr>
                        <w:t xml:space="preserve">Neath Port Talbot County Borough holds approximately a population of 142,300 in approximately 62,768 households </w:t>
                      </w:r>
                      <w:hyperlink w:anchor="_Office_for_National" w:history="1">
                        <w:r w:rsidRPr="00C3570A">
                          <w:rPr>
                            <w:rStyle w:val="Hyperlink"/>
                            <w:rFonts w:ascii="Arial" w:hAnsi="Arial" w:cs="Arial"/>
                            <w:sz w:val="24"/>
                            <w:szCs w:val="28"/>
                          </w:rPr>
                          <w:t>(Office for National Statistics 2023).</w:t>
                        </w:r>
                      </w:hyperlink>
                      <w:r w:rsidRPr="00156B1E">
                        <w:rPr>
                          <w:rFonts w:ascii="Arial" w:hAnsi="Arial" w:cs="Arial"/>
                          <w:sz w:val="24"/>
                          <w:szCs w:val="28"/>
                        </w:rPr>
                        <w:t xml:space="preserve"> There are approximately 5129 (6.9%) properties at risk from a 1 in 100 year fluvial flooding event (Flood Zone 3) and 9513 (12.9%) properties at risk from a 1 in 1000 year fluvial flooding event (Flood Zone 2) within Neath Port Talbot. (Neath Port Talbot Council 2019). Main rivers such as the Taff, and Rhondda as well as the Neath and the Tawe are incise and react rapidly to the onset of flooding. Tributaries to these main rivers react even more quickly and threaten small communities and hamlets that have been built close to the watercourse. In general most communities have a level of flood defence affording protection from all but the most extreme of events. However, due to the nature of the weather patterns and the similar standard of protection afforded to these communities, in the event of extreme weather it is likely that the impacts will not be restricted to a single catchment area more so to all those that have similar geographical orientations. </w:t>
                      </w:r>
                      <w:r w:rsidRPr="00156B1E">
                        <w:rPr>
                          <w:rFonts w:ascii="Arial" w:hAnsi="Arial" w:cs="Arial"/>
                          <w:i/>
                          <w:sz w:val="24"/>
                          <w:szCs w:val="28"/>
                        </w:rPr>
                        <w:t xml:space="preserve">Natural Resources Wales (NRW) is responsible for Main River flooding, along with the maintenance of defences along main rivers. NRW is also responsible for flood forecasting and the issuing of flood warnings to professional partners and the public. Flood warnings are based upon river catchment areas. Due to the topography of the area and the speed of response of the fluvial catchments in the Valleys’ Rivers, the onset of flooding can be extremely quick and without warning </w:t>
                      </w:r>
                      <w:hyperlink w:anchor="_Neath_Port_Talbot" w:history="1">
                        <w:r w:rsidRPr="00C3570A">
                          <w:rPr>
                            <w:rStyle w:val="Hyperlink"/>
                            <w:rFonts w:ascii="Arial" w:hAnsi="Arial" w:cs="Arial"/>
                            <w:sz w:val="24"/>
                            <w:szCs w:val="28"/>
                          </w:rPr>
                          <w:t>(Neath Port Talbot Council 2017).</w:t>
                        </w:r>
                      </w:hyperlink>
                      <w:r w:rsidRPr="00156B1E">
                        <w:rPr>
                          <w:rFonts w:ascii="Arial" w:hAnsi="Arial" w:cs="Arial"/>
                          <w:sz w:val="24"/>
                          <w:szCs w:val="28"/>
                        </w:rPr>
                        <w:t xml:space="preserve"> </w:t>
                      </w:r>
                    </w:p>
                    <w:p w:rsidR="00156B1E" w:rsidRDefault="00156B1E" w:rsidP="00156B1E">
                      <w:pPr>
                        <w:rPr>
                          <w:rFonts w:ascii="Arial" w:hAnsi="Arial" w:cs="Arial"/>
                          <w:sz w:val="28"/>
                        </w:rPr>
                      </w:pPr>
                    </w:p>
                    <w:p w:rsidR="00156B1E" w:rsidRPr="008B6102" w:rsidRDefault="00156B1E" w:rsidP="00156B1E">
                      <w:pPr>
                        <w:rPr>
                          <w:rFonts w:ascii="Arial" w:hAnsi="Arial" w:cs="Arial"/>
                          <w:sz w:val="28"/>
                        </w:rPr>
                      </w:pPr>
                    </w:p>
                  </w:txbxContent>
                </v:textbox>
                <w10:wrap type="square" anchorx="margin"/>
              </v:shape>
            </w:pict>
          </mc:Fallback>
        </mc:AlternateContent>
      </w:r>
      <w:r w:rsidR="00797FDB" w:rsidRPr="00156B1E">
        <w:rPr>
          <w:rFonts w:ascii="Arial" w:hAnsi="Arial" w:cs="Arial"/>
          <w:sz w:val="32"/>
          <w:szCs w:val="40"/>
          <w:u w:val="single"/>
        </w:rPr>
        <w:t>Neath Port Talbot Specific Location</w:t>
      </w:r>
    </w:p>
    <w:p w:rsidR="00BB78FD" w:rsidRDefault="00BB78FD" w:rsidP="00E23797">
      <w:pPr>
        <w:rPr>
          <w:rFonts w:ascii="Arial" w:hAnsi="Arial" w:cs="Arial"/>
          <w:sz w:val="40"/>
          <w:szCs w:val="40"/>
          <w:u w:val="single"/>
        </w:rPr>
      </w:pPr>
    </w:p>
    <w:p w:rsidR="00BB78FD" w:rsidRDefault="00BB78FD" w:rsidP="00E23797">
      <w:pPr>
        <w:rPr>
          <w:rFonts w:ascii="Arial" w:hAnsi="Arial" w:cs="Arial"/>
          <w:sz w:val="40"/>
          <w:szCs w:val="40"/>
          <w:u w:val="single"/>
        </w:rPr>
      </w:pPr>
    </w:p>
    <w:p w:rsidR="00BB78FD" w:rsidRDefault="00BB78FD" w:rsidP="00E23797">
      <w:pPr>
        <w:rPr>
          <w:rFonts w:ascii="Arial" w:hAnsi="Arial" w:cs="Arial"/>
          <w:sz w:val="40"/>
          <w:szCs w:val="40"/>
          <w:u w:val="single"/>
        </w:rPr>
      </w:pPr>
    </w:p>
    <w:p w:rsidR="00BB78FD" w:rsidRDefault="00BB78FD" w:rsidP="00E23797">
      <w:pPr>
        <w:rPr>
          <w:rFonts w:ascii="Arial" w:hAnsi="Arial" w:cs="Arial"/>
          <w:sz w:val="40"/>
          <w:szCs w:val="40"/>
          <w:u w:val="single"/>
        </w:rPr>
      </w:pPr>
    </w:p>
    <w:p w:rsidR="00BB78FD" w:rsidRDefault="00BB78FD" w:rsidP="00E23797">
      <w:pPr>
        <w:rPr>
          <w:rFonts w:ascii="Arial" w:hAnsi="Arial" w:cs="Arial"/>
          <w:sz w:val="40"/>
          <w:szCs w:val="40"/>
          <w:u w:val="single"/>
        </w:rPr>
      </w:pPr>
    </w:p>
    <w:p w:rsidR="00BB78FD" w:rsidRDefault="00BB78FD" w:rsidP="00E23797">
      <w:pPr>
        <w:rPr>
          <w:rFonts w:ascii="Arial" w:hAnsi="Arial" w:cs="Arial"/>
          <w:sz w:val="40"/>
          <w:szCs w:val="40"/>
          <w:u w:val="single"/>
        </w:rPr>
      </w:pPr>
    </w:p>
    <w:p w:rsidR="00E23797" w:rsidRPr="00615FBF" w:rsidRDefault="00615FBF" w:rsidP="00E23797">
      <w:pPr>
        <w:rPr>
          <w:rFonts w:ascii="Arial" w:hAnsi="Arial" w:cs="Arial"/>
          <w:sz w:val="32"/>
          <w:szCs w:val="32"/>
          <w:u w:val="single"/>
        </w:rPr>
      </w:pPr>
      <w:r w:rsidRPr="00E373F7">
        <w:rPr>
          <w:rFonts w:ascii="Arial" w:hAnsi="Arial" w:cs="Arial"/>
          <w:noProof/>
          <w:sz w:val="40"/>
          <w:szCs w:val="40"/>
          <w:lang w:eastAsia="en-GB"/>
        </w:rPr>
        <w:lastRenderedPageBreak/>
        <mc:AlternateContent>
          <mc:Choice Requires="wps">
            <w:drawing>
              <wp:anchor distT="45720" distB="45720" distL="114300" distR="114300" simplePos="0" relativeHeight="251701248" behindDoc="1" locked="0" layoutInCell="1" allowOverlap="1" wp14:anchorId="6ACC3F6B" wp14:editId="38A9D572">
                <wp:simplePos x="0" y="0"/>
                <wp:positionH relativeFrom="margin">
                  <wp:posOffset>-254442</wp:posOffset>
                </wp:positionH>
                <wp:positionV relativeFrom="paragraph">
                  <wp:posOffset>357809</wp:posOffset>
                </wp:positionV>
                <wp:extent cx="9827260" cy="4238045"/>
                <wp:effectExtent l="0" t="0" r="21590" b="1016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7260" cy="4238045"/>
                        </a:xfrm>
                        <a:prstGeom prst="rect">
                          <a:avLst/>
                        </a:prstGeom>
                        <a:solidFill>
                          <a:srgbClr val="FFFFFF"/>
                        </a:solidFill>
                        <a:ln w="9525">
                          <a:solidFill>
                            <a:srgbClr val="000000"/>
                          </a:solidFill>
                          <a:miter lim="800000"/>
                          <a:headEnd/>
                          <a:tailEnd/>
                        </a:ln>
                      </wps:spPr>
                      <wps:txbx>
                        <w:txbxContent>
                          <w:p w:rsidR="00BB78FD" w:rsidRPr="00BB78FD" w:rsidRDefault="00BB78FD" w:rsidP="00BB78FD">
                            <w:pPr>
                              <w:numPr>
                                <w:ilvl w:val="0"/>
                                <w:numId w:val="3"/>
                              </w:numPr>
                              <w:spacing w:after="0" w:line="240" w:lineRule="auto"/>
                              <w:ind w:left="360"/>
                              <w:rPr>
                                <w:rFonts w:ascii="Arial" w:hAnsi="Arial" w:cs="Arial"/>
                                <w:sz w:val="24"/>
                                <w:szCs w:val="28"/>
                              </w:rPr>
                            </w:pPr>
                            <w:r w:rsidRPr="00BB78FD">
                              <w:rPr>
                                <w:rFonts w:ascii="Arial" w:hAnsi="Arial" w:cs="Arial"/>
                                <w:b/>
                                <w:sz w:val="24"/>
                                <w:szCs w:val="28"/>
                              </w:rPr>
                              <w:t>October 1998</w:t>
                            </w:r>
                            <w:r w:rsidRPr="00BB78FD">
                              <w:rPr>
                                <w:rFonts w:ascii="Arial" w:hAnsi="Arial" w:cs="Arial"/>
                                <w:sz w:val="24"/>
                                <w:szCs w:val="28"/>
                              </w:rPr>
                              <w:t xml:space="preserve">-Major fluvial flooding occurred when a significant number of communities were affected by extreme weather conditions. Locations affected included Pontardawe in the Swansea Valley, Boverton and Llantwit Major in the Vale of Glamorgan, Aberdulais in the Neath Valley and West End in Port Talbot </w:t>
                            </w:r>
                            <w:hyperlink w:anchor="_Neath_Port_Talbot_1" w:history="1">
                              <w:r w:rsidRPr="00C3570A">
                                <w:rPr>
                                  <w:rStyle w:val="Hyperlink"/>
                                  <w:rFonts w:ascii="Arial" w:hAnsi="Arial" w:cs="Arial"/>
                                  <w:sz w:val="24"/>
                                  <w:szCs w:val="28"/>
                                </w:rPr>
                                <w:t>(Neath Port Talbot 2019).</w:t>
                              </w:r>
                            </w:hyperlink>
                          </w:p>
                          <w:p w:rsidR="00BB78FD" w:rsidRPr="00BB78FD" w:rsidRDefault="00BB78FD" w:rsidP="00BB78FD">
                            <w:pPr>
                              <w:spacing w:after="0" w:line="240" w:lineRule="auto"/>
                              <w:rPr>
                                <w:rFonts w:ascii="Arial" w:hAnsi="Arial" w:cs="Arial"/>
                                <w:sz w:val="24"/>
                                <w:szCs w:val="28"/>
                              </w:rPr>
                            </w:pPr>
                          </w:p>
                          <w:p w:rsidR="00BB78FD" w:rsidRPr="00BB78FD" w:rsidRDefault="00BB78FD" w:rsidP="00BB78FD">
                            <w:pPr>
                              <w:numPr>
                                <w:ilvl w:val="0"/>
                                <w:numId w:val="3"/>
                              </w:numPr>
                              <w:spacing w:after="0" w:line="240" w:lineRule="auto"/>
                              <w:ind w:left="360"/>
                              <w:rPr>
                                <w:rFonts w:ascii="Arial" w:hAnsi="Arial" w:cs="Arial"/>
                                <w:sz w:val="24"/>
                                <w:szCs w:val="28"/>
                              </w:rPr>
                            </w:pPr>
                            <w:r w:rsidRPr="00BB78FD">
                              <w:rPr>
                                <w:rFonts w:ascii="Arial" w:hAnsi="Arial" w:cs="Arial"/>
                                <w:b/>
                                <w:sz w:val="24"/>
                                <w:szCs w:val="28"/>
                              </w:rPr>
                              <w:t>1979</w:t>
                            </w:r>
                            <w:r w:rsidRPr="00BB78FD">
                              <w:rPr>
                                <w:rFonts w:ascii="Arial" w:hAnsi="Arial" w:cs="Arial"/>
                                <w:sz w:val="24"/>
                                <w:szCs w:val="28"/>
                              </w:rPr>
                              <w:t xml:space="preserve">-Significant series of defences were constructed following the major floods in the late 1970’s. In particular hard and soft defences were constructed to protect the then flooded communities of Aberavon, Bridgend and Swansea. Much of the valleys in the Rhondda and Taf, and much of Cardiff also saw new defences constructed due to flooding during 1979 </w:t>
                            </w:r>
                            <w:hyperlink w:anchor="_Neath_Port_Talbot_1" w:history="1">
                              <w:r w:rsidRPr="00C3570A">
                                <w:rPr>
                                  <w:rStyle w:val="Hyperlink"/>
                                  <w:rFonts w:ascii="Arial" w:hAnsi="Arial" w:cs="Arial"/>
                                  <w:sz w:val="24"/>
                                  <w:szCs w:val="28"/>
                                </w:rPr>
                                <w:t>(Neath Port Talbot 2019).</w:t>
                              </w:r>
                            </w:hyperlink>
                          </w:p>
                          <w:p w:rsidR="00BB78FD" w:rsidRPr="00BB78FD" w:rsidRDefault="00BB78FD" w:rsidP="00BB78FD">
                            <w:pPr>
                              <w:spacing w:after="0" w:line="240" w:lineRule="auto"/>
                              <w:rPr>
                                <w:rFonts w:ascii="Arial" w:hAnsi="Arial" w:cs="Arial"/>
                                <w:sz w:val="24"/>
                                <w:szCs w:val="28"/>
                              </w:rPr>
                            </w:pPr>
                          </w:p>
                          <w:p w:rsidR="00BB78FD" w:rsidRPr="00BB78FD" w:rsidRDefault="00BB78FD" w:rsidP="00BB78FD">
                            <w:pPr>
                              <w:numPr>
                                <w:ilvl w:val="0"/>
                                <w:numId w:val="3"/>
                              </w:numPr>
                              <w:spacing w:after="0" w:line="240" w:lineRule="auto"/>
                              <w:ind w:left="360"/>
                              <w:rPr>
                                <w:rFonts w:ascii="Arial" w:hAnsi="Arial" w:cs="Arial"/>
                                <w:sz w:val="24"/>
                                <w:szCs w:val="28"/>
                              </w:rPr>
                            </w:pPr>
                            <w:r w:rsidRPr="00BB78FD">
                              <w:rPr>
                                <w:rFonts w:ascii="Arial" w:hAnsi="Arial" w:cs="Arial"/>
                                <w:b/>
                                <w:sz w:val="24"/>
                                <w:szCs w:val="28"/>
                              </w:rPr>
                              <w:t>October 2018</w:t>
                            </w:r>
                            <w:r w:rsidRPr="00BB78FD">
                              <w:rPr>
                                <w:rFonts w:ascii="Arial" w:hAnsi="Arial" w:cs="Arial"/>
                                <w:sz w:val="24"/>
                                <w:szCs w:val="28"/>
                              </w:rPr>
                              <w:t>- During Storm Callum, South Wales was the worst affected area, the Brecon Beacons National Park recording between 100mm to 150mm of rainfall during the two day period of the storm. In the Neath Port Talbot area, a rain gauge at Ystalyfera recorded 136mm between 11th to 13th October.</w:t>
                            </w:r>
                            <w:r w:rsidRPr="00BB78FD">
                              <w:rPr>
                                <w:sz w:val="20"/>
                              </w:rPr>
                              <w:t xml:space="preserve"> </w:t>
                            </w:r>
                            <w:r w:rsidRPr="00BB78FD">
                              <w:rPr>
                                <w:rFonts w:ascii="Arial" w:hAnsi="Arial" w:cs="Arial"/>
                                <w:sz w:val="24"/>
                                <w:szCs w:val="28"/>
                              </w:rPr>
                              <w:t xml:space="preserve">During the same period, 103mm of rainfall was recorded near Resolven, and 119mm recorded near Croeserw, and 187mm of rainfall was recorded near Hirwaun. Natural Resources Wales issued 6 Flood Alerts and 3 Flood Warnings for river catchments within Neath Port Talbot. In total, 19 properties (homes and businesses) were flooded during the storm </w:t>
                            </w:r>
                            <w:hyperlink w:anchor="_Neath_Port_Talbot_2" w:history="1">
                              <w:r w:rsidRPr="00122BA3">
                                <w:rPr>
                                  <w:rStyle w:val="Hyperlink"/>
                                  <w:rFonts w:ascii="Arial" w:hAnsi="Arial" w:cs="Arial"/>
                                  <w:sz w:val="24"/>
                                  <w:szCs w:val="28"/>
                                </w:rPr>
                                <w:t>(Neath Port Talbot Council 2018).</w:t>
                              </w:r>
                            </w:hyperlink>
                          </w:p>
                          <w:p w:rsidR="00BB78FD" w:rsidRPr="00BB78FD" w:rsidRDefault="00BB78FD" w:rsidP="00BB78FD">
                            <w:pPr>
                              <w:spacing w:after="0" w:line="240" w:lineRule="auto"/>
                              <w:rPr>
                                <w:rFonts w:ascii="Arial" w:hAnsi="Arial" w:cs="Arial"/>
                                <w:sz w:val="24"/>
                                <w:szCs w:val="28"/>
                              </w:rPr>
                            </w:pPr>
                          </w:p>
                          <w:p w:rsidR="00BB78FD" w:rsidRPr="00BB78FD" w:rsidRDefault="00BB78FD" w:rsidP="00BB78FD">
                            <w:pPr>
                              <w:numPr>
                                <w:ilvl w:val="0"/>
                                <w:numId w:val="3"/>
                              </w:numPr>
                              <w:spacing w:after="0" w:line="240" w:lineRule="auto"/>
                              <w:ind w:left="360"/>
                              <w:rPr>
                                <w:rFonts w:ascii="Arial" w:hAnsi="Arial" w:cs="Arial"/>
                                <w:sz w:val="24"/>
                                <w:szCs w:val="28"/>
                              </w:rPr>
                            </w:pPr>
                            <w:r w:rsidRPr="00BB78FD">
                              <w:rPr>
                                <w:rFonts w:ascii="Arial" w:hAnsi="Arial" w:cs="Arial"/>
                                <w:b/>
                                <w:sz w:val="24"/>
                                <w:szCs w:val="28"/>
                              </w:rPr>
                              <w:t>February 2020</w:t>
                            </w:r>
                            <w:r w:rsidRPr="00BB78FD">
                              <w:rPr>
                                <w:rFonts w:ascii="Arial" w:hAnsi="Arial" w:cs="Arial"/>
                                <w:sz w:val="24"/>
                                <w:szCs w:val="28"/>
                              </w:rPr>
                              <w:t xml:space="preserve">- Storm Dennis- On the 15th February 2020 a RED weather warning was received for the South Wales LRF area. This storm was forecast less than a week after the impacts of Storm Ciara were felt in the same area affecting the same communities.  The rainfall saw a fast and significant rise in river levels as a direct result of the area recovering from Storm Ciara.. Many rivers reached record levels, properties flooded and in some communities homes were evacuated. There was also significant impact from landslides in the South Wales valleys.  During the peak of the storm 61 Flood alerts, 89 Flood warnings and 2 severe flood warnings were in force. One such area deeply affected within NPTCBC which was Canalside, Aberdulais (who has seen a number of similar incidents e.g. evacuation during Storm Callum) </w:t>
                            </w:r>
                            <w:hyperlink w:anchor="_Neath_Port_Talbot_3" w:history="1">
                              <w:r w:rsidRPr="00122BA3">
                                <w:rPr>
                                  <w:rStyle w:val="Hyperlink"/>
                                  <w:rFonts w:ascii="Arial" w:hAnsi="Arial" w:cs="Arial"/>
                                  <w:sz w:val="24"/>
                                  <w:szCs w:val="28"/>
                                </w:rPr>
                                <w:t>(Neath Port Talbot Council 2020).</w:t>
                              </w:r>
                            </w:hyperlink>
                          </w:p>
                          <w:p w:rsidR="00E23797" w:rsidRDefault="00E23797" w:rsidP="00E23797">
                            <w:pPr>
                              <w:pStyle w:val="ListParagraph"/>
                              <w:rPr>
                                <w:rFonts w:ascii="Arial" w:hAnsi="Arial" w:cs="Arial"/>
                                <w:sz w:val="28"/>
                                <w:szCs w:val="28"/>
                              </w:rPr>
                            </w:pPr>
                          </w:p>
                          <w:p w:rsidR="00E23797" w:rsidRDefault="00E23797" w:rsidP="00E23797">
                            <w:pPr>
                              <w:pStyle w:val="NoSpacing"/>
                              <w:rPr>
                                <w:rFonts w:ascii="Arial" w:hAnsi="Arial" w:cs="Arial"/>
                                <w:sz w:val="28"/>
                                <w:szCs w:val="28"/>
                              </w:rPr>
                            </w:pPr>
                          </w:p>
                          <w:p w:rsidR="00E23797" w:rsidRPr="00583E4B" w:rsidRDefault="00E23797" w:rsidP="00E23797">
                            <w:pPr>
                              <w:pStyle w:val="NoSpacing"/>
                              <w:rPr>
                                <w:rFonts w:ascii="Arial" w:hAnsi="Arial" w:cs="Arial"/>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CC3F6B" id="_x0000_t202" coordsize="21600,21600" o:spt="202" path="m,l,21600r21600,l21600,xe">
                <v:stroke joinstyle="miter"/>
                <v:path gradientshapeok="t" o:connecttype="rect"/>
              </v:shapetype>
              <v:shape id="_x0000_s1029" type="#_x0000_t202" style="position:absolute;margin-left:-20.05pt;margin-top:28.15pt;width:773.8pt;height:333.7pt;z-index:-251615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">
                <v:textbox>
                  <w:txbxContent>
                    <w:p w:rsidR="00BB78FD" w:rsidRPr="00BB78FD" w:rsidRDefault="00BB78FD" w:rsidP="00BB78FD">
                      <w:pPr>
                        <w:numPr>
                          <w:ilvl w:val="0"/>
                          <w:numId w:val="3"/>
                        </w:numPr>
                        <w:spacing w:after="0" w:line="240" w:lineRule="auto"/>
                        <w:ind w:left="360"/>
                        <w:rPr>
                          <w:rFonts w:ascii="Arial" w:hAnsi="Arial" w:cs="Arial"/>
                          <w:sz w:val="24"/>
                          <w:szCs w:val="28"/>
                        </w:rPr>
                      </w:pPr>
                      <w:r w:rsidRPr="00BB78FD">
                        <w:rPr>
                          <w:rFonts w:ascii="Arial" w:hAnsi="Arial" w:cs="Arial"/>
                          <w:b/>
                          <w:sz w:val="24"/>
                          <w:szCs w:val="28"/>
                        </w:rPr>
                        <w:t>October 1998</w:t>
                      </w:r>
                      <w:r w:rsidRPr="00BB78FD">
                        <w:rPr>
                          <w:rFonts w:ascii="Arial" w:hAnsi="Arial" w:cs="Arial"/>
                          <w:sz w:val="24"/>
                          <w:szCs w:val="28"/>
                        </w:rPr>
                        <w:t xml:space="preserve">-Major fluvial flooding occurred when a significant number of communities were affected by extreme weather conditions. Locations affected included Pontardawe in the Swansea Valley, Boverton and Llantwit Major in the Vale of Glamorgan, Aberdulais in the Neath Valley and West End in Port Talbot </w:t>
                      </w:r>
                      <w:hyperlink w:anchor="_Neath_Port_Talbot_1" w:history="1">
                        <w:r w:rsidRPr="00C3570A">
                          <w:rPr>
                            <w:rStyle w:val="Hyperlink"/>
                            <w:rFonts w:ascii="Arial" w:hAnsi="Arial" w:cs="Arial"/>
                            <w:sz w:val="24"/>
                            <w:szCs w:val="28"/>
                          </w:rPr>
                          <w:t>(Neath Port Talbot 2019).</w:t>
                        </w:r>
                      </w:hyperlink>
                    </w:p>
                    <w:p w:rsidR="00BB78FD" w:rsidRPr="00BB78FD" w:rsidRDefault="00BB78FD" w:rsidP="00BB78FD">
                      <w:pPr>
                        <w:spacing w:after="0" w:line="240" w:lineRule="auto"/>
                        <w:rPr>
                          <w:rFonts w:ascii="Arial" w:hAnsi="Arial" w:cs="Arial"/>
                          <w:sz w:val="24"/>
                          <w:szCs w:val="28"/>
                        </w:rPr>
                      </w:pPr>
                    </w:p>
                    <w:p w:rsidR="00BB78FD" w:rsidRPr="00BB78FD" w:rsidRDefault="00BB78FD" w:rsidP="00BB78FD">
                      <w:pPr>
                        <w:numPr>
                          <w:ilvl w:val="0"/>
                          <w:numId w:val="3"/>
                        </w:numPr>
                        <w:spacing w:after="0" w:line="240" w:lineRule="auto"/>
                        <w:ind w:left="360"/>
                        <w:rPr>
                          <w:rFonts w:ascii="Arial" w:hAnsi="Arial" w:cs="Arial"/>
                          <w:sz w:val="24"/>
                          <w:szCs w:val="28"/>
                        </w:rPr>
                      </w:pPr>
                      <w:r w:rsidRPr="00BB78FD">
                        <w:rPr>
                          <w:rFonts w:ascii="Arial" w:hAnsi="Arial" w:cs="Arial"/>
                          <w:b/>
                          <w:sz w:val="24"/>
                          <w:szCs w:val="28"/>
                        </w:rPr>
                        <w:t>1979</w:t>
                      </w:r>
                      <w:r w:rsidRPr="00BB78FD">
                        <w:rPr>
                          <w:rFonts w:ascii="Arial" w:hAnsi="Arial" w:cs="Arial"/>
                          <w:sz w:val="24"/>
                          <w:szCs w:val="28"/>
                        </w:rPr>
                        <w:t xml:space="preserve">-Significant series of defences were constructed following the major floods in the late 1970’s. In particular hard and soft defences were constructed to protect the then flooded communities of Aberavon, Bridgend and Swansea. Much of the valleys in the Rhondda and Taf, and much of Cardiff also saw new defences constructed due to flooding during 1979 </w:t>
                      </w:r>
                      <w:hyperlink w:anchor="_Neath_Port_Talbot_1" w:history="1">
                        <w:r w:rsidRPr="00C3570A">
                          <w:rPr>
                            <w:rStyle w:val="Hyperlink"/>
                            <w:rFonts w:ascii="Arial" w:hAnsi="Arial" w:cs="Arial"/>
                            <w:sz w:val="24"/>
                            <w:szCs w:val="28"/>
                          </w:rPr>
                          <w:t>(Neath Port Talbot 2019).</w:t>
                        </w:r>
                      </w:hyperlink>
                    </w:p>
                    <w:p w:rsidR="00BB78FD" w:rsidRPr="00BB78FD" w:rsidRDefault="00BB78FD" w:rsidP="00BB78FD">
                      <w:pPr>
                        <w:spacing w:after="0" w:line="240" w:lineRule="auto"/>
                        <w:rPr>
                          <w:rFonts w:ascii="Arial" w:hAnsi="Arial" w:cs="Arial"/>
                          <w:sz w:val="24"/>
                          <w:szCs w:val="28"/>
                        </w:rPr>
                      </w:pPr>
                    </w:p>
                    <w:p w:rsidR="00BB78FD" w:rsidRPr="00BB78FD" w:rsidRDefault="00BB78FD" w:rsidP="00BB78FD">
                      <w:pPr>
                        <w:numPr>
                          <w:ilvl w:val="0"/>
                          <w:numId w:val="3"/>
                        </w:numPr>
                        <w:spacing w:after="0" w:line="240" w:lineRule="auto"/>
                        <w:ind w:left="360"/>
                        <w:rPr>
                          <w:rFonts w:ascii="Arial" w:hAnsi="Arial" w:cs="Arial"/>
                          <w:sz w:val="24"/>
                          <w:szCs w:val="28"/>
                        </w:rPr>
                      </w:pPr>
                      <w:r w:rsidRPr="00BB78FD">
                        <w:rPr>
                          <w:rFonts w:ascii="Arial" w:hAnsi="Arial" w:cs="Arial"/>
                          <w:b/>
                          <w:sz w:val="24"/>
                          <w:szCs w:val="28"/>
                        </w:rPr>
                        <w:t>October 2018</w:t>
                      </w:r>
                      <w:r w:rsidRPr="00BB78FD">
                        <w:rPr>
                          <w:rFonts w:ascii="Arial" w:hAnsi="Arial" w:cs="Arial"/>
                          <w:sz w:val="24"/>
                          <w:szCs w:val="28"/>
                        </w:rPr>
                        <w:t>- During Storm Callum, South Wales was the worst affected area, the Brecon Beacons National Park recording between 100mm to 150mm of rainfall during the two day period of the storm. In the Neath Port Talbot area, a rain gauge at Ystalyfera recorded 136mm between 11th to 13th October.</w:t>
                      </w:r>
                      <w:r w:rsidRPr="00BB78FD">
                        <w:rPr>
                          <w:sz w:val="20"/>
                        </w:rPr>
                        <w:t xml:space="preserve"> </w:t>
                      </w:r>
                      <w:r w:rsidRPr="00BB78FD">
                        <w:rPr>
                          <w:rFonts w:ascii="Arial" w:hAnsi="Arial" w:cs="Arial"/>
                          <w:sz w:val="24"/>
                          <w:szCs w:val="28"/>
                        </w:rPr>
                        <w:t xml:space="preserve">During the same period, 103mm of rainfall was recorded near Resolven, and 119mm recorded near Croeserw, and 187mm of rainfall was recorded near Hirwaun. Natural Resources Wales issued 6 Flood Alerts and 3 Flood Warnings for river catchments within Neath Port Talbot. In total, 19 properties (homes and businesses) were flooded during the storm </w:t>
                      </w:r>
                      <w:hyperlink w:anchor="_Neath_Port_Talbot_2" w:history="1">
                        <w:r w:rsidRPr="00122BA3">
                          <w:rPr>
                            <w:rStyle w:val="Hyperlink"/>
                            <w:rFonts w:ascii="Arial" w:hAnsi="Arial" w:cs="Arial"/>
                            <w:sz w:val="24"/>
                            <w:szCs w:val="28"/>
                          </w:rPr>
                          <w:t>(Neath Port Talbot Council 2018).</w:t>
                        </w:r>
                      </w:hyperlink>
                    </w:p>
                    <w:p w:rsidR="00BB78FD" w:rsidRPr="00BB78FD" w:rsidRDefault="00BB78FD" w:rsidP="00BB78FD">
                      <w:pPr>
                        <w:spacing w:after="0" w:line="240" w:lineRule="auto"/>
                        <w:rPr>
                          <w:rFonts w:ascii="Arial" w:hAnsi="Arial" w:cs="Arial"/>
                          <w:sz w:val="24"/>
                          <w:szCs w:val="28"/>
                        </w:rPr>
                      </w:pPr>
                    </w:p>
                    <w:p w:rsidR="00BB78FD" w:rsidRPr="00BB78FD" w:rsidRDefault="00BB78FD" w:rsidP="00BB78FD">
                      <w:pPr>
                        <w:numPr>
                          <w:ilvl w:val="0"/>
                          <w:numId w:val="3"/>
                        </w:numPr>
                        <w:spacing w:after="0" w:line="240" w:lineRule="auto"/>
                        <w:ind w:left="360"/>
                        <w:rPr>
                          <w:rFonts w:ascii="Arial" w:hAnsi="Arial" w:cs="Arial"/>
                          <w:sz w:val="24"/>
                          <w:szCs w:val="28"/>
                        </w:rPr>
                      </w:pPr>
                      <w:r w:rsidRPr="00BB78FD">
                        <w:rPr>
                          <w:rFonts w:ascii="Arial" w:hAnsi="Arial" w:cs="Arial"/>
                          <w:b/>
                          <w:sz w:val="24"/>
                          <w:szCs w:val="28"/>
                        </w:rPr>
                        <w:t>February 2020</w:t>
                      </w:r>
                      <w:r w:rsidRPr="00BB78FD">
                        <w:rPr>
                          <w:rFonts w:ascii="Arial" w:hAnsi="Arial" w:cs="Arial"/>
                          <w:sz w:val="24"/>
                          <w:szCs w:val="28"/>
                        </w:rPr>
                        <w:t xml:space="preserve">- Storm Dennis- On the 15th February 2020 a RED weather warning was received for the South Wales LRF area. This storm was forecast less than a week after the impacts of Storm Ciara were felt in the same area affecting the same communities.  The rainfall saw a fast and significant rise in river levels as a direct result of the area recovering from Storm Ciara.. Many rivers reached record levels, properties flooded and in some communities homes were evacuated. There was also significant impact from landslides in the South Wales valleys.  During the peak of the storm 61 Flood alerts, 89 Flood warnings and 2 severe flood warnings were in force. One such area deeply affected within NPTCBC which was Canalside, Aberdulais (who has seen a number of similar incidents e.g. evacuation during Storm Callum) </w:t>
                      </w:r>
                      <w:hyperlink w:anchor="_Neath_Port_Talbot_3" w:history="1">
                        <w:r w:rsidRPr="00122BA3">
                          <w:rPr>
                            <w:rStyle w:val="Hyperlink"/>
                            <w:rFonts w:ascii="Arial" w:hAnsi="Arial" w:cs="Arial"/>
                            <w:sz w:val="24"/>
                            <w:szCs w:val="28"/>
                          </w:rPr>
                          <w:t>(Neath Port Talbot Council 2020).</w:t>
                        </w:r>
                      </w:hyperlink>
                    </w:p>
                    <w:p w:rsidR="00E23797" w:rsidRDefault="00E23797" w:rsidP="00E23797">
                      <w:pPr>
                        <w:pStyle w:val="ListParagraph"/>
                        <w:rPr>
                          <w:rFonts w:ascii="Arial" w:hAnsi="Arial" w:cs="Arial"/>
                          <w:sz w:val="28"/>
                          <w:szCs w:val="28"/>
                        </w:rPr>
                      </w:pPr>
                    </w:p>
                    <w:p w:rsidR="00E23797" w:rsidRDefault="00E23797" w:rsidP="00E23797">
                      <w:pPr>
                        <w:pStyle w:val="NoSpacing"/>
                        <w:rPr>
                          <w:rFonts w:ascii="Arial" w:hAnsi="Arial" w:cs="Arial"/>
                          <w:sz w:val="28"/>
                          <w:szCs w:val="28"/>
                        </w:rPr>
                      </w:pPr>
                    </w:p>
                    <w:p w:rsidR="00E23797" w:rsidRPr="00583E4B" w:rsidRDefault="00E23797" w:rsidP="00E23797">
                      <w:pPr>
                        <w:pStyle w:val="NoSpacing"/>
                        <w:rPr>
                          <w:rFonts w:ascii="Arial" w:hAnsi="Arial" w:cs="Arial"/>
                          <w:sz w:val="28"/>
                          <w:szCs w:val="28"/>
                        </w:rPr>
                      </w:pPr>
                    </w:p>
                  </w:txbxContent>
                </v:textbox>
                <w10:wrap anchorx="margin"/>
              </v:shape>
            </w:pict>
          </mc:Fallback>
        </mc:AlternateContent>
      </w:r>
      <w:r w:rsidR="00E23797" w:rsidRPr="00615FBF">
        <w:rPr>
          <w:rFonts w:ascii="Arial" w:hAnsi="Arial" w:cs="Arial"/>
          <w:sz w:val="32"/>
          <w:szCs w:val="32"/>
          <w:u w:val="single"/>
        </w:rPr>
        <w:t xml:space="preserve">Key Significant Historical Evidence </w:t>
      </w:r>
      <w:r w:rsidR="00BB78FD" w:rsidRPr="00615FBF">
        <w:rPr>
          <w:rFonts w:ascii="Arial" w:hAnsi="Arial" w:cs="Arial"/>
          <w:sz w:val="32"/>
          <w:szCs w:val="32"/>
          <w:u w:val="single"/>
        </w:rPr>
        <w:t>-</w:t>
      </w:r>
      <w:r w:rsidR="00E23797" w:rsidRPr="00615FBF">
        <w:rPr>
          <w:rFonts w:ascii="Arial" w:hAnsi="Arial" w:cs="Arial"/>
          <w:sz w:val="32"/>
          <w:szCs w:val="32"/>
          <w:u w:val="single"/>
        </w:rPr>
        <w:t>(Local Flood Incidents within the SWLRF area)</w:t>
      </w:r>
    </w:p>
    <w:p w:rsidR="00E23797" w:rsidRDefault="00E23797" w:rsidP="00D32833">
      <w:pPr>
        <w:rPr>
          <w:rFonts w:ascii="Arial" w:hAnsi="Arial" w:cs="Arial"/>
          <w:sz w:val="40"/>
          <w:szCs w:val="40"/>
          <w:u w:val="single"/>
        </w:rPr>
      </w:pPr>
    </w:p>
    <w:p w:rsidR="00E23797" w:rsidRDefault="00E23797" w:rsidP="00D32833">
      <w:pPr>
        <w:rPr>
          <w:rFonts w:ascii="Arial" w:hAnsi="Arial" w:cs="Arial"/>
          <w:sz w:val="40"/>
          <w:szCs w:val="40"/>
          <w:u w:val="single"/>
        </w:rPr>
      </w:pPr>
    </w:p>
    <w:p w:rsidR="00E23797" w:rsidRDefault="00E23797" w:rsidP="00D32833">
      <w:pPr>
        <w:rPr>
          <w:rFonts w:ascii="Arial" w:hAnsi="Arial" w:cs="Arial"/>
          <w:sz w:val="40"/>
          <w:szCs w:val="40"/>
          <w:u w:val="single"/>
        </w:rPr>
      </w:pPr>
    </w:p>
    <w:p w:rsidR="00BB78FD" w:rsidRDefault="00BB78FD" w:rsidP="00D32833">
      <w:pPr>
        <w:rPr>
          <w:rFonts w:ascii="Arial" w:hAnsi="Arial" w:cs="Arial"/>
          <w:sz w:val="32"/>
          <w:szCs w:val="40"/>
          <w:u w:val="single"/>
        </w:rPr>
      </w:pPr>
    </w:p>
    <w:p w:rsidR="00BB78FD" w:rsidRDefault="00BB78FD" w:rsidP="00D32833">
      <w:pPr>
        <w:rPr>
          <w:rFonts w:ascii="Arial" w:hAnsi="Arial" w:cs="Arial"/>
          <w:sz w:val="32"/>
          <w:szCs w:val="40"/>
          <w:u w:val="single"/>
        </w:rPr>
      </w:pPr>
    </w:p>
    <w:p w:rsidR="00BB78FD" w:rsidRDefault="00BB78FD" w:rsidP="00D32833">
      <w:pPr>
        <w:rPr>
          <w:rFonts w:ascii="Arial" w:hAnsi="Arial" w:cs="Arial"/>
          <w:sz w:val="32"/>
          <w:szCs w:val="40"/>
          <w:u w:val="single"/>
        </w:rPr>
      </w:pPr>
    </w:p>
    <w:p w:rsidR="00BB78FD" w:rsidRDefault="00BB78FD" w:rsidP="00D32833">
      <w:pPr>
        <w:rPr>
          <w:rFonts w:ascii="Arial" w:hAnsi="Arial" w:cs="Arial"/>
          <w:sz w:val="32"/>
          <w:szCs w:val="40"/>
          <w:u w:val="single"/>
        </w:rPr>
      </w:pPr>
    </w:p>
    <w:p w:rsidR="00BB78FD" w:rsidRDefault="00BB78FD" w:rsidP="00D32833">
      <w:pPr>
        <w:rPr>
          <w:rFonts w:ascii="Arial" w:hAnsi="Arial" w:cs="Arial"/>
          <w:sz w:val="32"/>
          <w:szCs w:val="40"/>
          <w:u w:val="single"/>
        </w:rPr>
      </w:pPr>
    </w:p>
    <w:p w:rsidR="00BB78FD" w:rsidRDefault="00BB78FD" w:rsidP="00D32833">
      <w:pPr>
        <w:rPr>
          <w:rFonts w:ascii="Arial" w:hAnsi="Arial" w:cs="Arial"/>
          <w:sz w:val="32"/>
          <w:szCs w:val="40"/>
          <w:u w:val="single"/>
        </w:rPr>
      </w:pPr>
    </w:p>
    <w:p w:rsidR="00BB78FD" w:rsidRDefault="00BB78FD" w:rsidP="00D32833">
      <w:pPr>
        <w:rPr>
          <w:rFonts w:ascii="Arial" w:hAnsi="Arial" w:cs="Arial"/>
          <w:sz w:val="32"/>
          <w:szCs w:val="40"/>
          <w:u w:val="single"/>
        </w:rPr>
      </w:pPr>
    </w:p>
    <w:p w:rsidR="00BB78FD" w:rsidRDefault="00BB78FD" w:rsidP="00D32833">
      <w:pPr>
        <w:rPr>
          <w:rFonts w:ascii="Arial" w:hAnsi="Arial" w:cs="Arial"/>
          <w:sz w:val="32"/>
          <w:szCs w:val="40"/>
          <w:u w:val="single"/>
        </w:rPr>
      </w:pPr>
    </w:p>
    <w:p w:rsidR="00BB78FD" w:rsidRDefault="00BB78FD" w:rsidP="00D32833">
      <w:pPr>
        <w:rPr>
          <w:rFonts w:ascii="Arial" w:hAnsi="Arial" w:cs="Arial"/>
          <w:sz w:val="32"/>
          <w:szCs w:val="40"/>
          <w:u w:val="single"/>
        </w:rPr>
      </w:pPr>
    </w:p>
    <w:p w:rsidR="00BB78FD" w:rsidRDefault="00BB78FD" w:rsidP="00D32833">
      <w:pPr>
        <w:rPr>
          <w:rFonts w:ascii="Arial" w:hAnsi="Arial" w:cs="Arial"/>
          <w:sz w:val="32"/>
          <w:szCs w:val="40"/>
          <w:u w:val="single"/>
        </w:rPr>
      </w:pPr>
    </w:p>
    <w:p w:rsidR="004004A4" w:rsidRPr="00BB78FD" w:rsidRDefault="00BB78FD" w:rsidP="00265108">
      <w:pPr>
        <w:rPr>
          <w:rFonts w:ascii="Arial" w:hAnsi="Arial" w:cs="Arial"/>
          <w:sz w:val="32"/>
          <w:szCs w:val="40"/>
          <w:u w:val="single"/>
        </w:rPr>
      </w:pPr>
      <w:r w:rsidRPr="00BB78FD">
        <w:rPr>
          <w:rFonts w:ascii="Arial" w:hAnsi="Arial" w:cs="Arial"/>
          <w:noProof/>
          <w:sz w:val="32"/>
          <w:szCs w:val="40"/>
          <w:u w:val="single"/>
          <w:lang w:eastAsia="en-GB"/>
        </w:rPr>
        <w:lastRenderedPageBreak/>
        <mc:AlternateContent>
          <mc:Choice Requires="wps">
            <w:drawing>
              <wp:anchor distT="45720" distB="45720" distL="114300" distR="114300" simplePos="0" relativeHeight="251695104" behindDoc="0" locked="0" layoutInCell="1" allowOverlap="1" wp14:anchorId="3D02BEF6" wp14:editId="2D64ABF9">
                <wp:simplePos x="0" y="0"/>
                <wp:positionH relativeFrom="margin">
                  <wp:posOffset>-32385</wp:posOffset>
                </wp:positionH>
                <wp:positionV relativeFrom="paragraph">
                  <wp:posOffset>317500</wp:posOffset>
                </wp:positionV>
                <wp:extent cx="8920480" cy="2846070"/>
                <wp:effectExtent l="0" t="0" r="13970" b="1143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0480" cy="2846070"/>
                        </a:xfrm>
                        <a:prstGeom prst="rect">
                          <a:avLst/>
                        </a:prstGeom>
                        <a:solidFill>
                          <a:srgbClr val="FFFFFF"/>
                        </a:solidFill>
                        <a:ln w="9525">
                          <a:solidFill>
                            <a:srgbClr val="000000"/>
                          </a:solidFill>
                          <a:miter lim="800000"/>
                          <a:headEnd/>
                          <a:tailEnd/>
                        </a:ln>
                      </wps:spPr>
                      <wps:txbx>
                        <w:txbxContent>
                          <w:p w:rsidR="00D32833" w:rsidRPr="00BB78FD" w:rsidRDefault="00D32833" w:rsidP="00BB78FD">
                            <w:pPr>
                              <w:pStyle w:val="ListParagraph"/>
                              <w:numPr>
                                <w:ilvl w:val="0"/>
                                <w:numId w:val="23"/>
                              </w:numPr>
                              <w:rPr>
                                <w:rFonts w:ascii="Arial" w:hAnsi="Arial" w:cs="Arial"/>
                                <w:sz w:val="24"/>
                                <w:szCs w:val="28"/>
                              </w:rPr>
                            </w:pPr>
                            <w:r w:rsidRPr="00BB78FD">
                              <w:rPr>
                                <w:rFonts w:ascii="Arial" w:hAnsi="Arial" w:cs="Arial"/>
                                <w:sz w:val="24"/>
                                <w:szCs w:val="28"/>
                              </w:rPr>
                              <w:t xml:space="preserve">Localised flooding of 100 to 1,000 properties for 2-7 days. </w:t>
                            </w:r>
                          </w:p>
                          <w:p w:rsidR="00D32833" w:rsidRPr="00BB78FD" w:rsidRDefault="00D32833" w:rsidP="00BB78FD">
                            <w:pPr>
                              <w:pStyle w:val="ListParagraph"/>
                              <w:numPr>
                                <w:ilvl w:val="0"/>
                                <w:numId w:val="23"/>
                              </w:numPr>
                              <w:rPr>
                                <w:rFonts w:ascii="Arial" w:hAnsi="Arial" w:cs="Arial"/>
                                <w:sz w:val="24"/>
                                <w:szCs w:val="28"/>
                              </w:rPr>
                            </w:pPr>
                            <w:r w:rsidRPr="00BB78FD">
                              <w:rPr>
                                <w:rFonts w:ascii="Arial" w:hAnsi="Arial" w:cs="Arial"/>
                                <w:sz w:val="24"/>
                                <w:szCs w:val="28"/>
                              </w:rPr>
                              <w:t xml:space="preserve">Up to 5 fatalities and 50 casualties. </w:t>
                            </w:r>
                          </w:p>
                          <w:p w:rsidR="00D32833" w:rsidRPr="00BB78FD" w:rsidRDefault="00D32833" w:rsidP="00BB78FD">
                            <w:pPr>
                              <w:pStyle w:val="ListParagraph"/>
                              <w:numPr>
                                <w:ilvl w:val="0"/>
                                <w:numId w:val="23"/>
                              </w:numPr>
                              <w:rPr>
                                <w:rFonts w:ascii="Arial" w:hAnsi="Arial" w:cs="Arial"/>
                                <w:sz w:val="24"/>
                                <w:szCs w:val="28"/>
                              </w:rPr>
                            </w:pPr>
                            <w:r w:rsidRPr="00BB78FD">
                              <w:rPr>
                                <w:rFonts w:ascii="Arial" w:hAnsi="Arial" w:cs="Arial"/>
                                <w:sz w:val="24"/>
                                <w:szCs w:val="28"/>
                              </w:rPr>
                              <w:t xml:space="preserve">Up to 5,000 people evacuated. </w:t>
                            </w:r>
                          </w:p>
                          <w:p w:rsidR="00D32833" w:rsidRPr="00BB78FD" w:rsidRDefault="00D32833" w:rsidP="00BB78FD">
                            <w:pPr>
                              <w:pStyle w:val="ListParagraph"/>
                              <w:numPr>
                                <w:ilvl w:val="0"/>
                                <w:numId w:val="23"/>
                              </w:numPr>
                              <w:rPr>
                                <w:rFonts w:ascii="Arial" w:hAnsi="Arial" w:cs="Arial"/>
                                <w:sz w:val="24"/>
                                <w:szCs w:val="28"/>
                              </w:rPr>
                            </w:pPr>
                            <w:r w:rsidRPr="00BB78FD">
                              <w:rPr>
                                <w:rFonts w:ascii="Arial" w:hAnsi="Arial" w:cs="Arial"/>
                                <w:sz w:val="24"/>
                                <w:szCs w:val="28"/>
                              </w:rPr>
                              <w:t xml:space="preserve">Up to 200 people stranded over a large area in the upper and lower reaches of the valleys and in need of rescue. </w:t>
                            </w:r>
                          </w:p>
                          <w:p w:rsidR="00D32833" w:rsidRPr="00BB78FD" w:rsidRDefault="00D32833" w:rsidP="00BB78FD">
                            <w:pPr>
                              <w:pStyle w:val="ListParagraph"/>
                              <w:numPr>
                                <w:ilvl w:val="0"/>
                                <w:numId w:val="23"/>
                              </w:numPr>
                              <w:rPr>
                                <w:rFonts w:ascii="Arial" w:hAnsi="Arial" w:cs="Arial"/>
                                <w:sz w:val="24"/>
                                <w:szCs w:val="28"/>
                              </w:rPr>
                            </w:pPr>
                            <w:r w:rsidRPr="00BB78FD">
                              <w:rPr>
                                <w:rFonts w:ascii="Arial" w:hAnsi="Arial" w:cs="Arial"/>
                                <w:sz w:val="24"/>
                                <w:szCs w:val="28"/>
                              </w:rPr>
                              <w:t xml:space="preserve">There would be some impact on minor roads, and some (A) roads and truck roads impassable for a time, although it is likely that there will be localised incidents of major damage to roads and structures including bridges where water erosion has occurred. </w:t>
                            </w:r>
                          </w:p>
                          <w:p w:rsidR="00D32833" w:rsidRPr="00BB78FD" w:rsidRDefault="00D32833" w:rsidP="00BB78FD">
                            <w:pPr>
                              <w:pStyle w:val="ListParagraph"/>
                              <w:numPr>
                                <w:ilvl w:val="0"/>
                                <w:numId w:val="23"/>
                              </w:numPr>
                              <w:rPr>
                                <w:rFonts w:ascii="Arial" w:hAnsi="Arial" w:cs="Arial"/>
                                <w:sz w:val="24"/>
                                <w:szCs w:val="28"/>
                              </w:rPr>
                            </w:pPr>
                            <w:r w:rsidRPr="00BB78FD">
                              <w:rPr>
                                <w:rFonts w:ascii="Arial" w:hAnsi="Arial" w:cs="Arial"/>
                                <w:sz w:val="24"/>
                                <w:szCs w:val="28"/>
                              </w:rPr>
                              <w:t xml:space="preserve">Some main rail lines may need to be closed for a week (for repairs etc.). Most water ways would be closed to traffic because of strong currents and high water levels. </w:t>
                            </w:r>
                          </w:p>
                          <w:p w:rsidR="00D32833" w:rsidRPr="00BB78FD" w:rsidRDefault="00D32833" w:rsidP="00BB78FD">
                            <w:pPr>
                              <w:pStyle w:val="ListParagraph"/>
                              <w:numPr>
                                <w:ilvl w:val="0"/>
                                <w:numId w:val="23"/>
                              </w:numPr>
                              <w:rPr>
                                <w:rFonts w:ascii="Arial" w:hAnsi="Arial" w:cs="Arial"/>
                                <w:sz w:val="24"/>
                                <w:szCs w:val="28"/>
                              </w:rPr>
                            </w:pPr>
                            <w:r w:rsidRPr="00BB78FD">
                              <w:rPr>
                                <w:rFonts w:ascii="Arial" w:hAnsi="Arial" w:cs="Arial"/>
                                <w:sz w:val="24"/>
                                <w:szCs w:val="28"/>
                              </w:rPr>
                              <w:t xml:space="preserve">Impact on infrastructure includes, water damage, road and bridge damage. </w:t>
                            </w:r>
                          </w:p>
                          <w:p w:rsidR="00D32833" w:rsidRPr="00BB78FD" w:rsidRDefault="00D32833" w:rsidP="00BB78FD">
                            <w:pPr>
                              <w:pStyle w:val="ListParagraph"/>
                              <w:numPr>
                                <w:ilvl w:val="0"/>
                                <w:numId w:val="23"/>
                              </w:numPr>
                              <w:rPr>
                                <w:rFonts w:ascii="Arial" w:hAnsi="Arial" w:cs="Arial"/>
                                <w:sz w:val="24"/>
                                <w:szCs w:val="28"/>
                              </w:rPr>
                            </w:pPr>
                            <w:r w:rsidRPr="00BB78FD">
                              <w:rPr>
                                <w:rFonts w:ascii="Arial" w:hAnsi="Arial" w:cs="Arial"/>
                                <w:sz w:val="24"/>
                                <w:szCs w:val="28"/>
                              </w:rPr>
                              <w:t xml:space="preserve">Sediment movement and contamination of local water supplies. </w:t>
                            </w:r>
                          </w:p>
                          <w:p w:rsidR="00D32833" w:rsidRPr="00BB78FD" w:rsidRDefault="00D32833" w:rsidP="00BB78FD">
                            <w:pPr>
                              <w:pStyle w:val="ListParagraph"/>
                              <w:numPr>
                                <w:ilvl w:val="0"/>
                                <w:numId w:val="23"/>
                              </w:numPr>
                              <w:rPr>
                                <w:rFonts w:ascii="Arial" w:hAnsi="Arial" w:cs="Arial"/>
                                <w:sz w:val="24"/>
                                <w:szCs w:val="28"/>
                              </w:rPr>
                            </w:pPr>
                            <w:r w:rsidRPr="00BB78FD">
                              <w:rPr>
                                <w:rFonts w:ascii="Arial" w:hAnsi="Arial" w:cs="Arial"/>
                                <w:sz w:val="24"/>
                                <w:szCs w:val="28"/>
                              </w:rPr>
                              <w:t>Localised loss of essential services (water, gas, electricity and telecoms) to 5,000 properties for up to 14 days.</w:t>
                            </w:r>
                          </w:p>
                          <w:p w:rsidR="001E129D" w:rsidRPr="00BB78FD" w:rsidRDefault="001E129D" w:rsidP="00BB78FD">
                            <w:pPr>
                              <w:pStyle w:val="ListParagraph"/>
                              <w:numPr>
                                <w:ilvl w:val="0"/>
                                <w:numId w:val="23"/>
                              </w:numPr>
                              <w:rPr>
                                <w:rFonts w:ascii="Arial" w:hAnsi="Arial" w:cs="Arial"/>
                                <w:sz w:val="24"/>
                                <w:szCs w:val="28"/>
                              </w:rPr>
                            </w:pPr>
                            <w:r w:rsidRPr="00BB78FD">
                              <w:rPr>
                                <w:rFonts w:ascii="Arial" w:hAnsi="Arial" w:cs="Arial"/>
                                <w:sz w:val="24"/>
                                <w:szCs w:val="28"/>
                              </w:rPr>
                              <w:t>Significant public outrage, reputational harm to the Local Authority.</w:t>
                            </w:r>
                          </w:p>
                          <w:p w:rsidR="001E129D" w:rsidRPr="00BB78FD" w:rsidRDefault="001E129D" w:rsidP="00BB78FD">
                            <w:pPr>
                              <w:pStyle w:val="ListParagraph"/>
                              <w:numPr>
                                <w:ilvl w:val="0"/>
                                <w:numId w:val="23"/>
                              </w:numPr>
                              <w:rPr>
                                <w:rFonts w:ascii="Arial" w:hAnsi="Arial" w:cs="Arial"/>
                                <w:sz w:val="24"/>
                                <w:szCs w:val="28"/>
                              </w:rPr>
                            </w:pPr>
                            <w:r w:rsidRPr="00BB78FD">
                              <w:rPr>
                                <w:rFonts w:ascii="Arial" w:hAnsi="Arial" w:cs="Arial"/>
                                <w:sz w:val="24"/>
                                <w:szCs w:val="28"/>
                              </w:rPr>
                              <w:t>Significant concern that a similar event could occur again.</w:t>
                            </w:r>
                          </w:p>
                          <w:p w:rsidR="001E129D" w:rsidRPr="007A312D" w:rsidRDefault="001E129D" w:rsidP="00204BAA">
                            <w:pPr>
                              <w:pStyle w:val="ListParagraph"/>
                              <w:ind w:left="1440"/>
                              <w:rPr>
                                <w:rFonts w:ascii="Arial" w:hAnsi="Arial" w:cs="Arial"/>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02BEF6" id="_x0000_s1030" type="#_x0000_t202" style="position:absolute;margin-left:-2.55pt;margin-top:25pt;width:702.4pt;height:224.1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">
                <v:textbox>
                  <w:txbxContent>
                    <w:p w:rsidR="00D32833" w:rsidRPr="00BB78FD" w:rsidRDefault="00D32833" w:rsidP="00BB78FD">
                      <w:pPr>
                        <w:pStyle w:val="ListParagraph"/>
                        <w:numPr>
                          <w:ilvl w:val="0"/>
                          <w:numId w:val="23"/>
                        </w:numPr>
                        <w:rPr>
                          <w:rFonts w:ascii="Arial" w:hAnsi="Arial" w:cs="Arial"/>
                          <w:sz w:val="24"/>
                          <w:szCs w:val="28"/>
                        </w:rPr>
                      </w:pPr>
                      <w:r w:rsidRPr="00BB78FD">
                        <w:rPr>
                          <w:rFonts w:ascii="Arial" w:hAnsi="Arial" w:cs="Arial"/>
                          <w:sz w:val="24"/>
                          <w:szCs w:val="28"/>
                        </w:rPr>
                        <w:t xml:space="preserve">Localised flooding of 100 to 1,000 properties for 2-7 days. </w:t>
                      </w:r>
                    </w:p>
                    <w:p w:rsidR="00D32833" w:rsidRPr="00BB78FD" w:rsidRDefault="00D32833" w:rsidP="00BB78FD">
                      <w:pPr>
                        <w:pStyle w:val="ListParagraph"/>
                        <w:numPr>
                          <w:ilvl w:val="0"/>
                          <w:numId w:val="23"/>
                        </w:numPr>
                        <w:rPr>
                          <w:rFonts w:ascii="Arial" w:hAnsi="Arial" w:cs="Arial"/>
                          <w:sz w:val="24"/>
                          <w:szCs w:val="28"/>
                        </w:rPr>
                      </w:pPr>
                      <w:r w:rsidRPr="00BB78FD">
                        <w:rPr>
                          <w:rFonts w:ascii="Arial" w:hAnsi="Arial" w:cs="Arial"/>
                          <w:sz w:val="24"/>
                          <w:szCs w:val="28"/>
                        </w:rPr>
                        <w:t xml:space="preserve">Up to 5 fatalities and 50 casualties. </w:t>
                      </w:r>
                    </w:p>
                    <w:p w:rsidR="00D32833" w:rsidRPr="00BB78FD" w:rsidRDefault="00D32833" w:rsidP="00BB78FD">
                      <w:pPr>
                        <w:pStyle w:val="ListParagraph"/>
                        <w:numPr>
                          <w:ilvl w:val="0"/>
                          <w:numId w:val="23"/>
                        </w:numPr>
                        <w:rPr>
                          <w:rFonts w:ascii="Arial" w:hAnsi="Arial" w:cs="Arial"/>
                          <w:sz w:val="24"/>
                          <w:szCs w:val="28"/>
                        </w:rPr>
                      </w:pPr>
                      <w:r w:rsidRPr="00BB78FD">
                        <w:rPr>
                          <w:rFonts w:ascii="Arial" w:hAnsi="Arial" w:cs="Arial"/>
                          <w:sz w:val="24"/>
                          <w:szCs w:val="28"/>
                        </w:rPr>
                        <w:t xml:space="preserve">Up to 5,000 people evacuated. </w:t>
                      </w:r>
                    </w:p>
                    <w:p w:rsidR="00D32833" w:rsidRPr="00BB78FD" w:rsidRDefault="00D32833" w:rsidP="00BB78FD">
                      <w:pPr>
                        <w:pStyle w:val="ListParagraph"/>
                        <w:numPr>
                          <w:ilvl w:val="0"/>
                          <w:numId w:val="23"/>
                        </w:numPr>
                        <w:rPr>
                          <w:rFonts w:ascii="Arial" w:hAnsi="Arial" w:cs="Arial"/>
                          <w:sz w:val="24"/>
                          <w:szCs w:val="28"/>
                        </w:rPr>
                      </w:pPr>
                      <w:r w:rsidRPr="00BB78FD">
                        <w:rPr>
                          <w:rFonts w:ascii="Arial" w:hAnsi="Arial" w:cs="Arial"/>
                          <w:sz w:val="24"/>
                          <w:szCs w:val="28"/>
                        </w:rPr>
                        <w:t xml:space="preserve">Up to 200 people stranded over a large area in the upper and lower reaches of the valleys and in need of rescue. </w:t>
                      </w:r>
                    </w:p>
                    <w:p w:rsidR="00D32833" w:rsidRPr="00BB78FD" w:rsidRDefault="00D32833" w:rsidP="00BB78FD">
                      <w:pPr>
                        <w:pStyle w:val="ListParagraph"/>
                        <w:numPr>
                          <w:ilvl w:val="0"/>
                          <w:numId w:val="23"/>
                        </w:numPr>
                        <w:rPr>
                          <w:rFonts w:ascii="Arial" w:hAnsi="Arial" w:cs="Arial"/>
                          <w:sz w:val="24"/>
                          <w:szCs w:val="28"/>
                        </w:rPr>
                      </w:pPr>
                      <w:r w:rsidRPr="00BB78FD">
                        <w:rPr>
                          <w:rFonts w:ascii="Arial" w:hAnsi="Arial" w:cs="Arial"/>
                          <w:sz w:val="24"/>
                          <w:szCs w:val="28"/>
                        </w:rPr>
                        <w:t xml:space="preserve">There would be some impact on minor roads, and some (A) roads and truck roads impassable for a time, although it is likely that there will be localised incidents of major damage to roads and structures including bridges where water erosion has occurred. </w:t>
                      </w:r>
                    </w:p>
                    <w:p w:rsidR="00D32833" w:rsidRPr="00BB78FD" w:rsidRDefault="00D32833" w:rsidP="00BB78FD">
                      <w:pPr>
                        <w:pStyle w:val="ListParagraph"/>
                        <w:numPr>
                          <w:ilvl w:val="0"/>
                          <w:numId w:val="23"/>
                        </w:numPr>
                        <w:rPr>
                          <w:rFonts w:ascii="Arial" w:hAnsi="Arial" w:cs="Arial"/>
                          <w:sz w:val="24"/>
                          <w:szCs w:val="28"/>
                        </w:rPr>
                      </w:pPr>
                      <w:r w:rsidRPr="00BB78FD">
                        <w:rPr>
                          <w:rFonts w:ascii="Arial" w:hAnsi="Arial" w:cs="Arial"/>
                          <w:sz w:val="24"/>
                          <w:szCs w:val="28"/>
                        </w:rPr>
                        <w:t xml:space="preserve">Some main rail lines may need to be closed for a week (for repairs etc.). Most water ways would be closed to traffic because of strong currents and high water levels. </w:t>
                      </w:r>
                    </w:p>
                    <w:p w:rsidR="00D32833" w:rsidRPr="00BB78FD" w:rsidRDefault="00D32833" w:rsidP="00BB78FD">
                      <w:pPr>
                        <w:pStyle w:val="ListParagraph"/>
                        <w:numPr>
                          <w:ilvl w:val="0"/>
                          <w:numId w:val="23"/>
                        </w:numPr>
                        <w:rPr>
                          <w:rFonts w:ascii="Arial" w:hAnsi="Arial" w:cs="Arial"/>
                          <w:sz w:val="24"/>
                          <w:szCs w:val="28"/>
                        </w:rPr>
                      </w:pPr>
                      <w:r w:rsidRPr="00BB78FD">
                        <w:rPr>
                          <w:rFonts w:ascii="Arial" w:hAnsi="Arial" w:cs="Arial"/>
                          <w:sz w:val="24"/>
                          <w:szCs w:val="28"/>
                        </w:rPr>
                        <w:t xml:space="preserve">Impact on infrastructure includes, water damage, road and bridge damage. </w:t>
                      </w:r>
                    </w:p>
                    <w:p w:rsidR="00D32833" w:rsidRPr="00BB78FD" w:rsidRDefault="00D32833" w:rsidP="00BB78FD">
                      <w:pPr>
                        <w:pStyle w:val="ListParagraph"/>
                        <w:numPr>
                          <w:ilvl w:val="0"/>
                          <w:numId w:val="23"/>
                        </w:numPr>
                        <w:rPr>
                          <w:rFonts w:ascii="Arial" w:hAnsi="Arial" w:cs="Arial"/>
                          <w:sz w:val="24"/>
                          <w:szCs w:val="28"/>
                        </w:rPr>
                      </w:pPr>
                      <w:r w:rsidRPr="00BB78FD">
                        <w:rPr>
                          <w:rFonts w:ascii="Arial" w:hAnsi="Arial" w:cs="Arial"/>
                          <w:sz w:val="24"/>
                          <w:szCs w:val="28"/>
                        </w:rPr>
                        <w:t xml:space="preserve">Sediment movement and contamination of local water supplies. </w:t>
                      </w:r>
                    </w:p>
                    <w:p w:rsidR="00D32833" w:rsidRPr="00BB78FD" w:rsidRDefault="00D32833" w:rsidP="00BB78FD">
                      <w:pPr>
                        <w:pStyle w:val="ListParagraph"/>
                        <w:numPr>
                          <w:ilvl w:val="0"/>
                          <w:numId w:val="23"/>
                        </w:numPr>
                        <w:rPr>
                          <w:rFonts w:ascii="Arial" w:hAnsi="Arial" w:cs="Arial"/>
                          <w:sz w:val="24"/>
                          <w:szCs w:val="28"/>
                        </w:rPr>
                      </w:pPr>
                      <w:r w:rsidRPr="00BB78FD">
                        <w:rPr>
                          <w:rFonts w:ascii="Arial" w:hAnsi="Arial" w:cs="Arial"/>
                          <w:sz w:val="24"/>
                          <w:szCs w:val="28"/>
                        </w:rPr>
                        <w:t>Localised loss of essential services (water, gas, electricity and telecoms) to 5,000 properties for up to 14 days.</w:t>
                      </w:r>
                    </w:p>
                    <w:p w:rsidR="001E129D" w:rsidRPr="00BB78FD" w:rsidRDefault="001E129D" w:rsidP="00BB78FD">
                      <w:pPr>
                        <w:pStyle w:val="ListParagraph"/>
                        <w:numPr>
                          <w:ilvl w:val="0"/>
                          <w:numId w:val="23"/>
                        </w:numPr>
                        <w:rPr>
                          <w:rFonts w:ascii="Arial" w:hAnsi="Arial" w:cs="Arial"/>
                          <w:sz w:val="24"/>
                          <w:szCs w:val="28"/>
                        </w:rPr>
                      </w:pPr>
                      <w:r w:rsidRPr="00BB78FD">
                        <w:rPr>
                          <w:rFonts w:ascii="Arial" w:hAnsi="Arial" w:cs="Arial"/>
                          <w:sz w:val="24"/>
                          <w:szCs w:val="28"/>
                        </w:rPr>
                        <w:t>Significant public outrage, reputational harm to the Local Authority.</w:t>
                      </w:r>
                    </w:p>
                    <w:p w:rsidR="001E129D" w:rsidRPr="00BB78FD" w:rsidRDefault="001E129D" w:rsidP="00BB78FD">
                      <w:pPr>
                        <w:pStyle w:val="ListParagraph"/>
                        <w:numPr>
                          <w:ilvl w:val="0"/>
                          <w:numId w:val="23"/>
                        </w:numPr>
                        <w:rPr>
                          <w:rFonts w:ascii="Arial" w:hAnsi="Arial" w:cs="Arial"/>
                          <w:sz w:val="24"/>
                          <w:szCs w:val="28"/>
                        </w:rPr>
                      </w:pPr>
                      <w:r w:rsidRPr="00BB78FD">
                        <w:rPr>
                          <w:rFonts w:ascii="Arial" w:hAnsi="Arial" w:cs="Arial"/>
                          <w:sz w:val="24"/>
                          <w:szCs w:val="28"/>
                        </w:rPr>
                        <w:t>Significant concern that a similar event could occur again.</w:t>
                      </w:r>
                    </w:p>
                    <w:p w:rsidR="001E129D" w:rsidRPr="007A312D" w:rsidRDefault="001E129D" w:rsidP="00204BAA">
                      <w:pPr>
                        <w:pStyle w:val="ListParagraph"/>
                        <w:ind w:left="1440"/>
                        <w:rPr>
                          <w:rFonts w:ascii="Arial" w:hAnsi="Arial" w:cs="Arial"/>
                          <w:sz w:val="28"/>
                          <w:szCs w:val="28"/>
                        </w:rPr>
                      </w:pPr>
                    </w:p>
                  </w:txbxContent>
                </v:textbox>
                <w10:wrap type="square" anchorx="margin"/>
              </v:shape>
            </w:pict>
          </mc:Fallback>
        </mc:AlternateContent>
      </w:r>
      <w:r w:rsidR="00D32833" w:rsidRPr="00BB78FD">
        <w:rPr>
          <w:rFonts w:ascii="Arial" w:hAnsi="Arial" w:cs="Arial"/>
          <w:sz w:val="32"/>
          <w:szCs w:val="40"/>
          <w:u w:val="single"/>
        </w:rPr>
        <w:t xml:space="preserve">Primary Impacts </w:t>
      </w:r>
    </w:p>
    <w:p w:rsidR="00BB78FD" w:rsidRDefault="00BB78FD" w:rsidP="00E373F7">
      <w:pPr>
        <w:contextualSpacing/>
        <w:rPr>
          <w:rFonts w:ascii="Arial" w:hAnsi="Arial" w:cs="Arial"/>
          <w:color w:val="383838"/>
          <w:sz w:val="32"/>
          <w:szCs w:val="40"/>
          <w:u w:val="single"/>
        </w:rPr>
      </w:pPr>
    </w:p>
    <w:p w:rsidR="00BB78FD" w:rsidRDefault="00BB78FD" w:rsidP="004004A4">
      <w:pPr>
        <w:contextualSpacing/>
        <w:rPr>
          <w:rFonts w:ascii="Arial" w:hAnsi="Arial" w:cs="Arial"/>
          <w:color w:val="383838"/>
          <w:sz w:val="32"/>
          <w:szCs w:val="40"/>
          <w:u w:val="single"/>
        </w:rPr>
      </w:pPr>
      <w:r w:rsidRPr="00BB78FD">
        <w:rPr>
          <w:rFonts w:ascii="Arial" w:hAnsi="Arial" w:cs="Arial"/>
          <w:noProof/>
          <w:sz w:val="32"/>
          <w:szCs w:val="40"/>
          <w:u w:val="single"/>
          <w:lang w:eastAsia="en-GB"/>
        </w:rPr>
        <mc:AlternateContent>
          <mc:Choice Requires="wps">
            <w:drawing>
              <wp:anchor distT="45720" distB="45720" distL="114300" distR="114300" simplePos="0" relativeHeight="251699200" behindDoc="0" locked="0" layoutInCell="1" allowOverlap="1" wp14:anchorId="255136CE" wp14:editId="37B04FA2">
                <wp:simplePos x="0" y="0"/>
                <wp:positionH relativeFrom="margin">
                  <wp:posOffset>-16483</wp:posOffset>
                </wp:positionH>
                <wp:positionV relativeFrom="paragraph">
                  <wp:posOffset>3152527</wp:posOffset>
                </wp:positionV>
                <wp:extent cx="8856345" cy="1892300"/>
                <wp:effectExtent l="0" t="0" r="20955" b="1270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6345" cy="1892300"/>
                        </a:xfrm>
                        <a:prstGeom prst="rect">
                          <a:avLst/>
                        </a:prstGeom>
                        <a:solidFill>
                          <a:srgbClr val="FFFFFF"/>
                        </a:solidFill>
                        <a:ln w="9525">
                          <a:solidFill>
                            <a:srgbClr val="000000"/>
                          </a:solidFill>
                          <a:miter lim="800000"/>
                          <a:headEnd/>
                          <a:tailEnd/>
                        </a:ln>
                      </wps:spPr>
                      <wps:txbx>
                        <w:txbxContent>
                          <w:p w:rsidR="00E373F7" w:rsidRPr="00BB78FD" w:rsidRDefault="00E373F7" w:rsidP="00BB78FD">
                            <w:pPr>
                              <w:pStyle w:val="ListParagraph"/>
                              <w:numPr>
                                <w:ilvl w:val="0"/>
                                <w:numId w:val="22"/>
                              </w:numPr>
                              <w:rPr>
                                <w:rFonts w:ascii="Arial" w:hAnsi="Arial" w:cs="Arial"/>
                                <w:sz w:val="24"/>
                                <w:szCs w:val="28"/>
                              </w:rPr>
                            </w:pPr>
                            <w:r w:rsidRPr="00BB78FD">
                              <w:rPr>
                                <w:rFonts w:ascii="Arial" w:hAnsi="Arial" w:cs="Arial"/>
                                <w:color w:val="383838"/>
                                <w:sz w:val="24"/>
                                <w:szCs w:val="28"/>
                              </w:rPr>
                              <w:t>Up to 250 people needing assistance with sheltering for up to 12 months.</w:t>
                            </w:r>
                          </w:p>
                          <w:p w:rsidR="00E373F7" w:rsidRPr="00BB78FD" w:rsidRDefault="00E373F7" w:rsidP="00BB78FD">
                            <w:pPr>
                              <w:pStyle w:val="ListParagraph"/>
                              <w:numPr>
                                <w:ilvl w:val="0"/>
                                <w:numId w:val="22"/>
                              </w:numPr>
                              <w:rPr>
                                <w:rFonts w:ascii="Arial" w:hAnsi="Arial" w:cs="Arial"/>
                                <w:sz w:val="24"/>
                                <w:szCs w:val="28"/>
                              </w:rPr>
                            </w:pPr>
                            <w:r w:rsidRPr="00BB78FD">
                              <w:rPr>
                                <w:rFonts w:ascii="Arial" w:hAnsi="Arial" w:cs="Arial"/>
                                <w:color w:val="383838"/>
                                <w:sz w:val="24"/>
                                <w:szCs w:val="28"/>
                              </w:rPr>
                              <w:t>Substantial disruption within a county for 7-14 days.</w:t>
                            </w:r>
                          </w:p>
                          <w:p w:rsidR="00E373F7" w:rsidRPr="00BB78FD" w:rsidRDefault="00E373F7" w:rsidP="00BB78FD">
                            <w:pPr>
                              <w:pStyle w:val="ListParagraph"/>
                              <w:numPr>
                                <w:ilvl w:val="0"/>
                                <w:numId w:val="22"/>
                              </w:numPr>
                              <w:rPr>
                                <w:rFonts w:ascii="Arial" w:hAnsi="Arial" w:cs="Arial"/>
                                <w:sz w:val="24"/>
                                <w:szCs w:val="28"/>
                              </w:rPr>
                            </w:pPr>
                            <w:r w:rsidRPr="00BB78FD">
                              <w:rPr>
                                <w:rFonts w:ascii="Arial" w:hAnsi="Arial" w:cs="Arial"/>
                                <w:color w:val="383838"/>
                                <w:sz w:val="24"/>
                                <w:szCs w:val="28"/>
                              </w:rPr>
                              <w:t>Significant debris and pollutants clear-up needed.</w:t>
                            </w:r>
                          </w:p>
                          <w:p w:rsidR="00E373F7" w:rsidRPr="00BB78FD" w:rsidRDefault="00E373F7" w:rsidP="00BB78FD">
                            <w:pPr>
                              <w:pStyle w:val="ListParagraph"/>
                              <w:numPr>
                                <w:ilvl w:val="0"/>
                                <w:numId w:val="22"/>
                              </w:numPr>
                              <w:rPr>
                                <w:rFonts w:ascii="Arial" w:hAnsi="Arial" w:cs="Arial"/>
                                <w:sz w:val="24"/>
                                <w:szCs w:val="28"/>
                              </w:rPr>
                            </w:pPr>
                            <w:r w:rsidRPr="00BB78FD">
                              <w:rPr>
                                <w:rFonts w:ascii="Arial" w:hAnsi="Arial" w:cs="Arial"/>
                                <w:sz w:val="24"/>
                                <w:szCs w:val="28"/>
                              </w:rPr>
                              <w:t>Localised economic damage and need between 6 and 18 months recovery before business as usual conditions are restored. The depth and velocity of water flows will vary. Significant mutual aid would be deployed from neighbouring counties but the response effort could be contained within South Wales.</w:t>
                            </w:r>
                          </w:p>
                          <w:p w:rsidR="00E373F7" w:rsidRPr="00BB78FD" w:rsidRDefault="00E373F7" w:rsidP="00BB78FD">
                            <w:pPr>
                              <w:pStyle w:val="ListParagraph"/>
                              <w:numPr>
                                <w:ilvl w:val="0"/>
                                <w:numId w:val="22"/>
                              </w:numPr>
                              <w:rPr>
                                <w:rFonts w:ascii="Arial" w:hAnsi="Arial" w:cs="Arial"/>
                                <w:sz w:val="24"/>
                                <w:szCs w:val="28"/>
                              </w:rPr>
                            </w:pPr>
                            <w:r w:rsidRPr="00BB78FD">
                              <w:rPr>
                                <w:rFonts w:ascii="Arial" w:hAnsi="Arial" w:cs="Arial"/>
                                <w:sz w:val="24"/>
                                <w:szCs w:val="28"/>
                              </w:rPr>
                              <w:t>The event would include major river flooding predominantly affecting large urban areas.</w:t>
                            </w:r>
                          </w:p>
                          <w:p w:rsidR="00E373F7" w:rsidRPr="00BB78FD" w:rsidRDefault="00E373F7" w:rsidP="00BB78FD">
                            <w:pPr>
                              <w:pStyle w:val="ListParagraph"/>
                              <w:numPr>
                                <w:ilvl w:val="0"/>
                                <w:numId w:val="22"/>
                              </w:numPr>
                              <w:rPr>
                                <w:rFonts w:ascii="Arial" w:hAnsi="Arial" w:cs="Arial"/>
                                <w:sz w:val="24"/>
                                <w:szCs w:val="28"/>
                              </w:rPr>
                            </w:pPr>
                            <w:r w:rsidRPr="00BB78FD">
                              <w:rPr>
                                <w:rFonts w:ascii="Arial" w:hAnsi="Arial" w:cs="Arial"/>
                                <w:sz w:val="24"/>
                                <w:szCs w:val="28"/>
                              </w:rPr>
                              <w:t>There would be medium term (days to weeks) loss of essential services (water, electricity, gas and telecoms) to up to 250,000 homes and businesses with disruption to water supplies.</w:t>
                            </w:r>
                          </w:p>
                          <w:p w:rsidR="00E373F7" w:rsidRDefault="00E373F7" w:rsidP="00E373F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5136CE" id="_x0000_s1031" type="#_x0000_t202" style="position:absolute;margin-left:-1.3pt;margin-top:248.25pt;width:697.35pt;height:149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">
                <v:textbox>
                  <w:txbxContent>
                    <w:p w:rsidR="00E373F7" w:rsidRPr="00BB78FD" w:rsidRDefault="00E373F7" w:rsidP="00BB78FD">
                      <w:pPr>
                        <w:pStyle w:val="ListParagraph"/>
                        <w:numPr>
                          <w:ilvl w:val="0"/>
                          <w:numId w:val="22"/>
                        </w:numPr>
                        <w:rPr>
                          <w:rFonts w:ascii="Arial" w:hAnsi="Arial" w:cs="Arial"/>
                          <w:sz w:val="24"/>
                          <w:szCs w:val="28"/>
                        </w:rPr>
                      </w:pPr>
                      <w:r w:rsidRPr="00BB78FD">
                        <w:rPr>
                          <w:rFonts w:ascii="Arial" w:hAnsi="Arial" w:cs="Arial"/>
                          <w:color w:val="383838"/>
                          <w:sz w:val="24"/>
                          <w:szCs w:val="28"/>
                        </w:rPr>
                        <w:t>Up to 250 people needing assistance with sheltering for up to 12 months.</w:t>
                      </w:r>
                    </w:p>
                    <w:p w:rsidR="00E373F7" w:rsidRPr="00BB78FD" w:rsidRDefault="00E373F7" w:rsidP="00BB78FD">
                      <w:pPr>
                        <w:pStyle w:val="ListParagraph"/>
                        <w:numPr>
                          <w:ilvl w:val="0"/>
                          <w:numId w:val="22"/>
                        </w:numPr>
                        <w:rPr>
                          <w:rFonts w:ascii="Arial" w:hAnsi="Arial" w:cs="Arial"/>
                          <w:sz w:val="24"/>
                          <w:szCs w:val="28"/>
                        </w:rPr>
                      </w:pPr>
                      <w:r w:rsidRPr="00BB78FD">
                        <w:rPr>
                          <w:rFonts w:ascii="Arial" w:hAnsi="Arial" w:cs="Arial"/>
                          <w:color w:val="383838"/>
                          <w:sz w:val="24"/>
                          <w:szCs w:val="28"/>
                        </w:rPr>
                        <w:t>Substantial disruption within a county for 7-14 days.</w:t>
                      </w:r>
                    </w:p>
                    <w:p w:rsidR="00E373F7" w:rsidRPr="00BB78FD" w:rsidRDefault="00E373F7" w:rsidP="00BB78FD">
                      <w:pPr>
                        <w:pStyle w:val="ListParagraph"/>
                        <w:numPr>
                          <w:ilvl w:val="0"/>
                          <w:numId w:val="22"/>
                        </w:numPr>
                        <w:rPr>
                          <w:rFonts w:ascii="Arial" w:hAnsi="Arial" w:cs="Arial"/>
                          <w:sz w:val="24"/>
                          <w:szCs w:val="28"/>
                        </w:rPr>
                      </w:pPr>
                      <w:r w:rsidRPr="00BB78FD">
                        <w:rPr>
                          <w:rFonts w:ascii="Arial" w:hAnsi="Arial" w:cs="Arial"/>
                          <w:color w:val="383838"/>
                          <w:sz w:val="24"/>
                          <w:szCs w:val="28"/>
                        </w:rPr>
                        <w:t>Significant debris and pollutants clear-up needed.</w:t>
                      </w:r>
                    </w:p>
                    <w:p w:rsidR="00E373F7" w:rsidRPr="00BB78FD" w:rsidRDefault="00E373F7" w:rsidP="00BB78FD">
                      <w:pPr>
                        <w:pStyle w:val="ListParagraph"/>
                        <w:numPr>
                          <w:ilvl w:val="0"/>
                          <w:numId w:val="22"/>
                        </w:numPr>
                        <w:rPr>
                          <w:rFonts w:ascii="Arial" w:hAnsi="Arial" w:cs="Arial"/>
                          <w:sz w:val="24"/>
                          <w:szCs w:val="28"/>
                        </w:rPr>
                      </w:pPr>
                      <w:r w:rsidRPr="00BB78FD">
                        <w:rPr>
                          <w:rFonts w:ascii="Arial" w:hAnsi="Arial" w:cs="Arial"/>
                          <w:sz w:val="24"/>
                          <w:szCs w:val="28"/>
                        </w:rPr>
                        <w:t>Localised economic damage and need between 6 and 18 months recovery before business as usual conditions are restored. The depth and velocity of water flows will vary. Significant mutual aid would be deployed from neighbouring counties but the response effort could be contained within South Wales.</w:t>
                      </w:r>
                    </w:p>
                    <w:p w:rsidR="00E373F7" w:rsidRPr="00BB78FD" w:rsidRDefault="00E373F7" w:rsidP="00BB78FD">
                      <w:pPr>
                        <w:pStyle w:val="ListParagraph"/>
                        <w:numPr>
                          <w:ilvl w:val="0"/>
                          <w:numId w:val="22"/>
                        </w:numPr>
                        <w:rPr>
                          <w:rFonts w:ascii="Arial" w:hAnsi="Arial" w:cs="Arial"/>
                          <w:sz w:val="24"/>
                          <w:szCs w:val="28"/>
                        </w:rPr>
                      </w:pPr>
                      <w:r w:rsidRPr="00BB78FD">
                        <w:rPr>
                          <w:rFonts w:ascii="Arial" w:hAnsi="Arial" w:cs="Arial"/>
                          <w:sz w:val="24"/>
                          <w:szCs w:val="28"/>
                        </w:rPr>
                        <w:t>The event would include major river flooding predominantly affecting large urban areas.</w:t>
                      </w:r>
                    </w:p>
                    <w:p w:rsidR="00E373F7" w:rsidRPr="00BB78FD" w:rsidRDefault="00E373F7" w:rsidP="00BB78FD">
                      <w:pPr>
                        <w:pStyle w:val="ListParagraph"/>
                        <w:numPr>
                          <w:ilvl w:val="0"/>
                          <w:numId w:val="22"/>
                        </w:numPr>
                        <w:rPr>
                          <w:rFonts w:ascii="Arial" w:hAnsi="Arial" w:cs="Arial"/>
                          <w:sz w:val="24"/>
                          <w:szCs w:val="28"/>
                        </w:rPr>
                      </w:pPr>
                      <w:r w:rsidRPr="00BB78FD">
                        <w:rPr>
                          <w:rFonts w:ascii="Arial" w:hAnsi="Arial" w:cs="Arial"/>
                          <w:sz w:val="24"/>
                          <w:szCs w:val="28"/>
                        </w:rPr>
                        <w:t>There would be medium term (days to weeks) loss of essential services (water, electricity, gas and telecoms) to up to 250,000 homes and businesses with disruption to water supplies.</w:t>
                      </w:r>
                    </w:p>
                    <w:p w:rsidR="00E373F7" w:rsidRDefault="00E373F7" w:rsidP="00E373F7"/>
                  </w:txbxContent>
                </v:textbox>
                <w10:wrap type="square" anchorx="margin"/>
              </v:shape>
            </w:pict>
          </mc:Fallback>
        </mc:AlternateContent>
      </w:r>
      <w:r w:rsidR="00E373F7" w:rsidRPr="00BB78FD">
        <w:rPr>
          <w:rFonts w:ascii="Arial" w:hAnsi="Arial" w:cs="Arial"/>
          <w:color w:val="383838"/>
          <w:sz w:val="32"/>
          <w:szCs w:val="40"/>
          <w:u w:val="single"/>
        </w:rPr>
        <w:t xml:space="preserve">Secondary Impacts </w:t>
      </w:r>
    </w:p>
    <w:p w:rsidR="004004A4" w:rsidRPr="00BB78FD" w:rsidRDefault="004004A4" w:rsidP="004004A4">
      <w:pPr>
        <w:contextualSpacing/>
        <w:rPr>
          <w:rFonts w:ascii="Arial" w:hAnsi="Arial" w:cs="Arial"/>
          <w:color w:val="383838"/>
          <w:sz w:val="32"/>
          <w:szCs w:val="40"/>
          <w:u w:val="single"/>
        </w:rPr>
      </w:pPr>
      <w:r w:rsidRPr="00966CD3">
        <w:rPr>
          <w:rFonts w:ascii="Arial" w:hAnsi="Arial" w:cs="Arial"/>
          <w:sz w:val="40"/>
          <w:szCs w:val="40"/>
          <w:u w:val="single"/>
        </w:rPr>
        <w:lastRenderedPageBreak/>
        <w:t xml:space="preserve">Risk Rating </w:t>
      </w:r>
    </w:p>
    <w:tbl>
      <w:tblPr>
        <w:tblpPr w:leftFromText="180" w:rightFromText="180" w:vertAnchor="text" w:horzAnchor="page" w:tblpX="10807" w:tblpY="183"/>
        <w:tblOverlap w:val="never"/>
        <w:tblW w:w="548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205"/>
        <w:gridCol w:w="391"/>
        <w:gridCol w:w="747"/>
        <w:gridCol w:w="747"/>
        <w:gridCol w:w="762"/>
        <w:gridCol w:w="883"/>
        <w:gridCol w:w="747"/>
      </w:tblGrid>
      <w:tr w:rsidR="00156B1E" w:rsidRPr="00F35177" w:rsidTr="00156B1E">
        <w:trPr>
          <w:trHeight w:val="323"/>
        </w:trPr>
        <w:tc>
          <w:tcPr>
            <w:tcW w:w="1205" w:type="dxa"/>
            <w:shd w:val="clear" w:color="000000" w:fill="FFF7F9"/>
            <w:noWrap/>
            <w:vAlign w:val="bottom"/>
            <w:hideMark/>
          </w:tcPr>
          <w:p w:rsidR="00156B1E" w:rsidRPr="00F35177" w:rsidRDefault="00156B1E" w:rsidP="00156B1E">
            <w:pPr>
              <w:spacing w:after="0" w:line="240" w:lineRule="auto"/>
              <w:rPr>
                <w:rFonts w:ascii="Calibri" w:eastAsia="Times New Roman" w:hAnsi="Calibri" w:cs="Calibri"/>
                <w:color w:val="000000"/>
                <w:lang w:eastAsia="en-GB"/>
              </w:rPr>
            </w:pPr>
            <w:r w:rsidRPr="00F35177">
              <w:rPr>
                <w:rFonts w:ascii="Calibri" w:eastAsia="Times New Roman" w:hAnsi="Calibri" w:cs="Calibri"/>
                <w:color w:val="000000"/>
                <w:lang w:eastAsia="en-GB"/>
              </w:rPr>
              <w:t> </w:t>
            </w:r>
          </w:p>
        </w:tc>
        <w:tc>
          <w:tcPr>
            <w:tcW w:w="391" w:type="dxa"/>
            <w:shd w:val="clear" w:color="000000" w:fill="FFF7F9"/>
            <w:noWrap/>
            <w:vAlign w:val="bottom"/>
            <w:hideMark/>
          </w:tcPr>
          <w:p w:rsidR="00156B1E" w:rsidRPr="00F35177" w:rsidRDefault="00156B1E" w:rsidP="00156B1E">
            <w:pPr>
              <w:spacing w:after="0" w:line="240" w:lineRule="auto"/>
              <w:rPr>
                <w:rFonts w:ascii="Calibri" w:eastAsia="Times New Roman" w:hAnsi="Calibri" w:cs="Calibri"/>
                <w:color w:val="000000"/>
                <w:lang w:eastAsia="en-GB"/>
              </w:rPr>
            </w:pPr>
            <w:r w:rsidRPr="00F35177">
              <w:rPr>
                <w:rFonts w:ascii="Calibri" w:eastAsia="Times New Roman" w:hAnsi="Calibri" w:cs="Calibri"/>
                <w:color w:val="000000"/>
                <w:lang w:eastAsia="en-GB"/>
              </w:rPr>
              <w:t> </w:t>
            </w:r>
          </w:p>
        </w:tc>
        <w:tc>
          <w:tcPr>
            <w:tcW w:w="747" w:type="dxa"/>
            <w:tcBorders>
              <w:bottom w:val="single" w:sz="4" w:space="0" w:color="auto"/>
            </w:tcBorders>
            <w:shd w:val="clear" w:color="000000" w:fill="FFF7F9"/>
            <w:noWrap/>
            <w:vAlign w:val="bottom"/>
            <w:hideMark/>
          </w:tcPr>
          <w:p w:rsidR="00156B1E" w:rsidRPr="00F35177" w:rsidRDefault="00156B1E" w:rsidP="00156B1E">
            <w:pPr>
              <w:spacing w:after="0" w:line="240" w:lineRule="auto"/>
              <w:rPr>
                <w:rFonts w:ascii="Calibri" w:eastAsia="Times New Roman" w:hAnsi="Calibri" w:cs="Calibri"/>
                <w:color w:val="000000"/>
                <w:lang w:eastAsia="en-GB"/>
              </w:rPr>
            </w:pPr>
            <w:r w:rsidRPr="00F35177">
              <w:rPr>
                <w:rFonts w:ascii="Calibri" w:eastAsia="Times New Roman" w:hAnsi="Calibri" w:cs="Calibri"/>
                <w:color w:val="000000"/>
                <w:lang w:eastAsia="en-GB"/>
              </w:rPr>
              <w:t> </w:t>
            </w:r>
          </w:p>
        </w:tc>
        <w:tc>
          <w:tcPr>
            <w:tcW w:w="747" w:type="dxa"/>
            <w:tcBorders>
              <w:bottom w:val="single" w:sz="4" w:space="0" w:color="auto"/>
            </w:tcBorders>
            <w:shd w:val="clear" w:color="000000" w:fill="FFF7F9"/>
            <w:noWrap/>
            <w:vAlign w:val="bottom"/>
            <w:hideMark/>
          </w:tcPr>
          <w:p w:rsidR="00156B1E" w:rsidRPr="00F35177" w:rsidRDefault="00156B1E" w:rsidP="00156B1E">
            <w:pPr>
              <w:spacing w:after="0" w:line="240" w:lineRule="auto"/>
              <w:rPr>
                <w:rFonts w:ascii="Calibri" w:eastAsia="Times New Roman" w:hAnsi="Calibri" w:cs="Calibri"/>
                <w:color w:val="000000"/>
                <w:lang w:eastAsia="en-GB"/>
              </w:rPr>
            </w:pPr>
            <w:r w:rsidRPr="00F35177">
              <w:rPr>
                <w:rFonts w:ascii="Calibri" w:eastAsia="Times New Roman" w:hAnsi="Calibri" w:cs="Calibri"/>
                <w:color w:val="000000"/>
                <w:lang w:eastAsia="en-GB"/>
              </w:rPr>
              <w:t> </w:t>
            </w:r>
          </w:p>
        </w:tc>
        <w:tc>
          <w:tcPr>
            <w:tcW w:w="762" w:type="dxa"/>
            <w:tcBorders>
              <w:bottom w:val="single" w:sz="4" w:space="0" w:color="auto"/>
            </w:tcBorders>
            <w:shd w:val="clear" w:color="000000" w:fill="FFF7F9"/>
            <w:noWrap/>
            <w:vAlign w:val="bottom"/>
            <w:hideMark/>
          </w:tcPr>
          <w:p w:rsidR="00156B1E" w:rsidRPr="00F35177" w:rsidRDefault="00156B1E" w:rsidP="00156B1E">
            <w:pPr>
              <w:spacing w:after="0" w:line="240" w:lineRule="auto"/>
              <w:rPr>
                <w:rFonts w:ascii="Calibri" w:eastAsia="Times New Roman" w:hAnsi="Calibri" w:cs="Calibri"/>
                <w:color w:val="000000"/>
                <w:lang w:eastAsia="en-GB"/>
              </w:rPr>
            </w:pPr>
            <w:r w:rsidRPr="00F35177">
              <w:rPr>
                <w:rFonts w:ascii="Calibri" w:eastAsia="Times New Roman" w:hAnsi="Calibri" w:cs="Calibri"/>
                <w:color w:val="000000"/>
                <w:lang w:eastAsia="en-GB"/>
              </w:rPr>
              <w:t> </w:t>
            </w:r>
          </w:p>
        </w:tc>
        <w:tc>
          <w:tcPr>
            <w:tcW w:w="883" w:type="dxa"/>
            <w:tcBorders>
              <w:bottom w:val="single" w:sz="4" w:space="0" w:color="auto"/>
            </w:tcBorders>
            <w:shd w:val="clear" w:color="000000" w:fill="FFF7F9"/>
            <w:noWrap/>
            <w:vAlign w:val="bottom"/>
            <w:hideMark/>
          </w:tcPr>
          <w:p w:rsidR="00156B1E" w:rsidRPr="00F35177" w:rsidRDefault="00156B1E" w:rsidP="00156B1E">
            <w:pPr>
              <w:spacing w:after="0" w:line="240" w:lineRule="auto"/>
              <w:rPr>
                <w:rFonts w:ascii="Calibri" w:eastAsia="Times New Roman" w:hAnsi="Calibri" w:cs="Calibri"/>
                <w:color w:val="000000"/>
                <w:lang w:eastAsia="en-GB"/>
              </w:rPr>
            </w:pPr>
            <w:r w:rsidRPr="00F35177">
              <w:rPr>
                <w:rFonts w:ascii="Calibri" w:eastAsia="Times New Roman" w:hAnsi="Calibri" w:cs="Calibri"/>
                <w:color w:val="000000"/>
                <w:lang w:eastAsia="en-GB"/>
              </w:rPr>
              <w:t> </w:t>
            </w:r>
          </w:p>
        </w:tc>
        <w:tc>
          <w:tcPr>
            <w:tcW w:w="747" w:type="dxa"/>
            <w:tcBorders>
              <w:bottom w:val="single" w:sz="4" w:space="0" w:color="auto"/>
            </w:tcBorders>
            <w:shd w:val="clear" w:color="000000" w:fill="FFF7F9"/>
            <w:noWrap/>
            <w:vAlign w:val="bottom"/>
            <w:hideMark/>
          </w:tcPr>
          <w:p w:rsidR="00156B1E" w:rsidRPr="00F35177" w:rsidRDefault="00156B1E" w:rsidP="00156B1E">
            <w:pPr>
              <w:spacing w:after="0" w:line="240" w:lineRule="auto"/>
              <w:rPr>
                <w:rFonts w:ascii="Calibri" w:eastAsia="Times New Roman" w:hAnsi="Calibri" w:cs="Calibri"/>
                <w:color w:val="000000"/>
                <w:lang w:eastAsia="en-GB"/>
              </w:rPr>
            </w:pPr>
            <w:r w:rsidRPr="00F35177">
              <w:rPr>
                <w:rFonts w:ascii="Calibri" w:eastAsia="Times New Roman" w:hAnsi="Calibri" w:cs="Calibri"/>
                <w:color w:val="000000"/>
                <w:lang w:eastAsia="en-GB"/>
              </w:rPr>
              <w:t> </w:t>
            </w:r>
          </w:p>
        </w:tc>
      </w:tr>
      <w:tr w:rsidR="00156B1E" w:rsidRPr="00F35177" w:rsidTr="00156B1E">
        <w:trPr>
          <w:trHeight w:val="323"/>
        </w:trPr>
        <w:tc>
          <w:tcPr>
            <w:tcW w:w="1205" w:type="dxa"/>
            <w:shd w:val="clear" w:color="000000" w:fill="FFF7F9"/>
            <w:noWrap/>
            <w:vAlign w:val="bottom"/>
            <w:hideMark/>
          </w:tcPr>
          <w:p w:rsidR="00156B1E" w:rsidRPr="00F35177" w:rsidRDefault="00156B1E" w:rsidP="00156B1E">
            <w:pPr>
              <w:spacing w:after="0" w:line="240" w:lineRule="auto"/>
              <w:rPr>
                <w:rFonts w:ascii="Calibri" w:eastAsia="Times New Roman" w:hAnsi="Calibri" w:cs="Calibri"/>
                <w:color w:val="000000"/>
                <w:lang w:eastAsia="en-GB"/>
              </w:rPr>
            </w:pPr>
            <w:r w:rsidRPr="00F35177">
              <w:rPr>
                <w:rFonts w:ascii="Calibri" w:eastAsia="Times New Roman" w:hAnsi="Calibri" w:cs="Calibri"/>
                <w:color w:val="000000"/>
                <w:lang w:eastAsia="en-GB"/>
              </w:rPr>
              <w:t> </w:t>
            </w:r>
          </w:p>
        </w:tc>
        <w:tc>
          <w:tcPr>
            <w:tcW w:w="391" w:type="dxa"/>
            <w:vMerge w:val="restart"/>
            <w:tcBorders>
              <w:right w:val="single" w:sz="4" w:space="0" w:color="auto"/>
            </w:tcBorders>
            <w:shd w:val="clear" w:color="000000" w:fill="FFF7F9"/>
            <w:noWrap/>
            <w:vAlign w:val="center"/>
            <w:hideMark/>
          </w:tcPr>
          <w:p w:rsidR="00156B1E" w:rsidRPr="00F35177" w:rsidRDefault="00156B1E" w:rsidP="00156B1E">
            <w:pPr>
              <w:spacing w:after="0" w:line="240" w:lineRule="auto"/>
              <w:jc w:val="right"/>
              <w:rPr>
                <w:rFonts w:ascii="Calibri" w:eastAsia="Times New Roman" w:hAnsi="Calibri" w:cs="Calibri"/>
                <w:color w:val="000000"/>
                <w:sz w:val="24"/>
                <w:szCs w:val="24"/>
                <w:lang w:eastAsia="en-GB"/>
              </w:rPr>
            </w:pPr>
            <w:r w:rsidRPr="00F35177">
              <w:rPr>
                <w:rFonts w:ascii="Calibri" w:eastAsia="Times New Roman" w:hAnsi="Calibri" w:cs="Calibri"/>
                <w:color w:val="000000"/>
                <w:sz w:val="24"/>
                <w:szCs w:val="24"/>
                <w:lang w:eastAsia="en-GB"/>
              </w:rPr>
              <w:t>5</w:t>
            </w:r>
          </w:p>
        </w:tc>
        <w:tc>
          <w:tcPr>
            <w:tcW w:w="747" w:type="dxa"/>
            <w:vMerge w:val="restart"/>
            <w:tcBorders>
              <w:top w:val="single" w:sz="4" w:space="0" w:color="auto"/>
              <w:left w:val="single" w:sz="4" w:space="0" w:color="auto"/>
              <w:bottom w:val="single" w:sz="4" w:space="0" w:color="auto"/>
              <w:right w:val="single" w:sz="4" w:space="0" w:color="auto"/>
            </w:tcBorders>
            <w:shd w:val="clear" w:color="000000" w:fill="ED7D31"/>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c>
          <w:tcPr>
            <w:tcW w:w="747"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c>
          <w:tcPr>
            <w:tcW w:w="762"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c>
          <w:tcPr>
            <w:tcW w:w="883"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c>
          <w:tcPr>
            <w:tcW w:w="747" w:type="dxa"/>
            <w:vMerge w:val="restart"/>
            <w:tcBorders>
              <w:top w:val="single" w:sz="4" w:space="0" w:color="auto"/>
              <w:left w:val="single" w:sz="4" w:space="0" w:color="auto"/>
              <w:bottom w:val="single" w:sz="4" w:space="0" w:color="auto"/>
            </w:tcBorders>
            <w:shd w:val="clear" w:color="000000" w:fill="FF0000"/>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r>
      <w:tr w:rsidR="00156B1E" w:rsidRPr="00F35177" w:rsidTr="00156B1E">
        <w:trPr>
          <w:trHeight w:val="323"/>
        </w:trPr>
        <w:tc>
          <w:tcPr>
            <w:tcW w:w="1205" w:type="dxa"/>
            <w:shd w:val="clear" w:color="000000" w:fill="FFF7F9"/>
            <w:noWrap/>
            <w:vAlign w:val="bottom"/>
            <w:hideMark/>
          </w:tcPr>
          <w:p w:rsidR="00156B1E" w:rsidRPr="00495525" w:rsidRDefault="00156B1E" w:rsidP="00156B1E">
            <w:pPr>
              <w:spacing w:after="0" w:line="240" w:lineRule="auto"/>
              <w:rPr>
                <w:rFonts w:ascii="Calibri" w:eastAsia="Times New Roman" w:hAnsi="Calibri" w:cs="Calibri"/>
                <w:b/>
                <w:color w:val="000000"/>
                <w:lang w:eastAsia="en-GB"/>
              </w:rPr>
            </w:pPr>
            <w:r w:rsidRPr="00495525">
              <w:rPr>
                <w:rFonts w:ascii="Calibri" w:eastAsia="Times New Roman" w:hAnsi="Calibri" w:cs="Calibri"/>
                <w:b/>
                <w:color w:val="000000"/>
                <w:sz w:val="28"/>
                <w:lang w:eastAsia="en-GB"/>
              </w:rPr>
              <w:t> IMPACT</w:t>
            </w:r>
          </w:p>
        </w:tc>
        <w:tc>
          <w:tcPr>
            <w:tcW w:w="391" w:type="dxa"/>
            <w:vMerge/>
            <w:tcBorders>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24"/>
                <w:szCs w:val="24"/>
                <w:lang w:eastAsia="en-GB"/>
              </w:rPr>
            </w:pPr>
          </w:p>
        </w:tc>
        <w:tc>
          <w:tcPr>
            <w:tcW w:w="747" w:type="dxa"/>
            <w:vMerge/>
            <w:tcBorders>
              <w:top w:val="single" w:sz="4" w:space="0" w:color="auto"/>
              <w:left w:val="single" w:sz="4" w:space="0" w:color="auto"/>
              <w:bottom w:val="single" w:sz="4" w:space="0" w:color="auto"/>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c>
          <w:tcPr>
            <w:tcW w:w="747" w:type="dxa"/>
            <w:vMerge/>
            <w:tcBorders>
              <w:top w:val="single" w:sz="4" w:space="0" w:color="auto"/>
              <w:left w:val="single" w:sz="4" w:space="0" w:color="auto"/>
              <w:bottom w:val="single" w:sz="4" w:space="0" w:color="auto"/>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c>
          <w:tcPr>
            <w:tcW w:w="762" w:type="dxa"/>
            <w:vMerge/>
            <w:tcBorders>
              <w:top w:val="single" w:sz="4" w:space="0" w:color="auto"/>
              <w:left w:val="single" w:sz="4" w:space="0" w:color="auto"/>
              <w:bottom w:val="single" w:sz="4" w:space="0" w:color="auto"/>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c>
          <w:tcPr>
            <w:tcW w:w="883" w:type="dxa"/>
            <w:vMerge/>
            <w:tcBorders>
              <w:top w:val="single" w:sz="4" w:space="0" w:color="auto"/>
              <w:left w:val="single" w:sz="4" w:space="0" w:color="auto"/>
              <w:bottom w:val="single" w:sz="4" w:space="0" w:color="auto"/>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c>
          <w:tcPr>
            <w:tcW w:w="747" w:type="dxa"/>
            <w:vMerge/>
            <w:tcBorders>
              <w:top w:val="single" w:sz="4" w:space="0" w:color="auto"/>
              <w:left w:val="single" w:sz="4" w:space="0" w:color="auto"/>
              <w:bottom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r>
      <w:tr w:rsidR="00156B1E" w:rsidRPr="00F35177" w:rsidTr="00156B1E">
        <w:trPr>
          <w:trHeight w:val="341"/>
        </w:trPr>
        <w:tc>
          <w:tcPr>
            <w:tcW w:w="1205" w:type="dxa"/>
            <w:shd w:val="clear" w:color="000000" w:fill="FFF7F9"/>
            <w:noWrap/>
            <w:textDirection w:val="tbLrV"/>
            <w:vAlign w:val="center"/>
          </w:tcPr>
          <w:p w:rsidR="00156B1E" w:rsidRPr="00F35177" w:rsidRDefault="00156B1E" w:rsidP="00156B1E">
            <w:pPr>
              <w:spacing w:after="0" w:line="240" w:lineRule="auto"/>
              <w:ind w:left="113"/>
              <w:rPr>
                <w:rFonts w:ascii="Calibri" w:eastAsia="Times New Roman" w:hAnsi="Calibri" w:cs="Calibri"/>
                <w:b/>
                <w:bCs/>
                <w:color w:val="000000"/>
                <w:sz w:val="28"/>
                <w:szCs w:val="28"/>
                <w:lang w:eastAsia="en-GB"/>
              </w:rPr>
            </w:pPr>
            <w:r>
              <w:rPr>
                <w:rFonts w:ascii="Calibri" w:eastAsia="Times New Roman" w:hAnsi="Calibri" w:cs="Calibri"/>
                <w:b/>
                <w:bCs/>
                <w:color w:val="000000"/>
                <w:sz w:val="28"/>
                <w:szCs w:val="28"/>
                <w:lang w:eastAsia="en-GB"/>
              </w:rPr>
              <w:t xml:space="preserve"> </w:t>
            </w:r>
          </w:p>
        </w:tc>
        <w:tc>
          <w:tcPr>
            <w:tcW w:w="391" w:type="dxa"/>
            <w:vMerge w:val="restart"/>
            <w:tcBorders>
              <w:right w:val="single" w:sz="4" w:space="0" w:color="auto"/>
            </w:tcBorders>
            <w:shd w:val="clear" w:color="000000" w:fill="FFF7F9"/>
            <w:noWrap/>
            <w:vAlign w:val="center"/>
            <w:hideMark/>
          </w:tcPr>
          <w:p w:rsidR="00156B1E" w:rsidRPr="00F35177" w:rsidRDefault="00156B1E" w:rsidP="00156B1E">
            <w:pPr>
              <w:spacing w:after="0" w:line="240" w:lineRule="auto"/>
              <w:jc w:val="right"/>
              <w:rPr>
                <w:rFonts w:ascii="Calibri" w:eastAsia="Times New Roman" w:hAnsi="Calibri" w:cs="Calibri"/>
                <w:color w:val="000000"/>
                <w:sz w:val="24"/>
                <w:szCs w:val="24"/>
                <w:lang w:eastAsia="en-GB"/>
              </w:rPr>
            </w:pPr>
            <w:r w:rsidRPr="00F35177">
              <w:rPr>
                <w:rFonts w:ascii="Calibri" w:eastAsia="Times New Roman" w:hAnsi="Calibri" w:cs="Calibri"/>
                <w:color w:val="000000"/>
                <w:sz w:val="24"/>
                <w:szCs w:val="24"/>
                <w:lang w:eastAsia="en-GB"/>
              </w:rPr>
              <w:t>4</w:t>
            </w:r>
          </w:p>
        </w:tc>
        <w:tc>
          <w:tcPr>
            <w:tcW w:w="747" w:type="dxa"/>
            <w:vMerge w:val="restart"/>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c>
          <w:tcPr>
            <w:tcW w:w="747" w:type="dxa"/>
            <w:vMerge w:val="restart"/>
            <w:tcBorders>
              <w:top w:val="single" w:sz="4" w:space="0" w:color="auto"/>
              <w:left w:val="single" w:sz="4" w:space="0" w:color="auto"/>
              <w:bottom w:val="single" w:sz="4" w:space="0" w:color="auto"/>
              <w:right w:val="single" w:sz="4" w:space="0" w:color="auto"/>
            </w:tcBorders>
            <w:shd w:val="clear" w:color="000000" w:fill="ED7D31"/>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c>
          <w:tcPr>
            <w:tcW w:w="762" w:type="dxa"/>
            <w:vMerge w:val="restart"/>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156B1E" w:rsidRPr="00F35177" w:rsidRDefault="00156B1E" w:rsidP="00156B1E">
            <w:pPr>
              <w:spacing w:after="0" w:line="240" w:lineRule="auto"/>
              <w:rPr>
                <w:rFonts w:ascii="Calibri" w:eastAsia="Times New Roman" w:hAnsi="Calibri" w:cs="Calibri"/>
                <w:color w:val="000000"/>
                <w:lang w:eastAsia="en-GB"/>
              </w:rPr>
            </w:pPr>
          </w:p>
          <w:p w:rsidR="00156B1E" w:rsidRPr="00F35177" w:rsidRDefault="00156B1E" w:rsidP="00156B1E">
            <w:pPr>
              <w:spacing w:after="0" w:line="240" w:lineRule="auto"/>
              <w:rPr>
                <w:rFonts w:ascii="Calibri" w:eastAsia="Times New Roman" w:hAnsi="Calibri" w:cs="Calibri"/>
                <w:color w:val="000000"/>
                <w:lang w:eastAsia="en-GB"/>
              </w:rPr>
            </w:pPr>
          </w:p>
        </w:tc>
        <w:tc>
          <w:tcPr>
            <w:tcW w:w="883"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c>
          <w:tcPr>
            <w:tcW w:w="747" w:type="dxa"/>
            <w:vMerge w:val="restart"/>
            <w:tcBorders>
              <w:top w:val="single" w:sz="4" w:space="0" w:color="auto"/>
              <w:left w:val="single" w:sz="4" w:space="0" w:color="auto"/>
              <w:bottom w:val="single" w:sz="4" w:space="0" w:color="auto"/>
            </w:tcBorders>
            <w:shd w:val="clear" w:color="000000" w:fill="FF0000"/>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r>
      <w:tr w:rsidR="00156B1E" w:rsidRPr="00F35177" w:rsidTr="00156B1E">
        <w:trPr>
          <w:trHeight w:val="323"/>
        </w:trPr>
        <w:tc>
          <w:tcPr>
            <w:tcW w:w="1205" w:type="dxa"/>
            <w:shd w:val="clear" w:color="000000" w:fill="FFF7F9"/>
            <w:noWrap/>
            <w:vAlign w:val="center"/>
          </w:tcPr>
          <w:p w:rsidR="00156B1E" w:rsidRPr="00F35177" w:rsidRDefault="00156B1E" w:rsidP="00156B1E">
            <w:pPr>
              <w:spacing w:after="0" w:line="240" w:lineRule="auto"/>
              <w:jc w:val="center"/>
              <w:rPr>
                <w:rFonts w:ascii="Calibri" w:eastAsia="Times New Roman" w:hAnsi="Calibri" w:cs="Calibri"/>
                <w:b/>
                <w:bCs/>
                <w:color w:val="000000"/>
                <w:sz w:val="28"/>
                <w:szCs w:val="28"/>
                <w:lang w:eastAsia="en-GB"/>
              </w:rPr>
            </w:pPr>
          </w:p>
        </w:tc>
        <w:tc>
          <w:tcPr>
            <w:tcW w:w="391" w:type="dxa"/>
            <w:vMerge/>
            <w:tcBorders>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24"/>
                <w:szCs w:val="24"/>
                <w:lang w:eastAsia="en-GB"/>
              </w:rPr>
            </w:pPr>
          </w:p>
        </w:tc>
        <w:tc>
          <w:tcPr>
            <w:tcW w:w="747" w:type="dxa"/>
            <w:vMerge/>
            <w:tcBorders>
              <w:top w:val="single" w:sz="4" w:space="0" w:color="auto"/>
              <w:left w:val="single" w:sz="4" w:space="0" w:color="auto"/>
              <w:bottom w:val="single" w:sz="4" w:space="0" w:color="auto"/>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c>
          <w:tcPr>
            <w:tcW w:w="747" w:type="dxa"/>
            <w:vMerge/>
            <w:tcBorders>
              <w:top w:val="single" w:sz="4" w:space="0" w:color="auto"/>
              <w:left w:val="single" w:sz="4" w:space="0" w:color="auto"/>
              <w:bottom w:val="single" w:sz="4" w:space="0" w:color="auto"/>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c>
          <w:tcPr>
            <w:tcW w:w="762" w:type="dxa"/>
            <w:vMerge/>
            <w:tcBorders>
              <w:top w:val="single" w:sz="4" w:space="0" w:color="auto"/>
              <w:left w:val="single" w:sz="4" w:space="0" w:color="auto"/>
              <w:bottom w:val="single" w:sz="4" w:space="0" w:color="auto"/>
              <w:right w:val="single" w:sz="4" w:space="0" w:color="auto"/>
            </w:tcBorders>
            <w:shd w:val="clear" w:color="auto" w:fill="FF0000"/>
            <w:vAlign w:val="center"/>
            <w:hideMark/>
          </w:tcPr>
          <w:p w:rsidR="00156B1E" w:rsidRPr="00F35177" w:rsidRDefault="00156B1E" w:rsidP="00156B1E">
            <w:pPr>
              <w:spacing w:after="0" w:line="240" w:lineRule="auto"/>
              <w:rPr>
                <w:rFonts w:ascii="Calibri" w:eastAsia="Times New Roman" w:hAnsi="Calibri" w:cs="Calibri"/>
                <w:color w:val="000000"/>
                <w:lang w:eastAsia="en-GB"/>
              </w:rPr>
            </w:pPr>
          </w:p>
        </w:tc>
        <w:tc>
          <w:tcPr>
            <w:tcW w:w="883" w:type="dxa"/>
            <w:vMerge/>
            <w:tcBorders>
              <w:top w:val="single" w:sz="4" w:space="0" w:color="auto"/>
              <w:left w:val="single" w:sz="4" w:space="0" w:color="auto"/>
              <w:bottom w:val="single" w:sz="4" w:space="0" w:color="auto"/>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c>
          <w:tcPr>
            <w:tcW w:w="747" w:type="dxa"/>
            <w:vMerge/>
            <w:tcBorders>
              <w:top w:val="single" w:sz="4" w:space="0" w:color="auto"/>
              <w:left w:val="single" w:sz="4" w:space="0" w:color="auto"/>
              <w:bottom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r>
      <w:tr w:rsidR="00156B1E" w:rsidRPr="00F35177" w:rsidTr="00156B1E">
        <w:trPr>
          <w:trHeight w:val="323"/>
        </w:trPr>
        <w:tc>
          <w:tcPr>
            <w:tcW w:w="1205" w:type="dxa"/>
            <w:shd w:val="clear" w:color="000000" w:fill="FFF7F9"/>
            <w:noWrap/>
            <w:vAlign w:val="center"/>
          </w:tcPr>
          <w:p w:rsidR="00156B1E" w:rsidRPr="00F35177" w:rsidRDefault="00156B1E" w:rsidP="00156B1E">
            <w:pPr>
              <w:spacing w:after="0" w:line="240" w:lineRule="auto"/>
              <w:jc w:val="center"/>
              <w:rPr>
                <w:rFonts w:ascii="Calibri" w:eastAsia="Times New Roman" w:hAnsi="Calibri" w:cs="Calibri"/>
                <w:b/>
                <w:bCs/>
                <w:color w:val="000000"/>
                <w:sz w:val="28"/>
                <w:szCs w:val="28"/>
                <w:lang w:eastAsia="en-GB"/>
              </w:rPr>
            </w:pPr>
          </w:p>
        </w:tc>
        <w:tc>
          <w:tcPr>
            <w:tcW w:w="391" w:type="dxa"/>
            <w:vMerge w:val="restart"/>
            <w:tcBorders>
              <w:right w:val="single" w:sz="4" w:space="0" w:color="auto"/>
            </w:tcBorders>
            <w:shd w:val="clear" w:color="000000" w:fill="FFF7F9"/>
            <w:noWrap/>
            <w:vAlign w:val="center"/>
            <w:hideMark/>
          </w:tcPr>
          <w:p w:rsidR="00156B1E" w:rsidRPr="00F35177" w:rsidRDefault="00156B1E" w:rsidP="00156B1E">
            <w:pPr>
              <w:spacing w:after="0" w:line="240" w:lineRule="auto"/>
              <w:jc w:val="right"/>
              <w:rPr>
                <w:rFonts w:ascii="Calibri" w:eastAsia="Times New Roman" w:hAnsi="Calibri" w:cs="Calibri"/>
                <w:color w:val="000000"/>
                <w:sz w:val="24"/>
                <w:szCs w:val="24"/>
                <w:lang w:eastAsia="en-GB"/>
              </w:rPr>
            </w:pPr>
            <w:r w:rsidRPr="00F35177">
              <w:rPr>
                <w:rFonts w:ascii="Calibri" w:eastAsia="Times New Roman" w:hAnsi="Calibri" w:cs="Calibri"/>
                <w:color w:val="000000"/>
                <w:sz w:val="24"/>
                <w:szCs w:val="24"/>
                <w:lang w:eastAsia="en-GB"/>
              </w:rPr>
              <w:t>3</w:t>
            </w:r>
          </w:p>
        </w:tc>
        <w:tc>
          <w:tcPr>
            <w:tcW w:w="747" w:type="dxa"/>
            <w:vMerge w:val="restart"/>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c>
          <w:tcPr>
            <w:tcW w:w="747" w:type="dxa"/>
            <w:vMerge w:val="restart"/>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c>
          <w:tcPr>
            <w:tcW w:w="762" w:type="dxa"/>
            <w:vMerge w:val="restart"/>
            <w:tcBorders>
              <w:top w:val="single" w:sz="4" w:space="0" w:color="auto"/>
              <w:left w:val="single" w:sz="4" w:space="0" w:color="auto"/>
              <w:bottom w:val="single" w:sz="4" w:space="0" w:color="auto"/>
              <w:right w:val="single" w:sz="4" w:space="0" w:color="auto"/>
            </w:tcBorders>
            <w:shd w:val="clear" w:color="000000" w:fill="ED7D31"/>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c>
          <w:tcPr>
            <w:tcW w:w="883" w:type="dxa"/>
            <w:vMerge w:val="restart"/>
            <w:tcBorders>
              <w:top w:val="single" w:sz="4" w:space="0" w:color="auto"/>
              <w:left w:val="single" w:sz="4" w:space="0" w:color="auto"/>
              <w:bottom w:val="single" w:sz="4" w:space="0" w:color="auto"/>
              <w:right w:val="single" w:sz="4" w:space="0" w:color="auto"/>
            </w:tcBorders>
            <w:shd w:val="clear" w:color="000000" w:fill="ED7D31"/>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c>
          <w:tcPr>
            <w:tcW w:w="747" w:type="dxa"/>
            <w:vMerge w:val="restart"/>
            <w:tcBorders>
              <w:top w:val="single" w:sz="4" w:space="0" w:color="auto"/>
              <w:left w:val="single" w:sz="4" w:space="0" w:color="auto"/>
              <w:bottom w:val="single" w:sz="4" w:space="0" w:color="auto"/>
            </w:tcBorders>
            <w:shd w:val="clear" w:color="000000" w:fill="ED7D31"/>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r>
      <w:tr w:rsidR="00156B1E" w:rsidRPr="00F35177" w:rsidTr="00156B1E">
        <w:trPr>
          <w:trHeight w:val="94"/>
        </w:trPr>
        <w:tc>
          <w:tcPr>
            <w:tcW w:w="1205" w:type="dxa"/>
            <w:shd w:val="clear" w:color="000000" w:fill="FFF7F9"/>
            <w:noWrap/>
            <w:vAlign w:val="center"/>
          </w:tcPr>
          <w:p w:rsidR="00156B1E" w:rsidRPr="00F35177" w:rsidRDefault="00156B1E" w:rsidP="00156B1E">
            <w:pPr>
              <w:spacing w:after="0" w:line="240" w:lineRule="auto"/>
              <w:jc w:val="center"/>
              <w:rPr>
                <w:rFonts w:ascii="Calibri" w:eastAsia="Times New Roman" w:hAnsi="Calibri" w:cs="Calibri"/>
                <w:b/>
                <w:bCs/>
                <w:color w:val="000000"/>
                <w:sz w:val="28"/>
                <w:szCs w:val="28"/>
                <w:lang w:eastAsia="en-GB"/>
              </w:rPr>
            </w:pPr>
          </w:p>
        </w:tc>
        <w:tc>
          <w:tcPr>
            <w:tcW w:w="391" w:type="dxa"/>
            <w:vMerge/>
            <w:tcBorders>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24"/>
                <w:szCs w:val="24"/>
                <w:lang w:eastAsia="en-GB"/>
              </w:rPr>
            </w:pPr>
          </w:p>
        </w:tc>
        <w:tc>
          <w:tcPr>
            <w:tcW w:w="747" w:type="dxa"/>
            <w:vMerge/>
            <w:tcBorders>
              <w:top w:val="single" w:sz="4" w:space="0" w:color="auto"/>
              <w:left w:val="single" w:sz="4" w:space="0" w:color="auto"/>
              <w:bottom w:val="single" w:sz="4" w:space="0" w:color="auto"/>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c>
          <w:tcPr>
            <w:tcW w:w="747" w:type="dxa"/>
            <w:vMerge/>
            <w:tcBorders>
              <w:top w:val="single" w:sz="4" w:space="0" w:color="auto"/>
              <w:left w:val="single" w:sz="4" w:space="0" w:color="auto"/>
              <w:bottom w:val="single" w:sz="4" w:space="0" w:color="auto"/>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c>
          <w:tcPr>
            <w:tcW w:w="762" w:type="dxa"/>
            <w:vMerge/>
            <w:tcBorders>
              <w:top w:val="single" w:sz="4" w:space="0" w:color="auto"/>
              <w:left w:val="single" w:sz="4" w:space="0" w:color="auto"/>
              <w:bottom w:val="single" w:sz="4" w:space="0" w:color="auto"/>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c>
          <w:tcPr>
            <w:tcW w:w="883" w:type="dxa"/>
            <w:vMerge/>
            <w:tcBorders>
              <w:top w:val="single" w:sz="4" w:space="0" w:color="auto"/>
              <w:left w:val="single" w:sz="4" w:space="0" w:color="auto"/>
              <w:bottom w:val="single" w:sz="4" w:space="0" w:color="auto"/>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c>
          <w:tcPr>
            <w:tcW w:w="747" w:type="dxa"/>
            <w:vMerge/>
            <w:tcBorders>
              <w:top w:val="single" w:sz="4" w:space="0" w:color="auto"/>
              <w:left w:val="single" w:sz="4" w:space="0" w:color="auto"/>
              <w:bottom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r>
      <w:tr w:rsidR="00156B1E" w:rsidRPr="00F35177" w:rsidTr="00156B1E">
        <w:trPr>
          <w:trHeight w:val="262"/>
        </w:trPr>
        <w:tc>
          <w:tcPr>
            <w:tcW w:w="1205" w:type="dxa"/>
            <w:shd w:val="clear" w:color="000000" w:fill="FFF7F9"/>
            <w:noWrap/>
            <w:vAlign w:val="center"/>
          </w:tcPr>
          <w:p w:rsidR="00156B1E" w:rsidRPr="00F35177" w:rsidRDefault="00156B1E" w:rsidP="00156B1E">
            <w:pPr>
              <w:spacing w:after="0" w:line="240" w:lineRule="auto"/>
              <w:jc w:val="center"/>
              <w:rPr>
                <w:rFonts w:ascii="Calibri" w:eastAsia="Times New Roman" w:hAnsi="Calibri" w:cs="Calibri"/>
                <w:b/>
                <w:bCs/>
                <w:color w:val="000000"/>
                <w:sz w:val="28"/>
                <w:szCs w:val="28"/>
                <w:lang w:eastAsia="en-GB"/>
              </w:rPr>
            </w:pPr>
          </w:p>
        </w:tc>
        <w:tc>
          <w:tcPr>
            <w:tcW w:w="391" w:type="dxa"/>
            <w:vMerge w:val="restart"/>
            <w:tcBorders>
              <w:right w:val="single" w:sz="4" w:space="0" w:color="auto"/>
            </w:tcBorders>
            <w:shd w:val="clear" w:color="000000" w:fill="FFF7F9"/>
            <w:noWrap/>
            <w:vAlign w:val="center"/>
            <w:hideMark/>
          </w:tcPr>
          <w:p w:rsidR="00156B1E" w:rsidRPr="00F35177" w:rsidRDefault="00156B1E" w:rsidP="00156B1E">
            <w:pPr>
              <w:spacing w:after="0" w:line="240" w:lineRule="auto"/>
              <w:jc w:val="right"/>
              <w:rPr>
                <w:rFonts w:ascii="Calibri" w:eastAsia="Times New Roman" w:hAnsi="Calibri" w:cs="Calibri"/>
                <w:color w:val="000000"/>
                <w:sz w:val="24"/>
                <w:szCs w:val="24"/>
                <w:lang w:eastAsia="en-GB"/>
              </w:rPr>
            </w:pPr>
            <w:r w:rsidRPr="00F35177">
              <w:rPr>
                <w:rFonts w:ascii="Calibri" w:eastAsia="Times New Roman" w:hAnsi="Calibri" w:cs="Calibri"/>
                <w:color w:val="000000"/>
                <w:sz w:val="24"/>
                <w:szCs w:val="24"/>
                <w:lang w:eastAsia="en-GB"/>
              </w:rPr>
              <w:t>2</w:t>
            </w:r>
          </w:p>
        </w:tc>
        <w:tc>
          <w:tcPr>
            <w:tcW w:w="747" w:type="dxa"/>
            <w:vMerge w:val="restart"/>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c>
          <w:tcPr>
            <w:tcW w:w="747" w:type="dxa"/>
            <w:vMerge w:val="restart"/>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c>
          <w:tcPr>
            <w:tcW w:w="762" w:type="dxa"/>
            <w:vMerge w:val="restart"/>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c>
          <w:tcPr>
            <w:tcW w:w="883" w:type="dxa"/>
            <w:vMerge w:val="restart"/>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c>
          <w:tcPr>
            <w:tcW w:w="747" w:type="dxa"/>
            <w:vMerge w:val="restart"/>
            <w:tcBorders>
              <w:top w:val="single" w:sz="4" w:space="0" w:color="auto"/>
              <w:left w:val="single" w:sz="4" w:space="0" w:color="auto"/>
              <w:bottom w:val="single" w:sz="4" w:space="0" w:color="auto"/>
            </w:tcBorders>
            <w:shd w:val="clear" w:color="000000" w:fill="FFFF00"/>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r>
      <w:tr w:rsidR="00156B1E" w:rsidRPr="00F35177" w:rsidTr="00156B1E">
        <w:trPr>
          <w:trHeight w:val="262"/>
        </w:trPr>
        <w:tc>
          <w:tcPr>
            <w:tcW w:w="1205" w:type="dxa"/>
            <w:shd w:val="clear" w:color="000000" w:fill="FFF7F9"/>
            <w:noWrap/>
            <w:vAlign w:val="center"/>
          </w:tcPr>
          <w:p w:rsidR="00156B1E" w:rsidRPr="00F35177" w:rsidRDefault="00156B1E" w:rsidP="00156B1E">
            <w:pPr>
              <w:spacing w:after="0" w:line="240" w:lineRule="auto"/>
              <w:jc w:val="center"/>
              <w:rPr>
                <w:rFonts w:ascii="Calibri" w:eastAsia="Times New Roman" w:hAnsi="Calibri" w:cs="Calibri"/>
                <w:b/>
                <w:bCs/>
                <w:color w:val="000000"/>
                <w:sz w:val="28"/>
                <w:szCs w:val="28"/>
                <w:lang w:eastAsia="en-GB"/>
              </w:rPr>
            </w:pPr>
          </w:p>
        </w:tc>
        <w:tc>
          <w:tcPr>
            <w:tcW w:w="391" w:type="dxa"/>
            <w:vMerge/>
            <w:tcBorders>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24"/>
                <w:szCs w:val="24"/>
                <w:lang w:eastAsia="en-GB"/>
              </w:rPr>
            </w:pPr>
          </w:p>
        </w:tc>
        <w:tc>
          <w:tcPr>
            <w:tcW w:w="747" w:type="dxa"/>
            <w:vMerge/>
            <w:tcBorders>
              <w:top w:val="single" w:sz="4" w:space="0" w:color="auto"/>
              <w:left w:val="single" w:sz="4" w:space="0" w:color="auto"/>
              <w:bottom w:val="single" w:sz="4" w:space="0" w:color="auto"/>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c>
          <w:tcPr>
            <w:tcW w:w="747" w:type="dxa"/>
            <w:vMerge/>
            <w:tcBorders>
              <w:top w:val="single" w:sz="4" w:space="0" w:color="auto"/>
              <w:left w:val="single" w:sz="4" w:space="0" w:color="auto"/>
              <w:bottom w:val="single" w:sz="4" w:space="0" w:color="auto"/>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c>
          <w:tcPr>
            <w:tcW w:w="762" w:type="dxa"/>
            <w:vMerge/>
            <w:tcBorders>
              <w:top w:val="single" w:sz="4" w:space="0" w:color="auto"/>
              <w:left w:val="single" w:sz="4" w:space="0" w:color="auto"/>
              <w:bottom w:val="single" w:sz="4" w:space="0" w:color="auto"/>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c>
          <w:tcPr>
            <w:tcW w:w="883" w:type="dxa"/>
            <w:vMerge/>
            <w:tcBorders>
              <w:top w:val="single" w:sz="4" w:space="0" w:color="auto"/>
              <w:left w:val="single" w:sz="4" w:space="0" w:color="auto"/>
              <w:bottom w:val="single" w:sz="4" w:space="0" w:color="auto"/>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c>
          <w:tcPr>
            <w:tcW w:w="747" w:type="dxa"/>
            <w:vMerge/>
            <w:tcBorders>
              <w:top w:val="single" w:sz="4" w:space="0" w:color="auto"/>
              <w:left w:val="single" w:sz="4" w:space="0" w:color="auto"/>
              <w:bottom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r>
      <w:tr w:rsidR="00156B1E" w:rsidRPr="00F35177" w:rsidTr="00156B1E">
        <w:trPr>
          <w:trHeight w:val="323"/>
        </w:trPr>
        <w:tc>
          <w:tcPr>
            <w:tcW w:w="1205" w:type="dxa"/>
            <w:shd w:val="clear" w:color="000000" w:fill="FFF7F9"/>
            <w:noWrap/>
            <w:vAlign w:val="bottom"/>
            <w:hideMark/>
          </w:tcPr>
          <w:p w:rsidR="00156B1E" w:rsidRPr="00F35177" w:rsidRDefault="00156B1E" w:rsidP="00156B1E">
            <w:pPr>
              <w:spacing w:after="0" w:line="240" w:lineRule="auto"/>
              <w:jc w:val="center"/>
              <w:rPr>
                <w:rFonts w:ascii="Calibri" w:eastAsia="Times New Roman" w:hAnsi="Calibri" w:cs="Calibri"/>
                <w:color w:val="000000"/>
                <w:lang w:eastAsia="en-GB"/>
              </w:rPr>
            </w:pPr>
            <w:r w:rsidRPr="00F35177">
              <w:rPr>
                <w:rFonts w:ascii="Calibri" w:eastAsia="Times New Roman" w:hAnsi="Calibri" w:cs="Calibri"/>
                <w:color w:val="000000"/>
                <w:lang w:eastAsia="en-GB"/>
              </w:rPr>
              <w:t> </w:t>
            </w:r>
          </w:p>
        </w:tc>
        <w:tc>
          <w:tcPr>
            <w:tcW w:w="391" w:type="dxa"/>
            <w:vMerge w:val="restart"/>
            <w:tcBorders>
              <w:right w:val="single" w:sz="4" w:space="0" w:color="auto"/>
            </w:tcBorders>
            <w:shd w:val="clear" w:color="000000" w:fill="FFF7F9"/>
            <w:noWrap/>
            <w:vAlign w:val="center"/>
            <w:hideMark/>
          </w:tcPr>
          <w:p w:rsidR="00156B1E" w:rsidRPr="00F35177" w:rsidRDefault="00156B1E" w:rsidP="00156B1E">
            <w:pPr>
              <w:spacing w:after="0" w:line="240" w:lineRule="auto"/>
              <w:jc w:val="right"/>
              <w:rPr>
                <w:rFonts w:ascii="Calibri" w:eastAsia="Times New Roman" w:hAnsi="Calibri" w:cs="Calibri"/>
                <w:color w:val="000000"/>
                <w:sz w:val="24"/>
                <w:szCs w:val="24"/>
                <w:lang w:eastAsia="en-GB"/>
              </w:rPr>
            </w:pPr>
            <w:r w:rsidRPr="00F35177">
              <w:rPr>
                <w:rFonts w:ascii="Calibri" w:eastAsia="Times New Roman" w:hAnsi="Calibri" w:cs="Calibri"/>
                <w:color w:val="000000"/>
                <w:sz w:val="24"/>
                <w:szCs w:val="24"/>
                <w:lang w:eastAsia="en-GB"/>
              </w:rPr>
              <w:t>1</w:t>
            </w:r>
          </w:p>
        </w:tc>
        <w:tc>
          <w:tcPr>
            <w:tcW w:w="747" w:type="dxa"/>
            <w:vMerge w:val="restart"/>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c>
          <w:tcPr>
            <w:tcW w:w="747" w:type="dxa"/>
            <w:vMerge w:val="restart"/>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c>
          <w:tcPr>
            <w:tcW w:w="762" w:type="dxa"/>
            <w:vMerge w:val="restart"/>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c>
          <w:tcPr>
            <w:tcW w:w="883" w:type="dxa"/>
            <w:vMerge w:val="restart"/>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c>
          <w:tcPr>
            <w:tcW w:w="747" w:type="dxa"/>
            <w:vMerge w:val="restart"/>
            <w:tcBorders>
              <w:top w:val="single" w:sz="4" w:space="0" w:color="auto"/>
              <w:left w:val="single" w:sz="4" w:space="0" w:color="auto"/>
              <w:bottom w:val="single" w:sz="4" w:space="0" w:color="auto"/>
            </w:tcBorders>
            <w:shd w:val="clear" w:color="000000" w:fill="00B050"/>
            <w:noWrap/>
            <w:vAlign w:val="center"/>
            <w:hideMark/>
          </w:tcPr>
          <w:p w:rsidR="00156B1E" w:rsidRPr="00F35177" w:rsidRDefault="00156B1E" w:rsidP="00156B1E">
            <w:pPr>
              <w:spacing w:after="0" w:line="240" w:lineRule="auto"/>
              <w:jc w:val="center"/>
              <w:rPr>
                <w:rFonts w:ascii="Calibri" w:eastAsia="Times New Roman" w:hAnsi="Calibri" w:cs="Calibri"/>
                <w:color w:val="000000"/>
                <w:sz w:val="48"/>
                <w:szCs w:val="48"/>
                <w:lang w:eastAsia="en-GB"/>
              </w:rPr>
            </w:pPr>
            <w:r w:rsidRPr="00F35177">
              <w:rPr>
                <w:rFonts w:ascii="Calibri" w:eastAsia="Times New Roman" w:hAnsi="Calibri" w:cs="Calibri"/>
                <w:color w:val="000000"/>
                <w:sz w:val="48"/>
                <w:szCs w:val="48"/>
                <w:lang w:eastAsia="en-GB"/>
              </w:rPr>
              <w:t> </w:t>
            </w:r>
          </w:p>
        </w:tc>
      </w:tr>
      <w:tr w:rsidR="00156B1E" w:rsidRPr="00F35177" w:rsidTr="00156B1E">
        <w:trPr>
          <w:trHeight w:val="323"/>
        </w:trPr>
        <w:tc>
          <w:tcPr>
            <w:tcW w:w="1205" w:type="dxa"/>
            <w:shd w:val="clear" w:color="000000" w:fill="FFF7F9"/>
            <w:noWrap/>
            <w:vAlign w:val="bottom"/>
            <w:hideMark/>
          </w:tcPr>
          <w:p w:rsidR="00156B1E" w:rsidRPr="00F35177" w:rsidRDefault="00156B1E" w:rsidP="00156B1E">
            <w:pPr>
              <w:spacing w:after="0" w:line="240" w:lineRule="auto"/>
              <w:rPr>
                <w:rFonts w:ascii="Calibri" w:eastAsia="Times New Roman" w:hAnsi="Calibri" w:cs="Calibri"/>
                <w:color w:val="000000"/>
                <w:lang w:eastAsia="en-GB"/>
              </w:rPr>
            </w:pPr>
            <w:r w:rsidRPr="00F35177">
              <w:rPr>
                <w:rFonts w:ascii="Calibri" w:eastAsia="Times New Roman" w:hAnsi="Calibri" w:cs="Calibri"/>
                <w:color w:val="000000"/>
                <w:lang w:eastAsia="en-GB"/>
              </w:rPr>
              <w:t> </w:t>
            </w:r>
          </w:p>
        </w:tc>
        <w:tc>
          <w:tcPr>
            <w:tcW w:w="391" w:type="dxa"/>
            <w:vMerge/>
            <w:tcBorders>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24"/>
                <w:szCs w:val="24"/>
                <w:lang w:eastAsia="en-GB"/>
              </w:rPr>
            </w:pPr>
          </w:p>
        </w:tc>
        <w:tc>
          <w:tcPr>
            <w:tcW w:w="747" w:type="dxa"/>
            <w:vMerge/>
            <w:tcBorders>
              <w:top w:val="single" w:sz="4" w:space="0" w:color="auto"/>
              <w:left w:val="single" w:sz="4" w:space="0" w:color="auto"/>
              <w:bottom w:val="single" w:sz="4" w:space="0" w:color="auto"/>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c>
          <w:tcPr>
            <w:tcW w:w="747" w:type="dxa"/>
            <w:vMerge/>
            <w:tcBorders>
              <w:top w:val="single" w:sz="4" w:space="0" w:color="auto"/>
              <w:left w:val="single" w:sz="4" w:space="0" w:color="auto"/>
              <w:bottom w:val="single" w:sz="4" w:space="0" w:color="auto"/>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c>
          <w:tcPr>
            <w:tcW w:w="762" w:type="dxa"/>
            <w:vMerge/>
            <w:tcBorders>
              <w:top w:val="single" w:sz="4" w:space="0" w:color="auto"/>
              <w:left w:val="single" w:sz="4" w:space="0" w:color="auto"/>
              <w:bottom w:val="single" w:sz="4" w:space="0" w:color="auto"/>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c>
          <w:tcPr>
            <w:tcW w:w="883" w:type="dxa"/>
            <w:vMerge/>
            <w:tcBorders>
              <w:top w:val="single" w:sz="4" w:space="0" w:color="auto"/>
              <w:left w:val="single" w:sz="4" w:space="0" w:color="auto"/>
              <w:bottom w:val="single" w:sz="4" w:space="0" w:color="auto"/>
              <w:right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c>
          <w:tcPr>
            <w:tcW w:w="747" w:type="dxa"/>
            <w:vMerge/>
            <w:tcBorders>
              <w:top w:val="single" w:sz="4" w:space="0" w:color="auto"/>
              <w:left w:val="single" w:sz="4" w:space="0" w:color="auto"/>
              <w:bottom w:val="single" w:sz="4" w:space="0" w:color="auto"/>
            </w:tcBorders>
            <w:vAlign w:val="center"/>
            <w:hideMark/>
          </w:tcPr>
          <w:p w:rsidR="00156B1E" w:rsidRPr="00F35177" w:rsidRDefault="00156B1E" w:rsidP="00156B1E">
            <w:pPr>
              <w:spacing w:after="0" w:line="240" w:lineRule="auto"/>
              <w:rPr>
                <w:rFonts w:ascii="Calibri" w:eastAsia="Times New Roman" w:hAnsi="Calibri" w:cs="Calibri"/>
                <w:color w:val="000000"/>
                <w:sz w:val="48"/>
                <w:szCs w:val="48"/>
                <w:lang w:eastAsia="en-GB"/>
              </w:rPr>
            </w:pPr>
          </w:p>
        </w:tc>
      </w:tr>
      <w:tr w:rsidR="00156B1E" w:rsidRPr="00F35177" w:rsidTr="00156B1E">
        <w:trPr>
          <w:trHeight w:val="323"/>
        </w:trPr>
        <w:tc>
          <w:tcPr>
            <w:tcW w:w="1205" w:type="dxa"/>
            <w:shd w:val="clear" w:color="000000" w:fill="FFF7F9"/>
            <w:noWrap/>
            <w:vAlign w:val="bottom"/>
            <w:hideMark/>
          </w:tcPr>
          <w:p w:rsidR="00156B1E" w:rsidRPr="00F35177" w:rsidRDefault="00156B1E" w:rsidP="00156B1E">
            <w:pPr>
              <w:spacing w:after="0" w:line="240" w:lineRule="auto"/>
              <w:rPr>
                <w:rFonts w:ascii="Calibri" w:eastAsia="Times New Roman" w:hAnsi="Calibri" w:cs="Calibri"/>
                <w:color w:val="000000"/>
                <w:lang w:eastAsia="en-GB"/>
              </w:rPr>
            </w:pPr>
            <w:r w:rsidRPr="00F35177">
              <w:rPr>
                <w:rFonts w:ascii="Calibri" w:eastAsia="Times New Roman" w:hAnsi="Calibri" w:cs="Calibri"/>
                <w:color w:val="000000"/>
                <w:lang w:eastAsia="en-GB"/>
              </w:rPr>
              <w:t> </w:t>
            </w:r>
          </w:p>
        </w:tc>
        <w:tc>
          <w:tcPr>
            <w:tcW w:w="391" w:type="dxa"/>
            <w:shd w:val="clear" w:color="000000" w:fill="FFF7F9"/>
            <w:noWrap/>
            <w:vAlign w:val="bottom"/>
            <w:hideMark/>
          </w:tcPr>
          <w:p w:rsidR="00156B1E" w:rsidRPr="00F35177" w:rsidRDefault="00156B1E" w:rsidP="00156B1E">
            <w:pPr>
              <w:spacing w:after="0" w:line="240" w:lineRule="auto"/>
              <w:rPr>
                <w:rFonts w:ascii="Calibri" w:eastAsia="Times New Roman" w:hAnsi="Calibri" w:cs="Calibri"/>
                <w:color w:val="000000"/>
                <w:lang w:eastAsia="en-GB"/>
              </w:rPr>
            </w:pPr>
            <w:r w:rsidRPr="00F35177">
              <w:rPr>
                <w:rFonts w:ascii="Calibri" w:eastAsia="Times New Roman" w:hAnsi="Calibri" w:cs="Calibri"/>
                <w:color w:val="000000"/>
                <w:lang w:eastAsia="en-GB"/>
              </w:rPr>
              <w:t> </w:t>
            </w:r>
          </w:p>
        </w:tc>
        <w:tc>
          <w:tcPr>
            <w:tcW w:w="747" w:type="dxa"/>
            <w:tcBorders>
              <w:top w:val="single" w:sz="4" w:space="0" w:color="auto"/>
            </w:tcBorders>
            <w:shd w:val="clear" w:color="000000" w:fill="FFF7F9"/>
            <w:noWrap/>
            <w:hideMark/>
          </w:tcPr>
          <w:p w:rsidR="00156B1E" w:rsidRPr="00F35177" w:rsidRDefault="00156B1E" w:rsidP="00156B1E">
            <w:pPr>
              <w:spacing w:after="0" w:line="240" w:lineRule="auto"/>
              <w:jc w:val="center"/>
              <w:rPr>
                <w:rFonts w:ascii="Calibri" w:eastAsia="Times New Roman" w:hAnsi="Calibri" w:cs="Calibri"/>
                <w:color w:val="000000"/>
                <w:sz w:val="24"/>
                <w:szCs w:val="24"/>
                <w:lang w:eastAsia="en-GB"/>
              </w:rPr>
            </w:pPr>
            <w:r w:rsidRPr="00F35177">
              <w:rPr>
                <w:rFonts w:ascii="Calibri" w:eastAsia="Times New Roman" w:hAnsi="Calibri" w:cs="Calibri"/>
                <w:color w:val="000000"/>
                <w:sz w:val="24"/>
                <w:szCs w:val="24"/>
                <w:lang w:eastAsia="en-GB"/>
              </w:rPr>
              <w:t>1</w:t>
            </w:r>
          </w:p>
        </w:tc>
        <w:tc>
          <w:tcPr>
            <w:tcW w:w="747" w:type="dxa"/>
            <w:tcBorders>
              <w:top w:val="single" w:sz="4" w:space="0" w:color="auto"/>
            </w:tcBorders>
            <w:shd w:val="clear" w:color="000000" w:fill="FFF7F9"/>
            <w:noWrap/>
            <w:hideMark/>
          </w:tcPr>
          <w:p w:rsidR="00156B1E" w:rsidRPr="00F35177" w:rsidRDefault="00156B1E" w:rsidP="00156B1E">
            <w:pPr>
              <w:spacing w:after="0" w:line="240" w:lineRule="auto"/>
              <w:jc w:val="center"/>
              <w:rPr>
                <w:rFonts w:ascii="Calibri" w:eastAsia="Times New Roman" w:hAnsi="Calibri" w:cs="Calibri"/>
                <w:color w:val="000000"/>
                <w:sz w:val="24"/>
                <w:szCs w:val="24"/>
                <w:lang w:eastAsia="en-GB"/>
              </w:rPr>
            </w:pPr>
            <w:r w:rsidRPr="00F35177">
              <w:rPr>
                <w:rFonts w:ascii="Calibri" w:eastAsia="Times New Roman" w:hAnsi="Calibri" w:cs="Calibri"/>
                <w:color w:val="000000"/>
                <w:sz w:val="24"/>
                <w:szCs w:val="24"/>
                <w:lang w:eastAsia="en-GB"/>
              </w:rPr>
              <w:t>2</w:t>
            </w:r>
          </w:p>
        </w:tc>
        <w:tc>
          <w:tcPr>
            <w:tcW w:w="762" w:type="dxa"/>
            <w:tcBorders>
              <w:top w:val="single" w:sz="4" w:space="0" w:color="auto"/>
            </w:tcBorders>
            <w:shd w:val="clear" w:color="000000" w:fill="FFF7F9"/>
            <w:noWrap/>
            <w:hideMark/>
          </w:tcPr>
          <w:p w:rsidR="00156B1E" w:rsidRPr="00F35177" w:rsidRDefault="00156B1E" w:rsidP="00156B1E">
            <w:pPr>
              <w:spacing w:after="0" w:line="240" w:lineRule="auto"/>
              <w:jc w:val="center"/>
              <w:rPr>
                <w:rFonts w:ascii="Calibri" w:eastAsia="Times New Roman" w:hAnsi="Calibri" w:cs="Calibri"/>
                <w:color w:val="000000"/>
                <w:sz w:val="24"/>
                <w:szCs w:val="24"/>
                <w:lang w:eastAsia="en-GB"/>
              </w:rPr>
            </w:pPr>
            <w:r w:rsidRPr="00F35177">
              <w:rPr>
                <w:rFonts w:ascii="Calibri" w:eastAsia="Times New Roman" w:hAnsi="Calibri" w:cs="Calibri"/>
                <w:color w:val="000000"/>
                <w:sz w:val="24"/>
                <w:szCs w:val="24"/>
                <w:lang w:eastAsia="en-GB"/>
              </w:rPr>
              <w:t>3</w:t>
            </w:r>
          </w:p>
        </w:tc>
        <w:tc>
          <w:tcPr>
            <w:tcW w:w="883" w:type="dxa"/>
            <w:tcBorders>
              <w:top w:val="single" w:sz="4" w:space="0" w:color="auto"/>
            </w:tcBorders>
            <w:shd w:val="clear" w:color="000000" w:fill="FFF7F9"/>
            <w:noWrap/>
            <w:hideMark/>
          </w:tcPr>
          <w:p w:rsidR="00156B1E" w:rsidRPr="00F35177" w:rsidRDefault="00156B1E" w:rsidP="00156B1E">
            <w:pPr>
              <w:spacing w:after="0" w:line="240" w:lineRule="auto"/>
              <w:jc w:val="center"/>
              <w:rPr>
                <w:rFonts w:ascii="Calibri" w:eastAsia="Times New Roman" w:hAnsi="Calibri" w:cs="Calibri"/>
                <w:color w:val="000000"/>
                <w:sz w:val="24"/>
                <w:szCs w:val="24"/>
                <w:lang w:eastAsia="en-GB"/>
              </w:rPr>
            </w:pPr>
            <w:r w:rsidRPr="00F35177">
              <w:rPr>
                <w:rFonts w:ascii="Calibri" w:eastAsia="Times New Roman" w:hAnsi="Calibri" w:cs="Calibri"/>
                <w:color w:val="000000"/>
                <w:sz w:val="24"/>
                <w:szCs w:val="24"/>
                <w:lang w:eastAsia="en-GB"/>
              </w:rPr>
              <w:t>4</w:t>
            </w:r>
          </w:p>
        </w:tc>
        <w:tc>
          <w:tcPr>
            <w:tcW w:w="747" w:type="dxa"/>
            <w:tcBorders>
              <w:top w:val="single" w:sz="4" w:space="0" w:color="auto"/>
            </w:tcBorders>
            <w:shd w:val="clear" w:color="000000" w:fill="FFF7F9"/>
            <w:noWrap/>
            <w:hideMark/>
          </w:tcPr>
          <w:p w:rsidR="00156B1E" w:rsidRPr="00F35177" w:rsidRDefault="00156B1E" w:rsidP="00156B1E">
            <w:pPr>
              <w:spacing w:after="0" w:line="240" w:lineRule="auto"/>
              <w:jc w:val="center"/>
              <w:rPr>
                <w:rFonts w:ascii="Calibri" w:eastAsia="Times New Roman" w:hAnsi="Calibri" w:cs="Calibri"/>
                <w:color w:val="000000"/>
                <w:sz w:val="24"/>
                <w:szCs w:val="24"/>
                <w:lang w:eastAsia="en-GB"/>
              </w:rPr>
            </w:pPr>
            <w:r w:rsidRPr="00F35177">
              <w:rPr>
                <w:rFonts w:ascii="Calibri" w:eastAsia="Times New Roman" w:hAnsi="Calibri" w:cs="Calibri"/>
                <w:color w:val="000000"/>
                <w:sz w:val="24"/>
                <w:szCs w:val="24"/>
                <w:lang w:eastAsia="en-GB"/>
              </w:rPr>
              <w:t>5</w:t>
            </w:r>
          </w:p>
        </w:tc>
      </w:tr>
      <w:tr w:rsidR="00156B1E" w:rsidRPr="00F35177" w:rsidTr="00156B1E">
        <w:trPr>
          <w:trHeight w:val="323"/>
        </w:trPr>
        <w:tc>
          <w:tcPr>
            <w:tcW w:w="1205" w:type="dxa"/>
            <w:shd w:val="clear" w:color="000000" w:fill="FFF7F9"/>
            <w:noWrap/>
            <w:vAlign w:val="bottom"/>
            <w:hideMark/>
          </w:tcPr>
          <w:p w:rsidR="00156B1E" w:rsidRPr="00F35177" w:rsidRDefault="00156B1E" w:rsidP="00156B1E">
            <w:pPr>
              <w:spacing w:after="0" w:line="240" w:lineRule="auto"/>
              <w:rPr>
                <w:rFonts w:ascii="Calibri" w:eastAsia="Times New Roman" w:hAnsi="Calibri" w:cs="Calibri"/>
                <w:color w:val="000000"/>
                <w:lang w:eastAsia="en-GB"/>
              </w:rPr>
            </w:pPr>
            <w:r w:rsidRPr="00F35177">
              <w:rPr>
                <w:rFonts w:ascii="Calibri" w:eastAsia="Times New Roman" w:hAnsi="Calibri" w:cs="Calibri"/>
                <w:color w:val="000000"/>
                <w:lang w:eastAsia="en-GB"/>
              </w:rPr>
              <w:t> </w:t>
            </w:r>
          </w:p>
        </w:tc>
        <w:tc>
          <w:tcPr>
            <w:tcW w:w="391" w:type="dxa"/>
            <w:shd w:val="clear" w:color="000000" w:fill="FFF7F9"/>
            <w:noWrap/>
            <w:vAlign w:val="bottom"/>
            <w:hideMark/>
          </w:tcPr>
          <w:p w:rsidR="00156B1E" w:rsidRPr="00F35177" w:rsidRDefault="00156B1E" w:rsidP="00156B1E">
            <w:pPr>
              <w:spacing w:after="0" w:line="240" w:lineRule="auto"/>
              <w:rPr>
                <w:rFonts w:ascii="Calibri" w:eastAsia="Times New Roman" w:hAnsi="Calibri" w:cs="Calibri"/>
                <w:color w:val="000000"/>
                <w:lang w:eastAsia="en-GB"/>
              </w:rPr>
            </w:pPr>
            <w:r w:rsidRPr="00F35177">
              <w:rPr>
                <w:rFonts w:ascii="Calibri" w:eastAsia="Times New Roman" w:hAnsi="Calibri" w:cs="Calibri"/>
                <w:color w:val="000000"/>
                <w:lang w:eastAsia="en-GB"/>
              </w:rPr>
              <w:t> </w:t>
            </w:r>
          </w:p>
        </w:tc>
        <w:tc>
          <w:tcPr>
            <w:tcW w:w="747" w:type="dxa"/>
            <w:shd w:val="clear" w:color="000000" w:fill="FFF7F9"/>
            <w:noWrap/>
            <w:vAlign w:val="bottom"/>
            <w:hideMark/>
          </w:tcPr>
          <w:p w:rsidR="00156B1E" w:rsidRPr="00F35177" w:rsidRDefault="00156B1E" w:rsidP="00156B1E">
            <w:pPr>
              <w:spacing w:after="0" w:line="240" w:lineRule="auto"/>
              <w:rPr>
                <w:rFonts w:ascii="Calibri" w:eastAsia="Times New Roman" w:hAnsi="Calibri" w:cs="Calibri"/>
                <w:color w:val="000000"/>
                <w:lang w:eastAsia="en-GB"/>
              </w:rPr>
            </w:pPr>
            <w:r w:rsidRPr="00F35177">
              <w:rPr>
                <w:rFonts w:ascii="Calibri" w:eastAsia="Times New Roman" w:hAnsi="Calibri" w:cs="Calibri"/>
                <w:color w:val="000000"/>
                <w:lang w:eastAsia="en-GB"/>
              </w:rPr>
              <w:t> </w:t>
            </w:r>
          </w:p>
        </w:tc>
        <w:tc>
          <w:tcPr>
            <w:tcW w:w="747" w:type="dxa"/>
            <w:shd w:val="clear" w:color="000000" w:fill="FFF7F9"/>
            <w:noWrap/>
            <w:vAlign w:val="bottom"/>
            <w:hideMark/>
          </w:tcPr>
          <w:p w:rsidR="00156B1E" w:rsidRPr="00F35177" w:rsidRDefault="00156B1E" w:rsidP="00156B1E">
            <w:pPr>
              <w:spacing w:after="0" w:line="240" w:lineRule="auto"/>
              <w:rPr>
                <w:rFonts w:ascii="Calibri" w:eastAsia="Times New Roman" w:hAnsi="Calibri" w:cs="Calibri"/>
                <w:color w:val="000000"/>
                <w:lang w:eastAsia="en-GB"/>
              </w:rPr>
            </w:pPr>
            <w:r w:rsidRPr="00F35177">
              <w:rPr>
                <w:rFonts w:ascii="Calibri" w:eastAsia="Times New Roman" w:hAnsi="Calibri" w:cs="Calibri"/>
                <w:color w:val="000000"/>
                <w:lang w:eastAsia="en-GB"/>
              </w:rPr>
              <w:t> </w:t>
            </w:r>
          </w:p>
        </w:tc>
        <w:tc>
          <w:tcPr>
            <w:tcW w:w="1645" w:type="dxa"/>
            <w:gridSpan w:val="2"/>
            <w:shd w:val="clear" w:color="000000" w:fill="FFF7F9"/>
            <w:noWrap/>
            <w:vAlign w:val="bottom"/>
            <w:hideMark/>
          </w:tcPr>
          <w:p w:rsidR="00156B1E" w:rsidRPr="00F35177" w:rsidRDefault="00156B1E" w:rsidP="00156B1E">
            <w:pPr>
              <w:spacing w:after="0" w:line="240" w:lineRule="auto"/>
              <w:rPr>
                <w:rFonts w:ascii="Calibri" w:eastAsia="Times New Roman" w:hAnsi="Calibri" w:cs="Calibri"/>
                <w:b/>
                <w:bCs/>
                <w:color w:val="000000"/>
                <w:sz w:val="28"/>
                <w:szCs w:val="28"/>
                <w:lang w:eastAsia="en-GB"/>
              </w:rPr>
            </w:pPr>
            <w:r w:rsidRPr="00F35177">
              <w:rPr>
                <w:rFonts w:ascii="Calibri" w:eastAsia="Times New Roman" w:hAnsi="Calibri" w:cs="Calibri"/>
                <w:b/>
                <w:bCs/>
                <w:color w:val="000000"/>
                <w:sz w:val="28"/>
                <w:szCs w:val="28"/>
                <w:lang w:eastAsia="en-GB"/>
              </w:rPr>
              <w:t>LIKELIHOOD</w:t>
            </w:r>
          </w:p>
        </w:tc>
        <w:tc>
          <w:tcPr>
            <w:tcW w:w="747" w:type="dxa"/>
            <w:shd w:val="clear" w:color="000000" w:fill="FFF7F9"/>
            <w:noWrap/>
            <w:vAlign w:val="bottom"/>
            <w:hideMark/>
          </w:tcPr>
          <w:p w:rsidR="00156B1E" w:rsidRPr="00F35177" w:rsidRDefault="00156B1E" w:rsidP="00156B1E">
            <w:pPr>
              <w:spacing w:after="0" w:line="240" w:lineRule="auto"/>
              <w:rPr>
                <w:rFonts w:ascii="Calibri" w:eastAsia="Times New Roman" w:hAnsi="Calibri" w:cs="Calibri"/>
                <w:color w:val="000000"/>
                <w:lang w:eastAsia="en-GB"/>
              </w:rPr>
            </w:pPr>
            <w:r w:rsidRPr="00F35177">
              <w:rPr>
                <w:rFonts w:ascii="Calibri" w:eastAsia="Times New Roman" w:hAnsi="Calibri" w:cs="Calibri"/>
                <w:color w:val="000000"/>
                <w:lang w:eastAsia="en-GB"/>
              </w:rPr>
              <w:t> </w:t>
            </w:r>
          </w:p>
        </w:tc>
      </w:tr>
    </w:tbl>
    <w:p w:rsidR="00A60B40" w:rsidRPr="00966CD3" w:rsidRDefault="00156B1E" w:rsidP="004004A4">
      <w:pPr>
        <w:rPr>
          <w:rFonts w:ascii="Arial" w:hAnsi="Arial" w:cs="Arial"/>
          <w:sz w:val="40"/>
          <w:szCs w:val="40"/>
          <w:u w:val="single"/>
        </w:rPr>
      </w:pPr>
      <w:r w:rsidRPr="00966CD3">
        <w:rPr>
          <w:rFonts w:ascii="Arial" w:hAnsi="Arial" w:cs="Arial"/>
          <w:noProof/>
          <w:sz w:val="40"/>
          <w:szCs w:val="40"/>
          <w:u w:val="single"/>
          <w:lang w:eastAsia="en-GB"/>
        </w:rPr>
        <mc:AlternateContent>
          <mc:Choice Requires="wps">
            <w:drawing>
              <wp:anchor distT="45720" distB="45720" distL="114300" distR="114300" simplePos="0" relativeHeight="251692032" behindDoc="0" locked="0" layoutInCell="1" allowOverlap="1" wp14:anchorId="1A37B2D3" wp14:editId="65D40F16">
                <wp:simplePos x="0" y="0"/>
                <wp:positionH relativeFrom="margin">
                  <wp:posOffset>95416</wp:posOffset>
                </wp:positionH>
                <wp:positionV relativeFrom="paragraph">
                  <wp:posOffset>127221</wp:posOffset>
                </wp:positionV>
                <wp:extent cx="5732890" cy="1404620"/>
                <wp:effectExtent l="0" t="0" r="20320" b="254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2890" cy="1404620"/>
                        </a:xfrm>
                        <a:prstGeom prst="rect">
                          <a:avLst/>
                        </a:prstGeom>
                        <a:solidFill>
                          <a:srgbClr val="FFFFFF"/>
                        </a:solidFill>
                        <a:ln w="9525">
                          <a:solidFill>
                            <a:srgbClr val="000000"/>
                          </a:solidFill>
                          <a:miter lim="800000"/>
                          <a:headEnd/>
                          <a:tailEnd/>
                        </a:ln>
                      </wps:spPr>
                      <wps:txbx>
                        <w:txbxContent>
                          <w:p w:rsidR="004004A4" w:rsidRPr="00070FAC" w:rsidRDefault="008B6189" w:rsidP="004004A4">
                            <w:pPr>
                              <w:rPr>
                                <w:rFonts w:ascii="Arial" w:hAnsi="Arial" w:cs="Arial"/>
                                <w:i/>
                                <w:sz w:val="28"/>
                                <w:szCs w:val="28"/>
                              </w:rPr>
                            </w:pPr>
                            <w:r w:rsidRPr="008B6189">
                              <w:rPr>
                                <w:rFonts w:ascii="Arial" w:hAnsi="Arial" w:cs="Arial"/>
                                <w:i/>
                                <w:sz w:val="28"/>
                                <w:szCs w:val="28"/>
                              </w:rPr>
                              <w:t>The Matrix Below supports the assessment and evaluation from the risk caused from the hazard of Fluvial Flooding at a localised level. (Using the worst case scenario as guide)  The risk assessment assists NPTCBC in prioritisation for the emergency management to support the preparation, response and recovery to hazards.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37B2D3" id="_x0000_s1032" type="#_x0000_t202" style="position:absolute;margin-left:7.5pt;margin-top:10pt;width:451.4pt;height:110.6pt;z-index:2516920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5YKJgIAAEwEAAAOAAAAZHJzL2Uyb0RvYy54bWysVNtu2zAMfR+wfxD0vtjxkrQ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">
                <v:textbox style="mso-fit-shape-to-text:t">
                  <w:txbxContent>
                    <w:p w:rsidR="004004A4" w:rsidRPr="00070FAC" w:rsidRDefault="008B6189" w:rsidP="004004A4">
                      <w:pPr>
                        <w:rPr>
                          <w:rFonts w:ascii="Arial" w:hAnsi="Arial" w:cs="Arial"/>
                          <w:i/>
                          <w:sz w:val="28"/>
                          <w:szCs w:val="28"/>
                        </w:rPr>
                      </w:pPr>
                      <w:r w:rsidRPr="008B6189">
                        <w:rPr>
                          <w:rFonts w:ascii="Arial" w:hAnsi="Arial" w:cs="Arial"/>
                          <w:i/>
                          <w:sz w:val="28"/>
                          <w:szCs w:val="28"/>
                        </w:rPr>
                        <w:t>The Matrix Below supports the assessment and evaluation from the risk caused from the hazard of Fluvial Flooding at a localised level. (Using the worst case scenario as guide)  The risk assessment assists NPTCBC in prioritisation for the emergency management to support the preparation, response and recovery to hazards.</w:t>
                      </w:r>
                    </w:p>
                  </w:txbxContent>
                </v:textbox>
                <w10:wrap type="square" anchorx="margin"/>
              </v:shape>
            </w:pict>
          </mc:Fallback>
        </mc:AlternateContent>
      </w:r>
    </w:p>
    <w:p w:rsidR="00495525" w:rsidRDefault="00495525" w:rsidP="00D333C0">
      <w:pPr>
        <w:rPr>
          <w:rFonts w:ascii="Arial" w:hAnsi="Arial" w:cs="Arial"/>
          <w:sz w:val="40"/>
          <w:szCs w:val="40"/>
          <w:u w:val="single"/>
        </w:rPr>
      </w:pPr>
    </w:p>
    <w:p w:rsidR="00E04F45" w:rsidRDefault="00E04F45" w:rsidP="004004A4">
      <w:pPr>
        <w:autoSpaceDE w:val="0"/>
        <w:autoSpaceDN w:val="0"/>
        <w:adjustRightInd w:val="0"/>
        <w:spacing w:after="0" w:line="240" w:lineRule="auto"/>
        <w:rPr>
          <w:rFonts w:ascii="Arial" w:hAnsi="Arial" w:cs="Arial"/>
          <w:color w:val="393939"/>
          <w:sz w:val="40"/>
          <w:szCs w:val="40"/>
          <w:u w:val="single"/>
        </w:rPr>
      </w:pPr>
    </w:p>
    <w:tbl>
      <w:tblPr>
        <w:tblStyle w:val="TableGrid"/>
        <w:tblW w:w="0" w:type="auto"/>
        <w:tblLook w:val="04A0" w:firstRow="1" w:lastRow="0" w:firstColumn="1" w:lastColumn="0" w:noHBand="0" w:noVBand="1"/>
      </w:tblPr>
      <w:tblGrid>
        <w:gridCol w:w="2789"/>
        <w:gridCol w:w="2789"/>
        <w:gridCol w:w="2790"/>
        <w:gridCol w:w="2790"/>
        <w:gridCol w:w="2790"/>
      </w:tblGrid>
      <w:tr w:rsidR="00A60B40" w:rsidRPr="00AB336F" w:rsidTr="007B6741">
        <w:tc>
          <w:tcPr>
            <w:tcW w:w="2789" w:type="dxa"/>
          </w:tcPr>
          <w:p w:rsidR="00A60B40" w:rsidRPr="00AB336F" w:rsidRDefault="00A60B40" w:rsidP="004004A4">
            <w:pPr>
              <w:autoSpaceDE w:val="0"/>
              <w:autoSpaceDN w:val="0"/>
              <w:adjustRightInd w:val="0"/>
              <w:rPr>
                <w:rFonts w:ascii="Arial" w:hAnsi="Arial" w:cs="Arial"/>
                <w:color w:val="393939"/>
                <w:u w:val="single"/>
              </w:rPr>
            </w:pPr>
          </w:p>
        </w:tc>
        <w:tc>
          <w:tcPr>
            <w:tcW w:w="5579" w:type="dxa"/>
            <w:gridSpan w:val="2"/>
            <w:shd w:val="clear" w:color="auto" w:fill="BFBFBF" w:themeFill="background1" w:themeFillShade="BF"/>
          </w:tcPr>
          <w:p w:rsidR="00A60B40" w:rsidRDefault="00A60B40" w:rsidP="00BB78FD">
            <w:pPr>
              <w:autoSpaceDE w:val="0"/>
              <w:autoSpaceDN w:val="0"/>
              <w:adjustRightInd w:val="0"/>
              <w:jc w:val="center"/>
              <w:rPr>
                <w:rFonts w:ascii="Arial" w:eastAsia="Times New Roman" w:hAnsi="Arial" w:cs="Arial"/>
                <w:b/>
                <w:bCs/>
                <w:color w:val="000000"/>
                <w:lang w:eastAsia="en-GB"/>
              </w:rPr>
            </w:pPr>
            <w:r w:rsidRPr="00AB336F">
              <w:rPr>
                <w:rFonts w:ascii="Arial" w:eastAsia="Times New Roman" w:hAnsi="Arial" w:cs="Arial"/>
                <w:b/>
                <w:bCs/>
                <w:color w:val="000000"/>
                <w:lang w:eastAsia="en-GB"/>
              </w:rPr>
              <w:t>Original Risk (Prior control measures)</w:t>
            </w:r>
          </w:p>
          <w:p w:rsidR="00BB78FD" w:rsidRPr="00AB336F" w:rsidRDefault="00BB78FD" w:rsidP="00BB78FD">
            <w:pPr>
              <w:autoSpaceDE w:val="0"/>
              <w:autoSpaceDN w:val="0"/>
              <w:adjustRightInd w:val="0"/>
              <w:jc w:val="center"/>
              <w:rPr>
                <w:rFonts w:ascii="Arial" w:hAnsi="Arial" w:cs="Arial"/>
                <w:color w:val="393939"/>
                <w:u w:val="single"/>
              </w:rPr>
            </w:pPr>
          </w:p>
        </w:tc>
        <w:tc>
          <w:tcPr>
            <w:tcW w:w="5580" w:type="dxa"/>
            <w:gridSpan w:val="2"/>
            <w:shd w:val="clear" w:color="auto" w:fill="BFBFBF" w:themeFill="background1" w:themeFillShade="BF"/>
          </w:tcPr>
          <w:p w:rsidR="00A60B40" w:rsidRPr="00AB336F" w:rsidRDefault="00A60B40" w:rsidP="00BB78FD">
            <w:pPr>
              <w:autoSpaceDE w:val="0"/>
              <w:autoSpaceDN w:val="0"/>
              <w:adjustRightInd w:val="0"/>
              <w:jc w:val="center"/>
              <w:rPr>
                <w:rFonts w:ascii="Arial" w:hAnsi="Arial" w:cs="Arial"/>
                <w:color w:val="393939"/>
                <w:u w:val="single"/>
              </w:rPr>
            </w:pPr>
            <w:r>
              <w:rPr>
                <w:rFonts w:ascii="Arial" w:eastAsia="Times New Roman" w:hAnsi="Arial" w:cs="Arial"/>
                <w:b/>
                <w:bCs/>
                <w:color w:val="000000"/>
                <w:lang w:eastAsia="en-GB"/>
              </w:rPr>
              <w:t>Residential</w:t>
            </w:r>
            <w:r w:rsidRPr="00AB336F">
              <w:rPr>
                <w:rFonts w:ascii="Arial" w:eastAsia="Times New Roman" w:hAnsi="Arial" w:cs="Arial"/>
                <w:b/>
                <w:bCs/>
                <w:color w:val="000000"/>
                <w:lang w:eastAsia="en-GB"/>
              </w:rPr>
              <w:t xml:space="preserve"> Risk</w:t>
            </w:r>
            <w:r>
              <w:rPr>
                <w:rFonts w:ascii="Arial" w:eastAsia="Times New Roman" w:hAnsi="Arial" w:cs="Arial"/>
                <w:b/>
                <w:bCs/>
                <w:color w:val="000000"/>
                <w:lang w:eastAsia="en-GB"/>
              </w:rPr>
              <w:t xml:space="preserve"> (Subsequent</w:t>
            </w:r>
            <w:r w:rsidRPr="00AB336F">
              <w:rPr>
                <w:rFonts w:ascii="Arial" w:eastAsia="Times New Roman" w:hAnsi="Arial" w:cs="Arial"/>
                <w:b/>
                <w:bCs/>
                <w:color w:val="000000"/>
                <w:lang w:eastAsia="en-GB"/>
              </w:rPr>
              <w:t xml:space="preserve"> control measures)</w:t>
            </w:r>
          </w:p>
        </w:tc>
      </w:tr>
      <w:tr w:rsidR="00A60B40" w:rsidRPr="00AB336F" w:rsidTr="00773902">
        <w:tc>
          <w:tcPr>
            <w:tcW w:w="2789" w:type="dxa"/>
            <w:vAlign w:val="bottom"/>
          </w:tcPr>
          <w:p w:rsidR="00A60B40" w:rsidRPr="00AB336F" w:rsidRDefault="00A60B40" w:rsidP="00AB336F">
            <w:pPr>
              <w:autoSpaceDE w:val="0"/>
              <w:autoSpaceDN w:val="0"/>
              <w:adjustRightInd w:val="0"/>
              <w:rPr>
                <w:rFonts w:ascii="Arial" w:hAnsi="Arial" w:cs="Arial"/>
                <w:color w:val="393939"/>
                <w:u w:val="single"/>
              </w:rPr>
            </w:pPr>
            <w:r w:rsidRPr="00AB336F">
              <w:rPr>
                <w:rFonts w:ascii="Arial" w:eastAsia="Times New Roman" w:hAnsi="Arial" w:cs="Arial"/>
                <w:b/>
                <w:bCs/>
                <w:color w:val="000000"/>
                <w:lang w:eastAsia="en-GB"/>
              </w:rPr>
              <w:t>Likelihood</w:t>
            </w:r>
          </w:p>
        </w:tc>
        <w:tc>
          <w:tcPr>
            <w:tcW w:w="5579" w:type="dxa"/>
            <w:gridSpan w:val="2"/>
            <w:vAlign w:val="bottom"/>
          </w:tcPr>
          <w:p w:rsidR="00A60B40" w:rsidRPr="00AB336F" w:rsidRDefault="00A60B40" w:rsidP="00AB336F">
            <w:pPr>
              <w:autoSpaceDE w:val="0"/>
              <w:autoSpaceDN w:val="0"/>
              <w:adjustRightInd w:val="0"/>
              <w:jc w:val="center"/>
              <w:rPr>
                <w:rFonts w:ascii="Arial" w:hAnsi="Arial" w:cs="Arial"/>
                <w:color w:val="393939"/>
                <w:u w:val="single"/>
              </w:rPr>
            </w:pPr>
          </w:p>
          <w:p w:rsidR="00A60B40" w:rsidRPr="002A5A45" w:rsidRDefault="00A60B40" w:rsidP="002A5A45">
            <w:pPr>
              <w:autoSpaceDE w:val="0"/>
              <w:autoSpaceDN w:val="0"/>
              <w:adjustRightInd w:val="0"/>
              <w:jc w:val="center"/>
              <w:rPr>
                <w:rFonts w:ascii="Arial" w:hAnsi="Arial" w:cs="Arial"/>
                <w:u w:val="single"/>
              </w:rPr>
            </w:pPr>
            <w:r w:rsidRPr="002A5A45">
              <w:rPr>
                <w:rFonts w:ascii="Arial" w:eastAsia="Times New Roman" w:hAnsi="Arial" w:cs="Arial"/>
                <w:lang w:eastAsia="en-GB"/>
              </w:rPr>
              <w:t>3</w:t>
            </w:r>
          </w:p>
        </w:tc>
        <w:tc>
          <w:tcPr>
            <w:tcW w:w="5580" w:type="dxa"/>
            <w:gridSpan w:val="2"/>
            <w:vAlign w:val="bottom"/>
          </w:tcPr>
          <w:p w:rsidR="00A60B40" w:rsidRPr="00AB336F" w:rsidRDefault="00A60B40" w:rsidP="002A5A45">
            <w:pPr>
              <w:autoSpaceDE w:val="0"/>
              <w:autoSpaceDN w:val="0"/>
              <w:adjustRightInd w:val="0"/>
              <w:jc w:val="center"/>
              <w:rPr>
                <w:rFonts w:ascii="Arial" w:hAnsi="Arial" w:cs="Arial"/>
                <w:color w:val="393939"/>
                <w:u w:val="single"/>
              </w:rPr>
            </w:pPr>
            <w:r w:rsidRPr="005D356D">
              <w:rPr>
                <w:rFonts w:ascii="Arial" w:eastAsia="Times New Roman" w:hAnsi="Arial" w:cs="Arial"/>
                <w:lang w:eastAsia="en-GB"/>
              </w:rPr>
              <w:t>3</w:t>
            </w:r>
          </w:p>
        </w:tc>
      </w:tr>
      <w:tr w:rsidR="00AB336F" w:rsidRPr="00AB336F" w:rsidTr="002A5A45">
        <w:tc>
          <w:tcPr>
            <w:tcW w:w="2789" w:type="dxa"/>
            <w:vAlign w:val="bottom"/>
          </w:tcPr>
          <w:p w:rsidR="00AB336F" w:rsidRPr="00AB336F" w:rsidRDefault="00AB336F" w:rsidP="00AB336F">
            <w:pPr>
              <w:autoSpaceDE w:val="0"/>
              <w:autoSpaceDN w:val="0"/>
              <w:adjustRightInd w:val="0"/>
              <w:rPr>
                <w:rFonts w:ascii="Arial" w:hAnsi="Arial" w:cs="Arial"/>
                <w:color w:val="393939"/>
                <w:u w:val="single"/>
              </w:rPr>
            </w:pPr>
            <w:r w:rsidRPr="00AB336F">
              <w:rPr>
                <w:rFonts w:ascii="Arial" w:eastAsia="Times New Roman" w:hAnsi="Arial" w:cs="Arial"/>
                <w:color w:val="000000"/>
                <w:lang w:eastAsia="en-GB"/>
              </w:rPr>
              <w:t> </w:t>
            </w:r>
          </w:p>
        </w:tc>
        <w:tc>
          <w:tcPr>
            <w:tcW w:w="2789" w:type="dxa"/>
            <w:vAlign w:val="bottom"/>
          </w:tcPr>
          <w:p w:rsidR="00AB336F" w:rsidRPr="00AB336F" w:rsidRDefault="00AB336F" w:rsidP="002A5A45">
            <w:pPr>
              <w:autoSpaceDE w:val="0"/>
              <w:autoSpaceDN w:val="0"/>
              <w:adjustRightInd w:val="0"/>
              <w:jc w:val="center"/>
              <w:rPr>
                <w:rFonts w:ascii="Arial" w:hAnsi="Arial" w:cs="Arial"/>
                <w:color w:val="393939"/>
                <w:u w:val="single"/>
              </w:rPr>
            </w:pPr>
          </w:p>
        </w:tc>
        <w:tc>
          <w:tcPr>
            <w:tcW w:w="2790" w:type="dxa"/>
            <w:vAlign w:val="bottom"/>
          </w:tcPr>
          <w:p w:rsidR="00AB336F" w:rsidRPr="002A5A45" w:rsidRDefault="00AB336F" w:rsidP="002A5A45">
            <w:pPr>
              <w:autoSpaceDE w:val="0"/>
              <w:autoSpaceDN w:val="0"/>
              <w:adjustRightInd w:val="0"/>
              <w:jc w:val="center"/>
              <w:rPr>
                <w:rFonts w:ascii="Arial" w:hAnsi="Arial" w:cs="Arial"/>
                <w:u w:val="single"/>
              </w:rPr>
            </w:pPr>
          </w:p>
        </w:tc>
        <w:tc>
          <w:tcPr>
            <w:tcW w:w="2790" w:type="dxa"/>
            <w:vAlign w:val="bottom"/>
          </w:tcPr>
          <w:p w:rsidR="00AB336F" w:rsidRPr="00AB336F" w:rsidRDefault="00AB336F" w:rsidP="002A5A45">
            <w:pPr>
              <w:autoSpaceDE w:val="0"/>
              <w:autoSpaceDN w:val="0"/>
              <w:adjustRightInd w:val="0"/>
              <w:jc w:val="center"/>
              <w:rPr>
                <w:rFonts w:ascii="Arial" w:hAnsi="Arial" w:cs="Arial"/>
                <w:color w:val="393939"/>
                <w:u w:val="single"/>
              </w:rPr>
            </w:pPr>
          </w:p>
        </w:tc>
        <w:tc>
          <w:tcPr>
            <w:tcW w:w="2790" w:type="dxa"/>
            <w:vAlign w:val="bottom"/>
          </w:tcPr>
          <w:p w:rsidR="00AB336F" w:rsidRPr="00AB336F" w:rsidRDefault="00AB336F" w:rsidP="002A5A45">
            <w:pPr>
              <w:autoSpaceDE w:val="0"/>
              <w:autoSpaceDN w:val="0"/>
              <w:adjustRightInd w:val="0"/>
              <w:jc w:val="center"/>
              <w:rPr>
                <w:rFonts w:ascii="Arial" w:hAnsi="Arial" w:cs="Arial"/>
                <w:color w:val="393939"/>
                <w:u w:val="single"/>
              </w:rPr>
            </w:pPr>
          </w:p>
        </w:tc>
      </w:tr>
      <w:tr w:rsidR="00A60B40" w:rsidRPr="00AB336F" w:rsidTr="0054111C">
        <w:tc>
          <w:tcPr>
            <w:tcW w:w="2789" w:type="dxa"/>
            <w:vAlign w:val="bottom"/>
          </w:tcPr>
          <w:p w:rsidR="00A60B40" w:rsidRPr="00AB336F" w:rsidRDefault="00A60B40" w:rsidP="00AB336F">
            <w:pPr>
              <w:autoSpaceDE w:val="0"/>
              <w:autoSpaceDN w:val="0"/>
              <w:adjustRightInd w:val="0"/>
              <w:rPr>
                <w:rFonts w:ascii="Arial" w:hAnsi="Arial" w:cs="Arial"/>
                <w:color w:val="393939"/>
                <w:u w:val="single"/>
              </w:rPr>
            </w:pPr>
            <w:r w:rsidRPr="00AB336F">
              <w:rPr>
                <w:rFonts w:ascii="Arial" w:eastAsia="Times New Roman" w:hAnsi="Arial" w:cs="Arial"/>
                <w:b/>
                <w:bCs/>
                <w:color w:val="000000"/>
                <w:lang w:eastAsia="en-GB"/>
              </w:rPr>
              <w:t>Impact</w:t>
            </w:r>
          </w:p>
        </w:tc>
        <w:tc>
          <w:tcPr>
            <w:tcW w:w="5579" w:type="dxa"/>
            <w:gridSpan w:val="2"/>
            <w:vAlign w:val="bottom"/>
          </w:tcPr>
          <w:p w:rsidR="00A60B40" w:rsidRPr="00AB336F" w:rsidRDefault="00A60B40" w:rsidP="00AB336F">
            <w:pPr>
              <w:autoSpaceDE w:val="0"/>
              <w:autoSpaceDN w:val="0"/>
              <w:adjustRightInd w:val="0"/>
              <w:jc w:val="center"/>
              <w:rPr>
                <w:rFonts w:ascii="Arial" w:hAnsi="Arial" w:cs="Arial"/>
                <w:color w:val="393939"/>
                <w:u w:val="single"/>
              </w:rPr>
            </w:pPr>
          </w:p>
          <w:p w:rsidR="00A60B40" w:rsidRPr="002A5A45" w:rsidRDefault="00A60B40" w:rsidP="002A5A45">
            <w:pPr>
              <w:autoSpaceDE w:val="0"/>
              <w:autoSpaceDN w:val="0"/>
              <w:adjustRightInd w:val="0"/>
              <w:jc w:val="center"/>
              <w:rPr>
                <w:rFonts w:ascii="Arial" w:hAnsi="Arial" w:cs="Arial"/>
                <w:u w:val="single"/>
              </w:rPr>
            </w:pPr>
            <w:r w:rsidRPr="002A5A45">
              <w:rPr>
                <w:rFonts w:ascii="Arial" w:eastAsia="Times New Roman" w:hAnsi="Arial" w:cs="Arial"/>
                <w:lang w:eastAsia="en-GB"/>
              </w:rPr>
              <w:t>4</w:t>
            </w:r>
          </w:p>
        </w:tc>
        <w:tc>
          <w:tcPr>
            <w:tcW w:w="5580" w:type="dxa"/>
            <w:gridSpan w:val="2"/>
            <w:vAlign w:val="bottom"/>
          </w:tcPr>
          <w:p w:rsidR="00A60B40" w:rsidRPr="00AB336F" w:rsidRDefault="00A60B40" w:rsidP="002A5A45">
            <w:pPr>
              <w:autoSpaceDE w:val="0"/>
              <w:autoSpaceDN w:val="0"/>
              <w:adjustRightInd w:val="0"/>
              <w:jc w:val="center"/>
              <w:rPr>
                <w:rFonts w:ascii="Arial" w:hAnsi="Arial" w:cs="Arial"/>
                <w:color w:val="393939"/>
                <w:u w:val="single"/>
              </w:rPr>
            </w:pPr>
            <w:r w:rsidRPr="005D356D">
              <w:rPr>
                <w:rFonts w:ascii="Arial" w:eastAsia="Times New Roman" w:hAnsi="Arial" w:cs="Arial"/>
                <w:lang w:eastAsia="en-GB"/>
              </w:rPr>
              <w:t>4</w:t>
            </w:r>
          </w:p>
        </w:tc>
      </w:tr>
      <w:tr w:rsidR="00AB336F" w:rsidRPr="00AB336F" w:rsidTr="002A5A45">
        <w:tc>
          <w:tcPr>
            <w:tcW w:w="2789" w:type="dxa"/>
            <w:vAlign w:val="bottom"/>
          </w:tcPr>
          <w:p w:rsidR="00AB336F" w:rsidRPr="00AB336F" w:rsidRDefault="00AB336F" w:rsidP="00AB336F">
            <w:pPr>
              <w:autoSpaceDE w:val="0"/>
              <w:autoSpaceDN w:val="0"/>
              <w:adjustRightInd w:val="0"/>
              <w:rPr>
                <w:rFonts w:ascii="Arial" w:hAnsi="Arial" w:cs="Arial"/>
                <w:color w:val="393939"/>
                <w:u w:val="single"/>
              </w:rPr>
            </w:pPr>
            <w:r w:rsidRPr="00AB336F">
              <w:rPr>
                <w:rFonts w:ascii="Arial" w:eastAsia="Times New Roman" w:hAnsi="Arial" w:cs="Arial"/>
                <w:color w:val="000000"/>
                <w:lang w:eastAsia="en-GB"/>
              </w:rPr>
              <w:t> </w:t>
            </w:r>
          </w:p>
        </w:tc>
        <w:tc>
          <w:tcPr>
            <w:tcW w:w="2789" w:type="dxa"/>
            <w:vAlign w:val="bottom"/>
          </w:tcPr>
          <w:p w:rsidR="00AB336F" w:rsidRPr="00AB336F" w:rsidRDefault="00AB336F" w:rsidP="002A5A45">
            <w:pPr>
              <w:autoSpaceDE w:val="0"/>
              <w:autoSpaceDN w:val="0"/>
              <w:adjustRightInd w:val="0"/>
              <w:jc w:val="center"/>
              <w:rPr>
                <w:rFonts w:ascii="Arial" w:hAnsi="Arial" w:cs="Arial"/>
                <w:color w:val="393939"/>
                <w:u w:val="single"/>
              </w:rPr>
            </w:pPr>
          </w:p>
        </w:tc>
        <w:tc>
          <w:tcPr>
            <w:tcW w:w="2790" w:type="dxa"/>
            <w:vAlign w:val="bottom"/>
          </w:tcPr>
          <w:p w:rsidR="00AB336F" w:rsidRPr="002A5A45" w:rsidRDefault="00AB336F" w:rsidP="002A5A45">
            <w:pPr>
              <w:autoSpaceDE w:val="0"/>
              <w:autoSpaceDN w:val="0"/>
              <w:adjustRightInd w:val="0"/>
              <w:jc w:val="center"/>
              <w:rPr>
                <w:rFonts w:ascii="Arial" w:hAnsi="Arial" w:cs="Arial"/>
                <w:u w:val="single"/>
              </w:rPr>
            </w:pPr>
          </w:p>
        </w:tc>
        <w:tc>
          <w:tcPr>
            <w:tcW w:w="2790" w:type="dxa"/>
            <w:vAlign w:val="bottom"/>
          </w:tcPr>
          <w:p w:rsidR="00AB336F" w:rsidRPr="00AB336F" w:rsidRDefault="00AB336F" w:rsidP="002A5A45">
            <w:pPr>
              <w:autoSpaceDE w:val="0"/>
              <w:autoSpaceDN w:val="0"/>
              <w:adjustRightInd w:val="0"/>
              <w:jc w:val="center"/>
              <w:rPr>
                <w:rFonts w:ascii="Arial" w:hAnsi="Arial" w:cs="Arial"/>
                <w:color w:val="393939"/>
                <w:u w:val="single"/>
              </w:rPr>
            </w:pPr>
          </w:p>
        </w:tc>
        <w:tc>
          <w:tcPr>
            <w:tcW w:w="2790" w:type="dxa"/>
            <w:vAlign w:val="bottom"/>
          </w:tcPr>
          <w:p w:rsidR="00AB336F" w:rsidRPr="00AB336F" w:rsidRDefault="00AB336F" w:rsidP="002A5A45">
            <w:pPr>
              <w:autoSpaceDE w:val="0"/>
              <w:autoSpaceDN w:val="0"/>
              <w:adjustRightInd w:val="0"/>
              <w:jc w:val="center"/>
              <w:rPr>
                <w:rFonts w:ascii="Arial" w:hAnsi="Arial" w:cs="Arial"/>
                <w:color w:val="393939"/>
                <w:u w:val="single"/>
              </w:rPr>
            </w:pPr>
          </w:p>
        </w:tc>
      </w:tr>
      <w:tr w:rsidR="00A60B40" w:rsidRPr="00AB336F" w:rsidTr="00230E18">
        <w:tc>
          <w:tcPr>
            <w:tcW w:w="2789" w:type="dxa"/>
            <w:vAlign w:val="bottom"/>
          </w:tcPr>
          <w:p w:rsidR="00A60B40" w:rsidRPr="00AB336F" w:rsidRDefault="00A60B40" w:rsidP="00AB336F">
            <w:pPr>
              <w:autoSpaceDE w:val="0"/>
              <w:autoSpaceDN w:val="0"/>
              <w:adjustRightInd w:val="0"/>
              <w:rPr>
                <w:rFonts w:ascii="Arial" w:hAnsi="Arial" w:cs="Arial"/>
                <w:color w:val="393939"/>
                <w:u w:val="single"/>
              </w:rPr>
            </w:pPr>
            <w:r w:rsidRPr="00AB336F">
              <w:rPr>
                <w:rFonts w:ascii="Arial" w:eastAsia="Times New Roman" w:hAnsi="Arial" w:cs="Arial"/>
                <w:b/>
                <w:bCs/>
                <w:color w:val="000000"/>
                <w:lang w:eastAsia="en-GB"/>
              </w:rPr>
              <w:t>Risk Rating</w:t>
            </w:r>
          </w:p>
        </w:tc>
        <w:tc>
          <w:tcPr>
            <w:tcW w:w="5579" w:type="dxa"/>
            <w:gridSpan w:val="2"/>
            <w:vAlign w:val="bottom"/>
          </w:tcPr>
          <w:p w:rsidR="00A60B40" w:rsidRPr="00AB336F" w:rsidRDefault="00A60B40" w:rsidP="00AB336F">
            <w:pPr>
              <w:autoSpaceDE w:val="0"/>
              <w:autoSpaceDN w:val="0"/>
              <w:adjustRightInd w:val="0"/>
              <w:rPr>
                <w:rFonts w:ascii="Arial" w:hAnsi="Arial" w:cs="Arial"/>
                <w:color w:val="393939"/>
                <w:u w:val="single"/>
              </w:rPr>
            </w:pPr>
          </w:p>
          <w:p w:rsidR="00A60B40" w:rsidRPr="002A5A45" w:rsidRDefault="00A60B40" w:rsidP="002A5A45">
            <w:pPr>
              <w:autoSpaceDE w:val="0"/>
              <w:autoSpaceDN w:val="0"/>
              <w:adjustRightInd w:val="0"/>
              <w:jc w:val="center"/>
              <w:rPr>
                <w:rFonts w:ascii="Arial" w:hAnsi="Arial" w:cs="Arial"/>
                <w:u w:val="single"/>
              </w:rPr>
            </w:pPr>
            <w:r w:rsidRPr="002A5A45">
              <w:rPr>
                <w:rFonts w:ascii="Arial" w:eastAsia="Times New Roman" w:hAnsi="Arial" w:cs="Arial"/>
                <w:lang w:eastAsia="en-GB"/>
              </w:rPr>
              <w:t>Very High</w:t>
            </w:r>
          </w:p>
        </w:tc>
        <w:tc>
          <w:tcPr>
            <w:tcW w:w="5580" w:type="dxa"/>
            <w:gridSpan w:val="2"/>
            <w:vAlign w:val="bottom"/>
          </w:tcPr>
          <w:p w:rsidR="00A60B40" w:rsidRPr="00AB336F" w:rsidRDefault="00A60B40" w:rsidP="002A5A45">
            <w:pPr>
              <w:autoSpaceDE w:val="0"/>
              <w:autoSpaceDN w:val="0"/>
              <w:adjustRightInd w:val="0"/>
              <w:jc w:val="center"/>
              <w:rPr>
                <w:rFonts w:ascii="Arial" w:hAnsi="Arial" w:cs="Arial"/>
                <w:color w:val="393939"/>
                <w:u w:val="single"/>
              </w:rPr>
            </w:pPr>
            <w:r w:rsidRPr="005D356D">
              <w:rPr>
                <w:rFonts w:ascii="Arial" w:eastAsia="Times New Roman" w:hAnsi="Arial" w:cs="Arial"/>
                <w:lang w:eastAsia="en-GB"/>
              </w:rPr>
              <w:t>Very High</w:t>
            </w:r>
          </w:p>
        </w:tc>
      </w:tr>
      <w:tr w:rsidR="00AB336F" w:rsidRPr="00AB336F" w:rsidTr="002A5A45">
        <w:tc>
          <w:tcPr>
            <w:tcW w:w="2789" w:type="dxa"/>
            <w:vAlign w:val="bottom"/>
          </w:tcPr>
          <w:p w:rsidR="00AB336F" w:rsidRPr="00AB336F" w:rsidRDefault="00AB336F" w:rsidP="00AB336F">
            <w:pPr>
              <w:autoSpaceDE w:val="0"/>
              <w:autoSpaceDN w:val="0"/>
              <w:adjustRightInd w:val="0"/>
              <w:rPr>
                <w:rFonts w:ascii="Arial" w:hAnsi="Arial" w:cs="Arial"/>
                <w:color w:val="393939"/>
                <w:u w:val="single"/>
              </w:rPr>
            </w:pPr>
            <w:r w:rsidRPr="00AB336F">
              <w:rPr>
                <w:rFonts w:ascii="Arial" w:eastAsia="Times New Roman" w:hAnsi="Arial" w:cs="Arial"/>
                <w:color w:val="000000"/>
                <w:lang w:eastAsia="en-GB"/>
              </w:rPr>
              <w:t> </w:t>
            </w:r>
          </w:p>
        </w:tc>
        <w:tc>
          <w:tcPr>
            <w:tcW w:w="2789" w:type="dxa"/>
            <w:vAlign w:val="bottom"/>
          </w:tcPr>
          <w:p w:rsidR="00AB336F" w:rsidRPr="00AB336F" w:rsidRDefault="00AB336F" w:rsidP="002A5A45">
            <w:pPr>
              <w:autoSpaceDE w:val="0"/>
              <w:autoSpaceDN w:val="0"/>
              <w:adjustRightInd w:val="0"/>
              <w:jc w:val="center"/>
              <w:rPr>
                <w:rFonts w:ascii="Arial" w:hAnsi="Arial" w:cs="Arial"/>
                <w:color w:val="393939"/>
                <w:u w:val="single"/>
              </w:rPr>
            </w:pPr>
          </w:p>
        </w:tc>
        <w:tc>
          <w:tcPr>
            <w:tcW w:w="2790" w:type="dxa"/>
            <w:vAlign w:val="bottom"/>
          </w:tcPr>
          <w:p w:rsidR="00AB336F" w:rsidRPr="002A5A45" w:rsidRDefault="00AB336F" w:rsidP="002A5A45">
            <w:pPr>
              <w:autoSpaceDE w:val="0"/>
              <w:autoSpaceDN w:val="0"/>
              <w:adjustRightInd w:val="0"/>
              <w:jc w:val="center"/>
              <w:rPr>
                <w:rFonts w:ascii="Arial" w:hAnsi="Arial" w:cs="Arial"/>
                <w:u w:val="single"/>
              </w:rPr>
            </w:pPr>
          </w:p>
        </w:tc>
        <w:tc>
          <w:tcPr>
            <w:tcW w:w="2790" w:type="dxa"/>
            <w:vAlign w:val="bottom"/>
          </w:tcPr>
          <w:p w:rsidR="00AB336F" w:rsidRPr="00AB336F" w:rsidRDefault="00AB336F" w:rsidP="002A5A45">
            <w:pPr>
              <w:autoSpaceDE w:val="0"/>
              <w:autoSpaceDN w:val="0"/>
              <w:adjustRightInd w:val="0"/>
              <w:jc w:val="center"/>
              <w:rPr>
                <w:rFonts w:ascii="Arial" w:hAnsi="Arial" w:cs="Arial"/>
                <w:color w:val="393939"/>
                <w:u w:val="single"/>
              </w:rPr>
            </w:pPr>
          </w:p>
        </w:tc>
        <w:tc>
          <w:tcPr>
            <w:tcW w:w="2790" w:type="dxa"/>
            <w:vAlign w:val="bottom"/>
          </w:tcPr>
          <w:p w:rsidR="00AB336F" w:rsidRPr="00AB336F" w:rsidRDefault="00AB336F" w:rsidP="002A5A45">
            <w:pPr>
              <w:autoSpaceDE w:val="0"/>
              <w:autoSpaceDN w:val="0"/>
              <w:adjustRightInd w:val="0"/>
              <w:jc w:val="center"/>
              <w:rPr>
                <w:rFonts w:ascii="Arial" w:hAnsi="Arial" w:cs="Arial"/>
                <w:color w:val="393939"/>
                <w:u w:val="single"/>
              </w:rPr>
            </w:pPr>
          </w:p>
        </w:tc>
      </w:tr>
      <w:tr w:rsidR="00A60B40" w:rsidRPr="00AB336F" w:rsidTr="00FE672D">
        <w:tc>
          <w:tcPr>
            <w:tcW w:w="2789" w:type="dxa"/>
            <w:vAlign w:val="bottom"/>
          </w:tcPr>
          <w:p w:rsidR="00A60B40" w:rsidRPr="002A5A45" w:rsidRDefault="00A60B40" w:rsidP="00AB336F">
            <w:pPr>
              <w:autoSpaceDE w:val="0"/>
              <w:autoSpaceDN w:val="0"/>
              <w:adjustRightInd w:val="0"/>
              <w:rPr>
                <w:rFonts w:ascii="Arial" w:eastAsia="Times New Roman" w:hAnsi="Arial" w:cs="Arial"/>
                <w:b/>
                <w:color w:val="000000"/>
                <w:lang w:eastAsia="en-GB"/>
              </w:rPr>
            </w:pPr>
            <w:r w:rsidRPr="002A5A45">
              <w:rPr>
                <w:rFonts w:ascii="Arial" w:eastAsia="Times New Roman" w:hAnsi="Arial" w:cs="Arial"/>
                <w:b/>
                <w:color w:val="000000"/>
                <w:lang w:eastAsia="en-GB"/>
              </w:rPr>
              <w:t>Risk Priority Score</w:t>
            </w:r>
          </w:p>
        </w:tc>
        <w:tc>
          <w:tcPr>
            <w:tcW w:w="5579" w:type="dxa"/>
            <w:gridSpan w:val="2"/>
            <w:vAlign w:val="bottom"/>
          </w:tcPr>
          <w:p w:rsidR="00A60B40" w:rsidRPr="00A60B40" w:rsidRDefault="00AE72A3" w:rsidP="00AB336F">
            <w:pPr>
              <w:autoSpaceDE w:val="0"/>
              <w:autoSpaceDN w:val="0"/>
              <w:adjustRightInd w:val="0"/>
              <w:jc w:val="center"/>
              <w:rPr>
                <w:rFonts w:ascii="Arial" w:hAnsi="Arial" w:cs="Arial"/>
                <w:u w:val="single"/>
              </w:rPr>
            </w:pPr>
            <w:r>
              <w:rPr>
                <w:rFonts w:ascii="Arial" w:hAnsi="Arial" w:cs="Arial"/>
                <w:u w:val="single"/>
              </w:rPr>
              <w:t>4</w:t>
            </w:r>
          </w:p>
        </w:tc>
        <w:tc>
          <w:tcPr>
            <w:tcW w:w="5580" w:type="dxa"/>
            <w:gridSpan w:val="2"/>
            <w:vAlign w:val="bottom"/>
          </w:tcPr>
          <w:p w:rsidR="00156B1E" w:rsidRPr="00AB336F" w:rsidRDefault="00AE72A3" w:rsidP="00156B1E">
            <w:pPr>
              <w:autoSpaceDE w:val="0"/>
              <w:autoSpaceDN w:val="0"/>
              <w:adjustRightInd w:val="0"/>
              <w:jc w:val="center"/>
              <w:rPr>
                <w:rFonts w:ascii="Arial" w:hAnsi="Arial" w:cs="Arial"/>
                <w:color w:val="393939"/>
                <w:u w:val="single"/>
              </w:rPr>
            </w:pPr>
            <w:r>
              <w:rPr>
                <w:rFonts w:ascii="Arial" w:hAnsi="Arial" w:cs="Arial"/>
                <w:color w:val="393939"/>
                <w:u w:val="single"/>
              </w:rPr>
              <w:t>4</w:t>
            </w:r>
          </w:p>
        </w:tc>
      </w:tr>
      <w:tr w:rsidR="00156B1E" w:rsidRPr="00AB336F" w:rsidTr="00156B1E">
        <w:tc>
          <w:tcPr>
            <w:tcW w:w="2789" w:type="dxa"/>
            <w:shd w:val="clear" w:color="auto" w:fill="A6A6A6" w:themeFill="background1" w:themeFillShade="A6"/>
            <w:vAlign w:val="bottom"/>
          </w:tcPr>
          <w:p w:rsidR="00156B1E" w:rsidRPr="002A5A45" w:rsidRDefault="00156B1E" w:rsidP="00AB336F">
            <w:pPr>
              <w:autoSpaceDE w:val="0"/>
              <w:autoSpaceDN w:val="0"/>
              <w:adjustRightInd w:val="0"/>
              <w:rPr>
                <w:rFonts w:ascii="Arial" w:eastAsia="Times New Roman" w:hAnsi="Arial" w:cs="Arial"/>
                <w:b/>
                <w:color w:val="000000"/>
                <w:lang w:eastAsia="en-GB"/>
              </w:rPr>
            </w:pPr>
          </w:p>
        </w:tc>
        <w:tc>
          <w:tcPr>
            <w:tcW w:w="5579" w:type="dxa"/>
            <w:gridSpan w:val="2"/>
            <w:shd w:val="clear" w:color="auto" w:fill="A6A6A6" w:themeFill="background1" w:themeFillShade="A6"/>
            <w:vAlign w:val="bottom"/>
          </w:tcPr>
          <w:p w:rsidR="00156B1E" w:rsidRDefault="00156B1E" w:rsidP="00AB336F">
            <w:pPr>
              <w:autoSpaceDE w:val="0"/>
              <w:autoSpaceDN w:val="0"/>
              <w:adjustRightInd w:val="0"/>
              <w:jc w:val="center"/>
              <w:rPr>
                <w:rFonts w:ascii="Arial" w:hAnsi="Arial" w:cs="Arial"/>
                <w:u w:val="single"/>
              </w:rPr>
            </w:pPr>
          </w:p>
          <w:p w:rsidR="00BB78FD" w:rsidRDefault="00BB78FD" w:rsidP="00AB336F">
            <w:pPr>
              <w:autoSpaceDE w:val="0"/>
              <w:autoSpaceDN w:val="0"/>
              <w:adjustRightInd w:val="0"/>
              <w:jc w:val="center"/>
              <w:rPr>
                <w:rFonts w:ascii="Arial" w:hAnsi="Arial" w:cs="Arial"/>
                <w:u w:val="single"/>
              </w:rPr>
            </w:pPr>
          </w:p>
        </w:tc>
        <w:tc>
          <w:tcPr>
            <w:tcW w:w="5580" w:type="dxa"/>
            <w:gridSpan w:val="2"/>
            <w:shd w:val="clear" w:color="auto" w:fill="A6A6A6" w:themeFill="background1" w:themeFillShade="A6"/>
            <w:vAlign w:val="bottom"/>
          </w:tcPr>
          <w:p w:rsidR="00156B1E" w:rsidRDefault="00156B1E" w:rsidP="00156B1E">
            <w:pPr>
              <w:autoSpaceDE w:val="0"/>
              <w:autoSpaceDN w:val="0"/>
              <w:adjustRightInd w:val="0"/>
              <w:jc w:val="center"/>
              <w:rPr>
                <w:rFonts w:ascii="Arial" w:hAnsi="Arial" w:cs="Arial"/>
                <w:color w:val="393939"/>
                <w:u w:val="single"/>
              </w:rPr>
            </w:pPr>
          </w:p>
        </w:tc>
      </w:tr>
      <w:tr w:rsidR="00AB336F" w:rsidRPr="00AB336F" w:rsidTr="002A5A45">
        <w:tc>
          <w:tcPr>
            <w:tcW w:w="13948" w:type="dxa"/>
            <w:gridSpan w:val="5"/>
            <w:shd w:val="clear" w:color="auto" w:fill="BFBFBF" w:themeFill="background1" w:themeFillShade="BF"/>
            <w:vAlign w:val="center"/>
          </w:tcPr>
          <w:p w:rsidR="00AB336F" w:rsidRPr="002A5A45" w:rsidRDefault="00AB336F" w:rsidP="00AB336F">
            <w:pPr>
              <w:autoSpaceDE w:val="0"/>
              <w:autoSpaceDN w:val="0"/>
              <w:adjustRightInd w:val="0"/>
              <w:rPr>
                <w:rFonts w:ascii="Arial" w:hAnsi="Arial" w:cs="Arial"/>
                <w:color w:val="393939"/>
                <w:u w:val="single"/>
              </w:rPr>
            </w:pPr>
            <w:r w:rsidRPr="002A5A45">
              <w:rPr>
                <w:rFonts w:ascii="Arial" w:eastAsia="Times New Roman" w:hAnsi="Arial" w:cs="Arial"/>
                <w:b/>
                <w:bCs/>
                <w:color w:val="000000"/>
                <w:lang w:eastAsia="en-GB"/>
              </w:rPr>
              <w:lastRenderedPageBreak/>
              <w:t>Table: Local Impact Scores</w:t>
            </w:r>
          </w:p>
        </w:tc>
      </w:tr>
      <w:tr w:rsidR="00AB336F" w:rsidRPr="00AB336F" w:rsidTr="002A5A45">
        <w:tc>
          <w:tcPr>
            <w:tcW w:w="2789" w:type="dxa"/>
            <w:shd w:val="clear" w:color="auto" w:fill="F2F2F2" w:themeFill="background1" w:themeFillShade="F2"/>
            <w:vAlign w:val="bottom"/>
          </w:tcPr>
          <w:p w:rsidR="00AB336F" w:rsidRPr="002A5A45" w:rsidRDefault="00AB336F" w:rsidP="00AB336F">
            <w:pPr>
              <w:autoSpaceDE w:val="0"/>
              <w:autoSpaceDN w:val="0"/>
              <w:adjustRightInd w:val="0"/>
              <w:rPr>
                <w:rFonts w:ascii="Arial" w:hAnsi="Arial" w:cs="Arial"/>
                <w:color w:val="393939"/>
                <w:u w:val="single"/>
              </w:rPr>
            </w:pPr>
            <w:r w:rsidRPr="002A5A45">
              <w:rPr>
                <w:rFonts w:ascii="Arial" w:eastAsia="Times New Roman" w:hAnsi="Arial" w:cs="Arial"/>
                <w:b/>
                <w:bCs/>
                <w:color w:val="000000"/>
                <w:lang w:eastAsia="en-GB"/>
              </w:rPr>
              <w:t>Dimensions</w:t>
            </w:r>
          </w:p>
        </w:tc>
        <w:tc>
          <w:tcPr>
            <w:tcW w:w="2789" w:type="dxa"/>
            <w:shd w:val="clear" w:color="auto" w:fill="F2F2F2" w:themeFill="background1" w:themeFillShade="F2"/>
            <w:vAlign w:val="center"/>
          </w:tcPr>
          <w:p w:rsidR="00AB336F" w:rsidRPr="002A5A45" w:rsidRDefault="00AB336F" w:rsidP="002A5A45">
            <w:pPr>
              <w:autoSpaceDE w:val="0"/>
              <w:autoSpaceDN w:val="0"/>
              <w:adjustRightInd w:val="0"/>
              <w:jc w:val="center"/>
              <w:rPr>
                <w:rFonts w:ascii="Arial" w:hAnsi="Arial" w:cs="Arial"/>
                <w:color w:val="393939"/>
                <w:u w:val="single"/>
              </w:rPr>
            </w:pPr>
            <w:r w:rsidRPr="002A5A45">
              <w:rPr>
                <w:rFonts w:ascii="Arial" w:eastAsia="Times New Roman" w:hAnsi="Arial" w:cs="Arial"/>
                <w:b/>
                <w:bCs/>
                <w:color w:val="000000"/>
                <w:lang w:eastAsia="en-GB"/>
              </w:rPr>
              <w:t>Highest Score</w:t>
            </w:r>
          </w:p>
        </w:tc>
        <w:tc>
          <w:tcPr>
            <w:tcW w:w="2790" w:type="dxa"/>
            <w:shd w:val="clear" w:color="auto" w:fill="F2F2F2" w:themeFill="background1" w:themeFillShade="F2"/>
            <w:vAlign w:val="center"/>
          </w:tcPr>
          <w:p w:rsidR="00AB336F" w:rsidRPr="002A5A45" w:rsidRDefault="00AB336F" w:rsidP="002A5A45">
            <w:pPr>
              <w:autoSpaceDE w:val="0"/>
              <w:autoSpaceDN w:val="0"/>
              <w:adjustRightInd w:val="0"/>
              <w:jc w:val="center"/>
              <w:rPr>
                <w:rFonts w:ascii="Arial" w:hAnsi="Arial" w:cs="Arial"/>
                <w:color w:val="393939"/>
                <w:u w:val="single"/>
              </w:rPr>
            </w:pPr>
            <w:r w:rsidRPr="002A5A45">
              <w:rPr>
                <w:rFonts w:ascii="Arial" w:eastAsia="Times New Roman" w:hAnsi="Arial" w:cs="Arial"/>
                <w:b/>
                <w:bCs/>
                <w:color w:val="000000"/>
                <w:lang w:eastAsia="en-GB"/>
              </w:rPr>
              <w:t>Breadth of Impact</w:t>
            </w:r>
          </w:p>
        </w:tc>
        <w:tc>
          <w:tcPr>
            <w:tcW w:w="2790" w:type="dxa"/>
            <w:shd w:val="clear" w:color="auto" w:fill="F2F2F2" w:themeFill="background1" w:themeFillShade="F2"/>
            <w:vAlign w:val="center"/>
          </w:tcPr>
          <w:p w:rsidR="00AB336F" w:rsidRPr="002A5A45" w:rsidRDefault="00AB336F" w:rsidP="002A5A45">
            <w:pPr>
              <w:autoSpaceDE w:val="0"/>
              <w:autoSpaceDN w:val="0"/>
              <w:adjustRightInd w:val="0"/>
              <w:jc w:val="center"/>
              <w:rPr>
                <w:rFonts w:ascii="Arial" w:hAnsi="Arial" w:cs="Arial"/>
                <w:color w:val="393939"/>
                <w:u w:val="single"/>
              </w:rPr>
            </w:pPr>
            <w:r w:rsidRPr="005D356D">
              <w:rPr>
                <w:rFonts w:ascii="Arial" w:eastAsia="Times New Roman" w:hAnsi="Arial" w:cs="Arial"/>
                <w:b/>
                <w:bCs/>
                <w:color w:val="000000"/>
                <w:lang w:eastAsia="en-GB"/>
              </w:rPr>
              <w:t>Highest Score</w:t>
            </w:r>
          </w:p>
        </w:tc>
        <w:tc>
          <w:tcPr>
            <w:tcW w:w="2790" w:type="dxa"/>
            <w:shd w:val="clear" w:color="auto" w:fill="F2F2F2" w:themeFill="background1" w:themeFillShade="F2"/>
            <w:vAlign w:val="center"/>
          </w:tcPr>
          <w:p w:rsidR="00AB336F" w:rsidRPr="002A5A45" w:rsidRDefault="00AB336F" w:rsidP="002A5A45">
            <w:pPr>
              <w:autoSpaceDE w:val="0"/>
              <w:autoSpaceDN w:val="0"/>
              <w:adjustRightInd w:val="0"/>
              <w:jc w:val="center"/>
              <w:rPr>
                <w:rFonts w:ascii="Arial" w:hAnsi="Arial" w:cs="Arial"/>
                <w:color w:val="393939"/>
                <w:u w:val="single"/>
              </w:rPr>
            </w:pPr>
            <w:r w:rsidRPr="005D356D">
              <w:rPr>
                <w:rFonts w:ascii="Arial" w:eastAsia="Times New Roman" w:hAnsi="Arial" w:cs="Arial"/>
                <w:b/>
                <w:bCs/>
                <w:color w:val="000000"/>
                <w:lang w:eastAsia="en-GB"/>
              </w:rPr>
              <w:t>Breadth of Impact</w:t>
            </w:r>
          </w:p>
        </w:tc>
      </w:tr>
      <w:tr w:rsidR="00AB336F" w:rsidRPr="00AB336F" w:rsidTr="002A5A45">
        <w:tc>
          <w:tcPr>
            <w:tcW w:w="2789" w:type="dxa"/>
            <w:vAlign w:val="bottom"/>
          </w:tcPr>
          <w:p w:rsidR="00AB336F" w:rsidRPr="002A5A45" w:rsidRDefault="00AB336F" w:rsidP="00AB336F">
            <w:pPr>
              <w:autoSpaceDE w:val="0"/>
              <w:autoSpaceDN w:val="0"/>
              <w:adjustRightInd w:val="0"/>
              <w:rPr>
                <w:rFonts w:ascii="Arial" w:hAnsi="Arial" w:cs="Arial"/>
                <w:color w:val="393939"/>
                <w:u w:val="single"/>
              </w:rPr>
            </w:pPr>
            <w:r w:rsidRPr="002A5A45">
              <w:rPr>
                <w:rFonts w:ascii="Arial" w:eastAsia="Times New Roman" w:hAnsi="Arial" w:cs="Arial"/>
                <w:b/>
                <w:bCs/>
                <w:color w:val="000000"/>
                <w:lang w:eastAsia="en-GB"/>
              </w:rPr>
              <w:t>Human Welfare</w:t>
            </w:r>
          </w:p>
        </w:tc>
        <w:tc>
          <w:tcPr>
            <w:tcW w:w="2789"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2A5A45">
              <w:rPr>
                <w:rFonts w:ascii="Arial" w:eastAsia="Times New Roman" w:hAnsi="Arial" w:cs="Arial"/>
                <w:color w:val="000000"/>
                <w:lang w:eastAsia="en-GB"/>
              </w:rPr>
              <w:t>5</w:t>
            </w:r>
          </w:p>
        </w:tc>
        <w:tc>
          <w:tcPr>
            <w:tcW w:w="2790"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2A5A45">
              <w:rPr>
                <w:rFonts w:ascii="Arial" w:eastAsia="Times New Roman" w:hAnsi="Arial" w:cs="Arial"/>
                <w:color w:val="000000"/>
                <w:lang w:eastAsia="en-GB"/>
              </w:rPr>
              <w:t>30</w:t>
            </w:r>
          </w:p>
        </w:tc>
        <w:tc>
          <w:tcPr>
            <w:tcW w:w="2790"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5D356D">
              <w:rPr>
                <w:rFonts w:ascii="Arial" w:eastAsia="Times New Roman" w:hAnsi="Arial" w:cs="Arial"/>
                <w:color w:val="000000"/>
                <w:lang w:eastAsia="en-GB"/>
              </w:rPr>
              <w:t>5</w:t>
            </w:r>
          </w:p>
        </w:tc>
        <w:tc>
          <w:tcPr>
            <w:tcW w:w="2790"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5D356D">
              <w:rPr>
                <w:rFonts w:ascii="Arial" w:eastAsia="Times New Roman" w:hAnsi="Arial" w:cs="Arial"/>
                <w:color w:val="000000"/>
                <w:lang w:eastAsia="en-GB"/>
              </w:rPr>
              <w:t>30</w:t>
            </w:r>
          </w:p>
        </w:tc>
      </w:tr>
      <w:tr w:rsidR="00AB336F" w:rsidRPr="00AB336F" w:rsidTr="002A5A45">
        <w:tc>
          <w:tcPr>
            <w:tcW w:w="2789" w:type="dxa"/>
            <w:vAlign w:val="bottom"/>
          </w:tcPr>
          <w:p w:rsidR="00AB336F" w:rsidRPr="002A5A45" w:rsidRDefault="00AB336F" w:rsidP="00AB336F">
            <w:pPr>
              <w:autoSpaceDE w:val="0"/>
              <w:autoSpaceDN w:val="0"/>
              <w:adjustRightInd w:val="0"/>
              <w:rPr>
                <w:rFonts w:ascii="Arial" w:hAnsi="Arial" w:cs="Arial"/>
                <w:color w:val="393939"/>
                <w:u w:val="single"/>
              </w:rPr>
            </w:pPr>
            <w:r w:rsidRPr="002A5A45">
              <w:rPr>
                <w:rFonts w:ascii="Arial" w:eastAsia="Times New Roman" w:hAnsi="Arial" w:cs="Arial"/>
                <w:b/>
                <w:bCs/>
                <w:color w:val="000000"/>
                <w:lang w:eastAsia="en-GB"/>
              </w:rPr>
              <w:t>Behavioural</w:t>
            </w:r>
          </w:p>
        </w:tc>
        <w:tc>
          <w:tcPr>
            <w:tcW w:w="2789" w:type="dxa"/>
            <w:vAlign w:val="center"/>
          </w:tcPr>
          <w:p w:rsidR="00AB336F" w:rsidRPr="002A5A45" w:rsidRDefault="00A60B40" w:rsidP="002A5A45">
            <w:pPr>
              <w:autoSpaceDE w:val="0"/>
              <w:autoSpaceDN w:val="0"/>
              <w:adjustRightInd w:val="0"/>
              <w:jc w:val="center"/>
              <w:rPr>
                <w:rFonts w:ascii="Arial" w:hAnsi="Arial" w:cs="Arial"/>
                <w:color w:val="393939"/>
                <w:u w:val="single"/>
              </w:rPr>
            </w:pPr>
            <w:r>
              <w:rPr>
                <w:rFonts w:ascii="Arial" w:eastAsia="Times New Roman" w:hAnsi="Arial" w:cs="Arial"/>
                <w:color w:val="000000"/>
                <w:lang w:eastAsia="en-GB"/>
              </w:rPr>
              <w:t>5</w:t>
            </w:r>
          </w:p>
        </w:tc>
        <w:tc>
          <w:tcPr>
            <w:tcW w:w="2790" w:type="dxa"/>
            <w:vAlign w:val="center"/>
          </w:tcPr>
          <w:p w:rsidR="00AB336F" w:rsidRPr="002A5A45" w:rsidRDefault="00A60B40" w:rsidP="002A5A45">
            <w:pPr>
              <w:autoSpaceDE w:val="0"/>
              <w:autoSpaceDN w:val="0"/>
              <w:adjustRightInd w:val="0"/>
              <w:jc w:val="center"/>
              <w:rPr>
                <w:rFonts w:ascii="Arial" w:hAnsi="Arial" w:cs="Arial"/>
                <w:color w:val="393939"/>
                <w:u w:val="single"/>
              </w:rPr>
            </w:pPr>
            <w:r>
              <w:rPr>
                <w:rFonts w:ascii="Arial" w:eastAsia="Times New Roman" w:hAnsi="Arial" w:cs="Arial"/>
                <w:color w:val="000000"/>
                <w:lang w:eastAsia="en-GB"/>
              </w:rPr>
              <w:t>10</w:t>
            </w:r>
          </w:p>
        </w:tc>
        <w:tc>
          <w:tcPr>
            <w:tcW w:w="2790"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5D356D">
              <w:rPr>
                <w:rFonts w:ascii="Arial" w:eastAsia="Times New Roman" w:hAnsi="Arial" w:cs="Arial"/>
                <w:color w:val="000000"/>
                <w:lang w:eastAsia="en-GB"/>
              </w:rPr>
              <w:t>4</w:t>
            </w:r>
          </w:p>
        </w:tc>
        <w:tc>
          <w:tcPr>
            <w:tcW w:w="2790"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5D356D">
              <w:rPr>
                <w:rFonts w:ascii="Arial" w:eastAsia="Times New Roman" w:hAnsi="Arial" w:cs="Arial"/>
                <w:color w:val="000000"/>
                <w:lang w:eastAsia="en-GB"/>
              </w:rPr>
              <w:t>8</w:t>
            </w:r>
          </w:p>
        </w:tc>
      </w:tr>
      <w:tr w:rsidR="00AB336F" w:rsidRPr="00AB336F" w:rsidTr="002A5A45">
        <w:tc>
          <w:tcPr>
            <w:tcW w:w="2789" w:type="dxa"/>
            <w:vAlign w:val="bottom"/>
          </w:tcPr>
          <w:p w:rsidR="00AB336F" w:rsidRPr="002A5A45" w:rsidRDefault="00AB336F" w:rsidP="00AB336F">
            <w:pPr>
              <w:autoSpaceDE w:val="0"/>
              <w:autoSpaceDN w:val="0"/>
              <w:adjustRightInd w:val="0"/>
              <w:rPr>
                <w:rFonts w:ascii="Arial" w:hAnsi="Arial" w:cs="Arial"/>
                <w:color w:val="393939"/>
                <w:u w:val="single"/>
              </w:rPr>
            </w:pPr>
            <w:r w:rsidRPr="002A5A45">
              <w:rPr>
                <w:rFonts w:ascii="Arial" w:eastAsia="Times New Roman" w:hAnsi="Arial" w:cs="Arial"/>
                <w:b/>
                <w:bCs/>
                <w:color w:val="000000"/>
                <w:lang w:eastAsia="en-GB"/>
              </w:rPr>
              <w:t>Essential Services</w:t>
            </w:r>
          </w:p>
        </w:tc>
        <w:tc>
          <w:tcPr>
            <w:tcW w:w="2789"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2A5A45">
              <w:rPr>
                <w:rFonts w:ascii="Arial" w:eastAsia="Times New Roman" w:hAnsi="Arial" w:cs="Arial"/>
                <w:color w:val="000000"/>
                <w:lang w:eastAsia="en-GB"/>
              </w:rPr>
              <w:t>4</w:t>
            </w:r>
          </w:p>
        </w:tc>
        <w:tc>
          <w:tcPr>
            <w:tcW w:w="2790"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2A5A45">
              <w:rPr>
                <w:rFonts w:ascii="Arial" w:eastAsia="Times New Roman" w:hAnsi="Arial" w:cs="Arial"/>
                <w:color w:val="000000"/>
                <w:lang w:eastAsia="en-GB"/>
              </w:rPr>
              <w:t>2</w:t>
            </w:r>
            <w:r w:rsidR="00A60B40">
              <w:rPr>
                <w:rFonts w:ascii="Arial" w:eastAsia="Times New Roman" w:hAnsi="Arial" w:cs="Arial"/>
                <w:color w:val="000000"/>
                <w:lang w:eastAsia="en-GB"/>
              </w:rPr>
              <w:t>4</w:t>
            </w:r>
          </w:p>
        </w:tc>
        <w:tc>
          <w:tcPr>
            <w:tcW w:w="2790"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5D356D">
              <w:rPr>
                <w:rFonts w:ascii="Arial" w:eastAsia="Times New Roman" w:hAnsi="Arial" w:cs="Arial"/>
                <w:color w:val="000000"/>
                <w:lang w:eastAsia="en-GB"/>
              </w:rPr>
              <w:t>4</w:t>
            </w:r>
          </w:p>
        </w:tc>
        <w:tc>
          <w:tcPr>
            <w:tcW w:w="2790"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5D356D">
              <w:rPr>
                <w:rFonts w:ascii="Arial" w:eastAsia="Times New Roman" w:hAnsi="Arial" w:cs="Arial"/>
                <w:color w:val="000000"/>
                <w:lang w:eastAsia="en-GB"/>
              </w:rPr>
              <w:t>23</w:t>
            </w:r>
          </w:p>
        </w:tc>
      </w:tr>
      <w:tr w:rsidR="00AB336F" w:rsidRPr="00AB336F" w:rsidTr="002A5A45">
        <w:tc>
          <w:tcPr>
            <w:tcW w:w="2789" w:type="dxa"/>
            <w:vAlign w:val="bottom"/>
          </w:tcPr>
          <w:p w:rsidR="00AB336F" w:rsidRPr="002A5A45" w:rsidRDefault="00AB336F" w:rsidP="00AB336F">
            <w:pPr>
              <w:autoSpaceDE w:val="0"/>
              <w:autoSpaceDN w:val="0"/>
              <w:adjustRightInd w:val="0"/>
              <w:rPr>
                <w:rFonts w:ascii="Arial" w:hAnsi="Arial" w:cs="Arial"/>
                <w:color w:val="393939"/>
                <w:u w:val="single"/>
              </w:rPr>
            </w:pPr>
            <w:r w:rsidRPr="002A5A45">
              <w:rPr>
                <w:rFonts w:ascii="Arial" w:eastAsia="Times New Roman" w:hAnsi="Arial" w:cs="Arial"/>
                <w:b/>
                <w:bCs/>
                <w:color w:val="000000"/>
                <w:lang w:eastAsia="en-GB"/>
              </w:rPr>
              <w:t>Security</w:t>
            </w:r>
          </w:p>
        </w:tc>
        <w:tc>
          <w:tcPr>
            <w:tcW w:w="2789"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2A5A45">
              <w:rPr>
                <w:rFonts w:ascii="Arial" w:eastAsia="Times New Roman" w:hAnsi="Arial" w:cs="Arial"/>
                <w:color w:val="000000"/>
                <w:lang w:eastAsia="en-GB"/>
              </w:rPr>
              <w:t>1</w:t>
            </w:r>
          </w:p>
        </w:tc>
        <w:tc>
          <w:tcPr>
            <w:tcW w:w="2790"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2A5A45">
              <w:rPr>
                <w:rFonts w:ascii="Arial" w:eastAsia="Times New Roman" w:hAnsi="Arial" w:cs="Arial"/>
                <w:color w:val="000000"/>
                <w:lang w:eastAsia="en-GB"/>
              </w:rPr>
              <w:t>1</w:t>
            </w:r>
          </w:p>
        </w:tc>
        <w:tc>
          <w:tcPr>
            <w:tcW w:w="2790"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5D356D">
              <w:rPr>
                <w:rFonts w:ascii="Arial" w:eastAsia="Times New Roman" w:hAnsi="Arial" w:cs="Arial"/>
                <w:color w:val="000000"/>
                <w:lang w:eastAsia="en-GB"/>
              </w:rPr>
              <w:t>1</w:t>
            </w:r>
          </w:p>
        </w:tc>
        <w:tc>
          <w:tcPr>
            <w:tcW w:w="2790"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5D356D">
              <w:rPr>
                <w:rFonts w:ascii="Arial" w:eastAsia="Times New Roman" w:hAnsi="Arial" w:cs="Arial"/>
                <w:color w:val="000000"/>
                <w:lang w:eastAsia="en-GB"/>
              </w:rPr>
              <w:t>1</w:t>
            </w:r>
          </w:p>
        </w:tc>
      </w:tr>
      <w:tr w:rsidR="00AB336F" w:rsidRPr="00AB336F" w:rsidTr="002A5A45">
        <w:tc>
          <w:tcPr>
            <w:tcW w:w="2789" w:type="dxa"/>
            <w:vAlign w:val="bottom"/>
          </w:tcPr>
          <w:p w:rsidR="00AB336F" w:rsidRPr="002A5A45" w:rsidRDefault="00AB336F" w:rsidP="00AB336F">
            <w:pPr>
              <w:autoSpaceDE w:val="0"/>
              <w:autoSpaceDN w:val="0"/>
              <w:adjustRightInd w:val="0"/>
              <w:rPr>
                <w:rFonts w:ascii="Arial" w:hAnsi="Arial" w:cs="Arial"/>
                <w:color w:val="393939"/>
                <w:u w:val="single"/>
              </w:rPr>
            </w:pPr>
            <w:r w:rsidRPr="002A5A45">
              <w:rPr>
                <w:rFonts w:ascii="Arial" w:eastAsia="Times New Roman" w:hAnsi="Arial" w:cs="Arial"/>
                <w:b/>
                <w:bCs/>
                <w:color w:val="000000"/>
                <w:lang w:eastAsia="en-GB"/>
              </w:rPr>
              <w:t>International Order</w:t>
            </w:r>
          </w:p>
        </w:tc>
        <w:tc>
          <w:tcPr>
            <w:tcW w:w="2789"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2A5A45">
              <w:rPr>
                <w:rFonts w:ascii="Arial" w:eastAsia="Times New Roman" w:hAnsi="Arial" w:cs="Arial"/>
                <w:color w:val="000000"/>
                <w:lang w:eastAsia="en-GB"/>
              </w:rPr>
              <w:t>0</w:t>
            </w:r>
          </w:p>
        </w:tc>
        <w:tc>
          <w:tcPr>
            <w:tcW w:w="2790"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2A5A45">
              <w:rPr>
                <w:rFonts w:ascii="Arial" w:eastAsia="Times New Roman" w:hAnsi="Arial" w:cs="Arial"/>
                <w:color w:val="000000"/>
                <w:lang w:eastAsia="en-GB"/>
              </w:rPr>
              <w:t>0</w:t>
            </w:r>
          </w:p>
        </w:tc>
        <w:tc>
          <w:tcPr>
            <w:tcW w:w="2790"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5D356D">
              <w:rPr>
                <w:rFonts w:ascii="Arial" w:eastAsia="Times New Roman" w:hAnsi="Arial" w:cs="Arial"/>
                <w:color w:val="000000"/>
                <w:lang w:eastAsia="en-GB"/>
              </w:rPr>
              <w:t>0</w:t>
            </w:r>
          </w:p>
        </w:tc>
        <w:tc>
          <w:tcPr>
            <w:tcW w:w="2790"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5D356D">
              <w:rPr>
                <w:rFonts w:ascii="Arial" w:eastAsia="Times New Roman" w:hAnsi="Arial" w:cs="Arial"/>
                <w:color w:val="000000"/>
                <w:lang w:eastAsia="en-GB"/>
              </w:rPr>
              <w:t>0</w:t>
            </w:r>
          </w:p>
        </w:tc>
      </w:tr>
      <w:tr w:rsidR="00AB336F" w:rsidRPr="00AB336F" w:rsidTr="002A5A45">
        <w:tc>
          <w:tcPr>
            <w:tcW w:w="2789" w:type="dxa"/>
            <w:vAlign w:val="bottom"/>
          </w:tcPr>
          <w:p w:rsidR="00AB336F" w:rsidRPr="002A5A45" w:rsidRDefault="00AB336F" w:rsidP="00AB336F">
            <w:pPr>
              <w:autoSpaceDE w:val="0"/>
              <w:autoSpaceDN w:val="0"/>
              <w:adjustRightInd w:val="0"/>
              <w:rPr>
                <w:rFonts w:ascii="Arial" w:hAnsi="Arial" w:cs="Arial"/>
                <w:color w:val="393939"/>
                <w:u w:val="single"/>
              </w:rPr>
            </w:pPr>
            <w:r w:rsidRPr="002A5A45">
              <w:rPr>
                <w:rFonts w:ascii="Arial" w:eastAsia="Times New Roman" w:hAnsi="Arial" w:cs="Arial"/>
                <w:b/>
                <w:bCs/>
                <w:color w:val="000000"/>
                <w:lang w:eastAsia="en-GB"/>
              </w:rPr>
              <w:t>Environment</w:t>
            </w:r>
          </w:p>
        </w:tc>
        <w:tc>
          <w:tcPr>
            <w:tcW w:w="2789"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2A5A45">
              <w:rPr>
                <w:rFonts w:ascii="Arial" w:eastAsia="Times New Roman" w:hAnsi="Arial" w:cs="Arial"/>
                <w:color w:val="000000"/>
                <w:lang w:eastAsia="en-GB"/>
              </w:rPr>
              <w:t>5</w:t>
            </w:r>
          </w:p>
        </w:tc>
        <w:tc>
          <w:tcPr>
            <w:tcW w:w="2790"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2A5A45">
              <w:rPr>
                <w:rFonts w:ascii="Arial" w:eastAsia="Times New Roman" w:hAnsi="Arial" w:cs="Arial"/>
                <w:color w:val="000000"/>
                <w:lang w:eastAsia="en-GB"/>
              </w:rPr>
              <w:t>5</w:t>
            </w:r>
          </w:p>
        </w:tc>
        <w:tc>
          <w:tcPr>
            <w:tcW w:w="2790"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5D356D">
              <w:rPr>
                <w:rFonts w:ascii="Arial" w:eastAsia="Times New Roman" w:hAnsi="Arial" w:cs="Arial"/>
                <w:color w:val="000000"/>
                <w:lang w:eastAsia="en-GB"/>
              </w:rPr>
              <w:t>5</w:t>
            </w:r>
          </w:p>
        </w:tc>
        <w:tc>
          <w:tcPr>
            <w:tcW w:w="2790"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5D356D">
              <w:rPr>
                <w:rFonts w:ascii="Arial" w:eastAsia="Times New Roman" w:hAnsi="Arial" w:cs="Arial"/>
                <w:color w:val="000000"/>
                <w:lang w:eastAsia="en-GB"/>
              </w:rPr>
              <w:t>5</w:t>
            </w:r>
          </w:p>
        </w:tc>
      </w:tr>
      <w:tr w:rsidR="00AB336F" w:rsidRPr="00AB336F" w:rsidTr="002A5A45">
        <w:tc>
          <w:tcPr>
            <w:tcW w:w="2789" w:type="dxa"/>
            <w:vAlign w:val="bottom"/>
          </w:tcPr>
          <w:p w:rsidR="00AB336F" w:rsidRPr="002A5A45" w:rsidRDefault="00AB336F" w:rsidP="00AB336F">
            <w:pPr>
              <w:autoSpaceDE w:val="0"/>
              <w:autoSpaceDN w:val="0"/>
              <w:adjustRightInd w:val="0"/>
              <w:rPr>
                <w:rFonts w:ascii="Arial" w:hAnsi="Arial" w:cs="Arial"/>
                <w:color w:val="393939"/>
                <w:u w:val="single"/>
              </w:rPr>
            </w:pPr>
            <w:r w:rsidRPr="002A5A45">
              <w:rPr>
                <w:rFonts w:ascii="Arial" w:eastAsia="Times New Roman" w:hAnsi="Arial" w:cs="Arial"/>
                <w:b/>
                <w:bCs/>
                <w:color w:val="000000"/>
                <w:lang w:eastAsia="en-GB"/>
              </w:rPr>
              <w:t>Economic</w:t>
            </w:r>
          </w:p>
        </w:tc>
        <w:tc>
          <w:tcPr>
            <w:tcW w:w="2789"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2A5A45">
              <w:rPr>
                <w:rFonts w:ascii="Arial" w:eastAsia="Times New Roman" w:hAnsi="Arial" w:cs="Arial"/>
                <w:color w:val="000000"/>
                <w:lang w:eastAsia="en-GB"/>
              </w:rPr>
              <w:t>5</w:t>
            </w:r>
          </w:p>
        </w:tc>
        <w:tc>
          <w:tcPr>
            <w:tcW w:w="2790"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2A5A45">
              <w:rPr>
                <w:rFonts w:ascii="Arial" w:eastAsia="Times New Roman" w:hAnsi="Arial" w:cs="Arial"/>
                <w:color w:val="000000"/>
                <w:lang w:eastAsia="en-GB"/>
              </w:rPr>
              <w:t>5</w:t>
            </w:r>
          </w:p>
        </w:tc>
        <w:tc>
          <w:tcPr>
            <w:tcW w:w="2790"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5D356D">
              <w:rPr>
                <w:rFonts w:ascii="Arial" w:eastAsia="Times New Roman" w:hAnsi="Arial" w:cs="Arial"/>
                <w:color w:val="000000"/>
                <w:lang w:eastAsia="en-GB"/>
              </w:rPr>
              <w:t>5</w:t>
            </w:r>
          </w:p>
        </w:tc>
        <w:tc>
          <w:tcPr>
            <w:tcW w:w="2790" w:type="dxa"/>
            <w:vAlign w:val="center"/>
          </w:tcPr>
          <w:p w:rsidR="00AB336F" w:rsidRPr="002A5A45" w:rsidRDefault="00AB336F" w:rsidP="002A5A45">
            <w:pPr>
              <w:autoSpaceDE w:val="0"/>
              <w:autoSpaceDN w:val="0"/>
              <w:adjustRightInd w:val="0"/>
              <w:jc w:val="center"/>
              <w:rPr>
                <w:rFonts w:ascii="Arial" w:hAnsi="Arial" w:cs="Arial"/>
                <w:color w:val="393939"/>
                <w:u w:val="single"/>
              </w:rPr>
            </w:pPr>
            <w:r w:rsidRPr="005D356D">
              <w:rPr>
                <w:rFonts w:ascii="Arial" w:eastAsia="Times New Roman" w:hAnsi="Arial" w:cs="Arial"/>
                <w:color w:val="000000"/>
                <w:lang w:eastAsia="en-GB"/>
              </w:rPr>
              <w:t>5</w:t>
            </w:r>
          </w:p>
        </w:tc>
      </w:tr>
      <w:tr w:rsidR="00AB336F" w:rsidRPr="00AB336F" w:rsidTr="002A5A45">
        <w:tc>
          <w:tcPr>
            <w:tcW w:w="2789" w:type="dxa"/>
            <w:vAlign w:val="bottom"/>
          </w:tcPr>
          <w:p w:rsidR="00AB336F" w:rsidRPr="002A5A45" w:rsidRDefault="00AB336F" w:rsidP="00AB336F">
            <w:pPr>
              <w:autoSpaceDE w:val="0"/>
              <w:autoSpaceDN w:val="0"/>
              <w:adjustRightInd w:val="0"/>
              <w:rPr>
                <w:rFonts w:ascii="Arial" w:hAnsi="Arial" w:cs="Arial"/>
                <w:color w:val="393939"/>
                <w:u w:val="single"/>
              </w:rPr>
            </w:pPr>
            <w:r w:rsidRPr="002A5A45">
              <w:rPr>
                <w:rFonts w:ascii="Arial" w:eastAsia="Times New Roman" w:hAnsi="Arial" w:cs="Arial"/>
                <w:b/>
                <w:bCs/>
                <w:color w:val="000000"/>
                <w:lang w:eastAsia="en-GB"/>
              </w:rPr>
              <w:t>Overall Breadth Of Impact</w:t>
            </w:r>
          </w:p>
        </w:tc>
        <w:tc>
          <w:tcPr>
            <w:tcW w:w="2789" w:type="dxa"/>
          </w:tcPr>
          <w:p w:rsidR="00AB336F" w:rsidRPr="002A5A45" w:rsidRDefault="00AB336F" w:rsidP="002A5A45">
            <w:pPr>
              <w:autoSpaceDE w:val="0"/>
              <w:autoSpaceDN w:val="0"/>
              <w:adjustRightInd w:val="0"/>
              <w:jc w:val="center"/>
              <w:rPr>
                <w:rFonts w:ascii="Arial" w:hAnsi="Arial" w:cs="Arial"/>
                <w:color w:val="393939"/>
                <w:u w:val="single"/>
              </w:rPr>
            </w:pPr>
          </w:p>
        </w:tc>
        <w:tc>
          <w:tcPr>
            <w:tcW w:w="2790" w:type="dxa"/>
          </w:tcPr>
          <w:p w:rsidR="00AB336F" w:rsidRPr="002A5A45" w:rsidRDefault="00AB336F" w:rsidP="002A5A45">
            <w:pPr>
              <w:autoSpaceDE w:val="0"/>
              <w:autoSpaceDN w:val="0"/>
              <w:adjustRightInd w:val="0"/>
              <w:jc w:val="center"/>
              <w:rPr>
                <w:rFonts w:ascii="Arial" w:hAnsi="Arial" w:cs="Arial"/>
                <w:color w:val="393939"/>
                <w:u w:val="single"/>
              </w:rPr>
            </w:pPr>
            <w:r w:rsidRPr="002A5A45">
              <w:rPr>
                <w:rFonts w:ascii="Arial" w:hAnsi="Arial" w:cs="Arial"/>
                <w:color w:val="393939"/>
                <w:u w:val="single"/>
              </w:rPr>
              <w:t>7</w:t>
            </w:r>
            <w:r w:rsidR="00A60B40">
              <w:rPr>
                <w:rFonts w:ascii="Arial" w:hAnsi="Arial" w:cs="Arial"/>
                <w:color w:val="393939"/>
                <w:u w:val="single"/>
              </w:rPr>
              <w:t>5</w:t>
            </w:r>
            <w:r w:rsidRPr="002A5A45">
              <w:rPr>
                <w:rFonts w:ascii="Arial" w:hAnsi="Arial" w:cs="Arial"/>
                <w:color w:val="393939"/>
                <w:u w:val="single"/>
              </w:rPr>
              <w:t>/245</w:t>
            </w:r>
          </w:p>
        </w:tc>
        <w:tc>
          <w:tcPr>
            <w:tcW w:w="2790" w:type="dxa"/>
          </w:tcPr>
          <w:p w:rsidR="00AB336F" w:rsidRPr="002A5A45" w:rsidRDefault="00AB336F" w:rsidP="002A5A45">
            <w:pPr>
              <w:autoSpaceDE w:val="0"/>
              <w:autoSpaceDN w:val="0"/>
              <w:adjustRightInd w:val="0"/>
              <w:jc w:val="center"/>
              <w:rPr>
                <w:rFonts w:ascii="Arial" w:hAnsi="Arial" w:cs="Arial"/>
                <w:color w:val="393939"/>
                <w:u w:val="single"/>
              </w:rPr>
            </w:pPr>
          </w:p>
        </w:tc>
        <w:tc>
          <w:tcPr>
            <w:tcW w:w="2790" w:type="dxa"/>
          </w:tcPr>
          <w:p w:rsidR="00AB336F" w:rsidRPr="002A5A45" w:rsidRDefault="00AB336F" w:rsidP="002A5A45">
            <w:pPr>
              <w:autoSpaceDE w:val="0"/>
              <w:autoSpaceDN w:val="0"/>
              <w:adjustRightInd w:val="0"/>
              <w:jc w:val="center"/>
              <w:rPr>
                <w:rFonts w:ascii="Arial" w:hAnsi="Arial" w:cs="Arial"/>
                <w:color w:val="393939"/>
                <w:u w:val="single"/>
              </w:rPr>
            </w:pPr>
            <w:r w:rsidRPr="005D356D">
              <w:rPr>
                <w:rFonts w:ascii="Arial" w:hAnsi="Arial" w:cs="Arial"/>
                <w:color w:val="393939"/>
                <w:u w:val="single"/>
              </w:rPr>
              <w:t>72/245</w:t>
            </w:r>
          </w:p>
        </w:tc>
      </w:tr>
      <w:tr w:rsidR="00AB336F" w:rsidRPr="00AB336F" w:rsidTr="002A5A45">
        <w:tc>
          <w:tcPr>
            <w:tcW w:w="2789" w:type="dxa"/>
            <w:vAlign w:val="bottom"/>
          </w:tcPr>
          <w:p w:rsidR="00AB336F" w:rsidRPr="002A5A45" w:rsidRDefault="00AB336F" w:rsidP="00AB336F">
            <w:pPr>
              <w:autoSpaceDE w:val="0"/>
              <w:autoSpaceDN w:val="0"/>
              <w:adjustRightInd w:val="0"/>
              <w:rPr>
                <w:rFonts w:ascii="Arial" w:hAnsi="Arial" w:cs="Arial"/>
                <w:color w:val="393939"/>
                <w:u w:val="single"/>
              </w:rPr>
            </w:pPr>
            <w:r w:rsidRPr="002A5A45">
              <w:rPr>
                <w:rFonts w:ascii="Arial" w:eastAsia="Times New Roman" w:hAnsi="Arial" w:cs="Arial"/>
                <w:b/>
                <w:bCs/>
                <w:color w:val="000000"/>
                <w:lang w:eastAsia="en-GB"/>
              </w:rPr>
              <w:t>Overall Score</w:t>
            </w:r>
          </w:p>
        </w:tc>
        <w:tc>
          <w:tcPr>
            <w:tcW w:w="2789" w:type="dxa"/>
          </w:tcPr>
          <w:p w:rsidR="00AB336F" w:rsidRPr="002A5A45" w:rsidRDefault="00AB336F" w:rsidP="002A5A45">
            <w:pPr>
              <w:autoSpaceDE w:val="0"/>
              <w:autoSpaceDN w:val="0"/>
              <w:adjustRightInd w:val="0"/>
              <w:jc w:val="center"/>
              <w:rPr>
                <w:rFonts w:ascii="Arial" w:hAnsi="Arial" w:cs="Arial"/>
                <w:color w:val="393939"/>
                <w:u w:val="single"/>
              </w:rPr>
            </w:pPr>
          </w:p>
        </w:tc>
        <w:tc>
          <w:tcPr>
            <w:tcW w:w="2790" w:type="dxa"/>
          </w:tcPr>
          <w:p w:rsidR="00AB336F" w:rsidRPr="002A5A45" w:rsidRDefault="00AB336F" w:rsidP="002A5A45">
            <w:pPr>
              <w:autoSpaceDE w:val="0"/>
              <w:autoSpaceDN w:val="0"/>
              <w:adjustRightInd w:val="0"/>
              <w:jc w:val="center"/>
              <w:rPr>
                <w:rFonts w:ascii="Arial" w:hAnsi="Arial" w:cs="Arial"/>
                <w:color w:val="393939"/>
                <w:u w:val="single"/>
              </w:rPr>
            </w:pPr>
            <w:r w:rsidRPr="002A5A45">
              <w:rPr>
                <w:rFonts w:ascii="Arial" w:hAnsi="Arial" w:cs="Arial"/>
                <w:color w:val="393939"/>
                <w:u w:val="single"/>
              </w:rPr>
              <w:t>4</w:t>
            </w:r>
          </w:p>
        </w:tc>
        <w:tc>
          <w:tcPr>
            <w:tcW w:w="2790" w:type="dxa"/>
          </w:tcPr>
          <w:p w:rsidR="00AB336F" w:rsidRPr="002A5A45" w:rsidRDefault="00AB336F" w:rsidP="002A5A45">
            <w:pPr>
              <w:autoSpaceDE w:val="0"/>
              <w:autoSpaceDN w:val="0"/>
              <w:adjustRightInd w:val="0"/>
              <w:jc w:val="center"/>
              <w:rPr>
                <w:rFonts w:ascii="Arial" w:hAnsi="Arial" w:cs="Arial"/>
                <w:color w:val="393939"/>
                <w:u w:val="single"/>
              </w:rPr>
            </w:pPr>
          </w:p>
        </w:tc>
        <w:tc>
          <w:tcPr>
            <w:tcW w:w="2790" w:type="dxa"/>
          </w:tcPr>
          <w:p w:rsidR="00AB336F" w:rsidRPr="002A5A45" w:rsidRDefault="00AB336F" w:rsidP="002A5A45">
            <w:pPr>
              <w:autoSpaceDE w:val="0"/>
              <w:autoSpaceDN w:val="0"/>
              <w:adjustRightInd w:val="0"/>
              <w:jc w:val="center"/>
              <w:rPr>
                <w:rFonts w:ascii="Arial" w:hAnsi="Arial" w:cs="Arial"/>
                <w:color w:val="393939"/>
                <w:u w:val="single"/>
              </w:rPr>
            </w:pPr>
            <w:r w:rsidRPr="005D356D">
              <w:rPr>
                <w:rFonts w:ascii="Arial" w:hAnsi="Arial" w:cs="Arial"/>
                <w:color w:val="393939"/>
                <w:u w:val="single"/>
              </w:rPr>
              <w:t>4</w:t>
            </w:r>
          </w:p>
        </w:tc>
      </w:tr>
      <w:tr w:rsidR="00BB78FD" w:rsidRPr="00AB336F" w:rsidTr="00BB78FD">
        <w:tc>
          <w:tcPr>
            <w:tcW w:w="2789" w:type="dxa"/>
            <w:shd w:val="clear" w:color="auto" w:fill="A6A6A6" w:themeFill="background1" w:themeFillShade="A6"/>
            <w:vAlign w:val="bottom"/>
          </w:tcPr>
          <w:p w:rsidR="00BB78FD" w:rsidRPr="002A5A45" w:rsidRDefault="00BB78FD" w:rsidP="00AB336F">
            <w:pPr>
              <w:autoSpaceDE w:val="0"/>
              <w:autoSpaceDN w:val="0"/>
              <w:adjustRightInd w:val="0"/>
              <w:rPr>
                <w:rFonts w:ascii="Arial" w:eastAsia="Times New Roman" w:hAnsi="Arial" w:cs="Arial"/>
                <w:b/>
                <w:bCs/>
                <w:color w:val="000000"/>
                <w:lang w:eastAsia="en-GB"/>
              </w:rPr>
            </w:pPr>
          </w:p>
        </w:tc>
        <w:tc>
          <w:tcPr>
            <w:tcW w:w="2789" w:type="dxa"/>
            <w:shd w:val="clear" w:color="auto" w:fill="A6A6A6" w:themeFill="background1" w:themeFillShade="A6"/>
          </w:tcPr>
          <w:p w:rsidR="00BB78FD" w:rsidRPr="002A5A45" w:rsidRDefault="00BB78FD" w:rsidP="002A5A45">
            <w:pPr>
              <w:autoSpaceDE w:val="0"/>
              <w:autoSpaceDN w:val="0"/>
              <w:adjustRightInd w:val="0"/>
              <w:jc w:val="center"/>
              <w:rPr>
                <w:rFonts w:ascii="Arial" w:hAnsi="Arial" w:cs="Arial"/>
                <w:color w:val="393939"/>
                <w:u w:val="single"/>
              </w:rPr>
            </w:pPr>
          </w:p>
        </w:tc>
        <w:tc>
          <w:tcPr>
            <w:tcW w:w="2790" w:type="dxa"/>
            <w:shd w:val="clear" w:color="auto" w:fill="A6A6A6" w:themeFill="background1" w:themeFillShade="A6"/>
          </w:tcPr>
          <w:p w:rsidR="00BB78FD" w:rsidRPr="002A5A45" w:rsidRDefault="00BB78FD" w:rsidP="002A5A45">
            <w:pPr>
              <w:autoSpaceDE w:val="0"/>
              <w:autoSpaceDN w:val="0"/>
              <w:adjustRightInd w:val="0"/>
              <w:jc w:val="center"/>
              <w:rPr>
                <w:rFonts w:ascii="Arial" w:hAnsi="Arial" w:cs="Arial"/>
                <w:color w:val="393939"/>
                <w:u w:val="single"/>
              </w:rPr>
            </w:pPr>
          </w:p>
        </w:tc>
        <w:tc>
          <w:tcPr>
            <w:tcW w:w="2790" w:type="dxa"/>
            <w:shd w:val="clear" w:color="auto" w:fill="A6A6A6" w:themeFill="background1" w:themeFillShade="A6"/>
          </w:tcPr>
          <w:p w:rsidR="00BB78FD" w:rsidRPr="002A5A45" w:rsidRDefault="00BB78FD" w:rsidP="002A5A45">
            <w:pPr>
              <w:autoSpaceDE w:val="0"/>
              <w:autoSpaceDN w:val="0"/>
              <w:adjustRightInd w:val="0"/>
              <w:jc w:val="center"/>
              <w:rPr>
                <w:rFonts w:ascii="Arial" w:hAnsi="Arial" w:cs="Arial"/>
                <w:color w:val="393939"/>
                <w:u w:val="single"/>
              </w:rPr>
            </w:pPr>
          </w:p>
        </w:tc>
        <w:tc>
          <w:tcPr>
            <w:tcW w:w="2790" w:type="dxa"/>
            <w:shd w:val="clear" w:color="auto" w:fill="A6A6A6" w:themeFill="background1" w:themeFillShade="A6"/>
          </w:tcPr>
          <w:p w:rsidR="00BB78FD" w:rsidRPr="005D356D" w:rsidRDefault="00BB78FD" w:rsidP="002A5A45">
            <w:pPr>
              <w:autoSpaceDE w:val="0"/>
              <w:autoSpaceDN w:val="0"/>
              <w:adjustRightInd w:val="0"/>
              <w:jc w:val="center"/>
              <w:rPr>
                <w:rFonts w:ascii="Arial" w:hAnsi="Arial" w:cs="Arial"/>
                <w:color w:val="393939"/>
                <w:u w:val="single"/>
              </w:rPr>
            </w:pPr>
          </w:p>
        </w:tc>
      </w:tr>
    </w:tbl>
    <w:p w:rsidR="00E04F45" w:rsidRDefault="00E04F45" w:rsidP="004004A4">
      <w:pPr>
        <w:autoSpaceDE w:val="0"/>
        <w:autoSpaceDN w:val="0"/>
        <w:adjustRightInd w:val="0"/>
        <w:spacing w:after="0" w:line="240" w:lineRule="auto"/>
        <w:rPr>
          <w:rFonts w:ascii="Arial" w:hAnsi="Arial" w:cs="Arial"/>
          <w:color w:val="393939"/>
          <w:sz w:val="40"/>
          <w:szCs w:val="40"/>
          <w:u w:val="single"/>
        </w:rPr>
      </w:pPr>
    </w:p>
    <w:p w:rsidR="00E04F45" w:rsidRDefault="00E04F45" w:rsidP="004004A4">
      <w:pPr>
        <w:autoSpaceDE w:val="0"/>
        <w:autoSpaceDN w:val="0"/>
        <w:adjustRightInd w:val="0"/>
        <w:spacing w:after="0" w:line="240" w:lineRule="auto"/>
        <w:rPr>
          <w:rFonts w:ascii="Arial" w:hAnsi="Arial" w:cs="Arial"/>
          <w:color w:val="393939"/>
          <w:sz w:val="40"/>
          <w:szCs w:val="40"/>
          <w:u w:val="single"/>
        </w:rPr>
      </w:pPr>
    </w:p>
    <w:p w:rsidR="00E04F45" w:rsidRDefault="00E04F45" w:rsidP="004004A4">
      <w:pPr>
        <w:autoSpaceDE w:val="0"/>
        <w:autoSpaceDN w:val="0"/>
        <w:adjustRightInd w:val="0"/>
        <w:spacing w:after="0" w:line="240" w:lineRule="auto"/>
        <w:rPr>
          <w:rFonts w:ascii="Arial" w:hAnsi="Arial" w:cs="Arial"/>
          <w:color w:val="393939"/>
          <w:sz w:val="40"/>
          <w:szCs w:val="40"/>
          <w:u w:val="single"/>
        </w:rPr>
      </w:pPr>
    </w:p>
    <w:p w:rsidR="00E04F45" w:rsidRDefault="00E04F45" w:rsidP="004004A4">
      <w:pPr>
        <w:autoSpaceDE w:val="0"/>
        <w:autoSpaceDN w:val="0"/>
        <w:adjustRightInd w:val="0"/>
        <w:spacing w:after="0" w:line="240" w:lineRule="auto"/>
        <w:rPr>
          <w:rFonts w:ascii="Arial" w:hAnsi="Arial" w:cs="Arial"/>
          <w:color w:val="393939"/>
          <w:sz w:val="40"/>
          <w:szCs w:val="40"/>
          <w:u w:val="single"/>
        </w:rPr>
      </w:pPr>
    </w:p>
    <w:p w:rsidR="00E04F45" w:rsidRDefault="00E04F45" w:rsidP="004004A4">
      <w:pPr>
        <w:autoSpaceDE w:val="0"/>
        <w:autoSpaceDN w:val="0"/>
        <w:adjustRightInd w:val="0"/>
        <w:spacing w:after="0" w:line="240" w:lineRule="auto"/>
        <w:rPr>
          <w:rFonts w:ascii="Arial" w:hAnsi="Arial" w:cs="Arial"/>
          <w:color w:val="393939"/>
          <w:sz w:val="40"/>
          <w:szCs w:val="40"/>
          <w:u w:val="single"/>
        </w:rPr>
      </w:pPr>
    </w:p>
    <w:p w:rsidR="00E04F45" w:rsidRDefault="00E04F45" w:rsidP="004004A4">
      <w:pPr>
        <w:autoSpaceDE w:val="0"/>
        <w:autoSpaceDN w:val="0"/>
        <w:adjustRightInd w:val="0"/>
        <w:spacing w:after="0" w:line="240" w:lineRule="auto"/>
        <w:rPr>
          <w:rFonts w:ascii="Arial" w:hAnsi="Arial" w:cs="Arial"/>
          <w:color w:val="393939"/>
          <w:sz w:val="40"/>
          <w:szCs w:val="40"/>
          <w:u w:val="single"/>
        </w:rPr>
      </w:pPr>
    </w:p>
    <w:p w:rsidR="00E04F45" w:rsidRDefault="00E04F45" w:rsidP="004004A4">
      <w:pPr>
        <w:autoSpaceDE w:val="0"/>
        <w:autoSpaceDN w:val="0"/>
        <w:adjustRightInd w:val="0"/>
        <w:spacing w:after="0" w:line="240" w:lineRule="auto"/>
        <w:rPr>
          <w:rFonts w:ascii="Arial" w:hAnsi="Arial" w:cs="Arial"/>
          <w:color w:val="393939"/>
          <w:sz w:val="40"/>
          <w:szCs w:val="40"/>
          <w:u w:val="single"/>
        </w:rPr>
      </w:pPr>
    </w:p>
    <w:p w:rsidR="00156B1E" w:rsidRDefault="00156B1E" w:rsidP="004004A4">
      <w:pPr>
        <w:autoSpaceDE w:val="0"/>
        <w:autoSpaceDN w:val="0"/>
        <w:adjustRightInd w:val="0"/>
        <w:spacing w:after="0" w:line="240" w:lineRule="auto"/>
        <w:rPr>
          <w:rFonts w:ascii="Arial" w:hAnsi="Arial" w:cs="Arial"/>
          <w:color w:val="393939"/>
          <w:sz w:val="40"/>
          <w:szCs w:val="40"/>
          <w:u w:val="single"/>
        </w:rPr>
      </w:pPr>
    </w:p>
    <w:p w:rsidR="00156B1E" w:rsidRDefault="00156B1E" w:rsidP="004004A4">
      <w:pPr>
        <w:autoSpaceDE w:val="0"/>
        <w:autoSpaceDN w:val="0"/>
        <w:adjustRightInd w:val="0"/>
        <w:spacing w:after="0" w:line="240" w:lineRule="auto"/>
        <w:rPr>
          <w:rFonts w:ascii="Arial" w:hAnsi="Arial" w:cs="Arial"/>
          <w:color w:val="393939"/>
          <w:sz w:val="40"/>
          <w:szCs w:val="40"/>
          <w:u w:val="single"/>
        </w:rPr>
      </w:pPr>
    </w:p>
    <w:p w:rsidR="00156B1E" w:rsidRDefault="00156B1E" w:rsidP="004004A4">
      <w:pPr>
        <w:autoSpaceDE w:val="0"/>
        <w:autoSpaceDN w:val="0"/>
        <w:adjustRightInd w:val="0"/>
        <w:spacing w:after="0" w:line="240" w:lineRule="auto"/>
        <w:rPr>
          <w:rFonts w:ascii="Arial" w:hAnsi="Arial" w:cs="Arial"/>
          <w:color w:val="393939"/>
          <w:sz w:val="40"/>
          <w:szCs w:val="40"/>
          <w:u w:val="single"/>
        </w:rPr>
      </w:pPr>
    </w:p>
    <w:p w:rsidR="00156B1E" w:rsidRDefault="00156B1E" w:rsidP="004004A4">
      <w:pPr>
        <w:autoSpaceDE w:val="0"/>
        <w:autoSpaceDN w:val="0"/>
        <w:adjustRightInd w:val="0"/>
        <w:spacing w:after="0" w:line="240" w:lineRule="auto"/>
        <w:rPr>
          <w:rFonts w:ascii="Arial" w:hAnsi="Arial" w:cs="Arial"/>
          <w:color w:val="393939"/>
          <w:sz w:val="40"/>
          <w:szCs w:val="40"/>
          <w:u w:val="single"/>
        </w:rPr>
      </w:pPr>
    </w:p>
    <w:p w:rsidR="00E04F45" w:rsidRDefault="00E04F45" w:rsidP="004004A4">
      <w:pPr>
        <w:autoSpaceDE w:val="0"/>
        <w:autoSpaceDN w:val="0"/>
        <w:adjustRightInd w:val="0"/>
        <w:spacing w:after="0" w:line="240" w:lineRule="auto"/>
        <w:rPr>
          <w:rFonts w:ascii="Arial" w:hAnsi="Arial" w:cs="Arial"/>
          <w:color w:val="393939"/>
          <w:sz w:val="40"/>
          <w:szCs w:val="40"/>
          <w:u w:val="single"/>
        </w:rPr>
      </w:pPr>
    </w:p>
    <w:p w:rsidR="004004A4" w:rsidRPr="00BB78FD" w:rsidRDefault="004004A4" w:rsidP="004004A4">
      <w:pPr>
        <w:autoSpaceDE w:val="0"/>
        <w:autoSpaceDN w:val="0"/>
        <w:adjustRightInd w:val="0"/>
        <w:spacing w:after="0" w:line="240" w:lineRule="auto"/>
        <w:rPr>
          <w:rFonts w:ascii="Arial" w:hAnsi="Arial" w:cs="Arial"/>
          <w:color w:val="393939"/>
          <w:sz w:val="32"/>
          <w:szCs w:val="32"/>
          <w:u w:val="single"/>
        </w:rPr>
      </w:pPr>
      <w:r w:rsidRPr="00BB78FD">
        <w:rPr>
          <w:rFonts w:ascii="Arial" w:hAnsi="Arial" w:cs="Arial"/>
          <w:color w:val="393939"/>
          <w:sz w:val="32"/>
          <w:szCs w:val="32"/>
          <w:u w:val="single"/>
        </w:rPr>
        <w:lastRenderedPageBreak/>
        <w:t>NPTCBC and Multi Agency Current Control Measures/ Capabilities</w:t>
      </w:r>
    </w:p>
    <w:p w:rsidR="004004A4" w:rsidRPr="00265108" w:rsidRDefault="004004A4" w:rsidP="004004A4">
      <w:pPr>
        <w:autoSpaceDE w:val="0"/>
        <w:autoSpaceDN w:val="0"/>
        <w:adjustRightInd w:val="0"/>
        <w:spacing w:after="0" w:line="240" w:lineRule="auto"/>
        <w:rPr>
          <w:rFonts w:ascii="Arial" w:hAnsi="Arial" w:cs="Arial"/>
          <w:color w:val="393939"/>
          <w:sz w:val="28"/>
          <w:szCs w:val="28"/>
        </w:rPr>
      </w:pPr>
      <w:r w:rsidRPr="009E17D7">
        <w:rPr>
          <w:rFonts w:ascii="Arial" w:hAnsi="Arial" w:cs="Arial"/>
          <w:noProof/>
          <w:color w:val="393939"/>
          <w:sz w:val="28"/>
          <w:szCs w:val="28"/>
          <w:lang w:eastAsia="en-GB"/>
        </w:rPr>
        <mc:AlternateContent>
          <mc:Choice Requires="wps">
            <w:drawing>
              <wp:anchor distT="45720" distB="45720" distL="114300" distR="114300" simplePos="0" relativeHeight="251689984" behindDoc="1" locked="0" layoutInCell="1" allowOverlap="1" wp14:anchorId="42FEF1C8" wp14:editId="498E62DE">
                <wp:simplePos x="0" y="0"/>
                <wp:positionH relativeFrom="column">
                  <wp:posOffset>-79513</wp:posOffset>
                </wp:positionH>
                <wp:positionV relativeFrom="paragraph">
                  <wp:posOffset>116177</wp:posOffset>
                </wp:positionV>
                <wp:extent cx="9422296" cy="3562185"/>
                <wp:effectExtent l="0" t="0" r="26670" b="1968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2296" cy="3562185"/>
                        </a:xfrm>
                        <a:prstGeom prst="rect">
                          <a:avLst/>
                        </a:prstGeom>
                        <a:solidFill>
                          <a:srgbClr val="FFFFFF"/>
                        </a:solidFill>
                        <a:ln w="9525">
                          <a:solidFill>
                            <a:srgbClr val="000000"/>
                          </a:solidFill>
                          <a:miter lim="800000"/>
                          <a:headEnd/>
                          <a:tailEnd/>
                        </a:ln>
                      </wps:spPr>
                      <wps:txbx>
                        <w:txbxContent>
                          <w:p w:rsidR="00A130AF" w:rsidRPr="00BB78FD" w:rsidRDefault="002F1EE9" w:rsidP="00BB78FD">
                            <w:pPr>
                              <w:pStyle w:val="NoSpacing"/>
                              <w:numPr>
                                <w:ilvl w:val="0"/>
                                <w:numId w:val="20"/>
                              </w:numPr>
                              <w:rPr>
                                <w:rFonts w:ascii="Arial" w:hAnsi="Arial" w:cs="Arial"/>
                                <w:sz w:val="24"/>
                                <w:szCs w:val="24"/>
                              </w:rPr>
                            </w:pPr>
                            <w:r w:rsidRPr="00BB78FD">
                              <w:rPr>
                                <w:rFonts w:ascii="Arial" w:hAnsi="Arial" w:cs="Arial"/>
                                <w:sz w:val="24"/>
                                <w:szCs w:val="24"/>
                              </w:rPr>
                              <w:t xml:space="preserve">SWLRF and organisational </w:t>
                            </w:r>
                            <w:r w:rsidR="00A130AF" w:rsidRPr="00BB78FD">
                              <w:rPr>
                                <w:rFonts w:ascii="Arial" w:hAnsi="Arial" w:cs="Arial"/>
                                <w:sz w:val="24"/>
                                <w:szCs w:val="24"/>
                              </w:rPr>
                              <w:t xml:space="preserve">Recovery </w:t>
                            </w:r>
                            <w:r w:rsidRPr="00BB78FD">
                              <w:rPr>
                                <w:rFonts w:ascii="Arial" w:hAnsi="Arial" w:cs="Arial"/>
                                <w:sz w:val="24"/>
                                <w:szCs w:val="24"/>
                              </w:rPr>
                              <w:t>Framework</w:t>
                            </w:r>
                          </w:p>
                          <w:p w:rsidR="004004A4" w:rsidRPr="00BB78FD" w:rsidRDefault="002F1EE9" w:rsidP="00BB78FD">
                            <w:pPr>
                              <w:pStyle w:val="NoSpacing"/>
                              <w:numPr>
                                <w:ilvl w:val="0"/>
                                <w:numId w:val="20"/>
                              </w:numPr>
                              <w:rPr>
                                <w:rFonts w:ascii="Arial" w:hAnsi="Arial" w:cs="Arial"/>
                                <w:sz w:val="24"/>
                                <w:szCs w:val="24"/>
                              </w:rPr>
                            </w:pPr>
                            <w:r w:rsidRPr="00BB78FD">
                              <w:rPr>
                                <w:rFonts w:ascii="Arial" w:hAnsi="Arial" w:cs="Arial"/>
                                <w:sz w:val="24"/>
                                <w:szCs w:val="24"/>
                              </w:rPr>
                              <w:t xml:space="preserve">Organisational </w:t>
                            </w:r>
                            <w:r w:rsidR="00E373F7" w:rsidRPr="00BB78FD">
                              <w:rPr>
                                <w:rFonts w:ascii="Arial" w:hAnsi="Arial" w:cs="Arial"/>
                                <w:sz w:val="24"/>
                                <w:szCs w:val="24"/>
                              </w:rPr>
                              <w:t>Major Incident Plan</w:t>
                            </w:r>
                            <w:r w:rsidRPr="00BB78FD">
                              <w:rPr>
                                <w:rFonts w:ascii="Arial" w:hAnsi="Arial" w:cs="Arial"/>
                                <w:sz w:val="24"/>
                                <w:szCs w:val="24"/>
                              </w:rPr>
                              <w:t>s</w:t>
                            </w:r>
                          </w:p>
                          <w:p w:rsidR="00E373F7" w:rsidRPr="00BB78FD" w:rsidRDefault="00E373F7" w:rsidP="00BB78FD">
                            <w:pPr>
                              <w:pStyle w:val="NoSpacing"/>
                              <w:numPr>
                                <w:ilvl w:val="0"/>
                                <w:numId w:val="20"/>
                              </w:numPr>
                              <w:rPr>
                                <w:rFonts w:ascii="Arial" w:hAnsi="Arial" w:cs="Arial"/>
                                <w:sz w:val="24"/>
                                <w:szCs w:val="24"/>
                              </w:rPr>
                            </w:pPr>
                            <w:r w:rsidRPr="00BB78FD">
                              <w:rPr>
                                <w:rFonts w:ascii="Arial" w:hAnsi="Arial" w:cs="Arial"/>
                                <w:sz w:val="24"/>
                                <w:szCs w:val="24"/>
                              </w:rPr>
                              <w:t>NRW Flood Warning Service</w:t>
                            </w:r>
                          </w:p>
                          <w:p w:rsidR="00615FBF" w:rsidRDefault="00BC52FD" w:rsidP="00BB78FD">
                            <w:pPr>
                              <w:pStyle w:val="NoSpacing"/>
                              <w:numPr>
                                <w:ilvl w:val="0"/>
                                <w:numId w:val="20"/>
                              </w:numPr>
                              <w:rPr>
                                <w:rFonts w:ascii="Arial" w:hAnsi="Arial" w:cs="Arial"/>
                                <w:sz w:val="24"/>
                                <w:szCs w:val="24"/>
                              </w:rPr>
                            </w:pPr>
                            <w:r w:rsidRPr="00BB78FD">
                              <w:rPr>
                                <w:rFonts w:ascii="Arial" w:hAnsi="Arial" w:cs="Arial"/>
                                <w:sz w:val="24"/>
                                <w:szCs w:val="24"/>
                              </w:rPr>
                              <w:t>SW</w:t>
                            </w:r>
                            <w:r w:rsidR="00E373F7" w:rsidRPr="00BB78FD">
                              <w:rPr>
                                <w:rFonts w:ascii="Arial" w:hAnsi="Arial" w:cs="Arial"/>
                                <w:sz w:val="24"/>
                                <w:szCs w:val="24"/>
                              </w:rPr>
                              <w:t xml:space="preserve">LRF </w:t>
                            </w:r>
                            <w:r w:rsidRPr="00BB78FD">
                              <w:rPr>
                                <w:rFonts w:ascii="Arial" w:hAnsi="Arial" w:cs="Arial"/>
                                <w:sz w:val="24"/>
                                <w:szCs w:val="24"/>
                              </w:rPr>
                              <w:t>Guidance for the Management of Major Incidents</w:t>
                            </w:r>
                            <w:r w:rsidR="00615FBF">
                              <w:rPr>
                                <w:rFonts w:ascii="Arial" w:hAnsi="Arial" w:cs="Arial"/>
                                <w:sz w:val="24"/>
                                <w:szCs w:val="24"/>
                              </w:rPr>
                              <w:t xml:space="preserve"> </w:t>
                            </w:r>
                          </w:p>
                          <w:p w:rsidR="004004A4" w:rsidRPr="00BB78FD" w:rsidRDefault="004004A4" w:rsidP="00BB78FD">
                            <w:pPr>
                              <w:pStyle w:val="NoSpacing"/>
                              <w:numPr>
                                <w:ilvl w:val="0"/>
                                <w:numId w:val="20"/>
                              </w:numPr>
                              <w:rPr>
                                <w:rFonts w:ascii="Arial" w:hAnsi="Arial" w:cs="Arial"/>
                                <w:sz w:val="24"/>
                                <w:szCs w:val="24"/>
                              </w:rPr>
                            </w:pPr>
                            <w:r w:rsidRPr="00BB78FD">
                              <w:rPr>
                                <w:rFonts w:ascii="Arial" w:hAnsi="Arial" w:cs="Arial"/>
                                <w:sz w:val="24"/>
                                <w:szCs w:val="24"/>
                              </w:rPr>
                              <w:t xml:space="preserve">NRW </w:t>
                            </w:r>
                            <w:r w:rsidR="00BC52FD" w:rsidRPr="00BB78FD">
                              <w:rPr>
                                <w:rFonts w:ascii="Arial" w:hAnsi="Arial" w:cs="Arial"/>
                                <w:sz w:val="24"/>
                                <w:szCs w:val="24"/>
                              </w:rPr>
                              <w:t xml:space="preserve">NPT </w:t>
                            </w:r>
                            <w:r w:rsidRPr="00BB78FD">
                              <w:rPr>
                                <w:rFonts w:ascii="Arial" w:hAnsi="Arial" w:cs="Arial"/>
                                <w:sz w:val="24"/>
                                <w:szCs w:val="24"/>
                              </w:rPr>
                              <w:t>Catchment Guide</w:t>
                            </w:r>
                          </w:p>
                          <w:p w:rsidR="004004A4" w:rsidRPr="00BB78FD" w:rsidRDefault="002F1EE9" w:rsidP="00BB78FD">
                            <w:pPr>
                              <w:pStyle w:val="NoSpacing"/>
                              <w:numPr>
                                <w:ilvl w:val="0"/>
                                <w:numId w:val="20"/>
                              </w:numPr>
                              <w:rPr>
                                <w:rFonts w:ascii="Arial" w:hAnsi="Arial" w:cs="Arial"/>
                                <w:sz w:val="24"/>
                                <w:szCs w:val="24"/>
                              </w:rPr>
                            </w:pPr>
                            <w:r w:rsidRPr="00BB78FD">
                              <w:rPr>
                                <w:rFonts w:ascii="Arial" w:hAnsi="Arial" w:cs="Arial"/>
                                <w:sz w:val="24"/>
                                <w:szCs w:val="24"/>
                              </w:rPr>
                              <w:t>Organisational</w:t>
                            </w:r>
                            <w:r w:rsidR="004004A4" w:rsidRPr="00BB78FD">
                              <w:rPr>
                                <w:rFonts w:ascii="Arial" w:hAnsi="Arial" w:cs="Arial"/>
                                <w:sz w:val="24"/>
                                <w:szCs w:val="24"/>
                              </w:rPr>
                              <w:t xml:space="preserve"> Flood Response Plan</w:t>
                            </w:r>
                            <w:r w:rsidRPr="00BB78FD">
                              <w:rPr>
                                <w:rFonts w:ascii="Arial" w:hAnsi="Arial" w:cs="Arial"/>
                                <w:sz w:val="24"/>
                                <w:szCs w:val="24"/>
                              </w:rPr>
                              <w:t>s</w:t>
                            </w:r>
                            <w:r w:rsidR="004004A4" w:rsidRPr="00BB78FD">
                              <w:rPr>
                                <w:rFonts w:ascii="Arial" w:hAnsi="Arial" w:cs="Arial"/>
                                <w:sz w:val="24"/>
                                <w:szCs w:val="24"/>
                              </w:rPr>
                              <w:t xml:space="preserve"> </w:t>
                            </w:r>
                          </w:p>
                          <w:p w:rsidR="004004A4" w:rsidRPr="00BB78FD" w:rsidRDefault="004004A4" w:rsidP="00BB78FD">
                            <w:pPr>
                              <w:pStyle w:val="NoSpacing"/>
                              <w:numPr>
                                <w:ilvl w:val="0"/>
                                <w:numId w:val="20"/>
                              </w:numPr>
                              <w:rPr>
                                <w:rFonts w:ascii="Arial" w:hAnsi="Arial" w:cs="Arial"/>
                                <w:sz w:val="24"/>
                                <w:szCs w:val="24"/>
                              </w:rPr>
                            </w:pPr>
                            <w:r w:rsidRPr="00BB78FD">
                              <w:rPr>
                                <w:rFonts w:ascii="Arial" w:hAnsi="Arial" w:cs="Arial"/>
                                <w:sz w:val="24"/>
                                <w:szCs w:val="24"/>
                              </w:rPr>
                              <w:t>Multi-agency protocol for flooding at Canal Side (Aberdulais)</w:t>
                            </w:r>
                          </w:p>
                          <w:p w:rsidR="00E373F7" w:rsidRPr="00BB78FD" w:rsidRDefault="004004A4" w:rsidP="00BB78FD">
                            <w:pPr>
                              <w:pStyle w:val="NoSpacing"/>
                              <w:numPr>
                                <w:ilvl w:val="0"/>
                                <w:numId w:val="20"/>
                              </w:numPr>
                              <w:rPr>
                                <w:rFonts w:ascii="Arial" w:hAnsi="Arial" w:cs="Arial"/>
                                <w:sz w:val="24"/>
                                <w:szCs w:val="24"/>
                              </w:rPr>
                            </w:pPr>
                            <w:r w:rsidRPr="00BB78FD">
                              <w:rPr>
                                <w:rFonts w:ascii="Arial" w:hAnsi="Arial" w:cs="Arial"/>
                                <w:sz w:val="24"/>
                                <w:szCs w:val="24"/>
                              </w:rPr>
                              <w:t>NPTCBC</w:t>
                            </w:r>
                            <w:r w:rsidR="002F1EE9" w:rsidRPr="00BB78FD">
                              <w:rPr>
                                <w:rFonts w:ascii="Arial" w:hAnsi="Arial" w:cs="Arial"/>
                                <w:sz w:val="24"/>
                                <w:szCs w:val="24"/>
                              </w:rPr>
                              <w:t xml:space="preserve"> Local</w:t>
                            </w:r>
                            <w:r w:rsidRPr="00BB78FD">
                              <w:rPr>
                                <w:rFonts w:ascii="Arial" w:hAnsi="Arial" w:cs="Arial"/>
                                <w:sz w:val="24"/>
                                <w:szCs w:val="24"/>
                              </w:rPr>
                              <w:t xml:space="preserve"> Risk Register</w:t>
                            </w:r>
                            <w:r w:rsidR="00E373F7" w:rsidRPr="00BB78FD">
                              <w:rPr>
                                <w:rFonts w:ascii="Arial" w:hAnsi="Arial" w:cs="Arial"/>
                                <w:sz w:val="24"/>
                                <w:szCs w:val="24"/>
                              </w:rPr>
                              <w:t xml:space="preserve"> </w:t>
                            </w:r>
                          </w:p>
                          <w:p w:rsidR="002F1EE9" w:rsidRPr="00BB78FD" w:rsidRDefault="002F1EE9" w:rsidP="00BB78FD">
                            <w:pPr>
                              <w:pStyle w:val="NoSpacing"/>
                              <w:numPr>
                                <w:ilvl w:val="0"/>
                                <w:numId w:val="20"/>
                              </w:numPr>
                              <w:rPr>
                                <w:rFonts w:ascii="Arial" w:hAnsi="Arial" w:cs="Arial"/>
                                <w:sz w:val="24"/>
                                <w:szCs w:val="24"/>
                              </w:rPr>
                            </w:pPr>
                            <w:r w:rsidRPr="00BB78FD">
                              <w:rPr>
                                <w:rFonts w:ascii="Arial" w:hAnsi="Arial" w:cs="Arial"/>
                                <w:sz w:val="24"/>
                                <w:szCs w:val="24"/>
                              </w:rPr>
                              <w:t>SWLRF Community Risk Register</w:t>
                            </w:r>
                          </w:p>
                          <w:p w:rsidR="004004A4" w:rsidRPr="00BB78FD" w:rsidRDefault="00E373F7" w:rsidP="00BB78FD">
                            <w:pPr>
                              <w:pStyle w:val="NoSpacing"/>
                              <w:numPr>
                                <w:ilvl w:val="0"/>
                                <w:numId w:val="20"/>
                              </w:numPr>
                              <w:rPr>
                                <w:rFonts w:ascii="Arial" w:hAnsi="Arial" w:cs="Arial"/>
                                <w:sz w:val="24"/>
                                <w:szCs w:val="24"/>
                              </w:rPr>
                            </w:pPr>
                            <w:r w:rsidRPr="00BB78FD">
                              <w:rPr>
                                <w:rFonts w:ascii="Arial" w:hAnsi="Arial" w:cs="Arial"/>
                                <w:sz w:val="24"/>
                                <w:szCs w:val="24"/>
                              </w:rPr>
                              <w:t xml:space="preserve">SWLRF Severe Weather Arrangements </w:t>
                            </w:r>
                          </w:p>
                          <w:p w:rsidR="002F1EE9" w:rsidRPr="00BB78FD" w:rsidRDefault="002F1EE9" w:rsidP="00BB78FD">
                            <w:pPr>
                              <w:pStyle w:val="NoSpacing"/>
                              <w:numPr>
                                <w:ilvl w:val="0"/>
                                <w:numId w:val="20"/>
                              </w:numPr>
                              <w:rPr>
                                <w:rFonts w:ascii="Arial" w:hAnsi="Arial" w:cs="Arial"/>
                                <w:sz w:val="24"/>
                                <w:szCs w:val="24"/>
                              </w:rPr>
                            </w:pPr>
                            <w:r w:rsidRPr="00BB78FD">
                              <w:rPr>
                                <w:rFonts w:ascii="Arial" w:hAnsi="Arial" w:cs="Arial"/>
                                <w:sz w:val="24"/>
                                <w:szCs w:val="24"/>
                              </w:rPr>
                              <w:t>Organisational Severe Weather Plans</w:t>
                            </w:r>
                          </w:p>
                          <w:p w:rsidR="004004A4" w:rsidRPr="00BB78FD" w:rsidRDefault="004004A4" w:rsidP="00BB78FD">
                            <w:pPr>
                              <w:pStyle w:val="NoSpacing"/>
                              <w:numPr>
                                <w:ilvl w:val="0"/>
                                <w:numId w:val="20"/>
                              </w:numPr>
                              <w:rPr>
                                <w:rFonts w:ascii="Arial" w:hAnsi="Arial" w:cs="Arial"/>
                                <w:sz w:val="24"/>
                                <w:szCs w:val="24"/>
                              </w:rPr>
                            </w:pPr>
                            <w:r w:rsidRPr="00BB78FD">
                              <w:rPr>
                                <w:rFonts w:ascii="Arial" w:hAnsi="Arial" w:cs="Arial"/>
                                <w:sz w:val="24"/>
                                <w:szCs w:val="24"/>
                              </w:rPr>
                              <w:t xml:space="preserve">NPTCBC </w:t>
                            </w:r>
                            <w:r w:rsidR="002F1EE9" w:rsidRPr="00BB78FD">
                              <w:rPr>
                                <w:rFonts w:ascii="Arial" w:hAnsi="Arial" w:cs="Arial"/>
                                <w:sz w:val="24"/>
                                <w:szCs w:val="24"/>
                              </w:rPr>
                              <w:t>Severe Weather Communications Plans</w:t>
                            </w:r>
                          </w:p>
                          <w:p w:rsidR="004004A4" w:rsidRPr="00BB78FD" w:rsidRDefault="004004A4" w:rsidP="00BB78FD">
                            <w:pPr>
                              <w:pStyle w:val="NoSpacing"/>
                              <w:numPr>
                                <w:ilvl w:val="0"/>
                                <w:numId w:val="20"/>
                              </w:numPr>
                              <w:rPr>
                                <w:rFonts w:ascii="Arial" w:hAnsi="Arial" w:cs="Arial"/>
                                <w:sz w:val="24"/>
                                <w:szCs w:val="24"/>
                              </w:rPr>
                            </w:pPr>
                            <w:r w:rsidRPr="00BB78FD">
                              <w:rPr>
                                <w:rFonts w:ascii="Arial" w:hAnsi="Arial" w:cs="Arial"/>
                                <w:sz w:val="24"/>
                                <w:szCs w:val="24"/>
                              </w:rPr>
                              <w:t>24/7 Stand by Rotas  (</w:t>
                            </w:r>
                            <w:r w:rsidR="00BC52FD" w:rsidRPr="00BB78FD">
                              <w:rPr>
                                <w:rFonts w:ascii="Arial" w:hAnsi="Arial" w:cs="Arial"/>
                                <w:sz w:val="24"/>
                                <w:szCs w:val="24"/>
                              </w:rPr>
                              <w:t>for Strategic ,</w:t>
                            </w:r>
                            <w:r w:rsidRPr="00BB78FD">
                              <w:rPr>
                                <w:rFonts w:ascii="Arial" w:hAnsi="Arial" w:cs="Arial"/>
                                <w:sz w:val="24"/>
                                <w:szCs w:val="24"/>
                              </w:rPr>
                              <w:t xml:space="preserve"> Tactical and </w:t>
                            </w:r>
                            <w:r w:rsidR="00BC52FD" w:rsidRPr="00BB78FD">
                              <w:rPr>
                                <w:rFonts w:ascii="Arial" w:hAnsi="Arial" w:cs="Arial"/>
                                <w:sz w:val="24"/>
                                <w:szCs w:val="24"/>
                              </w:rPr>
                              <w:t>Operational levels across NPTCBC)</w:t>
                            </w:r>
                          </w:p>
                          <w:p w:rsidR="004004A4" w:rsidRPr="00BB78FD" w:rsidRDefault="00BC52FD" w:rsidP="00BB78FD">
                            <w:pPr>
                              <w:pStyle w:val="NoSpacing"/>
                              <w:numPr>
                                <w:ilvl w:val="0"/>
                                <w:numId w:val="20"/>
                              </w:numPr>
                              <w:rPr>
                                <w:rFonts w:ascii="Arial" w:hAnsi="Arial" w:cs="Arial"/>
                                <w:sz w:val="24"/>
                                <w:szCs w:val="24"/>
                              </w:rPr>
                            </w:pPr>
                            <w:r w:rsidRPr="00BB78FD">
                              <w:rPr>
                                <w:rFonts w:ascii="Arial" w:hAnsi="Arial" w:cs="Arial"/>
                                <w:sz w:val="24"/>
                                <w:szCs w:val="24"/>
                              </w:rPr>
                              <w:t xml:space="preserve">NPTCBC </w:t>
                            </w:r>
                            <w:r w:rsidR="004004A4" w:rsidRPr="00BB78FD">
                              <w:rPr>
                                <w:rFonts w:ascii="Arial" w:hAnsi="Arial" w:cs="Arial"/>
                                <w:sz w:val="24"/>
                                <w:szCs w:val="24"/>
                              </w:rPr>
                              <w:t>24/7 Incident call line</w:t>
                            </w:r>
                          </w:p>
                          <w:p w:rsidR="004004A4" w:rsidRPr="00BB78FD" w:rsidRDefault="002F1EE9" w:rsidP="00BB78FD">
                            <w:pPr>
                              <w:pStyle w:val="NoSpacing"/>
                              <w:numPr>
                                <w:ilvl w:val="0"/>
                                <w:numId w:val="20"/>
                              </w:numPr>
                              <w:rPr>
                                <w:rFonts w:ascii="Arial" w:hAnsi="Arial" w:cs="Arial"/>
                                <w:sz w:val="24"/>
                                <w:szCs w:val="24"/>
                              </w:rPr>
                            </w:pPr>
                            <w:r w:rsidRPr="00BB78FD">
                              <w:rPr>
                                <w:rFonts w:ascii="Arial" w:hAnsi="Arial" w:cs="Arial"/>
                                <w:sz w:val="24"/>
                                <w:szCs w:val="24"/>
                              </w:rPr>
                              <w:t xml:space="preserve">NPT </w:t>
                            </w:r>
                            <w:r w:rsidR="004004A4" w:rsidRPr="00BB78FD">
                              <w:rPr>
                                <w:rFonts w:ascii="Arial" w:hAnsi="Arial" w:cs="Arial"/>
                                <w:sz w:val="24"/>
                                <w:szCs w:val="24"/>
                              </w:rPr>
                              <w:t xml:space="preserve">Risk Management </w:t>
                            </w:r>
                            <w:r w:rsidRPr="00BB78FD">
                              <w:rPr>
                                <w:rFonts w:ascii="Arial" w:hAnsi="Arial" w:cs="Arial"/>
                                <w:sz w:val="24"/>
                                <w:szCs w:val="24"/>
                              </w:rPr>
                              <w:t>Partnership Group</w:t>
                            </w:r>
                          </w:p>
                          <w:p w:rsidR="00A60B40" w:rsidRPr="00BB78FD" w:rsidRDefault="00A60B40" w:rsidP="00BB78FD">
                            <w:pPr>
                              <w:pStyle w:val="NoSpacing"/>
                              <w:numPr>
                                <w:ilvl w:val="0"/>
                                <w:numId w:val="20"/>
                              </w:numPr>
                              <w:rPr>
                                <w:rFonts w:ascii="Arial" w:hAnsi="Arial" w:cs="Arial"/>
                                <w:sz w:val="24"/>
                                <w:szCs w:val="24"/>
                              </w:rPr>
                            </w:pPr>
                            <w:r w:rsidRPr="00BB78FD">
                              <w:rPr>
                                <w:rFonts w:ascii="Arial" w:hAnsi="Arial" w:cs="Arial"/>
                                <w:sz w:val="24"/>
                                <w:szCs w:val="24"/>
                              </w:rPr>
                              <w:t>COMAH Plans (Calor Gas located in a floodplain)</w:t>
                            </w:r>
                          </w:p>
                          <w:p w:rsidR="004004A4" w:rsidRPr="00BB78FD" w:rsidRDefault="004004A4" w:rsidP="00BB78FD">
                            <w:pPr>
                              <w:pStyle w:val="NoSpacing"/>
                              <w:numPr>
                                <w:ilvl w:val="0"/>
                                <w:numId w:val="20"/>
                              </w:numPr>
                              <w:rPr>
                                <w:rFonts w:ascii="Arial" w:hAnsi="Arial" w:cs="Arial"/>
                                <w:sz w:val="24"/>
                                <w:szCs w:val="24"/>
                              </w:rPr>
                            </w:pPr>
                            <w:r w:rsidRPr="00BB78FD">
                              <w:rPr>
                                <w:rFonts w:ascii="Arial" w:hAnsi="Arial" w:cs="Arial"/>
                                <w:sz w:val="24"/>
                                <w:szCs w:val="24"/>
                              </w:rPr>
                              <w:t>Exercise Bel</w:t>
                            </w:r>
                            <w:r w:rsidR="002F1EE9" w:rsidRPr="00BB78FD">
                              <w:rPr>
                                <w:rFonts w:ascii="Arial" w:hAnsi="Arial" w:cs="Arial"/>
                                <w:sz w:val="24"/>
                                <w:szCs w:val="24"/>
                              </w:rPr>
                              <w:t>e</w:t>
                            </w:r>
                            <w:r w:rsidRPr="00BB78FD">
                              <w:rPr>
                                <w:rFonts w:ascii="Arial" w:hAnsi="Arial" w:cs="Arial"/>
                                <w:sz w:val="24"/>
                                <w:szCs w:val="24"/>
                              </w:rPr>
                              <w:t xml:space="preserve">sama (Multi Agency </w:t>
                            </w:r>
                            <w:r w:rsidR="002F1EE9" w:rsidRPr="00BB78FD">
                              <w:rPr>
                                <w:rFonts w:ascii="Arial" w:hAnsi="Arial" w:cs="Arial"/>
                                <w:sz w:val="24"/>
                                <w:szCs w:val="24"/>
                              </w:rPr>
                              <w:t xml:space="preserve">flood test of the </w:t>
                            </w:r>
                            <w:r w:rsidRPr="00BB78FD">
                              <w:rPr>
                                <w:rFonts w:ascii="Arial" w:hAnsi="Arial" w:cs="Arial"/>
                                <w:sz w:val="24"/>
                                <w:szCs w:val="24"/>
                              </w:rPr>
                              <w:t xml:space="preserve">canal side </w:t>
                            </w:r>
                            <w:r w:rsidR="002F1EE9" w:rsidRPr="00BB78FD">
                              <w:rPr>
                                <w:rFonts w:ascii="Arial" w:hAnsi="Arial" w:cs="Arial"/>
                                <w:sz w:val="24"/>
                                <w:szCs w:val="24"/>
                              </w:rPr>
                              <w:t>protocol</w:t>
                            </w:r>
                            <w:r w:rsidRPr="00BB78FD">
                              <w:rPr>
                                <w:rFonts w:ascii="Arial" w:hAnsi="Arial" w:cs="Arial"/>
                                <w:sz w:val="24"/>
                                <w:szCs w:val="24"/>
                              </w:rPr>
                              <w:t>)</w:t>
                            </w:r>
                          </w:p>
                          <w:p w:rsidR="00E373F7" w:rsidRPr="00BB78FD" w:rsidRDefault="00E373F7" w:rsidP="00BB78FD">
                            <w:pPr>
                              <w:pStyle w:val="NoSpacing"/>
                              <w:ind w:left="720"/>
                              <w:rPr>
                                <w:rFonts w:ascii="Arial" w:hAnsi="Arial" w:cs="Arial"/>
                                <w:sz w:val="24"/>
                                <w:szCs w:val="24"/>
                              </w:rPr>
                            </w:pPr>
                          </w:p>
                          <w:p w:rsidR="004004A4" w:rsidRDefault="004004A4" w:rsidP="004004A4">
                            <w:pPr>
                              <w:rPr>
                                <w:rFonts w:ascii="Arial" w:hAnsi="Arial" w:cs="Arial"/>
                                <w:sz w:val="28"/>
                                <w:szCs w:val="28"/>
                              </w:rPr>
                            </w:pPr>
                          </w:p>
                          <w:p w:rsidR="00E373F7" w:rsidRPr="009E17D7" w:rsidRDefault="00E373F7" w:rsidP="004004A4">
                            <w:pPr>
                              <w:rPr>
                                <w:rFonts w:ascii="Arial" w:hAnsi="Arial" w:cs="Arial"/>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FEF1C8" id="_x0000_s1033" type="#_x0000_t202" style="position:absolute;margin-left:-6.25pt;margin-top:9.15pt;width:741.9pt;height:280.5pt;z-index:-251626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">
                <v:textbox>
                  <w:txbxContent>
                    <w:p w:rsidR="00A130AF" w:rsidRPr="00BB78FD" w:rsidRDefault="002F1EE9" w:rsidP="00BB78FD">
                      <w:pPr>
                        <w:pStyle w:val="NoSpacing"/>
                        <w:numPr>
                          <w:ilvl w:val="0"/>
                          <w:numId w:val="20"/>
                        </w:numPr>
                        <w:rPr>
                          <w:rFonts w:ascii="Arial" w:hAnsi="Arial" w:cs="Arial"/>
                          <w:sz w:val="24"/>
                          <w:szCs w:val="24"/>
                        </w:rPr>
                      </w:pPr>
                      <w:r w:rsidRPr="00BB78FD">
                        <w:rPr>
                          <w:rFonts w:ascii="Arial" w:hAnsi="Arial" w:cs="Arial"/>
                          <w:sz w:val="24"/>
                          <w:szCs w:val="24"/>
                        </w:rPr>
                        <w:t xml:space="preserve">SWLRF and organisational </w:t>
                      </w:r>
                      <w:r w:rsidR="00A130AF" w:rsidRPr="00BB78FD">
                        <w:rPr>
                          <w:rFonts w:ascii="Arial" w:hAnsi="Arial" w:cs="Arial"/>
                          <w:sz w:val="24"/>
                          <w:szCs w:val="24"/>
                        </w:rPr>
                        <w:t xml:space="preserve">Recovery </w:t>
                      </w:r>
                      <w:r w:rsidRPr="00BB78FD">
                        <w:rPr>
                          <w:rFonts w:ascii="Arial" w:hAnsi="Arial" w:cs="Arial"/>
                          <w:sz w:val="24"/>
                          <w:szCs w:val="24"/>
                        </w:rPr>
                        <w:t>Framework</w:t>
                      </w:r>
                    </w:p>
                    <w:p w:rsidR="004004A4" w:rsidRPr="00BB78FD" w:rsidRDefault="002F1EE9" w:rsidP="00BB78FD">
                      <w:pPr>
                        <w:pStyle w:val="NoSpacing"/>
                        <w:numPr>
                          <w:ilvl w:val="0"/>
                          <w:numId w:val="20"/>
                        </w:numPr>
                        <w:rPr>
                          <w:rFonts w:ascii="Arial" w:hAnsi="Arial" w:cs="Arial"/>
                          <w:sz w:val="24"/>
                          <w:szCs w:val="24"/>
                        </w:rPr>
                      </w:pPr>
                      <w:r w:rsidRPr="00BB78FD">
                        <w:rPr>
                          <w:rFonts w:ascii="Arial" w:hAnsi="Arial" w:cs="Arial"/>
                          <w:sz w:val="24"/>
                          <w:szCs w:val="24"/>
                        </w:rPr>
                        <w:t xml:space="preserve">Organisational </w:t>
                      </w:r>
                      <w:r w:rsidR="00E373F7" w:rsidRPr="00BB78FD">
                        <w:rPr>
                          <w:rFonts w:ascii="Arial" w:hAnsi="Arial" w:cs="Arial"/>
                          <w:sz w:val="24"/>
                          <w:szCs w:val="24"/>
                        </w:rPr>
                        <w:t>Major Incident Plan</w:t>
                      </w:r>
                      <w:r w:rsidRPr="00BB78FD">
                        <w:rPr>
                          <w:rFonts w:ascii="Arial" w:hAnsi="Arial" w:cs="Arial"/>
                          <w:sz w:val="24"/>
                          <w:szCs w:val="24"/>
                        </w:rPr>
                        <w:t>s</w:t>
                      </w:r>
                    </w:p>
                    <w:p w:rsidR="00E373F7" w:rsidRPr="00BB78FD" w:rsidRDefault="00E373F7" w:rsidP="00BB78FD">
                      <w:pPr>
                        <w:pStyle w:val="NoSpacing"/>
                        <w:numPr>
                          <w:ilvl w:val="0"/>
                          <w:numId w:val="20"/>
                        </w:numPr>
                        <w:rPr>
                          <w:rFonts w:ascii="Arial" w:hAnsi="Arial" w:cs="Arial"/>
                          <w:sz w:val="24"/>
                          <w:szCs w:val="24"/>
                        </w:rPr>
                      </w:pPr>
                      <w:r w:rsidRPr="00BB78FD">
                        <w:rPr>
                          <w:rFonts w:ascii="Arial" w:hAnsi="Arial" w:cs="Arial"/>
                          <w:sz w:val="24"/>
                          <w:szCs w:val="24"/>
                        </w:rPr>
                        <w:t>NRW Flood Warning Service</w:t>
                      </w:r>
                    </w:p>
                    <w:p w:rsidR="00615FBF" w:rsidRDefault="00BC52FD" w:rsidP="00BB78FD">
                      <w:pPr>
                        <w:pStyle w:val="NoSpacing"/>
                        <w:numPr>
                          <w:ilvl w:val="0"/>
                          <w:numId w:val="20"/>
                        </w:numPr>
                        <w:rPr>
                          <w:rFonts w:ascii="Arial" w:hAnsi="Arial" w:cs="Arial"/>
                          <w:sz w:val="24"/>
                          <w:szCs w:val="24"/>
                        </w:rPr>
                      </w:pPr>
                      <w:r w:rsidRPr="00BB78FD">
                        <w:rPr>
                          <w:rFonts w:ascii="Arial" w:hAnsi="Arial" w:cs="Arial"/>
                          <w:sz w:val="24"/>
                          <w:szCs w:val="24"/>
                        </w:rPr>
                        <w:t>SW</w:t>
                      </w:r>
                      <w:r w:rsidR="00E373F7" w:rsidRPr="00BB78FD">
                        <w:rPr>
                          <w:rFonts w:ascii="Arial" w:hAnsi="Arial" w:cs="Arial"/>
                          <w:sz w:val="24"/>
                          <w:szCs w:val="24"/>
                        </w:rPr>
                        <w:t xml:space="preserve">LRF </w:t>
                      </w:r>
                      <w:r w:rsidRPr="00BB78FD">
                        <w:rPr>
                          <w:rFonts w:ascii="Arial" w:hAnsi="Arial" w:cs="Arial"/>
                          <w:sz w:val="24"/>
                          <w:szCs w:val="24"/>
                        </w:rPr>
                        <w:t>Guidance for the Management of Major Incidents</w:t>
                      </w:r>
                      <w:r w:rsidR="00615FBF">
                        <w:rPr>
                          <w:rFonts w:ascii="Arial" w:hAnsi="Arial" w:cs="Arial"/>
                          <w:sz w:val="24"/>
                          <w:szCs w:val="24"/>
                        </w:rPr>
                        <w:t xml:space="preserve"> </w:t>
                      </w:r>
                    </w:p>
                    <w:p w:rsidR="004004A4" w:rsidRPr="00BB78FD" w:rsidRDefault="004004A4" w:rsidP="00BB78FD">
                      <w:pPr>
                        <w:pStyle w:val="NoSpacing"/>
                        <w:numPr>
                          <w:ilvl w:val="0"/>
                          <w:numId w:val="20"/>
                        </w:numPr>
                        <w:rPr>
                          <w:rFonts w:ascii="Arial" w:hAnsi="Arial" w:cs="Arial"/>
                          <w:sz w:val="24"/>
                          <w:szCs w:val="24"/>
                        </w:rPr>
                      </w:pPr>
                      <w:r w:rsidRPr="00BB78FD">
                        <w:rPr>
                          <w:rFonts w:ascii="Arial" w:hAnsi="Arial" w:cs="Arial"/>
                          <w:sz w:val="24"/>
                          <w:szCs w:val="24"/>
                        </w:rPr>
                        <w:t xml:space="preserve">NRW </w:t>
                      </w:r>
                      <w:r w:rsidR="00BC52FD" w:rsidRPr="00BB78FD">
                        <w:rPr>
                          <w:rFonts w:ascii="Arial" w:hAnsi="Arial" w:cs="Arial"/>
                          <w:sz w:val="24"/>
                          <w:szCs w:val="24"/>
                        </w:rPr>
                        <w:t xml:space="preserve">NPT </w:t>
                      </w:r>
                      <w:r w:rsidRPr="00BB78FD">
                        <w:rPr>
                          <w:rFonts w:ascii="Arial" w:hAnsi="Arial" w:cs="Arial"/>
                          <w:sz w:val="24"/>
                          <w:szCs w:val="24"/>
                        </w:rPr>
                        <w:t>Catchment Guide</w:t>
                      </w:r>
                    </w:p>
                    <w:p w:rsidR="004004A4" w:rsidRPr="00BB78FD" w:rsidRDefault="002F1EE9" w:rsidP="00BB78FD">
                      <w:pPr>
                        <w:pStyle w:val="NoSpacing"/>
                        <w:numPr>
                          <w:ilvl w:val="0"/>
                          <w:numId w:val="20"/>
                        </w:numPr>
                        <w:rPr>
                          <w:rFonts w:ascii="Arial" w:hAnsi="Arial" w:cs="Arial"/>
                          <w:sz w:val="24"/>
                          <w:szCs w:val="24"/>
                        </w:rPr>
                      </w:pPr>
                      <w:r w:rsidRPr="00BB78FD">
                        <w:rPr>
                          <w:rFonts w:ascii="Arial" w:hAnsi="Arial" w:cs="Arial"/>
                          <w:sz w:val="24"/>
                          <w:szCs w:val="24"/>
                        </w:rPr>
                        <w:t>Organisational</w:t>
                      </w:r>
                      <w:r w:rsidR="004004A4" w:rsidRPr="00BB78FD">
                        <w:rPr>
                          <w:rFonts w:ascii="Arial" w:hAnsi="Arial" w:cs="Arial"/>
                          <w:sz w:val="24"/>
                          <w:szCs w:val="24"/>
                        </w:rPr>
                        <w:t xml:space="preserve"> Flood Response Plan</w:t>
                      </w:r>
                      <w:r w:rsidRPr="00BB78FD">
                        <w:rPr>
                          <w:rFonts w:ascii="Arial" w:hAnsi="Arial" w:cs="Arial"/>
                          <w:sz w:val="24"/>
                          <w:szCs w:val="24"/>
                        </w:rPr>
                        <w:t>s</w:t>
                      </w:r>
                      <w:r w:rsidR="004004A4" w:rsidRPr="00BB78FD">
                        <w:rPr>
                          <w:rFonts w:ascii="Arial" w:hAnsi="Arial" w:cs="Arial"/>
                          <w:sz w:val="24"/>
                          <w:szCs w:val="24"/>
                        </w:rPr>
                        <w:t xml:space="preserve"> </w:t>
                      </w:r>
                    </w:p>
                    <w:p w:rsidR="004004A4" w:rsidRPr="00BB78FD" w:rsidRDefault="004004A4" w:rsidP="00BB78FD">
                      <w:pPr>
                        <w:pStyle w:val="NoSpacing"/>
                        <w:numPr>
                          <w:ilvl w:val="0"/>
                          <w:numId w:val="20"/>
                        </w:numPr>
                        <w:rPr>
                          <w:rFonts w:ascii="Arial" w:hAnsi="Arial" w:cs="Arial"/>
                          <w:sz w:val="24"/>
                          <w:szCs w:val="24"/>
                        </w:rPr>
                      </w:pPr>
                      <w:r w:rsidRPr="00BB78FD">
                        <w:rPr>
                          <w:rFonts w:ascii="Arial" w:hAnsi="Arial" w:cs="Arial"/>
                          <w:sz w:val="24"/>
                          <w:szCs w:val="24"/>
                        </w:rPr>
                        <w:t>Multi-agency protocol for flooding at Canal Side (Aberdulais)</w:t>
                      </w:r>
                    </w:p>
                    <w:p w:rsidR="00E373F7" w:rsidRPr="00BB78FD" w:rsidRDefault="004004A4" w:rsidP="00BB78FD">
                      <w:pPr>
                        <w:pStyle w:val="NoSpacing"/>
                        <w:numPr>
                          <w:ilvl w:val="0"/>
                          <w:numId w:val="20"/>
                        </w:numPr>
                        <w:rPr>
                          <w:rFonts w:ascii="Arial" w:hAnsi="Arial" w:cs="Arial"/>
                          <w:sz w:val="24"/>
                          <w:szCs w:val="24"/>
                        </w:rPr>
                      </w:pPr>
                      <w:r w:rsidRPr="00BB78FD">
                        <w:rPr>
                          <w:rFonts w:ascii="Arial" w:hAnsi="Arial" w:cs="Arial"/>
                          <w:sz w:val="24"/>
                          <w:szCs w:val="24"/>
                        </w:rPr>
                        <w:t>NPTCBC</w:t>
                      </w:r>
                      <w:r w:rsidR="002F1EE9" w:rsidRPr="00BB78FD">
                        <w:rPr>
                          <w:rFonts w:ascii="Arial" w:hAnsi="Arial" w:cs="Arial"/>
                          <w:sz w:val="24"/>
                          <w:szCs w:val="24"/>
                        </w:rPr>
                        <w:t xml:space="preserve"> Local</w:t>
                      </w:r>
                      <w:r w:rsidRPr="00BB78FD">
                        <w:rPr>
                          <w:rFonts w:ascii="Arial" w:hAnsi="Arial" w:cs="Arial"/>
                          <w:sz w:val="24"/>
                          <w:szCs w:val="24"/>
                        </w:rPr>
                        <w:t xml:space="preserve"> Risk Register</w:t>
                      </w:r>
                      <w:r w:rsidR="00E373F7" w:rsidRPr="00BB78FD">
                        <w:rPr>
                          <w:rFonts w:ascii="Arial" w:hAnsi="Arial" w:cs="Arial"/>
                          <w:sz w:val="24"/>
                          <w:szCs w:val="24"/>
                        </w:rPr>
                        <w:t xml:space="preserve"> </w:t>
                      </w:r>
                    </w:p>
                    <w:p w:rsidR="002F1EE9" w:rsidRPr="00BB78FD" w:rsidRDefault="002F1EE9" w:rsidP="00BB78FD">
                      <w:pPr>
                        <w:pStyle w:val="NoSpacing"/>
                        <w:numPr>
                          <w:ilvl w:val="0"/>
                          <w:numId w:val="20"/>
                        </w:numPr>
                        <w:rPr>
                          <w:rFonts w:ascii="Arial" w:hAnsi="Arial" w:cs="Arial"/>
                          <w:sz w:val="24"/>
                          <w:szCs w:val="24"/>
                        </w:rPr>
                      </w:pPr>
                      <w:r w:rsidRPr="00BB78FD">
                        <w:rPr>
                          <w:rFonts w:ascii="Arial" w:hAnsi="Arial" w:cs="Arial"/>
                          <w:sz w:val="24"/>
                          <w:szCs w:val="24"/>
                        </w:rPr>
                        <w:t>SWLRF Community Risk Register</w:t>
                      </w:r>
                    </w:p>
                    <w:p w:rsidR="004004A4" w:rsidRPr="00BB78FD" w:rsidRDefault="00E373F7" w:rsidP="00BB78FD">
                      <w:pPr>
                        <w:pStyle w:val="NoSpacing"/>
                        <w:numPr>
                          <w:ilvl w:val="0"/>
                          <w:numId w:val="20"/>
                        </w:numPr>
                        <w:rPr>
                          <w:rFonts w:ascii="Arial" w:hAnsi="Arial" w:cs="Arial"/>
                          <w:sz w:val="24"/>
                          <w:szCs w:val="24"/>
                        </w:rPr>
                      </w:pPr>
                      <w:r w:rsidRPr="00BB78FD">
                        <w:rPr>
                          <w:rFonts w:ascii="Arial" w:hAnsi="Arial" w:cs="Arial"/>
                          <w:sz w:val="24"/>
                          <w:szCs w:val="24"/>
                        </w:rPr>
                        <w:t xml:space="preserve">SWLRF Severe Weather Arrangements </w:t>
                      </w:r>
                    </w:p>
                    <w:p w:rsidR="002F1EE9" w:rsidRPr="00BB78FD" w:rsidRDefault="002F1EE9" w:rsidP="00BB78FD">
                      <w:pPr>
                        <w:pStyle w:val="NoSpacing"/>
                        <w:numPr>
                          <w:ilvl w:val="0"/>
                          <w:numId w:val="20"/>
                        </w:numPr>
                        <w:rPr>
                          <w:rFonts w:ascii="Arial" w:hAnsi="Arial" w:cs="Arial"/>
                          <w:sz w:val="24"/>
                          <w:szCs w:val="24"/>
                        </w:rPr>
                      </w:pPr>
                      <w:r w:rsidRPr="00BB78FD">
                        <w:rPr>
                          <w:rFonts w:ascii="Arial" w:hAnsi="Arial" w:cs="Arial"/>
                          <w:sz w:val="24"/>
                          <w:szCs w:val="24"/>
                        </w:rPr>
                        <w:t>Organisational Severe Weather Plans</w:t>
                      </w:r>
                    </w:p>
                    <w:p w:rsidR="004004A4" w:rsidRPr="00BB78FD" w:rsidRDefault="004004A4" w:rsidP="00BB78FD">
                      <w:pPr>
                        <w:pStyle w:val="NoSpacing"/>
                        <w:numPr>
                          <w:ilvl w:val="0"/>
                          <w:numId w:val="20"/>
                        </w:numPr>
                        <w:rPr>
                          <w:rFonts w:ascii="Arial" w:hAnsi="Arial" w:cs="Arial"/>
                          <w:sz w:val="24"/>
                          <w:szCs w:val="24"/>
                        </w:rPr>
                      </w:pPr>
                      <w:r w:rsidRPr="00BB78FD">
                        <w:rPr>
                          <w:rFonts w:ascii="Arial" w:hAnsi="Arial" w:cs="Arial"/>
                          <w:sz w:val="24"/>
                          <w:szCs w:val="24"/>
                        </w:rPr>
                        <w:t xml:space="preserve">NPTCBC </w:t>
                      </w:r>
                      <w:r w:rsidR="002F1EE9" w:rsidRPr="00BB78FD">
                        <w:rPr>
                          <w:rFonts w:ascii="Arial" w:hAnsi="Arial" w:cs="Arial"/>
                          <w:sz w:val="24"/>
                          <w:szCs w:val="24"/>
                        </w:rPr>
                        <w:t>Severe Weather Communications Plans</w:t>
                      </w:r>
                    </w:p>
                    <w:p w:rsidR="004004A4" w:rsidRPr="00BB78FD" w:rsidRDefault="004004A4" w:rsidP="00BB78FD">
                      <w:pPr>
                        <w:pStyle w:val="NoSpacing"/>
                        <w:numPr>
                          <w:ilvl w:val="0"/>
                          <w:numId w:val="20"/>
                        </w:numPr>
                        <w:rPr>
                          <w:rFonts w:ascii="Arial" w:hAnsi="Arial" w:cs="Arial"/>
                          <w:sz w:val="24"/>
                          <w:szCs w:val="24"/>
                        </w:rPr>
                      </w:pPr>
                      <w:r w:rsidRPr="00BB78FD">
                        <w:rPr>
                          <w:rFonts w:ascii="Arial" w:hAnsi="Arial" w:cs="Arial"/>
                          <w:sz w:val="24"/>
                          <w:szCs w:val="24"/>
                        </w:rPr>
                        <w:t>24/7 Stand by Rotas  (</w:t>
                      </w:r>
                      <w:r w:rsidR="00BC52FD" w:rsidRPr="00BB78FD">
                        <w:rPr>
                          <w:rFonts w:ascii="Arial" w:hAnsi="Arial" w:cs="Arial"/>
                          <w:sz w:val="24"/>
                          <w:szCs w:val="24"/>
                        </w:rPr>
                        <w:t>for Strategic ,</w:t>
                      </w:r>
                      <w:r w:rsidRPr="00BB78FD">
                        <w:rPr>
                          <w:rFonts w:ascii="Arial" w:hAnsi="Arial" w:cs="Arial"/>
                          <w:sz w:val="24"/>
                          <w:szCs w:val="24"/>
                        </w:rPr>
                        <w:t xml:space="preserve"> Tactical and </w:t>
                      </w:r>
                      <w:r w:rsidR="00BC52FD" w:rsidRPr="00BB78FD">
                        <w:rPr>
                          <w:rFonts w:ascii="Arial" w:hAnsi="Arial" w:cs="Arial"/>
                          <w:sz w:val="24"/>
                          <w:szCs w:val="24"/>
                        </w:rPr>
                        <w:t>Operational levels across NPTCBC)</w:t>
                      </w:r>
                    </w:p>
                    <w:p w:rsidR="004004A4" w:rsidRPr="00BB78FD" w:rsidRDefault="00BC52FD" w:rsidP="00BB78FD">
                      <w:pPr>
                        <w:pStyle w:val="NoSpacing"/>
                        <w:numPr>
                          <w:ilvl w:val="0"/>
                          <w:numId w:val="20"/>
                        </w:numPr>
                        <w:rPr>
                          <w:rFonts w:ascii="Arial" w:hAnsi="Arial" w:cs="Arial"/>
                          <w:sz w:val="24"/>
                          <w:szCs w:val="24"/>
                        </w:rPr>
                      </w:pPr>
                      <w:r w:rsidRPr="00BB78FD">
                        <w:rPr>
                          <w:rFonts w:ascii="Arial" w:hAnsi="Arial" w:cs="Arial"/>
                          <w:sz w:val="24"/>
                          <w:szCs w:val="24"/>
                        </w:rPr>
                        <w:t xml:space="preserve">NPTCBC </w:t>
                      </w:r>
                      <w:r w:rsidR="004004A4" w:rsidRPr="00BB78FD">
                        <w:rPr>
                          <w:rFonts w:ascii="Arial" w:hAnsi="Arial" w:cs="Arial"/>
                          <w:sz w:val="24"/>
                          <w:szCs w:val="24"/>
                        </w:rPr>
                        <w:t>24/7 Incident call line</w:t>
                      </w:r>
                    </w:p>
                    <w:p w:rsidR="004004A4" w:rsidRPr="00BB78FD" w:rsidRDefault="002F1EE9" w:rsidP="00BB78FD">
                      <w:pPr>
                        <w:pStyle w:val="NoSpacing"/>
                        <w:numPr>
                          <w:ilvl w:val="0"/>
                          <w:numId w:val="20"/>
                        </w:numPr>
                        <w:rPr>
                          <w:rFonts w:ascii="Arial" w:hAnsi="Arial" w:cs="Arial"/>
                          <w:sz w:val="24"/>
                          <w:szCs w:val="24"/>
                        </w:rPr>
                      </w:pPr>
                      <w:r w:rsidRPr="00BB78FD">
                        <w:rPr>
                          <w:rFonts w:ascii="Arial" w:hAnsi="Arial" w:cs="Arial"/>
                          <w:sz w:val="24"/>
                          <w:szCs w:val="24"/>
                        </w:rPr>
                        <w:t xml:space="preserve">NPT </w:t>
                      </w:r>
                      <w:r w:rsidR="004004A4" w:rsidRPr="00BB78FD">
                        <w:rPr>
                          <w:rFonts w:ascii="Arial" w:hAnsi="Arial" w:cs="Arial"/>
                          <w:sz w:val="24"/>
                          <w:szCs w:val="24"/>
                        </w:rPr>
                        <w:t xml:space="preserve">Risk Management </w:t>
                      </w:r>
                      <w:r w:rsidRPr="00BB78FD">
                        <w:rPr>
                          <w:rFonts w:ascii="Arial" w:hAnsi="Arial" w:cs="Arial"/>
                          <w:sz w:val="24"/>
                          <w:szCs w:val="24"/>
                        </w:rPr>
                        <w:t>Partnership Group</w:t>
                      </w:r>
                    </w:p>
                    <w:p w:rsidR="00A60B40" w:rsidRPr="00BB78FD" w:rsidRDefault="00A60B40" w:rsidP="00BB78FD">
                      <w:pPr>
                        <w:pStyle w:val="NoSpacing"/>
                        <w:numPr>
                          <w:ilvl w:val="0"/>
                          <w:numId w:val="20"/>
                        </w:numPr>
                        <w:rPr>
                          <w:rFonts w:ascii="Arial" w:hAnsi="Arial" w:cs="Arial"/>
                          <w:sz w:val="24"/>
                          <w:szCs w:val="24"/>
                        </w:rPr>
                      </w:pPr>
                      <w:r w:rsidRPr="00BB78FD">
                        <w:rPr>
                          <w:rFonts w:ascii="Arial" w:hAnsi="Arial" w:cs="Arial"/>
                          <w:sz w:val="24"/>
                          <w:szCs w:val="24"/>
                        </w:rPr>
                        <w:t>COMAH Plans (Calor Gas located in a floodplain)</w:t>
                      </w:r>
                    </w:p>
                    <w:p w:rsidR="004004A4" w:rsidRPr="00BB78FD" w:rsidRDefault="004004A4" w:rsidP="00BB78FD">
                      <w:pPr>
                        <w:pStyle w:val="NoSpacing"/>
                        <w:numPr>
                          <w:ilvl w:val="0"/>
                          <w:numId w:val="20"/>
                        </w:numPr>
                        <w:rPr>
                          <w:rFonts w:ascii="Arial" w:hAnsi="Arial" w:cs="Arial"/>
                          <w:sz w:val="24"/>
                          <w:szCs w:val="24"/>
                        </w:rPr>
                      </w:pPr>
                      <w:r w:rsidRPr="00BB78FD">
                        <w:rPr>
                          <w:rFonts w:ascii="Arial" w:hAnsi="Arial" w:cs="Arial"/>
                          <w:sz w:val="24"/>
                          <w:szCs w:val="24"/>
                        </w:rPr>
                        <w:t>Exercise Bel</w:t>
                      </w:r>
                      <w:r w:rsidR="002F1EE9" w:rsidRPr="00BB78FD">
                        <w:rPr>
                          <w:rFonts w:ascii="Arial" w:hAnsi="Arial" w:cs="Arial"/>
                          <w:sz w:val="24"/>
                          <w:szCs w:val="24"/>
                        </w:rPr>
                        <w:t>e</w:t>
                      </w:r>
                      <w:r w:rsidRPr="00BB78FD">
                        <w:rPr>
                          <w:rFonts w:ascii="Arial" w:hAnsi="Arial" w:cs="Arial"/>
                          <w:sz w:val="24"/>
                          <w:szCs w:val="24"/>
                        </w:rPr>
                        <w:t xml:space="preserve">sama (Multi Agency </w:t>
                      </w:r>
                      <w:r w:rsidR="002F1EE9" w:rsidRPr="00BB78FD">
                        <w:rPr>
                          <w:rFonts w:ascii="Arial" w:hAnsi="Arial" w:cs="Arial"/>
                          <w:sz w:val="24"/>
                          <w:szCs w:val="24"/>
                        </w:rPr>
                        <w:t xml:space="preserve">flood test of the </w:t>
                      </w:r>
                      <w:r w:rsidRPr="00BB78FD">
                        <w:rPr>
                          <w:rFonts w:ascii="Arial" w:hAnsi="Arial" w:cs="Arial"/>
                          <w:sz w:val="24"/>
                          <w:szCs w:val="24"/>
                        </w:rPr>
                        <w:t xml:space="preserve">canal side </w:t>
                      </w:r>
                      <w:r w:rsidR="002F1EE9" w:rsidRPr="00BB78FD">
                        <w:rPr>
                          <w:rFonts w:ascii="Arial" w:hAnsi="Arial" w:cs="Arial"/>
                          <w:sz w:val="24"/>
                          <w:szCs w:val="24"/>
                        </w:rPr>
                        <w:t>protocol</w:t>
                      </w:r>
                      <w:r w:rsidRPr="00BB78FD">
                        <w:rPr>
                          <w:rFonts w:ascii="Arial" w:hAnsi="Arial" w:cs="Arial"/>
                          <w:sz w:val="24"/>
                          <w:szCs w:val="24"/>
                        </w:rPr>
                        <w:t>)</w:t>
                      </w:r>
                    </w:p>
                    <w:p w:rsidR="00E373F7" w:rsidRPr="00BB78FD" w:rsidRDefault="00E373F7" w:rsidP="00BB78FD">
                      <w:pPr>
                        <w:pStyle w:val="NoSpacing"/>
                        <w:ind w:left="720"/>
                        <w:rPr>
                          <w:rFonts w:ascii="Arial" w:hAnsi="Arial" w:cs="Arial"/>
                          <w:sz w:val="24"/>
                          <w:szCs w:val="24"/>
                        </w:rPr>
                      </w:pPr>
                    </w:p>
                    <w:p w:rsidR="004004A4" w:rsidRDefault="004004A4" w:rsidP="004004A4">
                      <w:pPr>
                        <w:rPr>
                          <w:rFonts w:ascii="Arial" w:hAnsi="Arial" w:cs="Arial"/>
                          <w:sz w:val="28"/>
                          <w:szCs w:val="28"/>
                        </w:rPr>
                      </w:pPr>
                    </w:p>
                    <w:p w:rsidR="00E373F7" w:rsidRPr="009E17D7" w:rsidRDefault="00E373F7" w:rsidP="004004A4">
                      <w:pPr>
                        <w:rPr>
                          <w:rFonts w:ascii="Arial" w:hAnsi="Arial" w:cs="Arial"/>
                          <w:sz w:val="28"/>
                          <w:szCs w:val="28"/>
                        </w:rPr>
                      </w:pPr>
                    </w:p>
                  </w:txbxContent>
                </v:textbox>
              </v:shape>
            </w:pict>
          </mc:Fallback>
        </mc:AlternateContent>
      </w:r>
    </w:p>
    <w:p w:rsidR="004004A4" w:rsidRPr="00265108" w:rsidRDefault="004004A4" w:rsidP="004004A4">
      <w:pPr>
        <w:pStyle w:val="ListParagraph"/>
        <w:autoSpaceDE w:val="0"/>
        <w:autoSpaceDN w:val="0"/>
        <w:adjustRightInd w:val="0"/>
        <w:spacing w:after="0" w:line="240" w:lineRule="auto"/>
        <w:rPr>
          <w:rFonts w:ascii="Arial" w:hAnsi="Arial" w:cs="Arial"/>
          <w:color w:val="393939"/>
          <w:sz w:val="28"/>
          <w:szCs w:val="28"/>
        </w:rPr>
      </w:pPr>
    </w:p>
    <w:p w:rsidR="004004A4" w:rsidRPr="00265108" w:rsidRDefault="004004A4" w:rsidP="004004A4">
      <w:pPr>
        <w:autoSpaceDE w:val="0"/>
        <w:autoSpaceDN w:val="0"/>
        <w:adjustRightInd w:val="0"/>
        <w:spacing w:after="0" w:line="240" w:lineRule="auto"/>
        <w:rPr>
          <w:rFonts w:ascii="Arial" w:hAnsi="Arial" w:cs="Arial"/>
          <w:color w:val="393939"/>
          <w:sz w:val="28"/>
          <w:szCs w:val="28"/>
        </w:rPr>
      </w:pPr>
    </w:p>
    <w:p w:rsidR="004004A4" w:rsidRDefault="004004A4" w:rsidP="004004A4">
      <w:pPr>
        <w:autoSpaceDE w:val="0"/>
        <w:autoSpaceDN w:val="0"/>
        <w:adjustRightInd w:val="0"/>
        <w:spacing w:after="0" w:line="240" w:lineRule="auto"/>
        <w:rPr>
          <w:rFonts w:ascii="Arial" w:hAnsi="Arial" w:cs="Arial"/>
          <w:color w:val="393939"/>
          <w:sz w:val="28"/>
          <w:szCs w:val="28"/>
        </w:rPr>
      </w:pPr>
    </w:p>
    <w:p w:rsidR="004004A4" w:rsidRDefault="004004A4" w:rsidP="004004A4">
      <w:pPr>
        <w:autoSpaceDE w:val="0"/>
        <w:autoSpaceDN w:val="0"/>
        <w:adjustRightInd w:val="0"/>
        <w:spacing w:after="0" w:line="240" w:lineRule="auto"/>
        <w:rPr>
          <w:rFonts w:ascii="Arial" w:hAnsi="Arial" w:cs="Arial"/>
          <w:color w:val="393939"/>
          <w:sz w:val="28"/>
          <w:szCs w:val="28"/>
        </w:rPr>
      </w:pPr>
    </w:p>
    <w:p w:rsidR="004004A4" w:rsidRDefault="004004A4" w:rsidP="004004A4">
      <w:pPr>
        <w:autoSpaceDE w:val="0"/>
        <w:autoSpaceDN w:val="0"/>
        <w:adjustRightInd w:val="0"/>
        <w:spacing w:after="0" w:line="240" w:lineRule="auto"/>
        <w:rPr>
          <w:rFonts w:ascii="Arial" w:hAnsi="Arial" w:cs="Arial"/>
          <w:color w:val="393939"/>
          <w:sz w:val="28"/>
          <w:szCs w:val="28"/>
        </w:rPr>
      </w:pPr>
    </w:p>
    <w:p w:rsidR="004004A4" w:rsidRPr="009E17D7" w:rsidRDefault="004004A4" w:rsidP="004004A4">
      <w:pPr>
        <w:autoSpaceDE w:val="0"/>
        <w:autoSpaceDN w:val="0"/>
        <w:adjustRightInd w:val="0"/>
        <w:spacing w:after="0" w:line="240" w:lineRule="auto"/>
        <w:rPr>
          <w:rFonts w:ascii="Arial" w:hAnsi="Arial" w:cs="Arial"/>
          <w:color w:val="393939"/>
          <w:sz w:val="28"/>
          <w:szCs w:val="28"/>
        </w:rPr>
      </w:pPr>
    </w:p>
    <w:p w:rsidR="004004A4" w:rsidRDefault="004004A4" w:rsidP="004004A4">
      <w:pPr>
        <w:autoSpaceDE w:val="0"/>
        <w:autoSpaceDN w:val="0"/>
        <w:adjustRightInd w:val="0"/>
        <w:spacing w:after="0" w:line="240" w:lineRule="auto"/>
        <w:rPr>
          <w:rFonts w:ascii="Arial" w:hAnsi="Arial" w:cs="Arial"/>
          <w:color w:val="393939"/>
          <w:sz w:val="44"/>
          <w:szCs w:val="44"/>
        </w:rPr>
      </w:pPr>
    </w:p>
    <w:p w:rsidR="004004A4" w:rsidRDefault="004004A4" w:rsidP="004004A4">
      <w:pPr>
        <w:rPr>
          <w:rFonts w:ascii="Arial" w:hAnsi="Arial" w:cs="Arial"/>
          <w:sz w:val="40"/>
          <w:szCs w:val="40"/>
          <w:u w:val="single"/>
        </w:rPr>
      </w:pPr>
    </w:p>
    <w:p w:rsidR="004004A4" w:rsidRDefault="004004A4" w:rsidP="004004A4">
      <w:pPr>
        <w:rPr>
          <w:rFonts w:ascii="Arial" w:hAnsi="Arial" w:cs="Arial"/>
          <w:sz w:val="40"/>
          <w:szCs w:val="40"/>
          <w:u w:val="single"/>
        </w:rPr>
      </w:pPr>
    </w:p>
    <w:p w:rsidR="004004A4" w:rsidRDefault="004004A4" w:rsidP="004004A4">
      <w:pPr>
        <w:rPr>
          <w:rFonts w:ascii="Arial" w:hAnsi="Arial" w:cs="Arial"/>
          <w:sz w:val="40"/>
          <w:szCs w:val="40"/>
          <w:u w:val="single"/>
        </w:rPr>
      </w:pPr>
    </w:p>
    <w:p w:rsidR="00E373F7" w:rsidRDefault="00E373F7" w:rsidP="00E373F7">
      <w:pPr>
        <w:pStyle w:val="NoSpacing"/>
        <w:rPr>
          <w:rFonts w:ascii="Arial" w:hAnsi="Arial" w:cs="Arial"/>
          <w:szCs w:val="28"/>
        </w:rPr>
      </w:pPr>
    </w:p>
    <w:p w:rsidR="00E373F7" w:rsidRDefault="00E373F7" w:rsidP="00E373F7">
      <w:pPr>
        <w:pStyle w:val="NoSpacing"/>
        <w:rPr>
          <w:rFonts w:ascii="Arial" w:hAnsi="Arial" w:cs="Arial"/>
          <w:szCs w:val="28"/>
        </w:rPr>
      </w:pPr>
    </w:p>
    <w:p w:rsidR="00E373F7" w:rsidRDefault="00E373F7" w:rsidP="00E373F7">
      <w:pPr>
        <w:pStyle w:val="NoSpacing"/>
        <w:rPr>
          <w:rFonts w:ascii="Arial" w:hAnsi="Arial" w:cs="Arial"/>
          <w:szCs w:val="28"/>
        </w:rPr>
      </w:pPr>
    </w:p>
    <w:p w:rsidR="00E373F7" w:rsidRDefault="00E373F7" w:rsidP="00E373F7">
      <w:pPr>
        <w:pStyle w:val="NoSpacing"/>
        <w:rPr>
          <w:rFonts w:ascii="Arial" w:hAnsi="Arial" w:cs="Arial"/>
          <w:szCs w:val="28"/>
        </w:rPr>
      </w:pPr>
    </w:p>
    <w:p w:rsidR="00E373F7" w:rsidRDefault="00E373F7" w:rsidP="00E373F7">
      <w:pPr>
        <w:pStyle w:val="NoSpacing"/>
        <w:rPr>
          <w:rFonts w:ascii="Arial" w:hAnsi="Arial" w:cs="Arial"/>
          <w:szCs w:val="28"/>
        </w:rPr>
      </w:pPr>
    </w:p>
    <w:p w:rsidR="00E373F7" w:rsidRDefault="00E373F7" w:rsidP="00E373F7">
      <w:pPr>
        <w:pStyle w:val="NoSpacing"/>
        <w:rPr>
          <w:rFonts w:ascii="Arial" w:hAnsi="Arial" w:cs="Arial"/>
          <w:szCs w:val="28"/>
        </w:rPr>
      </w:pPr>
    </w:p>
    <w:p w:rsidR="00E373F7" w:rsidRDefault="00E373F7" w:rsidP="00E373F7">
      <w:pPr>
        <w:pStyle w:val="NoSpacing"/>
        <w:rPr>
          <w:rFonts w:ascii="Arial" w:hAnsi="Arial" w:cs="Arial"/>
          <w:szCs w:val="28"/>
        </w:rPr>
      </w:pPr>
    </w:p>
    <w:p w:rsidR="00E373F7" w:rsidRDefault="00E373F7" w:rsidP="00E373F7">
      <w:pPr>
        <w:pStyle w:val="NoSpacing"/>
        <w:rPr>
          <w:rFonts w:ascii="Arial" w:hAnsi="Arial" w:cs="Arial"/>
          <w:szCs w:val="28"/>
        </w:rPr>
      </w:pPr>
    </w:p>
    <w:p w:rsidR="00E373F7" w:rsidRDefault="00E373F7" w:rsidP="00E373F7">
      <w:pPr>
        <w:pStyle w:val="NoSpacing"/>
        <w:rPr>
          <w:rFonts w:ascii="Arial" w:hAnsi="Arial" w:cs="Arial"/>
          <w:szCs w:val="28"/>
        </w:rPr>
      </w:pPr>
    </w:p>
    <w:p w:rsidR="00E373F7" w:rsidRDefault="00E373F7" w:rsidP="00E373F7">
      <w:pPr>
        <w:pStyle w:val="NoSpacing"/>
        <w:rPr>
          <w:rFonts w:ascii="Arial" w:hAnsi="Arial" w:cs="Arial"/>
          <w:szCs w:val="28"/>
        </w:rPr>
      </w:pPr>
    </w:p>
    <w:p w:rsidR="00E373F7" w:rsidRDefault="00E373F7" w:rsidP="00E373F7">
      <w:pPr>
        <w:pStyle w:val="NoSpacing"/>
        <w:rPr>
          <w:rFonts w:ascii="Arial" w:hAnsi="Arial" w:cs="Arial"/>
          <w:szCs w:val="28"/>
        </w:rPr>
      </w:pPr>
    </w:p>
    <w:p w:rsidR="00E373F7" w:rsidRDefault="00E373F7" w:rsidP="00E373F7">
      <w:pPr>
        <w:pStyle w:val="NoSpacing"/>
        <w:rPr>
          <w:rFonts w:ascii="Arial" w:hAnsi="Arial" w:cs="Arial"/>
          <w:szCs w:val="28"/>
        </w:rPr>
      </w:pPr>
    </w:p>
    <w:p w:rsidR="00E373F7" w:rsidRDefault="00E373F7" w:rsidP="00E373F7">
      <w:pPr>
        <w:pStyle w:val="NoSpacing"/>
        <w:rPr>
          <w:rFonts w:ascii="Arial" w:hAnsi="Arial" w:cs="Arial"/>
          <w:szCs w:val="28"/>
        </w:rPr>
      </w:pPr>
    </w:p>
    <w:p w:rsidR="00E373F7" w:rsidRDefault="00E373F7" w:rsidP="001C0649">
      <w:pPr>
        <w:rPr>
          <w:rFonts w:ascii="Arial" w:hAnsi="Arial" w:cs="Arial"/>
          <w:b/>
          <w:sz w:val="40"/>
          <w:szCs w:val="40"/>
          <w:u w:val="single"/>
        </w:rPr>
      </w:pPr>
    </w:p>
    <w:tbl>
      <w:tblPr>
        <w:tblStyle w:val="TableGrid"/>
        <w:tblW w:w="0" w:type="auto"/>
        <w:tblLook w:val="04A0" w:firstRow="1" w:lastRow="0" w:firstColumn="1" w:lastColumn="0" w:noHBand="0" w:noVBand="1"/>
      </w:tblPr>
      <w:tblGrid>
        <w:gridCol w:w="5240"/>
        <w:gridCol w:w="3402"/>
        <w:gridCol w:w="5245"/>
      </w:tblGrid>
      <w:tr w:rsidR="008506BC" w:rsidTr="008506BC">
        <w:trPr>
          <w:trHeight w:val="131"/>
        </w:trPr>
        <w:tc>
          <w:tcPr>
            <w:tcW w:w="5240" w:type="dxa"/>
            <w:vMerge w:val="restart"/>
            <w:shd w:val="clear" w:color="auto" w:fill="9CC2E5" w:themeFill="accent1" w:themeFillTint="99"/>
          </w:tcPr>
          <w:p w:rsidR="008506BC" w:rsidRPr="008506BC" w:rsidRDefault="008506BC" w:rsidP="001C0649">
            <w:pPr>
              <w:rPr>
                <w:rFonts w:ascii="Arial" w:hAnsi="Arial" w:cs="Arial"/>
                <w:sz w:val="24"/>
                <w:szCs w:val="44"/>
              </w:rPr>
            </w:pPr>
            <w:r w:rsidRPr="008506BC">
              <w:rPr>
                <w:rFonts w:ascii="Arial" w:hAnsi="Arial" w:cs="Arial"/>
                <w:sz w:val="24"/>
                <w:szCs w:val="44"/>
              </w:rPr>
              <w:lastRenderedPageBreak/>
              <w:t xml:space="preserve">Multi-Agency </w:t>
            </w:r>
          </w:p>
          <w:p w:rsidR="008506BC" w:rsidRPr="008506BC" w:rsidRDefault="008506BC" w:rsidP="001C0649">
            <w:pPr>
              <w:rPr>
                <w:rFonts w:ascii="Arial" w:hAnsi="Arial" w:cs="Arial"/>
                <w:sz w:val="24"/>
                <w:szCs w:val="44"/>
              </w:rPr>
            </w:pPr>
            <w:r w:rsidRPr="008506BC">
              <w:rPr>
                <w:rFonts w:ascii="Arial" w:hAnsi="Arial" w:cs="Arial"/>
                <w:sz w:val="24"/>
                <w:szCs w:val="44"/>
              </w:rPr>
              <w:t>(RMPG)</w:t>
            </w:r>
          </w:p>
        </w:tc>
        <w:tc>
          <w:tcPr>
            <w:tcW w:w="3402" w:type="dxa"/>
          </w:tcPr>
          <w:p w:rsidR="008506BC" w:rsidRPr="008506BC" w:rsidRDefault="008506BC" w:rsidP="001C0649">
            <w:pPr>
              <w:rPr>
                <w:rFonts w:ascii="Arial" w:hAnsi="Arial" w:cs="Arial"/>
                <w:sz w:val="24"/>
                <w:szCs w:val="44"/>
              </w:rPr>
            </w:pPr>
            <w:r w:rsidRPr="008506BC">
              <w:rPr>
                <w:rFonts w:ascii="Arial" w:hAnsi="Arial" w:cs="Arial"/>
                <w:sz w:val="24"/>
                <w:szCs w:val="44"/>
              </w:rPr>
              <w:t>REVIEW DATE</w:t>
            </w:r>
          </w:p>
        </w:tc>
        <w:tc>
          <w:tcPr>
            <w:tcW w:w="5245" w:type="dxa"/>
          </w:tcPr>
          <w:p w:rsidR="008506BC" w:rsidRPr="008506BC" w:rsidRDefault="008506BC" w:rsidP="001C0649">
            <w:pPr>
              <w:rPr>
                <w:rFonts w:ascii="Arial" w:hAnsi="Arial" w:cs="Arial"/>
                <w:sz w:val="24"/>
                <w:szCs w:val="44"/>
              </w:rPr>
            </w:pPr>
          </w:p>
        </w:tc>
      </w:tr>
      <w:tr w:rsidR="008506BC" w:rsidTr="008506BC">
        <w:trPr>
          <w:trHeight w:val="127"/>
        </w:trPr>
        <w:tc>
          <w:tcPr>
            <w:tcW w:w="5240" w:type="dxa"/>
            <w:vMerge/>
            <w:shd w:val="clear" w:color="auto" w:fill="9CC2E5" w:themeFill="accent1" w:themeFillTint="99"/>
          </w:tcPr>
          <w:p w:rsidR="008506BC" w:rsidRPr="008506BC" w:rsidRDefault="008506BC" w:rsidP="001C0649">
            <w:pPr>
              <w:rPr>
                <w:rFonts w:ascii="Arial" w:hAnsi="Arial" w:cs="Arial"/>
                <w:sz w:val="24"/>
                <w:szCs w:val="44"/>
              </w:rPr>
            </w:pPr>
          </w:p>
        </w:tc>
        <w:tc>
          <w:tcPr>
            <w:tcW w:w="3402" w:type="dxa"/>
          </w:tcPr>
          <w:p w:rsidR="008506BC" w:rsidRPr="008506BC" w:rsidRDefault="008506BC" w:rsidP="001C0649">
            <w:pPr>
              <w:rPr>
                <w:rFonts w:ascii="Arial" w:hAnsi="Arial" w:cs="Arial"/>
                <w:sz w:val="24"/>
                <w:szCs w:val="44"/>
              </w:rPr>
            </w:pPr>
            <w:r w:rsidRPr="008506BC">
              <w:rPr>
                <w:rFonts w:ascii="Arial" w:hAnsi="Arial" w:cs="Arial"/>
                <w:sz w:val="24"/>
                <w:szCs w:val="44"/>
              </w:rPr>
              <w:t>SIGNED</w:t>
            </w:r>
          </w:p>
        </w:tc>
        <w:tc>
          <w:tcPr>
            <w:tcW w:w="5245" w:type="dxa"/>
          </w:tcPr>
          <w:p w:rsidR="008506BC" w:rsidRPr="008506BC" w:rsidRDefault="008506BC" w:rsidP="001C0649">
            <w:pPr>
              <w:rPr>
                <w:rFonts w:ascii="Arial" w:hAnsi="Arial" w:cs="Arial"/>
                <w:sz w:val="24"/>
                <w:szCs w:val="44"/>
              </w:rPr>
            </w:pPr>
          </w:p>
        </w:tc>
      </w:tr>
      <w:tr w:rsidR="008506BC" w:rsidTr="008506BC">
        <w:trPr>
          <w:trHeight w:val="127"/>
        </w:trPr>
        <w:tc>
          <w:tcPr>
            <w:tcW w:w="5240" w:type="dxa"/>
            <w:vMerge/>
            <w:shd w:val="clear" w:color="auto" w:fill="9CC2E5" w:themeFill="accent1" w:themeFillTint="99"/>
          </w:tcPr>
          <w:p w:rsidR="008506BC" w:rsidRPr="008506BC" w:rsidRDefault="008506BC" w:rsidP="001C0649">
            <w:pPr>
              <w:rPr>
                <w:rFonts w:ascii="Arial" w:hAnsi="Arial" w:cs="Arial"/>
                <w:sz w:val="24"/>
                <w:szCs w:val="44"/>
              </w:rPr>
            </w:pPr>
          </w:p>
        </w:tc>
        <w:tc>
          <w:tcPr>
            <w:tcW w:w="3402" w:type="dxa"/>
          </w:tcPr>
          <w:p w:rsidR="008506BC" w:rsidRPr="008506BC" w:rsidRDefault="008506BC" w:rsidP="001C0649">
            <w:pPr>
              <w:rPr>
                <w:rFonts w:ascii="Arial" w:hAnsi="Arial" w:cs="Arial"/>
                <w:sz w:val="24"/>
                <w:szCs w:val="44"/>
              </w:rPr>
            </w:pPr>
            <w:r w:rsidRPr="008506BC">
              <w:rPr>
                <w:rFonts w:ascii="Arial" w:hAnsi="Arial" w:cs="Arial"/>
                <w:sz w:val="24"/>
                <w:szCs w:val="44"/>
              </w:rPr>
              <w:t>REVIEW DATE</w:t>
            </w:r>
          </w:p>
        </w:tc>
        <w:tc>
          <w:tcPr>
            <w:tcW w:w="5245" w:type="dxa"/>
          </w:tcPr>
          <w:p w:rsidR="008506BC" w:rsidRPr="008506BC" w:rsidRDefault="008506BC" w:rsidP="001C0649">
            <w:pPr>
              <w:rPr>
                <w:rFonts w:ascii="Arial" w:hAnsi="Arial" w:cs="Arial"/>
                <w:sz w:val="24"/>
                <w:szCs w:val="44"/>
              </w:rPr>
            </w:pPr>
          </w:p>
        </w:tc>
      </w:tr>
      <w:tr w:rsidR="008506BC" w:rsidTr="008506BC">
        <w:trPr>
          <w:trHeight w:val="257"/>
        </w:trPr>
        <w:tc>
          <w:tcPr>
            <w:tcW w:w="5240" w:type="dxa"/>
            <w:vMerge/>
            <w:shd w:val="clear" w:color="auto" w:fill="9CC2E5" w:themeFill="accent1" w:themeFillTint="99"/>
          </w:tcPr>
          <w:p w:rsidR="008506BC" w:rsidRPr="008506BC" w:rsidRDefault="008506BC" w:rsidP="001C0649">
            <w:pPr>
              <w:rPr>
                <w:rFonts w:ascii="Arial" w:hAnsi="Arial" w:cs="Arial"/>
                <w:sz w:val="24"/>
                <w:szCs w:val="44"/>
              </w:rPr>
            </w:pPr>
          </w:p>
        </w:tc>
        <w:tc>
          <w:tcPr>
            <w:tcW w:w="3402" w:type="dxa"/>
          </w:tcPr>
          <w:p w:rsidR="008506BC" w:rsidRPr="008506BC" w:rsidRDefault="008506BC" w:rsidP="001C0649">
            <w:pPr>
              <w:rPr>
                <w:rFonts w:ascii="Arial" w:hAnsi="Arial" w:cs="Arial"/>
                <w:sz w:val="24"/>
                <w:szCs w:val="44"/>
              </w:rPr>
            </w:pPr>
            <w:r w:rsidRPr="008506BC">
              <w:rPr>
                <w:rFonts w:ascii="Arial" w:hAnsi="Arial" w:cs="Arial"/>
                <w:sz w:val="24"/>
                <w:szCs w:val="44"/>
              </w:rPr>
              <w:t>SIGNED</w:t>
            </w:r>
          </w:p>
        </w:tc>
        <w:tc>
          <w:tcPr>
            <w:tcW w:w="5245" w:type="dxa"/>
          </w:tcPr>
          <w:p w:rsidR="008506BC" w:rsidRPr="008506BC" w:rsidRDefault="008506BC" w:rsidP="008506BC">
            <w:pPr>
              <w:rPr>
                <w:rFonts w:ascii="Arial" w:hAnsi="Arial" w:cs="Arial"/>
                <w:sz w:val="24"/>
                <w:szCs w:val="44"/>
              </w:rPr>
            </w:pPr>
          </w:p>
        </w:tc>
      </w:tr>
      <w:tr w:rsidR="008506BC" w:rsidTr="008506BC">
        <w:tc>
          <w:tcPr>
            <w:tcW w:w="5240" w:type="dxa"/>
            <w:vMerge w:val="restart"/>
            <w:shd w:val="clear" w:color="auto" w:fill="9CC2E5" w:themeFill="accent1" w:themeFillTint="99"/>
          </w:tcPr>
          <w:p w:rsidR="008506BC" w:rsidRPr="008506BC" w:rsidRDefault="008506BC" w:rsidP="008506BC">
            <w:pPr>
              <w:rPr>
                <w:rFonts w:ascii="Arial" w:hAnsi="Arial" w:cs="Arial"/>
                <w:sz w:val="24"/>
                <w:szCs w:val="44"/>
              </w:rPr>
            </w:pPr>
            <w:r w:rsidRPr="008506BC">
              <w:rPr>
                <w:rFonts w:ascii="Arial" w:hAnsi="Arial" w:cs="Arial"/>
                <w:sz w:val="24"/>
                <w:szCs w:val="44"/>
              </w:rPr>
              <w:t xml:space="preserve">Internal </w:t>
            </w:r>
          </w:p>
          <w:p w:rsidR="008506BC" w:rsidRPr="008506BC" w:rsidRDefault="008506BC" w:rsidP="008506BC">
            <w:pPr>
              <w:rPr>
                <w:rFonts w:ascii="Arial" w:hAnsi="Arial" w:cs="Arial"/>
                <w:sz w:val="24"/>
                <w:szCs w:val="44"/>
              </w:rPr>
            </w:pPr>
            <w:r w:rsidRPr="008506BC">
              <w:rPr>
                <w:rFonts w:ascii="Arial" w:hAnsi="Arial" w:cs="Arial"/>
                <w:sz w:val="24"/>
                <w:szCs w:val="44"/>
              </w:rPr>
              <w:t>(Resilience Coordinators)</w:t>
            </w:r>
          </w:p>
          <w:p w:rsidR="008506BC" w:rsidRPr="008506BC" w:rsidRDefault="008506BC" w:rsidP="008506BC">
            <w:pPr>
              <w:rPr>
                <w:rFonts w:ascii="Arial" w:hAnsi="Arial" w:cs="Arial"/>
                <w:sz w:val="24"/>
                <w:szCs w:val="44"/>
              </w:rPr>
            </w:pPr>
          </w:p>
        </w:tc>
        <w:tc>
          <w:tcPr>
            <w:tcW w:w="3402" w:type="dxa"/>
          </w:tcPr>
          <w:p w:rsidR="008506BC" w:rsidRPr="008506BC" w:rsidRDefault="008506BC" w:rsidP="008506BC">
            <w:pPr>
              <w:rPr>
                <w:rFonts w:ascii="Arial" w:hAnsi="Arial" w:cs="Arial"/>
                <w:sz w:val="24"/>
                <w:szCs w:val="44"/>
              </w:rPr>
            </w:pPr>
            <w:r w:rsidRPr="008506BC">
              <w:rPr>
                <w:rFonts w:ascii="Arial" w:hAnsi="Arial" w:cs="Arial"/>
                <w:sz w:val="24"/>
                <w:szCs w:val="44"/>
              </w:rPr>
              <w:t>REVIEW DATE</w:t>
            </w:r>
          </w:p>
        </w:tc>
        <w:tc>
          <w:tcPr>
            <w:tcW w:w="5245" w:type="dxa"/>
          </w:tcPr>
          <w:p w:rsidR="008506BC" w:rsidRPr="008506BC" w:rsidRDefault="008506BC" w:rsidP="008506BC">
            <w:pPr>
              <w:tabs>
                <w:tab w:val="left" w:pos="1941"/>
              </w:tabs>
              <w:rPr>
                <w:rFonts w:ascii="Arial" w:hAnsi="Arial" w:cs="Arial"/>
                <w:sz w:val="24"/>
                <w:szCs w:val="44"/>
              </w:rPr>
            </w:pPr>
          </w:p>
        </w:tc>
      </w:tr>
      <w:tr w:rsidR="008506BC" w:rsidTr="008506BC">
        <w:tc>
          <w:tcPr>
            <w:tcW w:w="5240" w:type="dxa"/>
            <w:vMerge/>
            <w:shd w:val="clear" w:color="auto" w:fill="9CC2E5" w:themeFill="accent1" w:themeFillTint="99"/>
          </w:tcPr>
          <w:p w:rsidR="008506BC" w:rsidRPr="008506BC" w:rsidRDefault="008506BC" w:rsidP="008506BC">
            <w:pPr>
              <w:rPr>
                <w:rFonts w:ascii="Arial" w:hAnsi="Arial" w:cs="Arial"/>
                <w:sz w:val="24"/>
                <w:szCs w:val="44"/>
              </w:rPr>
            </w:pPr>
          </w:p>
        </w:tc>
        <w:tc>
          <w:tcPr>
            <w:tcW w:w="3402" w:type="dxa"/>
          </w:tcPr>
          <w:p w:rsidR="008506BC" w:rsidRPr="008506BC" w:rsidRDefault="008506BC" w:rsidP="008506BC">
            <w:pPr>
              <w:rPr>
                <w:rFonts w:ascii="Arial" w:hAnsi="Arial" w:cs="Arial"/>
                <w:sz w:val="24"/>
                <w:szCs w:val="44"/>
              </w:rPr>
            </w:pPr>
            <w:r w:rsidRPr="008506BC">
              <w:rPr>
                <w:rFonts w:ascii="Arial" w:hAnsi="Arial" w:cs="Arial"/>
                <w:sz w:val="24"/>
                <w:szCs w:val="44"/>
              </w:rPr>
              <w:t>SIGNED</w:t>
            </w:r>
          </w:p>
        </w:tc>
        <w:tc>
          <w:tcPr>
            <w:tcW w:w="5245" w:type="dxa"/>
          </w:tcPr>
          <w:p w:rsidR="008506BC" w:rsidRPr="008506BC" w:rsidRDefault="008506BC" w:rsidP="008506BC">
            <w:pPr>
              <w:rPr>
                <w:rFonts w:ascii="Arial" w:hAnsi="Arial" w:cs="Arial"/>
                <w:sz w:val="24"/>
                <w:szCs w:val="44"/>
              </w:rPr>
            </w:pPr>
          </w:p>
        </w:tc>
      </w:tr>
      <w:tr w:rsidR="008506BC" w:rsidTr="008506BC">
        <w:tc>
          <w:tcPr>
            <w:tcW w:w="5240" w:type="dxa"/>
            <w:vMerge/>
            <w:shd w:val="clear" w:color="auto" w:fill="9CC2E5" w:themeFill="accent1" w:themeFillTint="99"/>
          </w:tcPr>
          <w:p w:rsidR="008506BC" w:rsidRPr="008506BC" w:rsidRDefault="008506BC" w:rsidP="008506BC">
            <w:pPr>
              <w:rPr>
                <w:rFonts w:ascii="Arial" w:hAnsi="Arial" w:cs="Arial"/>
                <w:sz w:val="24"/>
                <w:szCs w:val="44"/>
              </w:rPr>
            </w:pPr>
          </w:p>
        </w:tc>
        <w:tc>
          <w:tcPr>
            <w:tcW w:w="3402" w:type="dxa"/>
          </w:tcPr>
          <w:p w:rsidR="008506BC" w:rsidRPr="008506BC" w:rsidRDefault="008506BC" w:rsidP="008506BC">
            <w:pPr>
              <w:rPr>
                <w:rFonts w:ascii="Arial" w:hAnsi="Arial" w:cs="Arial"/>
                <w:sz w:val="24"/>
                <w:szCs w:val="44"/>
              </w:rPr>
            </w:pPr>
            <w:r w:rsidRPr="008506BC">
              <w:rPr>
                <w:rFonts w:ascii="Arial" w:hAnsi="Arial" w:cs="Arial"/>
                <w:sz w:val="24"/>
                <w:szCs w:val="44"/>
              </w:rPr>
              <w:t>REVIEW DATE</w:t>
            </w:r>
          </w:p>
        </w:tc>
        <w:tc>
          <w:tcPr>
            <w:tcW w:w="5245" w:type="dxa"/>
          </w:tcPr>
          <w:p w:rsidR="008506BC" w:rsidRPr="008506BC" w:rsidRDefault="008506BC" w:rsidP="008506BC">
            <w:pPr>
              <w:rPr>
                <w:rFonts w:ascii="Arial" w:hAnsi="Arial" w:cs="Arial"/>
                <w:sz w:val="24"/>
                <w:szCs w:val="44"/>
              </w:rPr>
            </w:pPr>
          </w:p>
        </w:tc>
      </w:tr>
      <w:tr w:rsidR="008506BC" w:rsidTr="008506BC">
        <w:trPr>
          <w:trHeight w:val="258"/>
        </w:trPr>
        <w:tc>
          <w:tcPr>
            <w:tcW w:w="5240" w:type="dxa"/>
            <w:vMerge/>
            <w:shd w:val="clear" w:color="auto" w:fill="9CC2E5" w:themeFill="accent1" w:themeFillTint="99"/>
          </w:tcPr>
          <w:p w:rsidR="008506BC" w:rsidRPr="008506BC" w:rsidRDefault="008506BC" w:rsidP="008506BC">
            <w:pPr>
              <w:rPr>
                <w:rFonts w:ascii="Arial" w:hAnsi="Arial" w:cs="Arial"/>
                <w:sz w:val="24"/>
                <w:szCs w:val="44"/>
              </w:rPr>
            </w:pPr>
          </w:p>
        </w:tc>
        <w:tc>
          <w:tcPr>
            <w:tcW w:w="3402" w:type="dxa"/>
          </w:tcPr>
          <w:p w:rsidR="008506BC" w:rsidRPr="008506BC" w:rsidRDefault="008506BC" w:rsidP="008506BC">
            <w:pPr>
              <w:rPr>
                <w:rFonts w:ascii="Arial" w:hAnsi="Arial" w:cs="Arial"/>
                <w:sz w:val="24"/>
                <w:szCs w:val="44"/>
              </w:rPr>
            </w:pPr>
            <w:r w:rsidRPr="008506BC">
              <w:rPr>
                <w:rFonts w:ascii="Arial" w:hAnsi="Arial" w:cs="Arial"/>
                <w:sz w:val="24"/>
                <w:szCs w:val="44"/>
              </w:rPr>
              <w:t>SIGNED</w:t>
            </w:r>
          </w:p>
        </w:tc>
        <w:tc>
          <w:tcPr>
            <w:tcW w:w="5245" w:type="dxa"/>
          </w:tcPr>
          <w:p w:rsidR="008506BC" w:rsidRPr="008506BC" w:rsidRDefault="008506BC" w:rsidP="008506BC">
            <w:pPr>
              <w:rPr>
                <w:rFonts w:ascii="Arial" w:hAnsi="Arial" w:cs="Arial"/>
                <w:sz w:val="24"/>
                <w:szCs w:val="44"/>
              </w:rPr>
            </w:pPr>
          </w:p>
        </w:tc>
      </w:tr>
    </w:tbl>
    <w:p w:rsidR="001C0649" w:rsidRPr="00600795" w:rsidRDefault="00600795" w:rsidP="001C0649">
      <w:pPr>
        <w:rPr>
          <w:rFonts w:ascii="Arial" w:hAnsi="Arial" w:cs="Arial"/>
          <w:szCs w:val="44"/>
        </w:rPr>
      </w:pPr>
      <w:r>
        <w:rPr>
          <w:rFonts w:ascii="Arial" w:hAnsi="Arial" w:cs="Arial"/>
          <w:szCs w:val="44"/>
        </w:rPr>
        <w:t>*Note: r</w:t>
      </w:r>
      <w:r w:rsidRPr="00600795">
        <w:rPr>
          <w:rFonts w:ascii="Arial" w:hAnsi="Arial" w:cs="Arial"/>
          <w:szCs w:val="44"/>
        </w:rPr>
        <w:t>eview should take pla</w:t>
      </w:r>
      <w:r>
        <w:rPr>
          <w:rFonts w:ascii="Arial" w:hAnsi="Arial" w:cs="Arial"/>
          <w:szCs w:val="44"/>
        </w:rPr>
        <w:t>ce after a change to environs/ following incident/ change to</w:t>
      </w:r>
      <w:r w:rsidRPr="00600795">
        <w:rPr>
          <w:rFonts w:ascii="Arial" w:hAnsi="Arial" w:cs="Arial"/>
          <w:szCs w:val="44"/>
        </w:rPr>
        <w:t xml:space="preserve"> NRR/CRR*</w:t>
      </w:r>
    </w:p>
    <w:tbl>
      <w:tblPr>
        <w:tblStyle w:val="TableGrid"/>
        <w:tblW w:w="0" w:type="auto"/>
        <w:tblLook w:val="04A0" w:firstRow="1" w:lastRow="0" w:firstColumn="1" w:lastColumn="0" w:noHBand="0" w:noVBand="1"/>
      </w:tblPr>
      <w:tblGrid>
        <w:gridCol w:w="13948"/>
      </w:tblGrid>
      <w:tr w:rsidR="00600795" w:rsidTr="00600795">
        <w:tc>
          <w:tcPr>
            <w:tcW w:w="13948" w:type="dxa"/>
            <w:shd w:val="clear" w:color="auto" w:fill="9CC2E5" w:themeFill="accent1" w:themeFillTint="99"/>
          </w:tcPr>
          <w:p w:rsidR="00600795" w:rsidRDefault="00600795" w:rsidP="00600795">
            <w:pPr>
              <w:jc w:val="center"/>
              <w:rPr>
                <w:rFonts w:ascii="Arial" w:hAnsi="Arial" w:cs="Arial"/>
                <w:sz w:val="44"/>
                <w:szCs w:val="44"/>
              </w:rPr>
            </w:pPr>
            <w:r w:rsidRPr="00600795">
              <w:rPr>
                <w:rFonts w:ascii="Arial" w:hAnsi="Arial" w:cs="Arial"/>
                <w:sz w:val="28"/>
                <w:szCs w:val="44"/>
              </w:rPr>
              <w:t>RECORD OF CHANGES</w:t>
            </w:r>
          </w:p>
        </w:tc>
      </w:tr>
      <w:tr w:rsidR="00600795" w:rsidTr="00600795">
        <w:tc>
          <w:tcPr>
            <w:tcW w:w="13948" w:type="dxa"/>
          </w:tcPr>
          <w:p w:rsidR="00600795" w:rsidRDefault="00600795" w:rsidP="001C0649">
            <w:pPr>
              <w:rPr>
                <w:rFonts w:ascii="Arial" w:hAnsi="Arial" w:cs="Arial"/>
                <w:sz w:val="44"/>
                <w:szCs w:val="44"/>
              </w:rPr>
            </w:pPr>
          </w:p>
        </w:tc>
      </w:tr>
      <w:tr w:rsidR="00600795" w:rsidTr="00600795">
        <w:tc>
          <w:tcPr>
            <w:tcW w:w="13948" w:type="dxa"/>
          </w:tcPr>
          <w:p w:rsidR="00600795" w:rsidRDefault="00600795" w:rsidP="001C0649">
            <w:pPr>
              <w:rPr>
                <w:rFonts w:ascii="Arial" w:hAnsi="Arial" w:cs="Arial"/>
                <w:sz w:val="44"/>
                <w:szCs w:val="44"/>
              </w:rPr>
            </w:pPr>
          </w:p>
        </w:tc>
      </w:tr>
      <w:tr w:rsidR="00600795" w:rsidTr="00600795">
        <w:tc>
          <w:tcPr>
            <w:tcW w:w="13948" w:type="dxa"/>
          </w:tcPr>
          <w:p w:rsidR="00600795" w:rsidRDefault="00600795" w:rsidP="001C0649">
            <w:pPr>
              <w:rPr>
                <w:rFonts w:ascii="Arial" w:hAnsi="Arial" w:cs="Arial"/>
                <w:sz w:val="44"/>
                <w:szCs w:val="44"/>
              </w:rPr>
            </w:pPr>
          </w:p>
        </w:tc>
      </w:tr>
    </w:tbl>
    <w:p w:rsidR="008506BC" w:rsidRDefault="008506BC" w:rsidP="001C0649">
      <w:pPr>
        <w:rPr>
          <w:rFonts w:ascii="Arial" w:hAnsi="Arial" w:cs="Arial"/>
          <w:sz w:val="44"/>
          <w:szCs w:val="44"/>
        </w:rPr>
      </w:pPr>
    </w:p>
    <w:p w:rsidR="008506BC" w:rsidRPr="00AA01D8" w:rsidRDefault="008506BC" w:rsidP="001C0649">
      <w:pPr>
        <w:rPr>
          <w:rFonts w:ascii="Arial" w:hAnsi="Arial" w:cs="Arial"/>
          <w:sz w:val="44"/>
          <w:szCs w:val="44"/>
        </w:rPr>
      </w:pPr>
    </w:p>
    <w:tbl>
      <w:tblPr>
        <w:tblStyle w:val="TableGrid"/>
        <w:tblW w:w="0" w:type="auto"/>
        <w:tblLook w:val="04A0" w:firstRow="1" w:lastRow="0" w:firstColumn="1" w:lastColumn="0" w:noHBand="0" w:noVBand="1"/>
      </w:tblPr>
      <w:tblGrid>
        <w:gridCol w:w="13948"/>
      </w:tblGrid>
      <w:tr w:rsidR="008506BC" w:rsidRPr="00AA01D8" w:rsidTr="0050465E">
        <w:tc>
          <w:tcPr>
            <w:tcW w:w="13948" w:type="dxa"/>
            <w:shd w:val="clear" w:color="auto" w:fill="B4C6E7" w:themeFill="accent5" w:themeFillTint="66"/>
          </w:tcPr>
          <w:p w:rsidR="008506BC" w:rsidRPr="00AA01D8" w:rsidRDefault="008506BC" w:rsidP="0050465E">
            <w:pPr>
              <w:jc w:val="center"/>
              <w:rPr>
                <w:rFonts w:ascii="Arial" w:hAnsi="Arial" w:cs="Arial"/>
                <w:b/>
                <w:sz w:val="36"/>
              </w:rPr>
            </w:pPr>
            <w:r w:rsidRPr="00AA01D8">
              <w:rPr>
                <w:rFonts w:ascii="Arial" w:hAnsi="Arial" w:cs="Arial"/>
                <w:b/>
                <w:sz w:val="36"/>
              </w:rPr>
              <w:t>CLASSFICATION</w:t>
            </w:r>
          </w:p>
        </w:tc>
      </w:tr>
      <w:tr w:rsidR="008506BC" w:rsidRPr="00AA01D8" w:rsidTr="0050465E">
        <w:tc>
          <w:tcPr>
            <w:tcW w:w="13948" w:type="dxa"/>
          </w:tcPr>
          <w:p w:rsidR="008506BC" w:rsidRPr="00AA01D8" w:rsidRDefault="008506BC" w:rsidP="0050465E">
            <w:pPr>
              <w:jc w:val="center"/>
              <w:rPr>
                <w:rFonts w:ascii="Arial" w:hAnsi="Arial" w:cs="Arial"/>
                <w:sz w:val="36"/>
              </w:rPr>
            </w:pPr>
            <w:r w:rsidRPr="00AA01D8">
              <w:rPr>
                <w:rFonts w:ascii="Arial" w:hAnsi="Arial" w:cs="Arial"/>
                <w:color w:val="FF0000"/>
                <w:sz w:val="44"/>
              </w:rPr>
              <w:t>OFFICIAL SENSITIVE</w:t>
            </w:r>
          </w:p>
        </w:tc>
      </w:tr>
    </w:tbl>
    <w:p w:rsidR="001C0649" w:rsidRPr="00AA01D8" w:rsidRDefault="001C0649" w:rsidP="001C0649">
      <w:pPr>
        <w:rPr>
          <w:rFonts w:ascii="Arial" w:hAnsi="Arial" w:cs="Arial"/>
          <w:sz w:val="44"/>
          <w:szCs w:val="44"/>
        </w:rPr>
      </w:pPr>
    </w:p>
    <w:p w:rsidR="00F35374" w:rsidRDefault="00F35374" w:rsidP="008B6102">
      <w:pPr>
        <w:rPr>
          <w:sz w:val="44"/>
          <w:szCs w:val="44"/>
        </w:rPr>
      </w:pPr>
    </w:p>
    <w:p w:rsidR="00F35374" w:rsidRDefault="00F35374" w:rsidP="008B6102">
      <w:pPr>
        <w:rPr>
          <w:sz w:val="44"/>
          <w:szCs w:val="44"/>
        </w:rPr>
      </w:pPr>
    </w:p>
    <w:p w:rsidR="00C3570A" w:rsidRPr="00C3570A" w:rsidRDefault="002B159A" w:rsidP="00C3570A">
      <w:pPr>
        <w:rPr>
          <w:rFonts w:ascii="Arial" w:hAnsi="Arial" w:cs="Arial"/>
          <w:b/>
          <w:sz w:val="24"/>
          <w:szCs w:val="24"/>
          <w:u w:val="single"/>
        </w:rPr>
      </w:pPr>
      <w:r w:rsidRPr="00791789">
        <w:rPr>
          <w:rFonts w:ascii="Arial" w:hAnsi="Arial" w:cs="Arial"/>
          <w:b/>
          <w:sz w:val="24"/>
          <w:szCs w:val="24"/>
          <w:u w:val="single"/>
        </w:rPr>
        <w:lastRenderedPageBreak/>
        <w:t>References</w:t>
      </w:r>
    </w:p>
    <w:p w:rsidR="00C3570A" w:rsidRPr="00C3570A" w:rsidRDefault="00C3570A" w:rsidP="00C3570A">
      <w:pPr>
        <w:pStyle w:val="Heading1"/>
        <w:numPr>
          <w:ilvl w:val="0"/>
          <w:numId w:val="24"/>
        </w:numPr>
        <w:rPr>
          <w:rFonts w:ascii="Arial" w:eastAsiaTheme="minorEastAsia" w:hAnsi="Arial" w:cs="Arial"/>
          <w:bCs/>
          <w:color w:val="auto"/>
          <w:kern w:val="24"/>
          <w:sz w:val="24"/>
          <w:szCs w:val="24"/>
          <w:lang w:eastAsia="en-GB"/>
        </w:rPr>
      </w:pPr>
      <w:bookmarkStart w:id="1" w:name="_HM_Government_(2023)."/>
      <w:bookmarkEnd w:id="1"/>
      <w:r w:rsidRPr="00C3570A">
        <w:rPr>
          <w:rFonts w:ascii="Arial" w:eastAsiaTheme="minorEastAsia" w:hAnsi="Arial" w:cs="Arial"/>
          <w:bCs/>
          <w:color w:val="auto"/>
          <w:kern w:val="24"/>
          <w:sz w:val="24"/>
          <w:szCs w:val="24"/>
          <w:lang w:eastAsia="en-GB"/>
        </w:rPr>
        <w:t xml:space="preserve">HM Government (2023). National Risk Register 2023 edition. [online] Available at: </w:t>
      </w:r>
      <w:hyperlink r:id="rId9" w:history="1">
        <w:r w:rsidRPr="00C3570A">
          <w:rPr>
            <w:rFonts w:ascii="Arial" w:eastAsiaTheme="minorEastAsia" w:hAnsi="Arial" w:cs="Arial"/>
            <w:bCs/>
            <w:color w:val="auto"/>
            <w:kern w:val="24"/>
            <w:sz w:val="24"/>
            <w:szCs w:val="24"/>
            <w:u w:val="single"/>
            <w:lang w:eastAsia="en-GB"/>
          </w:rPr>
          <w:t>https://assets.publishing.service.gov.uk/government/uploads/system/uploads/attachment_data/file/1175834/2023_NATIONAL_RISK_REGISTER_NRR.pdf</w:t>
        </w:r>
      </w:hyperlink>
      <w:r w:rsidRPr="00C3570A">
        <w:rPr>
          <w:rFonts w:ascii="Arial" w:eastAsiaTheme="minorEastAsia" w:hAnsi="Arial" w:cs="Arial"/>
          <w:bCs/>
          <w:color w:val="auto"/>
          <w:kern w:val="24"/>
          <w:sz w:val="24"/>
          <w:szCs w:val="24"/>
          <w:lang w:eastAsia="en-GB"/>
        </w:rPr>
        <w:t>. [Accessed 11 March 2024].</w:t>
      </w:r>
    </w:p>
    <w:p w:rsidR="00C3570A" w:rsidRPr="00C3570A" w:rsidRDefault="00C3570A" w:rsidP="00C3570A">
      <w:pPr>
        <w:pStyle w:val="Heading1"/>
        <w:numPr>
          <w:ilvl w:val="0"/>
          <w:numId w:val="24"/>
        </w:numPr>
        <w:rPr>
          <w:rFonts w:ascii="Arial" w:hAnsi="Arial" w:cs="Arial"/>
          <w:color w:val="auto"/>
          <w:sz w:val="24"/>
          <w:szCs w:val="24"/>
        </w:rPr>
      </w:pPr>
      <w:bookmarkStart w:id="2" w:name="_Neath_Port_Talbot_2"/>
      <w:bookmarkEnd w:id="2"/>
      <w:r w:rsidRPr="00C3570A">
        <w:rPr>
          <w:rFonts w:ascii="Arial" w:hAnsi="Arial" w:cs="Arial"/>
          <w:color w:val="auto"/>
          <w:sz w:val="24"/>
          <w:szCs w:val="24"/>
        </w:rPr>
        <w:t xml:space="preserve">Neath Port Talbot County Borough Council (2018) Storm Callum Debrief Report V.1. Available at: Contact Neath Port Talbot County Borough </w:t>
      </w:r>
      <w:hyperlink r:id="rId10" w:history="1">
        <w:r w:rsidRPr="00C3570A">
          <w:rPr>
            <w:rStyle w:val="Hyperlink"/>
            <w:rFonts w:ascii="Arial" w:hAnsi="Arial" w:cs="Arial"/>
            <w:color w:val="auto"/>
            <w:sz w:val="24"/>
            <w:szCs w:val="24"/>
          </w:rPr>
          <w:t>ept@npt.gov.uk</w:t>
        </w:r>
      </w:hyperlink>
      <w:r w:rsidRPr="00C3570A">
        <w:rPr>
          <w:rFonts w:ascii="Arial" w:hAnsi="Arial" w:cs="Arial"/>
          <w:color w:val="auto"/>
          <w:sz w:val="24"/>
          <w:szCs w:val="24"/>
        </w:rPr>
        <w:t>. [Accessed 15 March 2024.</w:t>
      </w:r>
    </w:p>
    <w:p w:rsidR="00C3570A" w:rsidRPr="00C3570A" w:rsidRDefault="00C3570A" w:rsidP="00C3570A">
      <w:pPr>
        <w:pStyle w:val="Heading1"/>
        <w:numPr>
          <w:ilvl w:val="0"/>
          <w:numId w:val="24"/>
        </w:numPr>
        <w:rPr>
          <w:rFonts w:ascii="Arial" w:hAnsi="Arial" w:cs="Arial"/>
          <w:color w:val="auto"/>
          <w:sz w:val="24"/>
          <w:szCs w:val="24"/>
        </w:rPr>
      </w:pPr>
      <w:bookmarkStart w:id="3" w:name="_Neath_Port_Talbot_1"/>
      <w:bookmarkEnd w:id="3"/>
      <w:r w:rsidRPr="00C3570A">
        <w:rPr>
          <w:rFonts w:ascii="Arial" w:hAnsi="Arial" w:cs="Arial"/>
          <w:color w:val="auto"/>
          <w:sz w:val="24"/>
          <w:szCs w:val="24"/>
        </w:rPr>
        <w:t xml:space="preserve">Neath Port Talbot County Borough Council (2019) Fluvial Risk Assessment. Available at: Contact Neath Port Talbot County Borough </w:t>
      </w:r>
      <w:hyperlink r:id="rId11" w:history="1">
        <w:r w:rsidRPr="00C3570A">
          <w:rPr>
            <w:rStyle w:val="Hyperlink"/>
            <w:rFonts w:ascii="Arial" w:hAnsi="Arial" w:cs="Arial"/>
            <w:color w:val="auto"/>
            <w:sz w:val="24"/>
            <w:szCs w:val="24"/>
          </w:rPr>
          <w:t>ept@npt.gov.uk</w:t>
        </w:r>
      </w:hyperlink>
      <w:r w:rsidRPr="00C3570A">
        <w:rPr>
          <w:rFonts w:ascii="Arial" w:hAnsi="Arial" w:cs="Arial"/>
          <w:color w:val="auto"/>
          <w:sz w:val="24"/>
          <w:szCs w:val="24"/>
        </w:rPr>
        <w:t>. [Accessed 15 March 2024.</w:t>
      </w:r>
    </w:p>
    <w:p w:rsidR="00C3570A" w:rsidRPr="00C3570A" w:rsidRDefault="00C3570A" w:rsidP="00C3570A">
      <w:pPr>
        <w:pStyle w:val="Heading1"/>
        <w:numPr>
          <w:ilvl w:val="0"/>
          <w:numId w:val="24"/>
        </w:numPr>
        <w:rPr>
          <w:rFonts w:ascii="Arial" w:hAnsi="Arial" w:cs="Arial"/>
          <w:color w:val="auto"/>
          <w:sz w:val="24"/>
          <w:szCs w:val="24"/>
        </w:rPr>
      </w:pPr>
      <w:bookmarkStart w:id="4" w:name="_Neath_Port_Talbot_3"/>
      <w:bookmarkEnd w:id="4"/>
      <w:r w:rsidRPr="00C3570A">
        <w:rPr>
          <w:rFonts w:ascii="Arial" w:hAnsi="Arial" w:cs="Arial"/>
          <w:color w:val="auto"/>
          <w:sz w:val="24"/>
          <w:szCs w:val="24"/>
        </w:rPr>
        <w:t xml:space="preserve">Neath Port Talbot County Borough Council (2020) Post Incident Storm Dennis Report V.1. Available at: Contact Neath Port Talbot County Borough </w:t>
      </w:r>
      <w:hyperlink r:id="rId12" w:history="1">
        <w:r w:rsidRPr="00C3570A">
          <w:rPr>
            <w:rStyle w:val="Hyperlink"/>
            <w:rFonts w:ascii="Arial" w:hAnsi="Arial" w:cs="Arial"/>
            <w:color w:val="auto"/>
            <w:sz w:val="24"/>
            <w:szCs w:val="24"/>
          </w:rPr>
          <w:t>ept@npt.gov.uk</w:t>
        </w:r>
      </w:hyperlink>
      <w:r w:rsidRPr="00C3570A">
        <w:rPr>
          <w:rFonts w:ascii="Arial" w:hAnsi="Arial" w:cs="Arial"/>
          <w:color w:val="auto"/>
          <w:sz w:val="24"/>
          <w:szCs w:val="24"/>
        </w:rPr>
        <w:t>. [Accessed 15 March 2024.</w:t>
      </w:r>
    </w:p>
    <w:p w:rsidR="00C3570A" w:rsidRPr="00C3570A" w:rsidRDefault="00C3570A" w:rsidP="00C3570A">
      <w:pPr>
        <w:pStyle w:val="Heading1"/>
        <w:numPr>
          <w:ilvl w:val="0"/>
          <w:numId w:val="24"/>
        </w:numPr>
        <w:rPr>
          <w:rFonts w:ascii="Arial" w:hAnsi="Arial" w:cs="Arial"/>
          <w:color w:val="auto"/>
          <w:sz w:val="24"/>
          <w:szCs w:val="24"/>
        </w:rPr>
      </w:pPr>
      <w:bookmarkStart w:id="5" w:name="_Neath_Port_Talbot"/>
      <w:bookmarkEnd w:id="5"/>
      <w:r w:rsidRPr="00C3570A">
        <w:rPr>
          <w:rFonts w:ascii="Arial" w:hAnsi="Arial" w:cs="Arial"/>
          <w:color w:val="auto"/>
          <w:sz w:val="24"/>
          <w:szCs w:val="24"/>
        </w:rPr>
        <w:t xml:space="preserve">Neath Port Talbot County Borough Council and City and County of Swansea working together to plan for emergencies local risk register. (2017). Available at: </w:t>
      </w:r>
      <w:hyperlink r:id="rId13" w:history="1">
        <w:r w:rsidRPr="00C3570A">
          <w:rPr>
            <w:rStyle w:val="Hyperlink"/>
            <w:rFonts w:ascii="Arial" w:hAnsi="Arial" w:cs="Arial"/>
            <w:color w:val="auto"/>
            <w:sz w:val="24"/>
            <w:szCs w:val="24"/>
          </w:rPr>
          <w:t>https://democracy.npt.gov.uk/documents/s18264/REP%20301015Local_Risk_Register_New.</w:t>
        </w:r>
      </w:hyperlink>
      <w:r w:rsidRPr="00C3570A">
        <w:rPr>
          <w:rFonts w:ascii="Arial" w:hAnsi="Arial" w:cs="Arial"/>
          <w:color w:val="auto"/>
          <w:sz w:val="24"/>
          <w:szCs w:val="24"/>
        </w:rPr>
        <w:t>pdf [Accessed 15 Mar. 2024].</w:t>
      </w:r>
    </w:p>
    <w:p w:rsidR="00C3570A" w:rsidRPr="00C3570A" w:rsidRDefault="00C3570A" w:rsidP="00C3570A">
      <w:pPr>
        <w:pStyle w:val="Heading1"/>
        <w:numPr>
          <w:ilvl w:val="0"/>
          <w:numId w:val="24"/>
        </w:numPr>
        <w:rPr>
          <w:rFonts w:ascii="Arial" w:eastAsia="Times New Roman" w:hAnsi="Arial" w:cs="Arial"/>
          <w:color w:val="auto"/>
          <w:sz w:val="24"/>
          <w:szCs w:val="24"/>
          <w:lang w:eastAsia="en-GB"/>
        </w:rPr>
      </w:pPr>
      <w:bookmarkStart w:id="6" w:name="_Office_for_National"/>
      <w:bookmarkEnd w:id="6"/>
      <w:r w:rsidRPr="00C3570A">
        <w:rPr>
          <w:rFonts w:ascii="Arial" w:eastAsia="Times New Roman" w:hAnsi="Arial" w:cs="Arial"/>
          <w:color w:val="auto"/>
          <w:sz w:val="24"/>
          <w:szCs w:val="24"/>
          <w:lang w:eastAsia="en-GB"/>
        </w:rPr>
        <w:t>Office for National Statistics (2023). </w:t>
      </w:r>
      <w:r w:rsidRPr="00C3570A">
        <w:rPr>
          <w:rFonts w:ascii="Arial" w:eastAsia="Times New Roman" w:hAnsi="Arial" w:cs="Arial"/>
          <w:i/>
          <w:iCs/>
          <w:color w:val="auto"/>
          <w:sz w:val="24"/>
          <w:szCs w:val="24"/>
          <w:lang w:eastAsia="en-GB"/>
        </w:rPr>
        <w:t>How life has changed in Neath Port Talbot: Census 2021</w:t>
      </w:r>
      <w:r w:rsidRPr="00C3570A">
        <w:rPr>
          <w:rFonts w:ascii="Arial" w:eastAsia="Times New Roman" w:hAnsi="Arial" w:cs="Arial"/>
          <w:color w:val="auto"/>
          <w:sz w:val="24"/>
          <w:szCs w:val="24"/>
          <w:lang w:eastAsia="en-GB"/>
        </w:rPr>
        <w:t xml:space="preserve">. [online] Available at: </w:t>
      </w:r>
      <w:hyperlink r:id="rId14" w:history="1">
        <w:r w:rsidRPr="00C3570A">
          <w:rPr>
            <w:rStyle w:val="Hyperlink"/>
            <w:rFonts w:ascii="Arial" w:eastAsia="Times New Roman" w:hAnsi="Arial" w:cs="Arial"/>
            <w:color w:val="auto"/>
            <w:sz w:val="24"/>
            <w:szCs w:val="24"/>
            <w:lang w:eastAsia="en-GB"/>
          </w:rPr>
          <w:t>https://www.ons.gov.uk/visualisations/censusareachanges/W06000012/</w:t>
        </w:r>
      </w:hyperlink>
      <w:r w:rsidRPr="00C3570A">
        <w:rPr>
          <w:rFonts w:ascii="Arial" w:eastAsia="Times New Roman" w:hAnsi="Arial" w:cs="Arial"/>
          <w:color w:val="auto"/>
          <w:sz w:val="24"/>
          <w:szCs w:val="24"/>
          <w:lang w:eastAsia="en-GB"/>
        </w:rPr>
        <w:t>. [Accessed 11 March 2024].</w:t>
      </w:r>
    </w:p>
    <w:p w:rsidR="00C3570A" w:rsidRPr="00C3570A" w:rsidRDefault="00C3570A" w:rsidP="00C3570A">
      <w:pPr>
        <w:pStyle w:val="Heading1"/>
        <w:numPr>
          <w:ilvl w:val="0"/>
          <w:numId w:val="24"/>
        </w:numPr>
        <w:rPr>
          <w:rFonts w:ascii="Arial" w:eastAsia="Times New Roman" w:hAnsi="Arial" w:cs="Arial"/>
          <w:color w:val="auto"/>
          <w:sz w:val="24"/>
          <w:szCs w:val="24"/>
          <w:lang w:eastAsia="en-GB"/>
        </w:rPr>
      </w:pPr>
      <w:bookmarkStart w:id="7" w:name="_South_Wales_Local"/>
      <w:bookmarkEnd w:id="7"/>
      <w:r w:rsidRPr="00C3570A">
        <w:rPr>
          <w:rFonts w:ascii="Arial" w:eastAsiaTheme="minorEastAsia" w:hAnsi="Arial" w:cs="Arial"/>
          <w:i/>
          <w:iCs/>
          <w:color w:val="auto"/>
          <w:sz w:val="24"/>
          <w:szCs w:val="24"/>
          <w:lang w:eastAsia="en-GB"/>
        </w:rPr>
        <w:t>South Wales Local Resilience Forum (2022/23) Community Risk Register</w:t>
      </w:r>
      <w:r w:rsidRPr="00C3570A">
        <w:rPr>
          <w:rFonts w:ascii="Arial" w:eastAsiaTheme="minorEastAsia" w:hAnsi="Arial" w:cs="Arial"/>
          <w:color w:val="auto"/>
          <w:sz w:val="24"/>
          <w:szCs w:val="24"/>
          <w:lang w:eastAsia="en-GB"/>
        </w:rPr>
        <w:t xml:space="preserve"> .(Version 14). Available at: </w:t>
      </w:r>
      <w:hyperlink r:id="rId15" w:history="1">
        <w:r w:rsidRPr="00C3570A">
          <w:rPr>
            <w:rFonts w:ascii="Arial" w:eastAsiaTheme="minorEastAsia" w:hAnsi="Arial" w:cs="Arial"/>
            <w:color w:val="auto"/>
            <w:sz w:val="24"/>
            <w:szCs w:val="24"/>
            <w:u w:val="single"/>
            <w:lang w:eastAsia="en-GB"/>
          </w:rPr>
          <w:t xml:space="preserve">https://www.southwaleslrf.co.uk/media/ib5as4mn/swlrf-risk-register-2022-version-14-public.pdf </w:t>
        </w:r>
      </w:hyperlink>
      <w:r w:rsidRPr="00C3570A">
        <w:rPr>
          <w:rFonts w:ascii="Arial" w:eastAsiaTheme="minorEastAsia" w:hAnsi="Arial" w:cs="Arial"/>
          <w:color w:val="auto"/>
          <w:sz w:val="24"/>
          <w:szCs w:val="24"/>
          <w:lang w:eastAsia="en-GB"/>
        </w:rPr>
        <w:t>(Accessed: 11 March 2024).</w:t>
      </w:r>
    </w:p>
    <w:p w:rsidR="002B159A" w:rsidRPr="008B6102" w:rsidRDefault="002B159A" w:rsidP="008B6102">
      <w:pPr>
        <w:rPr>
          <w:sz w:val="44"/>
          <w:szCs w:val="44"/>
        </w:rPr>
      </w:pPr>
    </w:p>
    <w:sectPr w:rsidR="002B159A" w:rsidRPr="008B6102" w:rsidSect="00B02A2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62F6" w:rsidRDefault="002F62F6" w:rsidP="00B02A27">
      <w:pPr>
        <w:spacing w:after="0" w:line="240" w:lineRule="auto"/>
      </w:pPr>
      <w:r>
        <w:separator/>
      </w:r>
    </w:p>
  </w:endnote>
  <w:endnote w:type="continuationSeparator" w:id="0">
    <w:p w:rsidR="002F62F6" w:rsidRDefault="002F62F6" w:rsidP="00B02A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62F6" w:rsidRDefault="002F62F6" w:rsidP="00B02A27">
      <w:pPr>
        <w:spacing w:after="0" w:line="240" w:lineRule="auto"/>
      </w:pPr>
      <w:r>
        <w:separator/>
      </w:r>
    </w:p>
  </w:footnote>
  <w:footnote w:type="continuationSeparator" w:id="0">
    <w:p w:rsidR="002F62F6" w:rsidRDefault="002F62F6" w:rsidP="00B02A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2AC"/>
    <w:multiLevelType w:val="hybridMultilevel"/>
    <w:tmpl w:val="98BA8CEE"/>
    <w:lvl w:ilvl="0" w:tplc="E3BC33D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95468"/>
    <w:multiLevelType w:val="hybridMultilevel"/>
    <w:tmpl w:val="BD4A7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46839"/>
    <w:multiLevelType w:val="hybridMultilevel"/>
    <w:tmpl w:val="62F273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0C1D12"/>
    <w:multiLevelType w:val="hybridMultilevel"/>
    <w:tmpl w:val="E794DDE8"/>
    <w:lvl w:ilvl="0" w:tplc="E3BC33DA">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F1F4006"/>
    <w:multiLevelType w:val="hybridMultilevel"/>
    <w:tmpl w:val="CDE8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8B40DC"/>
    <w:multiLevelType w:val="hybridMultilevel"/>
    <w:tmpl w:val="F0FA58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0E4104"/>
    <w:multiLevelType w:val="hybridMultilevel"/>
    <w:tmpl w:val="F50EA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513E13"/>
    <w:multiLevelType w:val="hybridMultilevel"/>
    <w:tmpl w:val="3AD460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E3289E"/>
    <w:multiLevelType w:val="hybridMultilevel"/>
    <w:tmpl w:val="D658A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85517B"/>
    <w:multiLevelType w:val="hybridMultilevel"/>
    <w:tmpl w:val="3A820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8B499C"/>
    <w:multiLevelType w:val="hybridMultilevel"/>
    <w:tmpl w:val="81369A4A"/>
    <w:lvl w:ilvl="0" w:tplc="E3BC33D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5F5B78"/>
    <w:multiLevelType w:val="hybridMultilevel"/>
    <w:tmpl w:val="B388FC26"/>
    <w:lvl w:ilvl="0" w:tplc="D7B247A8">
      <w:start w:val="1"/>
      <w:numFmt w:val="bullet"/>
      <w:lvlText w:val="•"/>
      <w:lvlJc w:val="left"/>
      <w:pPr>
        <w:tabs>
          <w:tab w:val="num" w:pos="720"/>
        </w:tabs>
        <w:ind w:left="720" w:hanging="360"/>
      </w:pPr>
      <w:rPr>
        <w:rFonts w:ascii="Arial" w:hAnsi="Arial" w:hint="default"/>
      </w:rPr>
    </w:lvl>
    <w:lvl w:ilvl="1" w:tplc="46209E7E" w:tentative="1">
      <w:start w:val="1"/>
      <w:numFmt w:val="bullet"/>
      <w:lvlText w:val="•"/>
      <w:lvlJc w:val="left"/>
      <w:pPr>
        <w:tabs>
          <w:tab w:val="num" w:pos="1440"/>
        </w:tabs>
        <w:ind w:left="1440" w:hanging="360"/>
      </w:pPr>
      <w:rPr>
        <w:rFonts w:ascii="Arial" w:hAnsi="Arial" w:hint="default"/>
      </w:rPr>
    </w:lvl>
    <w:lvl w:ilvl="2" w:tplc="F32EC4DA" w:tentative="1">
      <w:start w:val="1"/>
      <w:numFmt w:val="bullet"/>
      <w:lvlText w:val="•"/>
      <w:lvlJc w:val="left"/>
      <w:pPr>
        <w:tabs>
          <w:tab w:val="num" w:pos="2160"/>
        </w:tabs>
        <w:ind w:left="2160" w:hanging="360"/>
      </w:pPr>
      <w:rPr>
        <w:rFonts w:ascii="Arial" w:hAnsi="Arial" w:hint="default"/>
      </w:rPr>
    </w:lvl>
    <w:lvl w:ilvl="3" w:tplc="53D69FD0" w:tentative="1">
      <w:start w:val="1"/>
      <w:numFmt w:val="bullet"/>
      <w:lvlText w:val="•"/>
      <w:lvlJc w:val="left"/>
      <w:pPr>
        <w:tabs>
          <w:tab w:val="num" w:pos="2880"/>
        </w:tabs>
        <w:ind w:left="2880" w:hanging="360"/>
      </w:pPr>
      <w:rPr>
        <w:rFonts w:ascii="Arial" w:hAnsi="Arial" w:hint="default"/>
      </w:rPr>
    </w:lvl>
    <w:lvl w:ilvl="4" w:tplc="6B24CF9E" w:tentative="1">
      <w:start w:val="1"/>
      <w:numFmt w:val="bullet"/>
      <w:lvlText w:val="•"/>
      <w:lvlJc w:val="left"/>
      <w:pPr>
        <w:tabs>
          <w:tab w:val="num" w:pos="3600"/>
        </w:tabs>
        <w:ind w:left="3600" w:hanging="360"/>
      </w:pPr>
      <w:rPr>
        <w:rFonts w:ascii="Arial" w:hAnsi="Arial" w:hint="default"/>
      </w:rPr>
    </w:lvl>
    <w:lvl w:ilvl="5" w:tplc="7566691E" w:tentative="1">
      <w:start w:val="1"/>
      <w:numFmt w:val="bullet"/>
      <w:lvlText w:val="•"/>
      <w:lvlJc w:val="left"/>
      <w:pPr>
        <w:tabs>
          <w:tab w:val="num" w:pos="4320"/>
        </w:tabs>
        <w:ind w:left="4320" w:hanging="360"/>
      </w:pPr>
      <w:rPr>
        <w:rFonts w:ascii="Arial" w:hAnsi="Arial" w:hint="default"/>
      </w:rPr>
    </w:lvl>
    <w:lvl w:ilvl="6" w:tplc="2D5A6162" w:tentative="1">
      <w:start w:val="1"/>
      <w:numFmt w:val="bullet"/>
      <w:lvlText w:val="•"/>
      <w:lvlJc w:val="left"/>
      <w:pPr>
        <w:tabs>
          <w:tab w:val="num" w:pos="5040"/>
        </w:tabs>
        <w:ind w:left="5040" w:hanging="360"/>
      </w:pPr>
      <w:rPr>
        <w:rFonts w:ascii="Arial" w:hAnsi="Arial" w:hint="default"/>
      </w:rPr>
    </w:lvl>
    <w:lvl w:ilvl="7" w:tplc="85EE7C82" w:tentative="1">
      <w:start w:val="1"/>
      <w:numFmt w:val="bullet"/>
      <w:lvlText w:val="•"/>
      <w:lvlJc w:val="left"/>
      <w:pPr>
        <w:tabs>
          <w:tab w:val="num" w:pos="5760"/>
        </w:tabs>
        <w:ind w:left="5760" w:hanging="360"/>
      </w:pPr>
      <w:rPr>
        <w:rFonts w:ascii="Arial" w:hAnsi="Arial" w:hint="default"/>
      </w:rPr>
    </w:lvl>
    <w:lvl w:ilvl="8" w:tplc="0EAC5A4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23A2603"/>
    <w:multiLevelType w:val="hybridMultilevel"/>
    <w:tmpl w:val="FB684988"/>
    <w:lvl w:ilvl="0" w:tplc="E3BC33D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0E46E4"/>
    <w:multiLevelType w:val="hybridMultilevel"/>
    <w:tmpl w:val="B016C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FB7F97"/>
    <w:multiLevelType w:val="hybridMultilevel"/>
    <w:tmpl w:val="20BE9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A430E8"/>
    <w:multiLevelType w:val="hybridMultilevel"/>
    <w:tmpl w:val="D88AA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4569CE"/>
    <w:multiLevelType w:val="hybridMultilevel"/>
    <w:tmpl w:val="B45EE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6133B2"/>
    <w:multiLevelType w:val="hybridMultilevel"/>
    <w:tmpl w:val="EFC4B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5E344A"/>
    <w:multiLevelType w:val="hybridMultilevel"/>
    <w:tmpl w:val="8A5EB824"/>
    <w:lvl w:ilvl="0" w:tplc="EAF2E208">
      <w:start w:val="1"/>
      <w:numFmt w:val="bullet"/>
      <w:lvlText w:val="•"/>
      <w:lvlJc w:val="left"/>
      <w:pPr>
        <w:tabs>
          <w:tab w:val="num" w:pos="720"/>
        </w:tabs>
        <w:ind w:left="720" w:hanging="360"/>
      </w:pPr>
      <w:rPr>
        <w:rFonts w:ascii="Arial" w:hAnsi="Arial" w:hint="default"/>
      </w:rPr>
    </w:lvl>
    <w:lvl w:ilvl="1" w:tplc="0DD852D2" w:tentative="1">
      <w:start w:val="1"/>
      <w:numFmt w:val="bullet"/>
      <w:lvlText w:val="•"/>
      <w:lvlJc w:val="left"/>
      <w:pPr>
        <w:tabs>
          <w:tab w:val="num" w:pos="1440"/>
        </w:tabs>
        <w:ind w:left="1440" w:hanging="360"/>
      </w:pPr>
      <w:rPr>
        <w:rFonts w:ascii="Arial" w:hAnsi="Arial" w:hint="default"/>
      </w:rPr>
    </w:lvl>
    <w:lvl w:ilvl="2" w:tplc="91E0CE48" w:tentative="1">
      <w:start w:val="1"/>
      <w:numFmt w:val="bullet"/>
      <w:lvlText w:val="•"/>
      <w:lvlJc w:val="left"/>
      <w:pPr>
        <w:tabs>
          <w:tab w:val="num" w:pos="2160"/>
        </w:tabs>
        <w:ind w:left="2160" w:hanging="360"/>
      </w:pPr>
      <w:rPr>
        <w:rFonts w:ascii="Arial" w:hAnsi="Arial" w:hint="default"/>
      </w:rPr>
    </w:lvl>
    <w:lvl w:ilvl="3" w:tplc="24948DB6" w:tentative="1">
      <w:start w:val="1"/>
      <w:numFmt w:val="bullet"/>
      <w:lvlText w:val="•"/>
      <w:lvlJc w:val="left"/>
      <w:pPr>
        <w:tabs>
          <w:tab w:val="num" w:pos="2880"/>
        </w:tabs>
        <w:ind w:left="2880" w:hanging="360"/>
      </w:pPr>
      <w:rPr>
        <w:rFonts w:ascii="Arial" w:hAnsi="Arial" w:hint="default"/>
      </w:rPr>
    </w:lvl>
    <w:lvl w:ilvl="4" w:tplc="201C4796" w:tentative="1">
      <w:start w:val="1"/>
      <w:numFmt w:val="bullet"/>
      <w:lvlText w:val="•"/>
      <w:lvlJc w:val="left"/>
      <w:pPr>
        <w:tabs>
          <w:tab w:val="num" w:pos="3600"/>
        </w:tabs>
        <w:ind w:left="3600" w:hanging="360"/>
      </w:pPr>
      <w:rPr>
        <w:rFonts w:ascii="Arial" w:hAnsi="Arial" w:hint="default"/>
      </w:rPr>
    </w:lvl>
    <w:lvl w:ilvl="5" w:tplc="DB26D694" w:tentative="1">
      <w:start w:val="1"/>
      <w:numFmt w:val="bullet"/>
      <w:lvlText w:val="•"/>
      <w:lvlJc w:val="left"/>
      <w:pPr>
        <w:tabs>
          <w:tab w:val="num" w:pos="4320"/>
        </w:tabs>
        <w:ind w:left="4320" w:hanging="360"/>
      </w:pPr>
      <w:rPr>
        <w:rFonts w:ascii="Arial" w:hAnsi="Arial" w:hint="default"/>
      </w:rPr>
    </w:lvl>
    <w:lvl w:ilvl="6" w:tplc="A34643C8" w:tentative="1">
      <w:start w:val="1"/>
      <w:numFmt w:val="bullet"/>
      <w:lvlText w:val="•"/>
      <w:lvlJc w:val="left"/>
      <w:pPr>
        <w:tabs>
          <w:tab w:val="num" w:pos="5040"/>
        </w:tabs>
        <w:ind w:left="5040" w:hanging="360"/>
      </w:pPr>
      <w:rPr>
        <w:rFonts w:ascii="Arial" w:hAnsi="Arial" w:hint="default"/>
      </w:rPr>
    </w:lvl>
    <w:lvl w:ilvl="7" w:tplc="BCE8C140" w:tentative="1">
      <w:start w:val="1"/>
      <w:numFmt w:val="bullet"/>
      <w:lvlText w:val="•"/>
      <w:lvlJc w:val="left"/>
      <w:pPr>
        <w:tabs>
          <w:tab w:val="num" w:pos="5760"/>
        </w:tabs>
        <w:ind w:left="5760" w:hanging="360"/>
      </w:pPr>
      <w:rPr>
        <w:rFonts w:ascii="Arial" w:hAnsi="Arial" w:hint="default"/>
      </w:rPr>
    </w:lvl>
    <w:lvl w:ilvl="8" w:tplc="6AB0516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73D7BB6"/>
    <w:multiLevelType w:val="hybridMultilevel"/>
    <w:tmpl w:val="8BACE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DF2C87"/>
    <w:multiLevelType w:val="hybridMultilevel"/>
    <w:tmpl w:val="F70E80DC"/>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1" w15:restartNumberingAfterBreak="0">
    <w:nsid w:val="6EF62C49"/>
    <w:multiLevelType w:val="hybridMultilevel"/>
    <w:tmpl w:val="14DEEB60"/>
    <w:lvl w:ilvl="0" w:tplc="E3BC33D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E005A1"/>
    <w:multiLevelType w:val="hybridMultilevel"/>
    <w:tmpl w:val="20DA8C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AD92E0C"/>
    <w:multiLevelType w:val="hybridMultilevel"/>
    <w:tmpl w:val="5D84E7D8"/>
    <w:lvl w:ilvl="0" w:tplc="E3BC33D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6"/>
  </w:num>
  <w:num w:numId="4">
    <w:abstractNumId w:val="15"/>
  </w:num>
  <w:num w:numId="5">
    <w:abstractNumId w:val="22"/>
  </w:num>
  <w:num w:numId="6">
    <w:abstractNumId w:val="14"/>
  </w:num>
  <w:num w:numId="7">
    <w:abstractNumId w:val="17"/>
  </w:num>
  <w:num w:numId="8">
    <w:abstractNumId w:val="8"/>
  </w:num>
  <w:num w:numId="9">
    <w:abstractNumId w:val="13"/>
  </w:num>
  <w:num w:numId="10">
    <w:abstractNumId w:val="19"/>
  </w:num>
  <w:num w:numId="11">
    <w:abstractNumId w:val="0"/>
  </w:num>
  <w:num w:numId="12">
    <w:abstractNumId w:val="23"/>
  </w:num>
  <w:num w:numId="13">
    <w:abstractNumId w:val="21"/>
  </w:num>
  <w:num w:numId="14">
    <w:abstractNumId w:val="12"/>
  </w:num>
  <w:num w:numId="15">
    <w:abstractNumId w:val="10"/>
  </w:num>
  <w:num w:numId="16">
    <w:abstractNumId w:val="3"/>
  </w:num>
  <w:num w:numId="17">
    <w:abstractNumId w:val="11"/>
  </w:num>
  <w:num w:numId="18">
    <w:abstractNumId w:val="9"/>
  </w:num>
  <w:num w:numId="19">
    <w:abstractNumId w:val="18"/>
  </w:num>
  <w:num w:numId="20">
    <w:abstractNumId w:val="7"/>
  </w:num>
  <w:num w:numId="21">
    <w:abstractNumId w:val="20"/>
  </w:num>
  <w:num w:numId="22">
    <w:abstractNumId w:val="2"/>
  </w:num>
  <w:num w:numId="23">
    <w:abstractNumId w:val="5"/>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A27"/>
    <w:rsid w:val="00070FAC"/>
    <w:rsid w:val="000B1A1F"/>
    <w:rsid w:val="000E7EE5"/>
    <w:rsid w:val="000F0C6A"/>
    <w:rsid w:val="000F384A"/>
    <w:rsid w:val="00111E8F"/>
    <w:rsid w:val="00122BA3"/>
    <w:rsid w:val="00156B1E"/>
    <w:rsid w:val="00166AE3"/>
    <w:rsid w:val="00176686"/>
    <w:rsid w:val="00195B76"/>
    <w:rsid w:val="001C0649"/>
    <w:rsid w:val="001E129D"/>
    <w:rsid w:val="00204BAA"/>
    <w:rsid w:val="0024472C"/>
    <w:rsid w:val="00265108"/>
    <w:rsid w:val="00281E50"/>
    <w:rsid w:val="002932E0"/>
    <w:rsid w:val="002A5A45"/>
    <w:rsid w:val="002B159A"/>
    <w:rsid w:val="002F1EE9"/>
    <w:rsid w:val="002F62F6"/>
    <w:rsid w:val="004004A4"/>
    <w:rsid w:val="0045091A"/>
    <w:rsid w:val="00495525"/>
    <w:rsid w:val="004C5E8B"/>
    <w:rsid w:val="004E3302"/>
    <w:rsid w:val="00544FA1"/>
    <w:rsid w:val="00583E4B"/>
    <w:rsid w:val="0058756D"/>
    <w:rsid w:val="005B1871"/>
    <w:rsid w:val="005C2B7B"/>
    <w:rsid w:val="00600795"/>
    <w:rsid w:val="00615FBF"/>
    <w:rsid w:val="006353EE"/>
    <w:rsid w:val="00641442"/>
    <w:rsid w:val="0069617E"/>
    <w:rsid w:val="006A099B"/>
    <w:rsid w:val="006F4B69"/>
    <w:rsid w:val="007130A7"/>
    <w:rsid w:val="007312CF"/>
    <w:rsid w:val="00753BA9"/>
    <w:rsid w:val="00791F7E"/>
    <w:rsid w:val="00797FDB"/>
    <w:rsid w:val="007A312D"/>
    <w:rsid w:val="007B19B1"/>
    <w:rsid w:val="008118A4"/>
    <w:rsid w:val="008506BC"/>
    <w:rsid w:val="00870F77"/>
    <w:rsid w:val="008721E4"/>
    <w:rsid w:val="0088495F"/>
    <w:rsid w:val="008A0889"/>
    <w:rsid w:val="008A1368"/>
    <w:rsid w:val="008A4175"/>
    <w:rsid w:val="008A495C"/>
    <w:rsid w:val="008A7A43"/>
    <w:rsid w:val="008B6102"/>
    <w:rsid w:val="008B6189"/>
    <w:rsid w:val="009109F5"/>
    <w:rsid w:val="0095794D"/>
    <w:rsid w:val="00966CD3"/>
    <w:rsid w:val="009D198E"/>
    <w:rsid w:val="009D2691"/>
    <w:rsid w:val="009E17D7"/>
    <w:rsid w:val="009E1D28"/>
    <w:rsid w:val="00A130AF"/>
    <w:rsid w:val="00A60B40"/>
    <w:rsid w:val="00A6720A"/>
    <w:rsid w:val="00A925BE"/>
    <w:rsid w:val="00AA01D8"/>
    <w:rsid w:val="00AA654E"/>
    <w:rsid w:val="00AB336F"/>
    <w:rsid w:val="00AE72A3"/>
    <w:rsid w:val="00B02A27"/>
    <w:rsid w:val="00B04BE3"/>
    <w:rsid w:val="00B055F6"/>
    <w:rsid w:val="00BB78FD"/>
    <w:rsid w:val="00BC52FD"/>
    <w:rsid w:val="00BE76CA"/>
    <w:rsid w:val="00C11538"/>
    <w:rsid w:val="00C3570A"/>
    <w:rsid w:val="00D02E24"/>
    <w:rsid w:val="00D11369"/>
    <w:rsid w:val="00D16E7A"/>
    <w:rsid w:val="00D32833"/>
    <w:rsid w:val="00D333C0"/>
    <w:rsid w:val="00D35054"/>
    <w:rsid w:val="00D83691"/>
    <w:rsid w:val="00E04F45"/>
    <w:rsid w:val="00E23797"/>
    <w:rsid w:val="00E373F7"/>
    <w:rsid w:val="00E47594"/>
    <w:rsid w:val="00E613FC"/>
    <w:rsid w:val="00E86F52"/>
    <w:rsid w:val="00EF1D32"/>
    <w:rsid w:val="00F35177"/>
    <w:rsid w:val="00F35374"/>
    <w:rsid w:val="00FC1F6E"/>
    <w:rsid w:val="00FD130A"/>
    <w:rsid w:val="00FF0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6EFF98"/>
  <w15:chartTrackingRefBased/>
  <w15:docId w15:val="{82DD2649-4C7F-4FB1-ADFC-89E89083E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3570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2A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02A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A27"/>
  </w:style>
  <w:style w:type="paragraph" w:styleId="Footer">
    <w:name w:val="footer"/>
    <w:basedOn w:val="Normal"/>
    <w:link w:val="FooterChar"/>
    <w:uiPriority w:val="99"/>
    <w:unhideWhenUsed/>
    <w:rsid w:val="00B02A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A27"/>
  </w:style>
  <w:style w:type="paragraph" w:styleId="ListParagraph">
    <w:name w:val="List Paragraph"/>
    <w:basedOn w:val="Normal"/>
    <w:uiPriority w:val="34"/>
    <w:qFormat/>
    <w:rsid w:val="0088495F"/>
    <w:pPr>
      <w:ind w:left="720"/>
      <w:contextualSpacing/>
    </w:pPr>
  </w:style>
  <w:style w:type="paragraph" w:styleId="NoSpacing">
    <w:name w:val="No Spacing"/>
    <w:uiPriority w:val="1"/>
    <w:qFormat/>
    <w:rsid w:val="00583E4B"/>
    <w:pPr>
      <w:spacing w:after="0" w:line="240" w:lineRule="auto"/>
    </w:pPr>
  </w:style>
  <w:style w:type="table" w:customStyle="1" w:styleId="TableGrid1">
    <w:name w:val="Table Grid1"/>
    <w:basedOn w:val="TableNormal"/>
    <w:next w:val="TableGrid"/>
    <w:uiPriority w:val="39"/>
    <w:rsid w:val="008A4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A4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C5E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AA01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AA01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11E8F"/>
    <w:pPr>
      <w:autoSpaceDE w:val="0"/>
      <w:autoSpaceDN w:val="0"/>
      <w:adjustRightInd w:val="0"/>
      <w:spacing w:after="0" w:line="240" w:lineRule="auto"/>
    </w:pPr>
    <w:rPr>
      <w:rFonts w:ascii="Arial" w:hAnsi="Arial" w:cs="Arial"/>
      <w:color w:val="000000"/>
      <w:sz w:val="24"/>
      <w:szCs w:val="24"/>
    </w:rPr>
  </w:style>
  <w:style w:type="table" w:customStyle="1" w:styleId="TableGrid6">
    <w:name w:val="Table Grid6"/>
    <w:basedOn w:val="TableNormal"/>
    <w:next w:val="TableGrid"/>
    <w:uiPriority w:val="39"/>
    <w:rsid w:val="00D333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F0BA7"/>
    <w:rPr>
      <w:color w:val="0000FF"/>
      <w:u w:val="single"/>
    </w:rPr>
  </w:style>
  <w:style w:type="paragraph" w:styleId="NormalWeb">
    <w:name w:val="Normal (Web)"/>
    <w:basedOn w:val="Normal"/>
    <w:uiPriority w:val="99"/>
    <w:unhideWhenUsed/>
    <w:rsid w:val="0058756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7">
    <w:name w:val="Table Grid7"/>
    <w:basedOn w:val="TableNormal"/>
    <w:next w:val="TableGrid"/>
    <w:uiPriority w:val="39"/>
    <w:rsid w:val="004955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D32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39"/>
    <w:rsid w:val="00D32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F1E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EE9"/>
    <w:rPr>
      <w:rFonts w:ascii="Segoe UI" w:hAnsi="Segoe UI" w:cs="Segoe UI"/>
      <w:sz w:val="18"/>
      <w:szCs w:val="18"/>
    </w:rPr>
  </w:style>
  <w:style w:type="character" w:customStyle="1" w:styleId="Heading1Char">
    <w:name w:val="Heading 1 Char"/>
    <w:basedOn w:val="DefaultParagraphFont"/>
    <w:link w:val="Heading1"/>
    <w:uiPriority w:val="9"/>
    <w:rsid w:val="00C3570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05872">
      <w:bodyDiv w:val="1"/>
      <w:marLeft w:val="0"/>
      <w:marRight w:val="0"/>
      <w:marTop w:val="0"/>
      <w:marBottom w:val="0"/>
      <w:divBdr>
        <w:top w:val="none" w:sz="0" w:space="0" w:color="auto"/>
        <w:left w:val="none" w:sz="0" w:space="0" w:color="auto"/>
        <w:bottom w:val="none" w:sz="0" w:space="0" w:color="auto"/>
        <w:right w:val="none" w:sz="0" w:space="0" w:color="auto"/>
      </w:divBdr>
      <w:divsChild>
        <w:div w:id="1740395462">
          <w:marLeft w:val="446"/>
          <w:marRight w:val="0"/>
          <w:marTop w:val="200"/>
          <w:marBottom w:val="0"/>
          <w:divBdr>
            <w:top w:val="none" w:sz="0" w:space="0" w:color="auto"/>
            <w:left w:val="none" w:sz="0" w:space="0" w:color="auto"/>
            <w:bottom w:val="none" w:sz="0" w:space="0" w:color="auto"/>
            <w:right w:val="none" w:sz="0" w:space="0" w:color="auto"/>
          </w:divBdr>
        </w:div>
        <w:div w:id="858008719">
          <w:marLeft w:val="446"/>
          <w:marRight w:val="0"/>
          <w:marTop w:val="200"/>
          <w:marBottom w:val="0"/>
          <w:divBdr>
            <w:top w:val="none" w:sz="0" w:space="0" w:color="auto"/>
            <w:left w:val="none" w:sz="0" w:space="0" w:color="auto"/>
            <w:bottom w:val="none" w:sz="0" w:space="0" w:color="auto"/>
            <w:right w:val="none" w:sz="0" w:space="0" w:color="auto"/>
          </w:divBdr>
        </w:div>
      </w:divsChild>
    </w:div>
    <w:div w:id="410394756">
      <w:bodyDiv w:val="1"/>
      <w:marLeft w:val="0"/>
      <w:marRight w:val="0"/>
      <w:marTop w:val="0"/>
      <w:marBottom w:val="0"/>
      <w:divBdr>
        <w:top w:val="none" w:sz="0" w:space="0" w:color="auto"/>
        <w:left w:val="none" w:sz="0" w:space="0" w:color="auto"/>
        <w:bottom w:val="none" w:sz="0" w:space="0" w:color="auto"/>
        <w:right w:val="none" w:sz="0" w:space="0" w:color="auto"/>
      </w:divBdr>
      <w:divsChild>
        <w:div w:id="1238512798">
          <w:marLeft w:val="446"/>
          <w:marRight w:val="0"/>
          <w:marTop w:val="200"/>
          <w:marBottom w:val="0"/>
          <w:divBdr>
            <w:top w:val="none" w:sz="0" w:space="0" w:color="auto"/>
            <w:left w:val="none" w:sz="0" w:space="0" w:color="auto"/>
            <w:bottom w:val="none" w:sz="0" w:space="0" w:color="auto"/>
            <w:right w:val="none" w:sz="0" w:space="0" w:color="auto"/>
          </w:divBdr>
        </w:div>
        <w:div w:id="967201992">
          <w:marLeft w:val="446"/>
          <w:marRight w:val="0"/>
          <w:marTop w:val="200"/>
          <w:marBottom w:val="0"/>
          <w:divBdr>
            <w:top w:val="none" w:sz="0" w:space="0" w:color="auto"/>
            <w:left w:val="none" w:sz="0" w:space="0" w:color="auto"/>
            <w:bottom w:val="none" w:sz="0" w:space="0" w:color="auto"/>
            <w:right w:val="none" w:sz="0" w:space="0" w:color="auto"/>
          </w:divBdr>
        </w:div>
      </w:divsChild>
    </w:div>
    <w:div w:id="620653704">
      <w:bodyDiv w:val="1"/>
      <w:marLeft w:val="0"/>
      <w:marRight w:val="0"/>
      <w:marTop w:val="0"/>
      <w:marBottom w:val="0"/>
      <w:divBdr>
        <w:top w:val="none" w:sz="0" w:space="0" w:color="auto"/>
        <w:left w:val="none" w:sz="0" w:space="0" w:color="auto"/>
        <w:bottom w:val="none" w:sz="0" w:space="0" w:color="auto"/>
        <w:right w:val="none" w:sz="0" w:space="0" w:color="auto"/>
      </w:divBdr>
    </w:div>
    <w:div w:id="1640956373">
      <w:bodyDiv w:val="1"/>
      <w:marLeft w:val="0"/>
      <w:marRight w:val="0"/>
      <w:marTop w:val="0"/>
      <w:marBottom w:val="0"/>
      <w:divBdr>
        <w:top w:val="none" w:sz="0" w:space="0" w:color="auto"/>
        <w:left w:val="none" w:sz="0" w:space="0" w:color="auto"/>
        <w:bottom w:val="none" w:sz="0" w:space="0" w:color="auto"/>
        <w:right w:val="none" w:sz="0" w:space="0" w:color="auto"/>
      </w:divBdr>
    </w:div>
    <w:div w:id="2044019736">
      <w:bodyDiv w:val="1"/>
      <w:marLeft w:val="0"/>
      <w:marRight w:val="0"/>
      <w:marTop w:val="0"/>
      <w:marBottom w:val="0"/>
      <w:divBdr>
        <w:top w:val="none" w:sz="0" w:space="0" w:color="auto"/>
        <w:left w:val="none" w:sz="0" w:space="0" w:color="auto"/>
        <w:bottom w:val="none" w:sz="0" w:space="0" w:color="auto"/>
        <w:right w:val="none" w:sz="0" w:space="0" w:color="auto"/>
      </w:divBdr>
    </w:div>
    <w:div w:id="2059359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emocracy.npt.gov.uk/documents/s18264/REP%20301015Local_Risk_Register_New.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ept@npt.gov.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decs-fs1\hrhome\cx352\My%20Documents\Victoria's%20Stuff\University%20Course\Module%202\ept@npt.gov.uk" TargetMode="External"/><Relationship Id="rId5" Type="http://schemas.openxmlformats.org/officeDocument/2006/relationships/footnotes" Target="footnotes.xml"/><Relationship Id="rId15" Type="http://schemas.openxmlformats.org/officeDocument/2006/relationships/hyperlink" Target="https://www.southwaleslrf.co.uk/media/ib5as4mn/swlrf-risk-register-2022-version-14-public.pdf" TargetMode="External"/><Relationship Id="rId10" Type="http://schemas.openxmlformats.org/officeDocument/2006/relationships/hyperlink" Target="file:///\\decs-fs1\hrhome\cx352\My%20Documents\Victoria's%20Stuff\University%20Course\Module%202\ept@npt.gov.uk"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1175834/2023_NATIONAL_RISK_REGISTER_NRR.pdf" TargetMode="External"/><Relationship Id="rId14" Type="http://schemas.openxmlformats.org/officeDocument/2006/relationships/hyperlink" Target="https://www.ons.gov.uk/visualisations/censusareachanges/W060000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600</Words>
  <Characters>3422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Clarke</dc:creator>
  <cp:keywords/>
  <dc:description/>
  <cp:lastModifiedBy>Victoria Clarke</cp:lastModifiedBy>
  <cp:revision>4</cp:revision>
  <dcterms:created xsi:type="dcterms:W3CDTF">2024-04-07T16:49:00Z</dcterms:created>
  <dcterms:modified xsi:type="dcterms:W3CDTF">2024-04-08T07:34:00Z</dcterms:modified>
</cp:coreProperties>
</file>