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Since I started back in October 2023, I had no idea how to write a proper essay, let alone presentations and investigations which included my own research and ideology. It has been a work in progress, but throughout my experience in block 1 through 6, I have had the opportunity to grow and build new skills and assets to extend my knowledge and continue to expand my writing.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For our independent investigation, I plan to research ways in which authors and readers influence each other's understanding of the world and the stories they create, using a variety of books and articles I hope will help me throughout this block. This topic relates closely to our module for understanding literature, where I have discussed Ronald Barthe’s essay “The Death of the Author”, how he believes that we as the readers should read the text for what it is, looking at the author as the scriptor; a transmitter of language rather than a definitive source of meaning. I find this incredibly interesting, and plan to use this small segment for my project.</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As I have mentioned before, writing is something I do naturally. It is my strength, but also my weakness. Being self aware of this does help me to improve if and when I get a critical response from lectures, who have been one of the biggest contributors for my studies. However, writing is a part of literature. And this one-sided relationship between author and reader is exactly what I want to use for this project.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I personally feel more prepared to tackle this project because I took on Level 3 Foundation year. If I had just walked into my first year for creative writing, I don't think I could have handled the sheer amount of assignments or even the structure of essay writing as a whole. And because of that, getting feedback from lectures, having the exclusive university life, studying a whole new range of topics I never knew would be such a key interest, balancing all of this, I could not feel more prepared. Until then, thank you for having me on this course.</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