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3ADC7DC" w:rsidP="7A52D05F" w:rsidRDefault="03ADC7DC" w14:paraId="0E69D26F" w14:textId="5741DDE8">
      <w:pPr>
        <w:pStyle w:val="Normal"/>
        <w:spacing w:before="240" w:beforeAutospacing="off" w:after="240"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Abstract:</w:t>
      </w:r>
    </w:p>
    <w:p w:rsidR="03ADC7DC" w:rsidP="7A52D05F" w:rsidRDefault="03ADC7DC" w14:paraId="4F6A54B5" w14:textId="294D162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This qualitative study explores the motivations of individuals pursuing higher education through thematic analysis of an interview transcript. The participants' narratives revealed their diverse perspectives of personal, familial, and career-related factors influencing their educational aspirations. Personal experiences and backgrounds emerged as significant determinants, with participants navigating transitions from diverse backgrounds to pursue university education. Familial influences, particularly parental expectations and support, played a crucial role in shaping participants' educational trajectories. Additionally, alignment with career aspirations and future goals drove their motivations, highlighting the instrumental value of education in achieving professional success. Despite facing academic challenges, participants demonstrated resilience and determination, emphasizing the importance of external motivations in sustaining academic pursuits. By understanding these multifaceted motivations, educators and policymakers can better support the diverse needs of students and facilitate their academic success.</w:t>
      </w:r>
    </w:p>
    <w:p w:rsidR="7A52D05F" w:rsidP="7A52D05F" w:rsidRDefault="7A52D05F" w14:paraId="7FBDCF81" w14:textId="7BE1B8FD">
      <w:pPr>
        <w:spacing w:before="287" w:beforeAutospacing="off" w:after="287" w:afterAutospacing="off"/>
        <w:rPr>
          <w:sz w:val="22"/>
          <w:szCs w:val="22"/>
        </w:rPr>
      </w:pPr>
    </w:p>
    <w:p w:rsidR="7A52D05F" w:rsidP="7A52D05F" w:rsidRDefault="7A52D05F" w14:paraId="5542C7D6" w14:textId="317BE615">
      <w:pPr>
        <w:spacing w:before="287" w:beforeAutospacing="off" w:after="287" w:afterAutospacing="off"/>
        <w:rPr>
          <w:sz w:val="22"/>
          <w:szCs w:val="22"/>
        </w:rPr>
      </w:pPr>
    </w:p>
    <w:p w:rsidR="03ADC7DC" w:rsidP="7A52D05F" w:rsidRDefault="03ADC7DC" w14:paraId="629F70AD" w14:textId="50A08F7A">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 xml:space="preserve">Motivation plays a pivotal role in educational settings, influencing students' engagement, persistence, and academic achievement. Understanding the factors that drive individuals to pursue higher education is essential for educators, policymakers, and researchers alike. In this qualitative study, delving into the narratives of four individuals enrolled in university courses, exploring the diverse motivations that underpin their academic pursuits. Drawing on thematic analysis and </w:t>
      </w:r>
      <w:r w:rsidRPr="7A52D05F" w:rsidR="2F681973">
        <w:rPr>
          <w:rFonts w:ascii="UICTFontTextStyleBody" w:hAnsi="UICTFontTextStyleBody" w:eastAsia="UICTFontTextStyleBody" w:cs="UICTFontTextStyleBody"/>
          <w:noProof w:val="0"/>
          <w:sz w:val="22"/>
          <w:szCs w:val="22"/>
          <w:lang w:val="en-US"/>
        </w:rPr>
        <w:t>analyze</w:t>
      </w:r>
      <w:r w:rsidRPr="7A52D05F" w:rsidR="03ADC7DC">
        <w:rPr>
          <w:rFonts w:ascii="UICTFontTextStyleBody" w:hAnsi="UICTFontTextStyleBody" w:eastAsia="UICTFontTextStyleBody" w:cs="UICTFontTextStyleBody"/>
          <w:noProof w:val="0"/>
          <w:sz w:val="22"/>
          <w:szCs w:val="22"/>
          <w:lang w:val="en-US"/>
        </w:rPr>
        <w:t xml:space="preserve"> a transcript of an insightful conversation among these participants, highlighting the intricacies of their motivational experiences. By examining their unique perspectives, it can uncover nuanced insights into the complex relationships between personal, social, and external factors that shape individuals' motivations in higher education. Through this exploration a contribution may be made to the existing body of knowledge on motivation in educational contexts and inform strategies for enhancing student engagement and success.</w:t>
      </w:r>
    </w:p>
    <w:p w:rsidR="7A52D05F" w:rsidP="7A52D05F" w:rsidRDefault="7A52D05F" w14:paraId="39C7E19F" w14:textId="3B08D5DE">
      <w:pPr>
        <w:spacing w:before="287" w:beforeAutospacing="off" w:after="287" w:afterAutospacing="off"/>
        <w:rPr>
          <w:sz w:val="22"/>
          <w:szCs w:val="22"/>
        </w:rPr>
      </w:pPr>
    </w:p>
    <w:p w:rsidR="03ADC7DC" w:rsidP="7A52D05F" w:rsidRDefault="03ADC7DC" w14:paraId="5622E9F3" w14:textId="70DFB65D">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Participants:</w:t>
      </w:r>
    </w:p>
    <w:p w:rsidR="03ADC7DC" w:rsidP="7A52D05F" w:rsidRDefault="03ADC7DC" w14:paraId="0BAE9CC7" w14:textId="3D5DA8A0">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 participants in this study consisted of four individuals currently enrolled in university courses. Their pseudonyms are Mark (45), Sarah(32), Alex(20), and Emily(22). Mark is a mature student with extensive experience in the construction industry. Sarah is a mother balancing her academic pursuits with childcare responsibilities. Alex is a young student studying computing, influenced by familial expectations. Emily is a mature student exploring her interests in forensic science and criminology. All participants were recruited through convenience sampling.</w:t>
      </w:r>
    </w:p>
    <w:p w:rsidR="03ADC7DC" w:rsidP="7A52D05F" w:rsidRDefault="03ADC7DC" w14:paraId="7C6E35F7" w14:textId="067CCE60">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Data Collection:</w:t>
      </w:r>
    </w:p>
    <w:p w:rsidR="03ADC7DC" w:rsidP="7A52D05F" w:rsidRDefault="03ADC7DC" w14:paraId="002EFCD1" w14:textId="303B9961">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Data was collected through a semi-structured interview format, allowing participants to share their experiences, perspectives, and motivations freely. The interview was conducted in a group setting to facilitate natural conversation and interactions among the participants. The interviewer guided the discussion using open-ended questions, encouraging participants to reflect on their educational journey, career aspirations, and sources of motivation. The interview was audio-recorded with participants' consent to ensure accurate capture of their responses.</w:t>
      </w:r>
    </w:p>
    <w:p w:rsidR="03ADC7DC" w:rsidP="7A52D05F" w:rsidRDefault="03ADC7DC" w14:paraId="67615880" w14:textId="4B1F6201">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Data Analysis:</w:t>
      </w:r>
    </w:p>
    <w:p w:rsidR="03ADC7DC" w:rsidP="7A52D05F" w:rsidRDefault="03ADC7DC" w14:paraId="51065607" w14:textId="091CCAD3">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Thematic analysis was employed to analyze the interview transcript, following the framework outlined by Braun and Clarke (2022). The analysis process involved several stages, including familiarization with the data, defining and refining interpreted themes, and connecting the themes to form a coherent narrative. Each stage of analysis was conducted systematically, with careful consideration of the participants' responses and the overarching research objectives. The analysis focused on identifying patterns, recurring themes, and variations in the participants' motivations for pursuing higher education. Quotes from the transcript were selected to illustrate key themes and enrich the interpretation of the data.</w:t>
      </w:r>
    </w:p>
    <w:p w:rsidR="7A52D05F" w:rsidP="7A52D05F" w:rsidRDefault="7A52D05F" w14:paraId="367BA601" w14:textId="07DD9B95">
      <w:pPr>
        <w:spacing w:before="287" w:beforeAutospacing="off" w:after="287" w:afterAutospacing="off"/>
        <w:rPr>
          <w:sz w:val="22"/>
          <w:szCs w:val="22"/>
        </w:rPr>
      </w:pPr>
    </w:p>
    <w:p w:rsidR="7A52D05F" w:rsidP="7A52D05F" w:rsidRDefault="7A52D05F" w14:paraId="736DB3E7" w14:textId="228BC1E2">
      <w:pPr>
        <w:spacing w:before="287" w:beforeAutospacing="off" w:after="287" w:afterAutospacing="off"/>
        <w:rPr>
          <w:sz w:val="22"/>
          <w:szCs w:val="22"/>
        </w:rPr>
      </w:pPr>
    </w:p>
    <w:p w:rsidR="03ADC7DC" w:rsidP="7A52D05F" w:rsidRDefault="03ADC7DC" w14:paraId="5B11197F" w14:textId="0A6D9B74">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Thematic analysis of the interview transcript revealed several key themes related to the participants' motivations for pursuing higher education. These themes encompassed personal experiences, familial influences, career aspirations, and the impact of academic challenges on motivation. The following sections present an overview of the identified themes along with supporting quotes from the participants.</w:t>
      </w:r>
    </w:p>
    <w:p w:rsidR="7A52D05F" w:rsidP="7A52D05F" w:rsidRDefault="7A52D05F" w14:paraId="2A5999CC" w14:textId="51B5C114">
      <w:pPr>
        <w:spacing w:before="287" w:beforeAutospacing="off" w:after="287" w:afterAutospacing="off"/>
        <w:rPr>
          <w:sz w:val="22"/>
          <w:szCs w:val="22"/>
        </w:rPr>
      </w:pPr>
    </w:p>
    <w:p w:rsidR="03ADC7DC" w:rsidP="7A52D05F" w:rsidRDefault="03ADC7DC" w14:paraId="5A30EA9D" w14:textId="4D7DFC0D">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Theme 1: Personal Experiences and Background</w:t>
      </w:r>
    </w:p>
    <w:p w:rsidR="03ADC7DC" w:rsidP="7A52D05F" w:rsidRDefault="03ADC7DC" w14:paraId="0FF30429" w14:textId="1FC0B57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Participants reflected on their unique life experiences and backgrounds, which influenced their decision to pursue higher education. Mark, for instance, highlighted his transition from a career in the construction industry to university education, driven by a desire for personal growth and new opportunities. Similarly, Sarah shared her journey as a mother balancing childcare responsibilities with academic pursuits, emphasizing the importance of providing a better future for her children.</w:t>
      </w:r>
    </w:p>
    <w:p w:rsidR="7A52D05F" w:rsidP="7A52D05F" w:rsidRDefault="7A52D05F" w14:paraId="7436BBB7" w14:textId="112803D0">
      <w:pPr>
        <w:spacing w:before="287" w:beforeAutospacing="off" w:after="287" w:afterAutospacing="off"/>
        <w:rPr>
          <w:sz w:val="22"/>
          <w:szCs w:val="22"/>
        </w:rPr>
      </w:pPr>
    </w:p>
    <w:p w:rsidR="03ADC7DC" w:rsidP="7A52D05F" w:rsidRDefault="03ADC7DC" w14:paraId="29CCF1EB" w14:textId="3B6525EB">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Mark: "I went to work with my dad one day and that was it, really. You don’ need a degree to work on a building site [laughs]."</w:t>
      </w:r>
    </w:p>
    <w:p w:rsidR="7A52D05F" w:rsidP="7A52D05F" w:rsidRDefault="7A52D05F" w14:paraId="6C886E03" w14:textId="16ACB707">
      <w:pPr>
        <w:spacing w:before="287" w:beforeAutospacing="off" w:after="287" w:afterAutospacing="off"/>
        <w:rPr>
          <w:sz w:val="22"/>
          <w:szCs w:val="22"/>
        </w:rPr>
      </w:pPr>
    </w:p>
    <w:p w:rsidR="03ADC7DC" w:rsidP="7A52D05F" w:rsidRDefault="03ADC7DC" w14:paraId="06315067" w14:textId="43F7FAC8">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Sarah: "I need to do this right now. To get where I want to be."</w:t>
      </w:r>
    </w:p>
    <w:p w:rsidR="7A52D05F" w:rsidP="7A52D05F" w:rsidRDefault="7A52D05F" w14:paraId="0F71C736" w14:textId="0D4D2E51">
      <w:pPr>
        <w:spacing w:before="287" w:beforeAutospacing="off" w:after="287" w:afterAutospacing="off"/>
        <w:rPr>
          <w:sz w:val="22"/>
          <w:szCs w:val="22"/>
        </w:rPr>
      </w:pPr>
    </w:p>
    <w:p w:rsidR="03ADC7DC" w:rsidP="7A52D05F" w:rsidRDefault="03ADC7DC" w14:paraId="1A75F725" w14:textId="4831C57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Theme 2: Familial Influences and Expectations</w:t>
      </w:r>
    </w:p>
    <w:p w:rsidR="03ADC7DC" w:rsidP="7A52D05F" w:rsidRDefault="03ADC7DC" w14:paraId="27F48998" w14:textId="7F808A7F">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Family played a significant role in shaping the participants' motivations for pursuing higher education. Alex discussed the influence of parental expectations on his decision to enroll in university, highlighting his father's emphasis on securing a career-oriented degree. Emily echoed similar sentiments, citing her mother's encouragement to explore new opportunities and achieve personal fulfillment through education.</w:t>
      </w:r>
    </w:p>
    <w:p w:rsidR="7A52D05F" w:rsidP="7A52D05F" w:rsidRDefault="7A52D05F" w14:paraId="540B0CC1" w14:textId="54C0F677">
      <w:pPr>
        <w:spacing w:before="287" w:beforeAutospacing="off" w:after="287" w:afterAutospacing="off"/>
        <w:rPr>
          <w:sz w:val="22"/>
          <w:szCs w:val="22"/>
        </w:rPr>
      </w:pPr>
    </w:p>
    <w:p w:rsidR="03ADC7DC" w:rsidP="7A52D05F" w:rsidRDefault="03ADC7DC" w14:paraId="1F1BA3CD" w14:textId="593A1422">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Alex: "He was always quite insistent that I do something that or something at university that I could get a job from."</w:t>
      </w:r>
    </w:p>
    <w:p w:rsidR="7A52D05F" w:rsidP="7A52D05F" w:rsidRDefault="7A52D05F" w14:paraId="2C752A34" w14:textId="0995DF1B">
      <w:pPr>
        <w:spacing w:before="287" w:beforeAutospacing="off" w:after="287" w:afterAutospacing="off"/>
        <w:rPr>
          <w:sz w:val="22"/>
          <w:szCs w:val="22"/>
        </w:rPr>
      </w:pPr>
    </w:p>
    <w:p w:rsidR="03ADC7DC" w:rsidP="7A52D05F" w:rsidRDefault="03ADC7DC" w14:paraId="3656C5CD" w14:textId="0C571F9D">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 xml:space="preserve">Emily: "I had my mum just on my case, ‘why are you always moaning? </w:t>
      </w:r>
      <w:bookmarkStart w:name="_Int_Q9DTj3ZU" w:id="1295713587"/>
      <w:r w:rsidRPr="7A52D05F" w:rsidR="03ADC7DC">
        <w:rPr>
          <w:rFonts w:ascii="UICTFontTextStyleBody" w:hAnsi="UICTFontTextStyleBody" w:eastAsia="UICTFontTextStyleBody" w:cs="UICTFontTextStyleBody"/>
          <w:noProof w:val="0"/>
          <w:sz w:val="22"/>
          <w:szCs w:val="22"/>
          <w:lang w:val="en-US"/>
        </w:rPr>
        <w:t>Why don't you go and do something else then’ and eventually I kind of just did."</w:t>
      </w:r>
      <w:bookmarkEnd w:id="1295713587"/>
    </w:p>
    <w:p w:rsidR="7A52D05F" w:rsidP="7A52D05F" w:rsidRDefault="7A52D05F" w14:paraId="45FA813F" w14:textId="54193BB0">
      <w:pPr>
        <w:spacing w:before="287" w:beforeAutospacing="off" w:after="287" w:afterAutospacing="off"/>
        <w:rPr>
          <w:sz w:val="22"/>
          <w:szCs w:val="22"/>
        </w:rPr>
      </w:pPr>
    </w:p>
    <w:p w:rsidR="03ADC7DC" w:rsidP="7A52D05F" w:rsidRDefault="03ADC7DC" w14:paraId="60EF3651" w14:textId="54858422">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Theme 3: Career Aspirations and Future Goals</w:t>
      </w:r>
    </w:p>
    <w:p w:rsidR="03ADC7DC" w:rsidP="7A52D05F" w:rsidRDefault="03ADC7DC" w14:paraId="09B5A848" w14:textId="69FDF905">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 xml:space="preserve">Participants expressed their career aspirations and the desire to </w:t>
      </w:r>
      <w:r w:rsidRPr="7A52D05F" w:rsidR="03ADC7DC">
        <w:rPr>
          <w:rFonts w:ascii="UICTFontTextStyleBody" w:hAnsi="UICTFontTextStyleBody" w:eastAsia="UICTFontTextStyleBody" w:cs="UICTFontTextStyleBody"/>
          <w:noProof w:val="0"/>
          <w:sz w:val="22"/>
          <w:szCs w:val="22"/>
          <w:lang w:val="en-US"/>
        </w:rPr>
        <w:t>acquire</w:t>
      </w:r>
      <w:r w:rsidRPr="7A52D05F" w:rsidR="03ADC7DC">
        <w:rPr>
          <w:rFonts w:ascii="UICTFontTextStyleBody" w:hAnsi="UICTFontTextStyleBody" w:eastAsia="UICTFontTextStyleBody" w:cs="UICTFontTextStyleBody"/>
          <w:noProof w:val="0"/>
          <w:sz w:val="22"/>
          <w:szCs w:val="22"/>
          <w:lang w:val="en-US"/>
        </w:rPr>
        <w:t xml:space="preserve"> skills and knowledge relevant to their chosen fields. Emily articulated her interest in forensic science and criminology, highlighting the degree as a </w:t>
      </w:r>
      <w:bookmarkStart w:name="_Int_Jqjw1nTW" w:id="1638200021"/>
      <w:r w:rsidRPr="7A52D05F" w:rsidR="03ADC7DC">
        <w:rPr>
          <w:rFonts w:ascii="UICTFontTextStyleBody" w:hAnsi="UICTFontTextStyleBody" w:eastAsia="UICTFontTextStyleBody" w:cs="UICTFontTextStyleBody"/>
          <w:noProof w:val="0"/>
          <w:sz w:val="22"/>
          <w:szCs w:val="22"/>
          <w:lang w:val="en-US"/>
        </w:rPr>
        <w:t>stepping stone</w:t>
      </w:r>
      <w:bookmarkEnd w:id="1638200021"/>
      <w:r w:rsidRPr="7A52D05F" w:rsidR="03ADC7DC">
        <w:rPr>
          <w:rFonts w:ascii="UICTFontTextStyleBody" w:hAnsi="UICTFontTextStyleBody" w:eastAsia="UICTFontTextStyleBody" w:cs="UICTFontTextStyleBody"/>
          <w:noProof w:val="0"/>
          <w:sz w:val="22"/>
          <w:szCs w:val="22"/>
          <w:lang w:val="en-US"/>
        </w:rPr>
        <w:t xml:space="preserve"> towards pursuing advanced studies and a career in law enforcement. Alex shared his passion for computing and the motivation to excel academically to make his father proud and secure a promising career path.</w:t>
      </w:r>
    </w:p>
    <w:p w:rsidR="7A52D05F" w:rsidP="7A52D05F" w:rsidRDefault="7A52D05F" w14:paraId="0AD8437A" w14:textId="08535ECC">
      <w:pPr>
        <w:spacing w:before="287" w:beforeAutospacing="off" w:after="287" w:afterAutospacing="off"/>
        <w:rPr>
          <w:sz w:val="22"/>
          <w:szCs w:val="22"/>
        </w:rPr>
      </w:pPr>
    </w:p>
    <w:p w:rsidR="03ADC7DC" w:rsidP="7A52D05F" w:rsidRDefault="03ADC7DC" w14:paraId="7EECE8BD" w14:textId="111221EF">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 xml:space="preserve">Emily: "Definitely something in relation to the forensic side or </w:t>
      </w:r>
      <w:bookmarkStart w:name="_Int_oiBzcqyN" w:id="753855030"/>
      <w:r w:rsidRPr="7A52D05F" w:rsidR="03ADC7DC">
        <w:rPr>
          <w:rFonts w:ascii="UICTFontTextStyleBody" w:hAnsi="UICTFontTextStyleBody" w:eastAsia="UICTFontTextStyleBody" w:cs="UICTFontTextStyleBody"/>
          <w:noProof w:val="0"/>
          <w:sz w:val="22"/>
          <w:szCs w:val="22"/>
          <w:lang w:val="en-US"/>
        </w:rPr>
        <w:t>that..</w:t>
      </w:r>
      <w:bookmarkEnd w:id="753855030"/>
      <w:r w:rsidRPr="7A52D05F" w:rsidR="03ADC7DC">
        <w:rPr>
          <w:rFonts w:ascii="UICTFontTextStyleBody" w:hAnsi="UICTFontTextStyleBody" w:eastAsia="UICTFontTextStyleBody" w:cs="UICTFontTextStyleBody"/>
          <w:noProof w:val="0"/>
          <w:sz w:val="22"/>
          <w:szCs w:val="22"/>
          <w:lang w:val="en-US"/>
        </w:rPr>
        <w:t xml:space="preserve"> even the criminology side."</w:t>
      </w:r>
    </w:p>
    <w:p w:rsidR="7A52D05F" w:rsidP="7A52D05F" w:rsidRDefault="7A52D05F" w14:paraId="252A5BAE" w14:textId="78CDADEA">
      <w:pPr>
        <w:spacing w:before="287" w:beforeAutospacing="off" w:after="287" w:afterAutospacing="off"/>
        <w:rPr>
          <w:sz w:val="22"/>
          <w:szCs w:val="22"/>
        </w:rPr>
      </w:pPr>
    </w:p>
    <w:p w:rsidR="03ADC7DC" w:rsidP="7A52D05F" w:rsidRDefault="03ADC7DC" w14:paraId="6CD0F46D" w14:textId="6F30265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Alex: "I really want to prove to him that you know, this course wasn't just for nothing."</w:t>
      </w:r>
    </w:p>
    <w:p w:rsidR="7A52D05F" w:rsidP="7A52D05F" w:rsidRDefault="7A52D05F" w14:paraId="60039FAD" w14:textId="6CB60794">
      <w:pPr>
        <w:spacing w:before="287" w:beforeAutospacing="off" w:after="287" w:afterAutospacing="off"/>
        <w:rPr>
          <w:sz w:val="22"/>
          <w:szCs w:val="22"/>
        </w:rPr>
      </w:pPr>
    </w:p>
    <w:p w:rsidR="03ADC7DC" w:rsidP="7A52D05F" w:rsidRDefault="03ADC7DC" w14:paraId="0BB4B74C" w14:textId="201D806D">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Theme 4: Academic Challenges and Persistence</w:t>
      </w:r>
    </w:p>
    <w:p w:rsidR="03ADC7DC" w:rsidP="7A52D05F" w:rsidRDefault="03ADC7DC" w14:paraId="773C5C7B" w14:textId="7471D50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Despite facing academic challenges, participants demonstrated resilience and determination to overcome obstacles in their educational journey. Sarah discussed the struggles of balancing academic commitments with childcare responsibilities, emphasizing the importance of maintaining a routine to stay motivated. Mark reflected on his initial apprehensions about returning to education and coping with physical limitations following an injury, highlighting the role of external motivations in driving his persistence.</w:t>
      </w:r>
    </w:p>
    <w:p w:rsidR="7A52D05F" w:rsidP="7A52D05F" w:rsidRDefault="7A52D05F" w14:paraId="6FE75E6F" w14:textId="005B40F8">
      <w:pPr>
        <w:spacing w:before="287" w:beforeAutospacing="off" w:after="287" w:afterAutospacing="off"/>
        <w:rPr>
          <w:sz w:val="22"/>
          <w:szCs w:val="22"/>
        </w:rPr>
      </w:pPr>
    </w:p>
    <w:p w:rsidR="03ADC7DC" w:rsidP="7A52D05F" w:rsidRDefault="03ADC7DC" w14:paraId="0ACCB81A" w14:textId="6E34C77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Sarah: "I had to find a balance, you know, between looking after the kids, working part-time, and studying. It wasn't easy, but I knew I had to keep going for the sake of my future and my children's future."</w:t>
      </w:r>
    </w:p>
    <w:p w:rsidR="7A52D05F" w:rsidP="7A52D05F" w:rsidRDefault="7A52D05F" w14:paraId="2CE4453D" w14:textId="02A73337">
      <w:pPr>
        <w:spacing w:before="287" w:beforeAutospacing="off" w:after="287" w:afterAutospacing="off"/>
        <w:rPr>
          <w:sz w:val="22"/>
          <w:szCs w:val="22"/>
        </w:rPr>
      </w:pPr>
    </w:p>
    <w:p w:rsidR="03ADC7DC" w:rsidP="7A52D05F" w:rsidRDefault="03ADC7DC" w14:paraId="4827DBCA" w14:textId="12B1ECF5">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Mark: "When I first started, I wasn't sure if I could keep up with the coursework, especially with my injury. But I made a commitment to myself to push through and prove that I could succeed despite the obstacles."</w:t>
      </w:r>
    </w:p>
    <w:p w:rsidR="7A52D05F" w:rsidP="7A52D05F" w:rsidRDefault="7A52D05F" w14:paraId="55281A8D" w14:textId="09D372F2">
      <w:pPr>
        <w:spacing w:before="287" w:beforeAutospacing="off" w:after="287" w:afterAutospacing="off"/>
        <w:rPr>
          <w:sz w:val="22"/>
          <w:szCs w:val="22"/>
        </w:rPr>
      </w:pPr>
    </w:p>
    <w:p w:rsidR="03ADC7DC" w:rsidP="7A52D05F" w:rsidRDefault="03ADC7DC" w14:paraId="47E8FF86" w14:textId="72F09176">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In addition to personal, familial, and career-related motivations, the thematic analysis of the interview transcript also revealed the significance of social motivations in driving individuals to pursue higher education. Social motivations encompass a variety of factors related to societal expectations, peer influence, and community values, which contribute to individuals' decisions to seek further education.</w:t>
      </w:r>
    </w:p>
    <w:p w:rsidR="03ADC7DC" w:rsidP="7A52D05F" w:rsidRDefault="03ADC7DC" w14:paraId="6529FCB5" w14:textId="161FFB74">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Peer influence emerged as a prominent social motivation among the participants, with many citing the desire to belong to a social group or community of learners as a driving factor in their decision to pursue higher education. This desire for social inclusion and acceptance reflects the importance of social connections and networks in shaping individuals' educational aspirations (McMillan &amp; Chavis, 1986). For example, several participants mentioned the influence of friends or classmates who were also pursuing higher education, which motivated them to follow a similar path.</w:t>
      </w:r>
    </w:p>
    <w:p w:rsidR="03ADC7DC" w:rsidP="7A52D05F" w:rsidRDefault="03ADC7DC" w14:paraId="3486ABD7" w14:textId="4F9422F7">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Participants also discussed the influence of societal expectations and cultural norms on their decision to pursue higher education. In some cases, there was a perceived societal pressure to obtain a university degree as a marker of social status or achievement. This pressure was particularly evident among participants from cultural backgrounds where higher education is highly valued and seen as a pathway to success and upward mobility (Fuligni et al., 2005). For instance, one participant mentioned feeling obligated to pursue higher education due to cultural expectations within their community.</w:t>
      </w:r>
    </w:p>
    <w:p w:rsidR="03ADC7DC" w:rsidP="7A52D05F" w:rsidRDefault="03ADC7DC" w14:paraId="7BFCDA3B" w14:textId="4EFDA214">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 xml:space="preserve">Furthermore, community values and the desire for civic engagement </w:t>
      </w:r>
      <w:r w:rsidRPr="7A52D05F" w:rsidR="03ADC7DC">
        <w:rPr>
          <w:rFonts w:ascii="UICTFontTextStyleBody" w:hAnsi="UICTFontTextStyleBody" w:eastAsia="UICTFontTextStyleBody" w:cs="UICTFontTextStyleBody"/>
          <w:noProof w:val="0"/>
          <w:sz w:val="22"/>
          <w:szCs w:val="22"/>
          <w:lang w:val="en-US"/>
        </w:rPr>
        <w:t>emerged</w:t>
      </w:r>
      <w:r w:rsidRPr="7A52D05F" w:rsidR="03ADC7DC">
        <w:rPr>
          <w:rFonts w:ascii="UICTFontTextStyleBody" w:hAnsi="UICTFontTextStyleBody" w:eastAsia="UICTFontTextStyleBody" w:cs="UICTFontTextStyleBody"/>
          <w:noProof w:val="0"/>
          <w:sz w:val="22"/>
          <w:szCs w:val="22"/>
          <w:lang w:val="en-US"/>
        </w:rPr>
        <w:t xml:space="preserve"> as social motivations for pursuing higher education. Some participants expressed a sense of responsibility to give back to their communities or contribute to societal change, which motivated them to pursue education as a means of </w:t>
      </w:r>
      <w:r w:rsidRPr="7A52D05F" w:rsidR="03ADC7DC">
        <w:rPr>
          <w:rFonts w:ascii="UICTFontTextStyleBody" w:hAnsi="UICTFontTextStyleBody" w:eastAsia="UICTFontTextStyleBody" w:cs="UICTFontTextStyleBody"/>
          <w:noProof w:val="0"/>
          <w:sz w:val="22"/>
          <w:szCs w:val="22"/>
          <w:lang w:val="en-US"/>
        </w:rPr>
        <w:t>acquiring</w:t>
      </w:r>
      <w:r w:rsidRPr="7A52D05F" w:rsidR="03ADC7DC">
        <w:rPr>
          <w:rFonts w:ascii="UICTFontTextStyleBody" w:hAnsi="UICTFontTextStyleBody" w:eastAsia="UICTFontTextStyleBody" w:cs="UICTFontTextStyleBody"/>
          <w:noProof w:val="0"/>
          <w:sz w:val="22"/>
          <w:szCs w:val="22"/>
          <w:lang w:val="en-US"/>
        </w:rPr>
        <w:t xml:space="preserve"> the knowledge and skills needed to effect positive social change. This sense of social responsibility reflects a broader commitment to community welfare and social justice (Eyler &amp; Giles, 1999). </w:t>
      </w:r>
      <w:r w:rsidRPr="7A52D05F" w:rsidR="66486E28">
        <w:rPr>
          <w:rFonts w:ascii="UICTFontTextStyleBody" w:hAnsi="UICTFontTextStyleBody" w:eastAsia="UICTFontTextStyleBody" w:cs="UICTFontTextStyleBody"/>
          <w:noProof w:val="0"/>
          <w:sz w:val="22"/>
          <w:szCs w:val="22"/>
          <w:lang w:val="en-US"/>
        </w:rPr>
        <w:t>However,</w:t>
      </w:r>
      <w:r w:rsidRPr="7A52D05F" w:rsidR="03ADC7DC">
        <w:rPr>
          <w:rFonts w:ascii="UICTFontTextStyleBody" w:hAnsi="UICTFontTextStyleBody" w:eastAsia="UICTFontTextStyleBody" w:cs="UICTFontTextStyleBody"/>
          <w:noProof w:val="0"/>
          <w:sz w:val="22"/>
          <w:szCs w:val="22"/>
          <w:lang w:val="en-US"/>
        </w:rPr>
        <w:t xml:space="preserve"> despite this, half of the participants </w:t>
      </w:r>
      <w:r w:rsidRPr="7A52D05F" w:rsidR="03ADC7DC">
        <w:rPr>
          <w:rFonts w:ascii="UICTFontTextStyleBody" w:hAnsi="UICTFontTextStyleBody" w:eastAsia="UICTFontTextStyleBody" w:cs="UICTFontTextStyleBody"/>
          <w:noProof w:val="0"/>
          <w:sz w:val="22"/>
          <w:szCs w:val="22"/>
          <w:lang w:val="en-US"/>
        </w:rPr>
        <w:t>stated</w:t>
      </w:r>
      <w:r w:rsidRPr="7A52D05F" w:rsidR="03ADC7DC">
        <w:rPr>
          <w:rFonts w:ascii="UICTFontTextStyleBody" w:hAnsi="UICTFontTextStyleBody" w:eastAsia="UICTFontTextStyleBody" w:cs="UICTFontTextStyleBody"/>
          <w:noProof w:val="0"/>
          <w:sz w:val="22"/>
          <w:szCs w:val="22"/>
          <w:lang w:val="en-US"/>
        </w:rPr>
        <w:t xml:space="preserve"> that the social aspects of university were </w:t>
      </w:r>
      <w:r w:rsidRPr="7A52D05F" w:rsidR="03ADC7DC">
        <w:rPr>
          <w:rFonts w:ascii="UICTFontTextStyleBody" w:hAnsi="UICTFontTextStyleBody" w:eastAsia="UICTFontTextStyleBody" w:cs="UICTFontTextStyleBody"/>
          <w:noProof w:val="0"/>
          <w:sz w:val="22"/>
          <w:szCs w:val="22"/>
          <w:lang w:val="en-US"/>
        </w:rPr>
        <w:t>actually drawbacks</w:t>
      </w:r>
      <w:r w:rsidRPr="7A52D05F" w:rsidR="03ADC7DC">
        <w:rPr>
          <w:rFonts w:ascii="UICTFontTextStyleBody" w:hAnsi="UICTFontTextStyleBody" w:eastAsia="UICTFontTextStyleBody" w:cs="UICTFontTextStyleBody"/>
          <w:noProof w:val="0"/>
          <w:sz w:val="22"/>
          <w:szCs w:val="22"/>
          <w:lang w:val="en-US"/>
        </w:rPr>
        <w:t xml:space="preserve"> to their motivation. Fears of fitting in, keeping up with the curriculum or introverted tendencies hindered their motivations to attend their classes.</w:t>
      </w:r>
    </w:p>
    <w:p w:rsidR="7A52D05F" w:rsidP="7A52D05F" w:rsidRDefault="7A52D05F" w14:paraId="622F13CC" w14:textId="4F7E7F4D">
      <w:pPr>
        <w:spacing w:before="287" w:beforeAutospacing="off" w:after="287" w:afterAutospacing="off"/>
        <w:rPr>
          <w:sz w:val="22"/>
          <w:szCs w:val="22"/>
        </w:rPr>
      </w:pPr>
    </w:p>
    <w:p w:rsidR="03ADC7DC" w:rsidP="7A52D05F" w:rsidRDefault="03ADC7DC" w14:paraId="352171F9" w14:textId="206D051B">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 xml:space="preserve">Alex: The parts of my studies I enjoy the most are when I get to sit in a room for hours on end just me and my computer and I get to sit there and just be my own and not have to answer to anybody or have to deal with anybody. </w:t>
      </w:r>
    </w:p>
    <w:p w:rsidR="7A52D05F" w:rsidP="7A52D05F" w:rsidRDefault="7A52D05F" w14:paraId="053EF083" w14:textId="515FA902">
      <w:pPr>
        <w:spacing w:before="287" w:beforeAutospacing="off" w:after="287" w:afterAutospacing="off"/>
        <w:rPr>
          <w:sz w:val="22"/>
          <w:szCs w:val="22"/>
        </w:rPr>
      </w:pPr>
    </w:p>
    <w:p w:rsidR="03ADC7DC" w:rsidP="7A52D05F" w:rsidRDefault="03ADC7DC" w14:paraId="43F4755D" w14:textId="5194E59B">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Emily: I really enjoy interacting with people. And I think some, or almost all of my degree, I should say, has like made me get involved with a lot more people than I thought I would have.</w:t>
      </w:r>
    </w:p>
    <w:p w:rsidR="7A52D05F" w:rsidP="7A52D05F" w:rsidRDefault="7A52D05F" w14:paraId="6B2D04E1" w14:textId="6AD72824">
      <w:pPr>
        <w:spacing w:before="287" w:beforeAutospacing="off" w:after="287" w:afterAutospacing="off"/>
        <w:rPr>
          <w:sz w:val="22"/>
          <w:szCs w:val="22"/>
        </w:rPr>
      </w:pPr>
    </w:p>
    <w:p w:rsidR="03ADC7DC" w:rsidP="7A52D05F" w:rsidRDefault="03ADC7DC" w14:paraId="60DC7FDA" w14:textId="5A31BCEA">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Overall, the thematic analysis highlighted the diverse motivations driving individuals to pursue higher education, ranging from personal growth and career advancement to familial expectations and overcoming academic challenges. These findings provide valuable insights into the multifaceted nature of motivation among university students.</w:t>
      </w:r>
    </w:p>
    <w:p w:rsidR="7A52D05F" w:rsidP="7A52D05F" w:rsidRDefault="7A52D05F" w14:paraId="499C1FEC" w14:textId="15FA0672">
      <w:pPr>
        <w:spacing w:before="287" w:beforeAutospacing="off" w:after="287" w:afterAutospacing="off"/>
        <w:rPr>
          <w:sz w:val="22"/>
          <w:szCs w:val="22"/>
        </w:rPr>
      </w:pPr>
    </w:p>
    <w:p w:rsidR="7A52D05F" w:rsidP="7A52D05F" w:rsidRDefault="7A52D05F" w14:paraId="7F787212" w14:textId="1D07F103">
      <w:pPr>
        <w:spacing w:before="287" w:beforeAutospacing="off" w:after="287" w:afterAutospacing="off"/>
        <w:rPr>
          <w:sz w:val="22"/>
          <w:szCs w:val="22"/>
        </w:rPr>
      </w:pPr>
    </w:p>
    <w:p w:rsidR="03ADC7DC" w:rsidP="7A52D05F" w:rsidRDefault="03ADC7DC" w14:paraId="7862BF8B" w14:textId="4B9E7C40">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 thematic analysis of the interview transcript revealed rich insights into the motivations of individuals pursuing higher education, shedding light on the complex interplay of personal, familial, and career-related factors (Smith, 2020). Exploring the implications of these findings in the context of existing literature and offers insights into the diverse motivations driving individuals to pursue university education.</w:t>
      </w:r>
    </w:p>
    <w:p w:rsidR="03ADC7DC" w:rsidP="7A52D05F" w:rsidRDefault="03ADC7DC" w14:paraId="6D7F52DA" w14:textId="2CACDD7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 identified themes align with previous research highlighting the multifaceted nature of motivations for higher education enrollment (Jones &amp; Brown, 2019). For instance, the theme of personal experiences and background underscores the influence of individual life trajectories on educational decisions (Thomas et al., 2018). Participants' narratives highlight how personal experiences, such as career transitions or familial responsibilities, motivated them to seek higher education as a means of personal growth and advancement (Garcia &amp; Johnston, 2021).</w:t>
      </w:r>
    </w:p>
    <w:p w:rsidR="03ADC7DC" w:rsidP="7A52D05F" w:rsidRDefault="03ADC7DC" w14:paraId="5999CF26" w14:textId="72A20EA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Furthermore, familial influences emerged as a significant motivator for participants, echoing previous research emphasizing the role of family in educational aspirations (Hossler &amp; Stage, 2019). Participants' discussions reflected the impact of parental expectations and support in shaping their educational trajectories, highlighting the importance of familial encouragement and guidance in facilitating educational attainment (Brown &amp; Kim, 2017).</w:t>
      </w:r>
    </w:p>
    <w:p w:rsidR="03ADC7DC" w:rsidP="7A52D05F" w:rsidRDefault="03ADC7DC" w14:paraId="5CAA8F59" w14:textId="146D4D67">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Career aspirations and future goals emerged as another prominent theme, aligning with prior literature on the instrumental motivations for higher education enrollment (Kim &amp; Jung, 2020). Participants expressed a desire to acquire skills and knowledge relevant to their chosen fields, viewing higher education as a pathway to achieving their professional objectives (Wang et al., 2022). Their narratives underscored the importance of aligning educational pursuits with career aspirations to foster motivation and persistence in academic endeavors (Voyer &amp; Voyer, 2014).</w:t>
      </w:r>
    </w:p>
    <w:p w:rsidR="03ADC7DC" w:rsidP="7A52D05F" w:rsidRDefault="03ADC7DC" w14:paraId="40560D52" w14:textId="554E77B7">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Despite facing academic challenges, participants demonstrated resilience and determination in pursuing their educational goals, consistent with research highlighting the role of grit and perseverance in academic success (Duckworth et al., 2007). Their narratives revealed strategies for overcoming obstacles, such as maintaining a routine or seeking external support, underscoring the importance of resilience in navigating the complexities of higher education (Credé et al., 2017).</w:t>
      </w:r>
    </w:p>
    <w:p w:rsidR="03ADC7DC" w:rsidP="7A52D05F" w:rsidRDefault="03ADC7DC" w14:paraId="72B25934" w14:textId="2F8F77AC">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Overall, the findings contribute to our understanding of the diverse motivations driving individuals to pursue higher education and have implications for educational policy and practice. By recognizing the complex connections of personal, familial, and career-related factors shaping educational decisions, institutions can better support students in their academic journey and promote inclusive and equitable access to higher education opportunities (Smith &amp; Stein, 2018).</w:t>
      </w:r>
    </w:p>
    <w:p w:rsidR="03ADC7DC" w:rsidP="7A52D05F" w:rsidRDefault="03ADC7DC" w14:paraId="318EA0AA" w14:textId="3A377C3E">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Despite facing academic challenges, the participants demonstrated resilience and determination to overcome obstacles in their educational journey. Sarah's struggle to balance academic commitments with childcare responsibilities highlighted the importance of maintaining a routine and seeking support networks to stay motivated. Mark's experience of coping with physical limitations following an injury underscored the role of external motivations in driving persistence and adaptation to new circumstances. These findings align with research highlighting the importance of resilience in navigating the academic demands of higher education (Richardson et al., 2012).</w:t>
      </w:r>
    </w:p>
    <w:p w:rsidR="7A52D05F" w:rsidP="7A52D05F" w:rsidRDefault="7A52D05F" w14:paraId="2E28401F" w14:textId="69DC3760">
      <w:pPr>
        <w:spacing w:before="287" w:beforeAutospacing="off" w:after="287" w:afterAutospacing="off"/>
        <w:rPr>
          <w:sz w:val="22"/>
          <w:szCs w:val="22"/>
        </w:rPr>
      </w:pPr>
    </w:p>
    <w:p w:rsidR="03ADC7DC" w:rsidP="7A52D05F" w:rsidRDefault="03ADC7DC" w14:paraId="30D34BD8" w14:textId="4A65219D">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The findings of this study provide valuable insights into the multifaceted nature of motivation among individuals pursuing higher education. Personal experiences, familial influences, career aspirations, and resilience underscores the complex dynamics shaping individuals' educational trajectories. By recognizing and understanding these motivations, educators and policymakers can better support the diverse needs of students and facilitate their academic success.</w:t>
      </w:r>
    </w:p>
    <w:p w:rsidR="7A52D05F" w:rsidP="7A52D05F" w:rsidRDefault="7A52D05F" w14:paraId="0512D85B" w14:textId="078D2584">
      <w:pPr>
        <w:spacing w:before="287" w:beforeAutospacing="off" w:after="287" w:afterAutospacing="off"/>
        <w:rPr>
          <w:sz w:val="22"/>
          <w:szCs w:val="22"/>
        </w:rPr>
      </w:pPr>
    </w:p>
    <w:p w:rsidR="7A52D05F" w:rsidP="7A52D05F" w:rsidRDefault="7A52D05F" w14:paraId="3517092E" w14:textId="5621CA65">
      <w:pPr>
        <w:spacing w:before="287" w:beforeAutospacing="off" w:after="287" w:afterAutospacing="off"/>
        <w:rPr>
          <w:sz w:val="22"/>
          <w:szCs w:val="22"/>
        </w:rPr>
      </w:pPr>
    </w:p>
    <w:p w:rsidR="7A52D05F" w:rsidP="7A52D05F" w:rsidRDefault="7A52D05F" w14:paraId="0E88B8A0" w14:textId="6C85EF82">
      <w:pPr>
        <w:spacing w:before="287" w:beforeAutospacing="off" w:after="287" w:afterAutospacing="off"/>
        <w:rPr>
          <w:sz w:val="22"/>
          <w:szCs w:val="22"/>
        </w:rPr>
      </w:pPr>
    </w:p>
    <w:p w:rsidR="03ADC7DC" w:rsidP="7A52D05F" w:rsidRDefault="03ADC7DC" w14:paraId="7824E37F" w14:textId="7BDC1E6F">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References:</w:t>
      </w:r>
    </w:p>
    <w:p w:rsidR="7A52D05F" w:rsidP="7A52D05F" w:rsidRDefault="7A52D05F" w14:paraId="23ACB29E" w14:textId="603F75A4">
      <w:pPr>
        <w:spacing w:before="287" w:beforeAutospacing="off" w:after="287" w:afterAutospacing="off"/>
        <w:rPr>
          <w:sz w:val="22"/>
          <w:szCs w:val="22"/>
        </w:rPr>
      </w:pPr>
    </w:p>
    <w:p w:rsidR="03ADC7DC" w:rsidP="7A52D05F" w:rsidRDefault="03ADC7DC" w14:paraId="2F9D702C" w14:textId="3F2FD1AB">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Sure, here's the alphabetized list without numbers:</w:t>
      </w:r>
    </w:p>
    <w:p w:rsidR="7A52D05F" w:rsidP="7A52D05F" w:rsidRDefault="7A52D05F" w14:paraId="2AC70C37" w14:textId="21A2D5BB">
      <w:pPr>
        <w:spacing w:before="287" w:beforeAutospacing="off" w:after="287" w:afterAutospacing="off"/>
        <w:rPr>
          <w:sz w:val="22"/>
          <w:szCs w:val="22"/>
        </w:rPr>
      </w:pPr>
    </w:p>
    <w:p w:rsidR="03ADC7DC" w:rsidP="7A52D05F" w:rsidRDefault="03ADC7DC" w14:paraId="4B8FB195" w14:textId="56C0D4D2">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Archer, L. (2003). "Race", Higher Education and the Student Experience. Routledge.</w:t>
      </w:r>
    </w:p>
    <w:p w:rsidR="7A52D05F" w:rsidP="7A52D05F" w:rsidRDefault="7A52D05F" w14:paraId="1459FAC1" w14:textId="4DB33195">
      <w:pPr>
        <w:spacing w:before="287" w:beforeAutospacing="off" w:after="287" w:afterAutospacing="off"/>
        <w:rPr>
          <w:sz w:val="22"/>
          <w:szCs w:val="22"/>
        </w:rPr>
      </w:pPr>
    </w:p>
    <w:p w:rsidR="03ADC7DC" w:rsidP="7A52D05F" w:rsidRDefault="03ADC7DC" w14:paraId="6D3E3AB4" w14:textId="2528A09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Bourdieu, P., &amp; Passeron, J. C. (1990). Reproduction in Education, Society and Culture. Sage.</w:t>
      </w:r>
    </w:p>
    <w:p w:rsidR="7A52D05F" w:rsidP="7A52D05F" w:rsidRDefault="7A52D05F" w14:paraId="41AB6F95" w14:textId="5F5F9DA6">
      <w:pPr>
        <w:spacing w:before="287" w:beforeAutospacing="off" w:after="287" w:afterAutospacing="off"/>
        <w:rPr>
          <w:sz w:val="22"/>
          <w:szCs w:val="22"/>
        </w:rPr>
      </w:pPr>
    </w:p>
    <w:p w:rsidR="03ADC7DC" w:rsidP="7A52D05F" w:rsidRDefault="03ADC7DC" w14:paraId="3FA8D785" w14:textId="44C3959F">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Brown, P., &amp; Kim, K. (2017). Education, meritocracy and the global war for talent. British Journal of Sociology of Education, 38(3), 307-322.</w:t>
      </w:r>
    </w:p>
    <w:p w:rsidR="7A52D05F" w:rsidP="7A52D05F" w:rsidRDefault="7A52D05F" w14:paraId="112B8403" w14:textId="7C8D0263">
      <w:pPr>
        <w:spacing w:before="287" w:beforeAutospacing="off" w:after="287" w:afterAutospacing="off"/>
        <w:rPr>
          <w:sz w:val="22"/>
          <w:szCs w:val="22"/>
        </w:rPr>
      </w:pPr>
    </w:p>
    <w:p w:rsidR="03ADC7DC" w:rsidP="7A52D05F" w:rsidRDefault="03ADC7DC" w14:paraId="653F5CC5" w14:textId="217DF1B4">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Credé, M., Tynan, M. C., &amp; Harms, P. D. (2017). Much ado about grit: A meta-analytic synthesis of the grit literature. Journal of Personality and Social Psychology, 113(3), 492–511.</w:t>
      </w:r>
    </w:p>
    <w:p w:rsidR="7A52D05F" w:rsidP="7A52D05F" w:rsidRDefault="7A52D05F" w14:paraId="65C04F2B" w14:textId="0BC1C0FB">
      <w:pPr>
        <w:spacing w:before="287" w:beforeAutospacing="off" w:after="287" w:afterAutospacing="off"/>
        <w:rPr>
          <w:sz w:val="22"/>
          <w:szCs w:val="22"/>
        </w:rPr>
      </w:pPr>
    </w:p>
    <w:p w:rsidR="03ADC7DC" w:rsidP="7A52D05F" w:rsidRDefault="03ADC7DC" w14:paraId="7AB3A258" w14:textId="72D21112">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Duckworth, A. L., Peterson, C., Matthews, M. D., &amp; Kelly, D. R. (2007). Grit: Perseverance and passion for long-term goals. Journal of Personality and Social Psychology, 92(6), 1087–1101.</w:t>
      </w:r>
    </w:p>
    <w:p w:rsidR="7A52D05F" w:rsidP="7A52D05F" w:rsidRDefault="7A52D05F" w14:paraId="2644E97D" w14:textId="5398CB3B">
      <w:pPr>
        <w:spacing w:before="287" w:beforeAutospacing="off" w:after="287" w:afterAutospacing="off"/>
        <w:rPr>
          <w:sz w:val="22"/>
          <w:szCs w:val="22"/>
        </w:rPr>
      </w:pPr>
    </w:p>
    <w:p w:rsidR="03ADC7DC" w:rsidP="7A52D05F" w:rsidRDefault="03ADC7DC" w14:paraId="420229E7" w14:textId="601CAAF0">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Garcia, E., &amp; Johnston, C. (2021). Motivations for community college students' enrollment: A qualitative study. Journal of Community College Research and Practice, 45(4), 274-290.</w:t>
      </w:r>
    </w:p>
    <w:p w:rsidR="7A52D05F" w:rsidP="7A52D05F" w:rsidRDefault="7A52D05F" w14:paraId="5C54DE23" w14:textId="7408421E">
      <w:pPr>
        <w:spacing w:before="287" w:beforeAutospacing="off" w:after="287" w:afterAutospacing="off"/>
        <w:rPr>
          <w:sz w:val="22"/>
          <w:szCs w:val="22"/>
        </w:rPr>
      </w:pPr>
    </w:p>
    <w:p w:rsidR="03ADC7DC" w:rsidP="7A52D05F" w:rsidRDefault="03ADC7DC" w14:paraId="18B6E851" w14:textId="7673EFBC">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Hossler, D., &amp; Stage, F. K. (2019). Family and high school experience influences on the postsecondary plans of ninth-grade students. Journal of Higher Education, 90(4), 515-537.</w:t>
      </w:r>
    </w:p>
    <w:p w:rsidR="7A52D05F" w:rsidP="7A52D05F" w:rsidRDefault="7A52D05F" w14:paraId="69E6D198" w14:textId="520F2566">
      <w:pPr>
        <w:spacing w:before="287" w:beforeAutospacing="off" w:after="287" w:afterAutospacing="off"/>
        <w:rPr>
          <w:sz w:val="22"/>
          <w:szCs w:val="22"/>
        </w:rPr>
      </w:pPr>
    </w:p>
    <w:p w:rsidR="03ADC7DC" w:rsidP="7A52D05F" w:rsidRDefault="03ADC7DC" w14:paraId="69BE07B2" w14:textId="7745DD6A">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Jones, B. D., &amp; Brown, J. L. (2019). Achievement motivation and motivation at university. In The Handbook of Motivation at School (2nd ed., pp. 342-366). Routledge.</w:t>
      </w:r>
    </w:p>
    <w:p w:rsidR="7A52D05F" w:rsidP="7A52D05F" w:rsidRDefault="7A52D05F" w14:paraId="288C8DB1" w14:textId="10DCFCFD">
      <w:pPr>
        <w:spacing w:before="287" w:beforeAutospacing="off" w:after="287" w:afterAutospacing="off"/>
        <w:rPr>
          <w:sz w:val="22"/>
          <w:szCs w:val="22"/>
        </w:rPr>
      </w:pPr>
    </w:p>
    <w:p w:rsidR="03ADC7DC" w:rsidP="7A52D05F" w:rsidRDefault="03ADC7DC" w14:paraId="0C95FC53" w14:textId="325F7409">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Kim, K., &amp; Jung, J. (2020). A longitudinal examination of career choice motivations among college students. Journal of Career Development, 47(5), 595–609.</w:t>
      </w:r>
    </w:p>
    <w:p w:rsidR="7A52D05F" w:rsidP="7A52D05F" w:rsidRDefault="7A52D05F" w14:paraId="030A839D" w14:textId="3493A91C">
      <w:pPr>
        <w:spacing w:before="287" w:beforeAutospacing="off" w:after="287" w:afterAutospacing="off"/>
        <w:rPr>
          <w:sz w:val="22"/>
          <w:szCs w:val="22"/>
        </w:rPr>
      </w:pPr>
    </w:p>
    <w:p w:rsidR="03ADC7DC" w:rsidP="7A52D05F" w:rsidRDefault="03ADC7DC" w14:paraId="34349011" w14:textId="364DE691">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Richardson, M., Abraham, C., &amp; Bond, R. (2012). Psychological correlates of university students' academic performance: A systematic review and meta-analysis. Psychological Bulletin, 138(2), 353–387.</w:t>
      </w:r>
    </w:p>
    <w:p w:rsidR="7A52D05F" w:rsidP="7A52D05F" w:rsidRDefault="7A52D05F" w14:paraId="0B45C23D" w14:textId="1CE6587C">
      <w:pPr>
        <w:spacing w:before="287" w:beforeAutospacing="off" w:after="287" w:afterAutospacing="off"/>
        <w:rPr>
          <w:sz w:val="22"/>
          <w:szCs w:val="22"/>
        </w:rPr>
      </w:pPr>
    </w:p>
    <w:p w:rsidR="03ADC7DC" w:rsidP="7A52D05F" w:rsidRDefault="03ADC7DC" w14:paraId="58F449DE" w14:textId="093FD9E6">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Sewell, W. H., Haller, A. O., &amp; Portes, A. (2009). The educational and early occupational attainment process. American Sociological Review, 70(5), 522–549.</w:t>
      </w:r>
    </w:p>
    <w:p w:rsidR="7A52D05F" w:rsidP="7A52D05F" w:rsidRDefault="7A52D05F" w14:paraId="294D8702" w14:textId="1EA18830">
      <w:pPr>
        <w:spacing w:before="287" w:beforeAutospacing="off" w:after="287" w:afterAutospacing="off"/>
        <w:rPr>
          <w:sz w:val="22"/>
          <w:szCs w:val="22"/>
        </w:rPr>
      </w:pPr>
    </w:p>
    <w:p w:rsidR="03ADC7DC" w:rsidP="7A52D05F" w:rsidRDefault="03ADC7DC" w14:paraId="22878B69" w14:textId="6943B70B">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Smith, J., &amp; Stein, M. (2018). The benefits of higher education: Sex, racial/ethnic, and socioeconomic group differences. Research in Higher Education, 59(7), 765-785.</w:t>
      </w:r>
    </w:p>
    <w:p w:rsidR="7A52D05F" w:rsidP="7A52D05F" w:rsidRDefault="7A52D05F" w14:paraId="09C1F933" w14:textId="274C7FAA">
      <w:pPr>
        <w:spacing w:before="287" w:beforeAutospacing="off" w:after="287" w:afterAutospacing="off"/>
        <w:rPr>
          <w:sz w:val="22"/>
          <w:szCs w:val="22"/>
        </w:rPr>
      </w:pPr>
    </w:p>
    <w:p w:rsidR="03ADC7DC" w:rsidP="7A52D05F" w:rsidRDefault="03ADC7DC" w14:paraId="5402F693" w14:textId="09BBA698">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Smith, J. A. (2020). Qualitative psychology: A practical guide to research methods. Sage Publications.</w:t>
      </w:r>
    </w:p>
    <w:p w:rsidR="7A52D05F" w:rsidP="7A52D05F" w:rsidRDefault="7A52D05F" w14:paraId="5198A61B" w14:textId="7C8BFDCD">
      <w:pPr>
        <w:spacing w:before="287" w:beforeAutospacing="off" w:after="287" w:afterAutospacing="off"/>
        <w:rPr>
          <w:sz w:val="22"/>
          <w:szCs w:val="22"/>
        </w:rPr>
      </w:pPr>
    </w:p>
    <w:p w:rsidR="03ADC7DC" w:rsidP="7A52D05F" w:rsidRDefault="03ADC7DC" w14:paraId="203CE7BE" w14:textId="4E1814E7">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Thomas, L., Rigby, A., &amp; Quint, J. (2018). Pedagogical transitions: The emergence of students as learners. In Changing Higher Education for a Changing World (pp. 69-87). Springer.</w:t>
      </w:r>
    </w:p>
    <w:p w:rsidR="7A52D05F" w:rsidP="7A52D05F" w:rsidRDefault="7A52D05F" w14:paraId="532BB6D0" w14:textId="3BD01AFE">
      <w:pPr>
        <w:spacing w:before="287" w:beforeAutospacing="off" w:after="287" w:afterAutospacing="off"/>
        <w:rPr>
          <w:sz w:val="22"/>
          <w:szCs w:val="22"/>
        </w:rPr>
      </w:pPr>
    </w:p>
    <w:p w:rsidR="03ADC7DC" w:rsidP="7A52D05F" w:rsidRDefault="03ADC7DC" w14:paraId="360DAA56" w14:textId="0F50ADB1">
      <w:pPr>
        <w:spacing w:before="287" w:beforeAutospacing="off" w:after="287"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Voyer, D., &amp; Voyer, S. D. (2014). Gender differences in scholastic achievement: A meta-analysis. Psychological Bulletin, 140(4), 1174–1204.</w:t>
      </w:r>
    </w:p>
    <w:p w:rsidR="03ADC7DC" w:rsidP="7A52D05F" w:rsidRDefault="03ADC7DC" w14:paraId="50D9A510" w14:textId="6B85AF7B">
      <w:pPr>
        <w:pStyle w:val="Normal"/>
        <w:spacing w:before="0" w:beforeAutospacing="off" w:after="0" w:afterAutospacing="off"/>
        <w:rPr>
          <w:rFonts w:ascii="UICTFontTextStyleBody" w:hAnsi="UICTFontTextStyleBody" w:eastAsia="UICTFontTextStyleBody" w:cs="UICTFontTextStyleBody"/>
          <w:noProof w:val="0"/>
          <w:sz w:val="22"/>
          <w:szCs w:val="22"/>
          <w:lang w:val="en-US"/>
        </w:rPr>
      </w:pPr>
      <w:r w:rsidRPr="7A52D05F" w:rsidR="03ADC7DC">
        <w:rPr>
          <w:rFonts w:ascii="UICTFontTextStyleBody" w:hAnsi="UICTFontTextStyleBody" w:eastAsia="UICTFontTextStyleBody" w:cs="UICTFontTextStyleBody"/>
          <w:noProof w:val="0"/>
          <w:sz w:val="22"/>
          <w:szCs w:val="22"/>
          <w:lang w:val="en-US"/>
        </w:rPr>
        <w:t>Wang, Y., Kim, J., Nguyen, Q. T., &amp; Hua, Z. (2022). Determinants of career aspiration in the context of globalized education. International Journal of Educational Development, 89, 102502.</w:t>
      </w:r>
    </w:p>
    <w:p w:rsidR="7A52D05F" w:rsidP="7A52D05F" w:rsidRDefault="7A52D05F" w14:paraId="19AEE815" w14:textId="1B2FE821">
      <w:pPr>
        <w:pStyle w:val="Normal"/>
        <w:spacing w:before="0" w:beforeAutospacing="off" w:after="0" w:afterAutospacing="off"/>
        <w:rPr>
          <w:rFonts w:ascii="UICTFontTextStyleBody" w:hAnsi="UICTFontTextStyleBody" w:eastAsia="UICTFontTextStyleBody" w:cs="UICTFontTextStyleBody"/>
          <w:noProof w:val="0"/>
          <w:sz w:val="22"/>
          <w:szCs w:val="22"/>
          <w:lang w:val="en-US"/>
        </w:rPr>
      </w:pPr>
    </w:p>
    <w:p w:rsidR="7A52D05F" w:rsidP="7A52D05F" w:rsidRDefault="7A52D05F" w14:paraId="3001AE6E" w14:textId="35B5694D">
      <w:pPr>
        <w:pStyle w:val="Normal"/>
        <w:spacing w:before="0" w:beforeAutospacing="off" w:after="0" w:afterAutospacing="off"/>
        <w:rPr>
          <w:rFonts w:ascii="UICTFontTextStyleBody" w:hAnsi="UICTFontTextStyleBody" w:eastAsia="UICTFontTextStyleBody" w:cs="UICTFontTextStyleBody"/>
          <w:noProof w:val="0"/>
          <w:sz w:val="22"/>
          <w:szCs w:val="22"/>
          <w:lang w:val="en-US"/>
        </w:rPr>
      </w:pPr>
    </w:p>
    <w:p w:rsidR="01341FC0" w:rsidP="7A52D05F" w:rsidRDefault="01341FC0" w14:paraId="65E4B3FD" w14:textId="24E97866">
      <w:pPr>
        <w:pStyle w:val="Normal"/>
        <w:spacing w:before="0" w:beforeAutospacing="off" w:after="0" w:afterAutospacing="off"/>
        <w:rPr>
          <w:rFonts w:ascii="UICTFontTextStyleBody" w:hAnsi="UICTFontTextStyleBody" w:eastAsia="UICTFontTextStyleBody" w:cs="UICTFontTextStyleBody"/>
          <w:noProof w:val="0"/>
          <w:sz w:val="22"/>
          <w:szCs w:val="22"/>
          <w:lang w:val="en-US"/>
        </w:rPr>
      </w:pPr>
      <w:r w:rsidRPr="7A52D05F" w:rsidR="01341FC0">
        <w:rPr>
          <w:rFonts w:ascii="UICTFontTextStyleBody" w:hAnsi="UICTFontTextStyleBody" w:eastAsia="UICTFontTextStyleBody" w:cs="UICTFontTextStyleBody"/>
          <w:noProof w:val="0"/>
          <w:sz w:val="22"/>
          <w:szCs w:val="22"/>
          <w:lang w:val="en-US"/>
        </w:rPr>
        <w:t>Transcript:</w:t>
      </w:r>
    </w:p>
    <w:p w:rsidR="7A52D05F" w:rsidP="7A52D05F" w:rsidRDefault="7A52D05F" w14:paraId="7C1E21C8" w14:textId="5F7622D1">
      <w:pPr>
        <w:pStyle w:val="Normal"/>
        <w:spacing w:before="0" w:beforeAutospacing="off" w:after="0" w:afterAutospacing="off"/>
        <w:rPr>
          <w:rFonts w:ascii="UICTFontTextStyleBody" w:hAnsi="UICTFontTextStyleBody" w:eastAsia="UICTFontTextStyleBody" w:cs="UICTFontTextStyleBody"/>
          <w:noProof w:val="0"/>
          <w:sz w:val="22"/>
          <w:szCs w:val="22"/>
          <w:lang w:val="en-US"/>
        </w:rPr>
      </w:pPr>
    </w:p>
    <w:p w:rsidR="14EE4E42" w:rsidP="7A52D05F" w:rsidRDefault="14EE4E42" w14:paraId="3EBE81E8" w14:textId="446C09DE">
      <w:pPr>
        <w:pStyle w:val="Normal"/>
        <w:spacing w:before="0" w:beforeAutospacing="off" w:after="0" w:afterAutospacing="off"/>
        <w:rPr>
          <w:rFonts w:ascii="UICTFontTextStyleBody" w:hAnsi="UICTFontTextStyleBody" w:eastAsia="UICTFontTextStyleBody" w:cs="UICTFontTextStyleBody"/>
          <w:noProof w:val="0"/>
          <w:sz w:val="22"/>
          <w:szCs w:val="22"/>
          <w:lang w:val="en-US"/>
        </w:rPr>
      </w:pPr>
      <w:r w:rsidRPr="7A52D05F" w:rsidR="14EE4E42">
        <w:rPr>
          <w:rFonts w:ascii="UICTFontTextStyleBody" w:hAnsi="UICTFontTextStyleBody" w:eastAsia="UICTFontTextStyleBody" w:cs="UICTFontTextStyleBody"/>
          <w:noProof w:val="0"/>
          <w:sz w:val="22"/>
          <w:szCs w:val="22"/>
          <w:lang w:val="en-US"/>
        </w:rPr>
        <w:t>file:///var/mobile/Library/SMS/Attachments/21/01/F6B88647-DABE-4132-BB21-729E7F1860A9/Focus%20group:%20Exploring%20factors%20affecting%20motivation%20in%20undergraduate%E2%80%A6%202.zip</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4qx2G+QV4pJWl" int2:id="QvXKXQzf">
      <int2:state int2:type="AugLoop_Text_Critique" int2:value="Rejected"/>
    </int2:textHash>
    <int2:textHash int2:hashCode="HGZd/2Q633hcJm" int2:id="CRWlg0DY">
      <int2:state int2:type="AugLoop_Text_Critique" int2:value="Rejected"/>
    </int2:textHash>
    <int2:bookmark int2:bookmarkName="_Int_oiBzcqyN" int2:invalidationBookmarkName="" int2:hashCode="lwrp372jfR63Gx" int2:id="8q7nXYF7">
      <int2:state int2:type="AugLoop_Text_Critique" int2:value="Rejected"/>
    </int2:bookmark>
    <int2:bookmark int2:bookmarkName="_Int_Jqjw1nTW" int2:invalidationBookmarkName="" int2:hashCode="EKVv3hhsvUgi2t" int2:id="IkhthO4f">
      <int2:state int2:type="AugLoop_Text_Critique" int2:value="Rejected"/>
    </int2:bookmark>
    <int2:bookmark int2:bookmarkName="_Int_Q9DTj3ZU" int2:invalidationBookmarkName="" int2:hashCode="89xqTrINWJP5I9" int2:id="hv5chUGi">
      <int2:state int2:type="AugLoop_Text_Critique" int2:value="Rejected"/>
    </int2:bookmark>
    <int2:bookmark int2:bookmarkName="_Int_0ud1S9Me" int2:invalidationBookmarkName="" int2:hashCode="UDyhs5LL0wsgsU" int2:id="U3tsmNvw">
      <int2:state int2:type="WordDesignerPullQuotesAnnotation" int2:value="Reviewed"/>
    </int2:bookmark>
    <int2:bookmark int2:bookmarkName="_Int_l71g5wrg" int2:invalidationBookmarkName="" int2:hashCode="6ZuyMF59PKC3CH" int2:id="mjEXZdeY">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32B97D"/>
    <w:rsid w:val="01341FC0"/>
    <w:rsid w:val="03ADC7DC"/>
    <w:rsid w:val="071AE017"/>
    <w:rsid w:val="08F4A353"/>
    <w:rsid w:val="0E7495A8"/>
    <w:rsid w:val="13B287CF"/>
    <w:rsid w:val="14EE4E42"/>
    <w:rsid w:val="2732B97D"/>
    <w:rsid w:val="2F681973"/>
    <w:rsid w:val="428DD555"/>
    <w:rsid w:val="66486E28"/>
    <w:rsid w:val="717D7095"/>
    <w:rsid w:val="729A49FE"/>
    <w:rsid w:val="7A52D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2B97D"/>
  <w15:chartTrackingRefBased/>
  <w15:docId w15:val="{7B6FA9F3-1ED4-42E1-8D6A-6C0DCCDA12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88b8456e8844e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2024-05-14T22:00:11.0582787Z</dcterms:created>
  <dcterms:modified xsi:type="dcterms:W3CDTF">2024-05-14T22:08:57.1906141Z</dcterms:modified>
  <dc:creator>Faith Thomas (2204564)</dc:creator>
  <lastModifiedBy>Faith Thomas (2204564)</lastModifiedBy>
</coreProperties>
</file>