
<file path=[Content_Types].xml><?xml version="1.0" encoding="utf-8"?>
<Types xmlns="http://schemas.openxmlformats.org/package/2006/content-types">
  <Default Extension="xml" ContentType="application/xml"/>
  <Default Extension="rels" ContentType="application/vnd.openxmlformats-package.relationships+xml"/>
  <Override PartName="/word/styles.xml" ContentType="application/vnd.openxmlformats-officedocument.wordprocessingml.styles+xml"/>
  <Override PartName="/word/theme/theme1.xml" ContentType="application/vnd.openxmlformats-officedocument.theme+xml"/>
  <Override PartName="/docProps/core.xml" ContentType="application/vnd.openxmlformats-package.core-properties+xml"/>
  <Override PartName="/word/settings.xml" ContentType="application/vnd.openxmlformats-officedocument.wordprocessingml.settings+xml"/>
  <Override PartName="/word/document.xml" ContentType="application/vnd.openxmlformats-officedocument.wordprocessingml.document.main+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body>
    <w:p w14:paraId="00000001">
      <w:pPr>
        <w:spacing w:line="360"/>
        <w:jc w:val="both"/>
        <w:rPr>
          <w:rFonts w:ascii="Arial Black" w:cs="Arial" w:hAnsi="Arial Black"/>
          <w:b/>
          <w:bCs/>
          <w:i w:val="off"/>
          <w:iCs w:val="off"/>
          <w:sz w:val="32"/>
          <w:szCs w:val="32"/>
          <w:lang w:val="en-GB"/>
        </w:rPr>
      </w:pPr>
      <w:r>
        <w:rPr>
          <w:rFonts w:ascii="Arial" w:cs="Arial" w:hAnsi="Arial"/>
          <w:b/>
          <w:bCs/>
          <w:i w:val="off"/>
          <w:iCs w:val="off"/>
          <w:sz w:val="32"/>
          <w:szCs w:val="32"/>
          <w:lang w:val="en-GB"/>
        </w:rPr>
        <w:t xml:space="preserve">Contemporary Themes in the Hotel and Hospitality      </w:t>
      </w:r>
      <w:r>
        <w:rPr>
          <w:rFonts w:ascii="Arial" w:cs="Arial" w:hAnsi="Arial"/>
          <w:b/>
          <w:bCs/>
          <w:i w:val="off"/>
          <w:iCs w:val="off"/>
          <w:sz w:val="32"/>
          <w:szCs w:val="32"/>
          <w:lang w:val="en-GB"/>
        </w:rPr>
        <w:tab/>
        <w:tab/>
        <w:tab/>
        <w:tab/>
        <w:t>Sector -BMIH6001</w:t>
        <w:tab/>
      </w:r>
    </w:p>
    <w:p w14:paraId="00000002">
      <w:pPr>
        <w:spacing w:line="360"/>
        <w:jc w:val="both"/>
        <w:rPr>
          <w:rFonts w:ascii="Arial" w:cs="Arial" w:hAnsi="Arial"/>
          <w:b/>
          <w:bCs/>
          <w:i w:val="off"/>
          <w:iCs w:val="off"/>
          <w:sz w:val="32"/>
          <w:szCs w:val="32"/>
          <w:lang w:val="en-GB"/>
        </w:rPr>
      </w:pPr>
      <w:r>
        <w:rPr>
          <w:rFonts w:ascii="Arial" w:cs="Arial" w:hAnsi="Arial"/>
          <w:b/>
          <w:bCs/>
          <w:i w:val="off"/>
          <w:iCs w:val="off"/>
          <w:sz w:val="32"/>
          <w:szCs w:val="32"/>
          <w:lang w:val="en-GB"/>
        </w:rPr>
        <w:t>Sustainability in terms of Food waste and its efficacy</w:t>
      </w:r>
    </w:p>
    <w:p w14:paraId="00000003">
      <w:pPr>
        <w:spacing w:line="360"/>
        <w:ind w:left="720" w:right="0" w:firstLine="0"/>
        <w:jc w:val="both"/>
        <w:rPr>
          <w:rFonts w:ascii="Arial" w:cs="Arial" w:hAnsi="Arial"/>
          <w:b/>
          <w:bCs/>
          <w:i/>
          <w:iCs/>
          <w:sz w:val="32"/>
          <w:szCs w:val="32"/>
          <w:lang w:val="en-GB"/>
        </w:rPr>
      </w:pPr>
      <w:r>
        <w:rPr>
          <w:rFonts w:ascii="Arial" w:cs="Arial" w:hAnsi="Arial"/>
          <w:b/>
          <w:bCs/>
          <w:i/>
          <w:iCs/>
          <w:sz w:val="32"/>
          <w:szCs w:val="32"/>
          <w:lang w:val="en-GB"/>
        </w:rPr>
        <w:t xml:space="preserve">          Conference Research Paper</w:t>
      </w:r>
    </w:p>
    <w:p w14:paraId="00000004">
      <w:pPr>
        <w:spacing w:line="360"/>
        <w:ind w:left="720" w:right="0" w:firstLine="0"/>
        <w:jc w:val="both"/>
        <w:rPr>
          <w:rFonts w:ascii="Arial" w:cs="Arial" w:hAnsi="Arial"/>
          <w:b/>
          <w:bCs/>
          <w:i/>
          <w:iCs/>
          <w:sz w:val="32"/>
          <w:szCs w:val="32"/>
          <w:lang w:val="en-GB"/>
        </w:rPr>
      </w:pPr>
    </w:p>
    <w:p w14:paraId="00000005">
      <w:pPr>
        <w:spacing w:line="360"/>
        <w:ind w:left="720" w:right="0" w:firstLine="0"/>
        <w:jc w:val="both"/>
        <w:rPr>
          <w:rFonts w:ascii="Arial" w:cs="Arial" w:hAnsi="Arial"/>
          <w:b/>
          <w:bCs/>
          <w:i/>
          <w:iCs/>
          <w:sz w:val="32"/>
          <w:szCs w:val="32"/>
          <w:lang w:val="en-GB"/>
        </w:rPr>
      </w:pPr>
    </w:p>
    <w:p w14:paraId="00000006">
      <w:pPr>
        <w:spacing w:line="360"/>
        <w:ind w:left="720" w:right="0" w:firstLine="0"/>
        <w:jc w:val="both"/>
        <w:rPr>
          <w:rFonts w:ascii="Arial" w:cs="Arial" w:hAnsi="Arial"/>
          <w:b/>
          <w:bCs/>
          <w:i/>
          <w:iCs/>
          <w:sz w:val="32"/>
          <w:szCs w:val="32"/>
          <w:lang w:val="en-GB"/>
        </w:rPr>
      </w:pPr>
    </w:p>
    <w:p w14:paraId="00000007">
      <w:pPr>
        <w:spacing w:line="360"/>
        <w:ind w:left="720" w:right="0" w:firstLine="0"/>
        <w:jc w:val="both"/>
        <w:rPr>
          <w:rFonts w:ascii="Arial" w:cs="Arial" w:hAnsi="Arial"/>
          <w:b/>
          <w:bCs/>
          <w:i/>
          <w:iCs/>
          <w:sz w:val="32"/>
          <w:szCs w:val="32"/>
          <w:lang w:val="en-GB"/>
        </w:rPr>
      </w:pPr>
    </w:p>
    <w:p w14:paraId="00000008">
      <w:pPr>
        <w:spacing w:line="360"/>
        <w:ind w:left="720" w:right="0" w:firstLine="0"/>
        <w:jc w:val="both"/>
        <w:rPr>
          <w:rFonts w:ascii="Arial" w:cs="Arial" w:hAnsi="Arial"/>
          <w:b/>
          <w:bCs/>
          <w:i w:val="off"/>
          <w:iCs w:val="off"/>
          <w:sz w:val="24"/>
          <w:szCs w:val="24"/>
          <w:lang w:val="en-GB"/>
        </w:rPr>
      </w:pPr>
      <w:r>
        <w:rPr>
          <w:rFonts w:ascii="Arial" w:cs="Arial" w:hAnsi="Arial"/>
          <w:b/>
          <w:bCs/>
          <w:i w:val="off"/>
          <w:iCs w:val="off"/>
          <w:sz w:val="24"/>
          <w:szCs w:val="24"/>
          <w:lang w:val="en-GB"/>
        </w:rPr>
        <w:t>Student Name: Claudia Zaharia</w:t>
      </w:r>
    </w:p>
    <w:p w14:paraId="00000009">
      <w:pPr>
        <w:spacing w:line="360"/>
        <w:ind w:left="720" w:right="0" w:firstLine="0"/>
        <w:jc w:val="both"/>
        <w:rPr>
          <w:rFonts w:ascii="Arial" w:cs="Arial" w:hAnsi="Arial"/>
          <w:b/>
          <w:bCs/>
          <w:i w:val="off"/>
          <w:iCs w:val="off"/>
          <w:sz w:val="24"/>
          <w:szCs w:val="24"/>
          <w:lang w:val="en-GB"/>
        </w:rPr>
      </w:pPr>
      <w:r>
        <w:rPr>
          <w:rFonts w:ascii="Arial" w:cs="Arial" w:hAnsi="Arial"/>
          <w:b/>
          <w:bCs/>
          <w:i w:val="off"/>
          <w:iCs w:val="off"/>
          <w:sz w:val="24"/>
          <w:szCs w:val="24"/>
          <w:lang w:val="en-GB"/>
        </w:rPr>
        <w:t>Student ID: 2246452</w:t>
      </w:r>
    </w:p>
    <w:p w14:paraId="0000000A">
      <w:pPr>
        <w:spacing w:line="360"/>
        <w:ind w:left="720" w:right="0" w:firstLine="0"/>
        <w:jc w:val="both"/>
        <w:rPr>
          <w:rFonts w:ascii="Arial" w:cs="Arial" w:hAnsi="Arial"/>
          <w:b/>
          <w:bCs/>
          <w:i w:val="off"/>
          <w:iCs w:val="off"/>
          <w:sz w:val="24"/>
          <w:szCs w:val="24"/>
          <w:lang w:val="en-GB"/>
        </w:rPr>
      </w:pPr>
      <w:r>
        <w:rPr>
          <w:rFonts w:ascii="Arial" w:cs="Arial" w:hAnsi="Arial"/>
          <w:b/>
          <w:bCs/>
          <w:i w:val="off"/>
          <w:iCs w:val="off"/>
          <w:sz w:val="24"/>
          <w:szCs w:val="24"/>
          <w:lang w:val="en-GB"/>
        </w:rPr>
        <w:t>Module name: BMIH6001</w:t>
      </w:r>
    </w:p>
    <w:p w14:paraId="0000000B">
      <w:pPr>
        <w:spacing w:line="360"/>
        <w:ind w:left="720" w:right="0" w:firstLine="0"/>
        <w:jc w:val="both"/>
        <w:rPr>
          <w:rFonts w:ascii="Arial" w:cs="Arial" w:hAnsi="Arial"/>
          <w:b/>
          <w:bCs/>
          <w:i w:val="off"/>
          <w:iCs w:val="off"/>
          <w:sz w:val="24"/>
          <w:szCs w:val="24"/>
          <w:lang w:val="en-GB"/>
        </w:rPr>
      </w:pPr>
      <w:r>
        <w:rPr>
          <w:rFonts w:ascii="Arial" w:cs="Arial" w:hAnsi="Arial"/>
          <w:b/>
          <w:bCs/>
          <w:i w:val="off"/>
          <w:iCs w:val="off"/>
          <w:sz w:val="24"/>
          <w:szCs w:val="24"/>
          <w:lang w:val="en-GB"/>
        </w:rPr>
        <w:t>Module Lead: Jessica Newport</w:t>
      </w:r>
    </w:p>
    <w:p w14:paraId="0000000C">
      <w:pPr>
        <w:spacing w:line="360"/>
        <w:ind w:left="720" w:right="0" w:firstLine="0"/>
        <w:jc w:val="both"/>
        <w:rPr>
          <w:rFonts w:ascii="Arial" w:cs="Arial" w:hAnsi="Arial"/>
          <w:b/>
          <w:bCs/>
          <w:i w:val="off"/>
          <w:iCs w:val="off"/>
          <w:sz w:val="24"/>
          <w:szCs w:val="24"/>
          <w:lang w:val="en-GB"/>
        </w:rPr>
      </w:pPr>
      <w:r>
        <w:rPr>
          <w:rFonts w:ascii="Arial" w:cs="Arial" w:hAnsi="Arial"/>
          <w:b/>
          <w:bCs/>
          <w:i w:val="off"/>
          <w:iCs w:val="off"/>
          <w:sz w:val="24"/>
          <w:szCs w:val="24"/>
          <w:lang w:val="en-GB"/>
        </w:rPr>
        <w:t>Words count: 2489</w:t>
      </w:r>
    </w:p>
    <w:p w14:paraId="0000000D">
      <w:pPr>
        <w:spacing w:line="360"/>
        <w:ind w:left="720" w:right="0" w:firstLine="0"/>
        <w:jc w:val="both"/>
        <w:rPr>
          <w:rFonts w:ascii="Arial" w:cs="Arial" w:hAnsi="Arial"/>
          <w:b/>
          <w:bCs/>
          <w:i w:val="off"/>
          <w:iCs w:val="off"/>
          <w:sz w:val="24"/>
          <w:szCs w:val="24"/>
          <w:lang w:val="en-GB"/>
        </w:rPr>
      </w:pPr>
    </w:p>
    <w:p w14:paraId="0000000E">
      <w:pPr>
        <w:spacing w:line="360"/>
        <w:jc w:val="both"/>
        <w:rPr>
          <w:rFonts w:ascii="Arial" w:cs="Arial" w:hAnsi="Arial"/>
          <w:b/>
          <w:bCs/>
          <w:i/>
          <w:iCs/>
          <w:sz w:val="32"/>
          <w:szCs w:val="32"/>
          <w:lang w:val="en-GB"/>
        </w:rPr>
      </w:pPr>
    </w:p>
    <w:p w14:paraId="0000000F">
      <w:pPr>
        <w:rPr>
          <w:rFonts w:ascii="Arial" w:cs="Arial" w:eastAsia="Arial" w:hAnsi="Arial"/>
          <w:b/>
          <w:bCs/>
          <w:sz w:val="28"/>
          <w:szCs w:val="28"/>
        </w:rPr>
      </w:pPr>
      <w:r>
        <w:rPr>
          <w:rFonts w:ascii="Arial" w:cs="Arial" w:eastAsia="Arial" w:hAnsi="Arial"/>
          <w:b/>
          <w:bCs/>
          <w:sz w:val="28"/>
          <w:szCs w:val="28"/>
        </w:rPr>
        <w:t>AI STATEMENT:</w:t>
      </w:r>
    </w:p>
    <w:p w14:paraId="00000010">
      <w:pPr>
        <w:rPr>
          <w:rFonts w:ascii="Arial" w:cs="Arial" w:eastAsia="Arial" w:hAnsi="Arial"/>
          <w:b/>
          <w:bCs/>
        </w:rPr>
      </w:pPr>
    </w:p>
    <w:p w14:paraId="00000011">
      <w:pPr>
        <w:rPr>
          <w:rFonts w:ascii="Arial" w:cs="Arial" w:eastAsia="Arial" w:hAnsi="Arial"/>
          <w:sz w:val="28"/>
          <w:szCs w:val="28"/>
        </w:rPr>
      </w:pPr>
      <w:r>
        <w:rPr>
          <w:rFonts w:ascii="Arial" w:cs="Arial" w:eastAsia="Arial" w:hAnsi="Arial"/>
          <w:sz w:val="28"/>
          <w:szCs w:val="28"/>
        </w:rPr>
        <w:t>I confirm that I have not used any</w:t>
      </w:r>
      <w:r>
        <w:rPr>
          <w:rFonts w:ascii="Arial" w:cs="Arial" w:eastAsia="Arial" w:hAnsi="Arial"/>
          <w:sz w:val="28"/>
          <w:szCs w:val="28"/>
        </w:rPr>
        <w:t xml:space="preserve"> </w:t>
      </w:r>
      <w:r>
        <w:rPr>
          <w:rFonts w:ascii="Arial" w:cs="Arial" w:eastAsia="Arial" w:hAnsi="Arial"/>
          <w:sz w:val="28"/>
          <w:szCs w:val="28"/>
        </w:rPr>
        <w:t xml:space="preserve">AI tools in the research and creation of this assignment, except the Editor Tools of University </w:t>
      </w:r>
      <w:r>
        <w:rPr>
          <w:rFonts w:ascii="Arial" w:cs="Arial" w:eastAsia="Arial" w:hAnsi="Arial"/>
          <w:sz w:val="28"/>
          <w:szCs w:val="28"/>
        </w:rPr>
        <w:t>W</w:t>
      </w:r>
      <w:r>
        <w:rPr>
          <w:rFonts w:ascii="Arial" w:cs="Arial" w:eastAsia="Arial" w:hAnsi="Arial"/>
          <w:sz w:val="28"/>
          <w:szCs w:val="28"/>
        </w:rPr>
        <w:t xml:space="preserve">ord. I confirm that </w:t>
      </w:r>
      <w:r>
        <w:rPr>
          <w:rFonts w:ascii="Arial" w:cs="Arial" w:eastAsia="Arial" w:hAnsi="Arial"/>
          <w:sz w:val="28"/>
          <w:szCs w:val="28"/>
        </w:rPr>
        <w:t>I</w:t>
      </w:r>
      <w:r>
        <w:rPr>
          <w:rFonts w:ascii="Arial" w:cs="Arial" w:eastAsia="Arial" w:hAnsi="Arial"/>
          <w:sz w:val="28"/>
          <w:szCs w:val="28"/>
        </w:rPr>
        <w:t xml:space="preserve"> have not presented any AI generated materials as my own work. I confirm </w:t>
      </w:r>
      <w:r>
        <w:rPr>
          <w:rFonts w:ascii="Arial" w:cs="Arial" w:eastAsia="Arial" w:hAnsi="Arial"/>
          <w:sz w:val="28"/>
          <w:szCs w:val="28"/>
        </w:rPr>
        <w:t>i</w:t>
      </w:r>
      <w:r>
        <w:rPr>
          <w:rFonts w:ascii="Arial" w:cs="Arial" w:eastAsia="Arial" w:hAnsi="Arial"/>
          <w:sz w:val="28"/>
          <w:szCs w:val="28"/>
        </w:rPr>
        <w:t xml:space="preserve"> have copies o</w:t>
      </w:r>
      <w:r>
        <w:rPr>
          <w:rFonts w:ascii="Arial" w:cs="Arial" w:eastAsia="Arial" w:hAnsi="Arial"/>
          <w:sz w:val="28"/>
          <w:szCs w:val="28"/>
        </w:rPr>
        <w:t xml:space="preserve">f my </w:t>
      </w:r>
      <w:r>
        <w:rPr>
          <w:rFonts w:ascii="Arial" w:cs="Arial" w:eastAsia="Arial" w:hAnsi="Arial"/>
          <w:sz w:val="28"/>
          <w:szCs w:val="28"/>
        </w:rPr>
        <w:t>drafts, notes,</w:t>
      </w:r>
      <w:r>
        <w:rPr>
          <w:rFonts w:ascii="Arial" w:cs="Arial" w:eastAsia="Arial" w:hAnsi="Arial"/>
          <w:sz w:val="28"/>
          <w:szCs w:val="28"/>
        </w:rPr>
        <w:t xml:space="preserve"> and other resources I used, which </w:t>
      </w:r>
      <w:r>
        <w:rPr>
          <w:rFonts w:ascii="Arial" w:cs="Arial" w:eastAsia="Arial" w:hAnsi="Arial"/>
          <w:sz w:val="28"/>
          <w:szCs w:val="28"/>
        </w:rPr>
        <w:t>I</w:t>
      </w:r>
      <w:r>
        <w:rPr>
          <w:rFonts w:ascii="Arial" w:cs="Arial" w:eastAsia="Arial" w:hAnsi="Arial"/>
          <w:sz w:val="28"/>
          <w:szCs w:val="28"/>
        </w:rPr>
        <w:t xml:space="preserve"> may be asked to provide in evidence.</w:t>
      </w:r>
    </w:p>
    <w:p w14:paraId="00000012">
      <w:pPr>
        <w:spacing w:line="360"/>
        <w:jc w:val="both"/>
        <w:rPr>
          <w:rFonts w:ascii="Arial" w:cs="Arial" w:hAnsi="Arial"/>
          <w:b/>
          <w:bCs/>
          <w:sz w:val="28"/>
          <w:szCs w:val="28"/>
          <w:lang w:val="en-GB"/>
        </w:rPr>
      </w:pPr>
    </w:p>
    <w:p w14:paraId="00000013">
      <w:pPr>
        <w:spacing w:line="360"/>
        <w:jc w:val="both"/>
        <w:rPr>
          <w:rFonts w:ascii="Arial" w:cs="Arial" w:hAnsi="Arial"/>
          <w:b/>
          <w:bCs/>
          <w:sz w:val="28"/>
          <w:szCs w:val="28"/>
          <w:lang w:val="en-GB"/>
        </w:rPr>
      </w:pPr>
      <w:r>
        <w:rPr>
          <w:rFonts w:ascii="Arial" w:cs="Arial" w:hAnsi="Arial"/>
          <w:b/>
          <w:bCs/>
          <w:sz w:val="28"/>
          <w:szCs w:val="28"/>
          <w:lang w:val="en-GB"/>
        </w:rPr>
        <w:t>Introduction</w:t>
      </w:r>
    </w:p>
    <w:p w14:paraId="00000014">
      <w:pPr>
        <w:spacing w:line="360"/>
        <w:jc w:val="both"/>
        <w:rPr>
          <w:rFonts w:ascii="Arial" w:cs="Arial" w:hAnsi="Arial"/>
          <w:sz w:val="24"/>
          <w:szCs w:val="24"/>
          <w:lang w:val="en-GB"/>
        </w:rPr>
      </w:pPr>
      <w:r>
        <w:rPr>
          <w:rFonts w:ascii="Arial" w:cs="Arial" w:hAnsi="Arial"/>
          <w:sz w:val="24"/>
          <w:szCs w:val="24"/>
          <w:lang w:val="en-GB"/>
        </w:rPr>
        <w:t xml:space="preserve">Sustainability in term of food waste and its efficacy is an very complex subject who constantly requires a focus on how systemic and consumer behaviours directly undermine global goals. The paradox of sustainability is that while global food production must increase with 30-70% by 2050 to feed 9.7 billion people, we continue to waste 1.3 billion tonnes of all food produced(UN News 2023). Also, food waste is responsible for 8-10%of  global greenhouse gas emissions(UNFCCC 2024). If it were a country, it would be the third-largest emitter after China and the U.S. Global food waste results in an estimated $1 trillion annual financial loss. Wasted food accounts for 25% of all fresh water used globally and occupies 28% of the world’s agricultural land. We waste 1 billion meals daily, while 735 million people suffer from hunger. Statistics shows that only U.K hospitality industry  sector generates over one million tonnes of food waste annually, with 75% being avoidable and costing the industry over £3.2 billions. Reducing food losses and waste is cited as a “triple win” for the economy, food security, and environment. Businesses can see a 14:1 return on investment for waste reduction programs for efficacy such as: circular economy integration, technological interventions, policy and behaviour shifts, the food waste hierarchy. </w:t>
      </w:r>
      <w:r>
        <w:rPr>
          <w:rFonts w:ascii="Arial" w:cs="Arial" w:hAnsi="Arial"/>
          <w:sz w:val="24"/>
          <w:szCs w:val="24"/>
          <w:lang w:val="en-GB"/>
        </w:rPr>
        <w:t xml:space="preserve">This research paper explores the environmental and economic impacts of food waste, identifies key drivers within the hospitality industry and evaluate the sustainable mitigation strategies through the lens of the Food Waste Hierarchy and Circular Economy principles. Also, for a better understanding of importance of sustainability in terms of food waste and its efficacy will use STAR, SWOT and PEST analyses.By accessing academic papers, journals, governmental sites and university books, this research report conclude about the aims, objectives, conclusion ,and recommendations regarding to the sustainability in terms of food waste, and its efficacy. </w:t>
      </w:r>
      <w:r>
        <w:rPr>
          <w:rFonts w:ascii="Arial" w:cs="Arial" w:hAnsi="Arial"/>
          <w:sz w:val="24"/>
          <w:szCs w:val="24"/>
          <w:lang w:val="en-GB"/>
        </w:rPr>
        <w:t xml:space="preserve"> </w:t>
      </w:r>
    </w:p>
    <w:p w14:paraId="00000015">
      <w:pPr>
        <w:spacing w:line="360"/>
        <w:jc w:val="both"/>
        <w:rPr>
          <w:rFonts w:ascii="Arial" w:cs="Arial" w:hAnsi="Arial"/>
          <w:sz w:val="24"/>
          <w:szCs w:val="24"/>
          <w:lang w:val="en-GB"/>
        </w:rPr>
      </w:pPr>
      <w:r>
        <w:rPr>
          <w:rFonts w:ascii="Arial" w:cs="Arial" w:hAnsi="Arial"/>
          <w:sz w:val="24"/>
          <w:szCs w:val="24"/>
          <w:lang w:val="en-GB"/>
        </w:rPr>
        <w:t xml:space="preserve">                                                                                                                                         In 1987, the Brundtland Report of United Nations defined s</w:t>
      </w:r>
      <w:r>
        <w:rPr>
          <w:rFonts w:ascii="Arial" w:cs="Arial" w:hAnsi="Arial"/>
          <w:sz w:val="24"/>
          <w:szCs w:val="24"/>
          <w:lang w:val="en-GB"/>
        </w:rPr>
        <w:t xml:space="preserve">ustainability as been the ability to live and preserve our natural resources today without </w:t>
      </w:r>
      <w:r>
        <w:rPr>
          <w:rFonts w:ascii="Arial" w:cs="Arial" w:hAnsi="Arial"/>
          <w:sz w:val="24"/>
          <w:szCs w:val="24"/>
          <w:lang w:val="en-GB"/>
        </w:rPr>
        <w:t xml:space="preserve">compromise the tomorrow generation needs(Raisin,2026). Climate change is a major concern especially for Millennial and Gen Z consumers, who demand authentic actions regarding sustainability(Royal London Ireland, July 2024). </w:t>
      </w:r>
    </w:p>
    <w:p w14:paraId="00000016">
      <w:pPr>
        <w:spacing w:line="360"/>
        <w:jc w:val="both"/>
        <w:rPr>
          <w:rFonts w:ascii="Arial" w:cs="Arial" w:hAnsi="Arial"/>
          <w:sz w:val="24"/>
          <w:szCs w:val="24"/>
          <w:lang w:val="en-GB"/>
        </w:rPr>
      </w:pPr>
      <w:r>
        <w:rPr>
          <w:rFonts w:ascii="Arial" w:cs="Arial" w:hAnsi="Arial"/>
          <w:sz w:val="24"/>
          <w:szCs w:val="24"/>
          <w:lang w:val="en-GB"/>
        </w:rPr>
        <w:t xml:space="preserve">In term of food waste, according to the United Nations, around one-third of food produced is wasted. Food waste is the  sum of unwanted and disposed food due to preparation, raw food, edible but discarded food, expired food, leftovers(Circular 2026) from consumers plates, peel from meal preparations or during the cooking and consumption process, lack of staff training and knowledge about stock control methods-such as </w:t>
      </w:r>
      <w:r>
        <w:rPr>
          <w:rFonts w:ascii="Arial" w:cs="Arial" w:hAnsi="Arial"/>
          <w:b/>
          <w:bCs/>
          <w:sz w:val="24"/>
          <w:szCs w:val="24"/>
          <w:lang w:val="en-GB"/>
        </w:rPr>
        <w:t>FIFO</w:t>
      </w:r>
      <w:r>
        <w:rPr>
          <w:rFonts w:ascii="Arial" w:cs="Arial" w:hAnsi="Arial"/>
          <w:sz w:val="24"/>
          <w:szCs w:val="24"/>
          <w:lang w:val="en-GB"/>
        </w:rPr>
        <w:t xml:space="preserve">(First-in-First-out), or stock maintenance approaches(Goh and Jie, 2019), lack of proper storage, over orderings. </w:t>
      </w:r>
      <w:r>
        <w:rPr>
          <w:rFonts w:ascii="Arial" w:cs="Arial" w:hAnsi="Arial"/>
          <w:sz w:val="24"/>
          <w:szCs w:val="24"/>
          <w:lang w:val="en-GB"/>
        </w:rPr>
        <w:t>Interests, values, ideologies, stakeholders relationships, institutional norms and practices are all elements that condition sustainability decisions (Bramwell &amp; Lane,2011;Font et al., 2026; Hall,2008; Torres-Delgado et al., 2024). The h</w:t>
      </w:r>
      <w:r>
        <w:rPr>
          <w:rFonts w:ascii="Arial" w:cs="Arial" w:hAnsi="Arial"/>
          <w:sz w:val="24"/>
          <w:szCs w:val="24"/>
          <w:lang w:val="en-GB"/>
        </w:rPr>
        <w:t xml:space="preserve">ospitality industry has significant potential as a driver of economic growth and socioeconomic advances for entire world(Costa&amp;Costa,UWTSD). The sheer size and reach of the sector makes it critically important from a global resources perspective. “Investing in the  greening of tourism can reduce the cost of energy, water and waste and enhance the value of biodiversity, ecosystems and cultural heritage”(UNEP&amp;UNWTO). </w:t>
      </w:r>
      <w:r>
        <w:rPr>
          <w:rFonts w:ascii="Arial" w:cs="Arial" w:hAnsi="Arial"/>
          <w:sz w:val="24"/>
          <w:szCs w:val="24"/>
          <w:lang w:val="en-GB"/>
        </w:rPr>
        <w:t xml:space="preserve">Many organisations have signed the Glasgow Declaration for Climate Action in Tourism, which aim to achieve net-zero emissions across the sector by 2040. Hotel chains, such as Accor, Marriott, Radisson, Hilton, and Hyatt are committed to net-zero waste targets for 2030-2050 aligned with  the Paris Agreement. </w:t>
      </w:r>
      <w:r>
        <w:rPr>
          <w:rFonts w:ascii="Arial" w:cs="Arial" w:hAnsi="Arial"/>
          <w:sz w:val="24"/>
          <w:szCs w:val="24"/>
          <w:lang w:val="en-GB"/>
        </w:rPr>
        <w:t>Others already hit that 0 waste target(Silo Restaurant).</w:t>
      </w:r>
      <w:r>
        <w:rPr>
          <w:rFonts w:ascii="Arial" w:cs="Arial" w:hAnsi="Arial"/>
          <w:sz w:val="24"/>
          <w:szCs w:val="24"/>
          <w:lang w:val="en-GB"/>
        </w:rPr>
        <w:t>After Covid -19 pandemic period is well know that consumers changed their eating habits. They are now more careful with their heath and prioritised hotel chains who promote themselves as been sustainable and what this hotels or restaurants can offer them to create  memorable and healthier  experiences. By showing commitment to eco-friendly practices and executing Corporate Social Responsibility(</w:t>
      </w:r>
      <w:r>
        <w:rPr>
          <w:rFonts w:ascii="Arial" w:cs="Arial" w:hAnsi="Arial"/>
          <w:b/>
          <w:bCs/>
          <w:sz w:val="24"/>
          <w:szCs w:val="24"/>
          <w:lang w:val="en-GB"/>
        </w:rPr>
        <w:t>CSR)</w:t>
      </w:r>
      <w:r>
        <w:rPr>
          <w:rFonts w:ascii="Arial" w:cs="Arial" w:hAnsi="Arial"/>
          <w:sz w:val="24"/>
          <w:szCs w:val="24"/>
          <w:lang w:val="en-GB"/>
        </w:rPr>
        <w:t xml:space="preserve"> initiatives, such as embrace strategies for environmental habitat and wildfire conservation, cooperating with local communities and producers, hoteliers can strengthen its reputation in a competitive landscape and raise the number of visitors who priorities sustainability.</w:t>
      </w:r>
    </w:p>
    <w:p w14:paraId="00000017">
      <w:pPr>
        <w:spacing w:line="360"/>
        <w:jc w:val="both"/>
        <w:rPr>
          <w:rFonts w:ascii="Arial" w:cs="Arial" w:hAnsi="Arial"/>
          <w:sz w:val="24"/>
          <w:szCs w:val="24"/>
          <w:lang w:val="en-GB"/>
        </w:rPr>
      </w:pPr>
    </w:p>
    <w:p w14:paraId="00000018">
      <w:pPr>
        <w:numPr>
          <w:ilvl w:val="0"/>
          <w:numId w:val="30"/>
        </w:numPr>
        <w:spacing w:line="360"/>
        <w:jc w:val="both"/>
        <w:rPr>
          <w:rFonts w:ascii="Arial" w:cs="Arial" w:hAnsi="Arial"/>
          <w:b/>
          <w:bCs/>
          <w:sz w:val="28"/>
          <w:szCs w:val="28"/>
          <w:lang w:val="en-GB"/>
        </w:rPr>
      </w:pPr>
      <w:r>
        <w:rPr>
          <w:rFonts w:ascii="Arial" w:cs="Arial" w:hAnsi="Arial"/>
          <w:b/>
          <w:bCs/>
          <w:sz w:val="28"/>
          <w:szCs w:val="28"/>
          <w:lang w:val="en-GB"/>
        </w:rPr>
        <w:t>The Global Scale and Impact</w:t>
      </w:r>
    </w:p>
    <w:p w14:paraId="00000019">
      <w:pPr>
        <w:spacing w:line="360"/>
        <w:ind w:left="720" w:right="0" w:firstLine="0"/>
        <w:jc w:val="both"/>
        <w:rPr>
          <w:rFonts w:ascii="Arial" w:cs="Arial" w:hAnsi="Arial"/>
          <w:b w:val="off"/>
          <w:bCs w:val="off"/>
          <w:sz w:val="24"/>
          <w:szCs w:val="24"/>
          <w:lang w:val="en-GB"/>
        </w:rPr>
      </w:pPr>
      <w:r>
        <w:rPr>
          <w:rFonts w:ascii="Arial" w:cs="Arial" w:hAnsi="Arial"/>
          <w:b w:val="off"/>
          <w:bCs w:val="off"/>
          <w:sz w:val="24"/>
          <w:szCs w:val="24"/>
          <w:lang w:val="en-GB"/>
        </w:rPr>
        <w:t>The hospitality and food and beverage sector is a primary contributor to global waste accounting for approximately 12% to 28% of total food waste.</w:t>
      </w:r>
    </w:p>
    <w:p w14:paraId="0000001A">
      <w:pPr>
        <w:numPr>
          <w:ilvl w:val="0"/>
          <w:numId w:val="14"/>
        </w:numPr>
        <w:spacing w:line="360"/>
        <w:jc w:val="both"/>
        <w:rPr>
          <w:rFonts w:ascii="Arial" w:cs="Arial" w:hAnsi="Arial"/>
          <w:b w:val="off"/>
          <w:bCs w:val="off"/>
          <w:sz w:val="24"/>
          <w:szCs w:val="24"/>
          <w:lang w:val="en-GB"/>
        </w:rPr>
      </w:pPr>
      <w:r>
        <w:rPr>
          <w:rFonts w:ascii="Arial" w:cs="Arial" w:hAnsi="Arial"/>
          <w:b/>
          <w:bCs/>
          <w:sz w:val="24"/>
          <w:szCs w:val="24"/>
          <w:lang w:val="en-GB"/>
        </w:rPr>
        <w:t xml:space="preserve">Environmental Costs: </w:t>
      </w:r>
      <w:r>
        <w:rPr>
          <w:rFonts w:ascii="Arial" w:cs="Arial" w:hAnsi="Arial"/>
          <w:b w:val="off"/>
          <w:bCs w:val="off"/>
          <w:sz w:val="24"/>
          <w:szCs w:val="24"/>
          <w:lang w:val="en-GB"/>
        </w:rPr>
        <w:t>Food waste in landfill produces methane, a greenhouse gas significantly more dangerous than CO2. Globally, wasted food accounts 8-10% of total gas emissions.</w:t>
      </w:r>
    </w:p>
    <w:p w14:paraId="0000001B">
      <w:pPr>
        <w:numPr>
          <w:ilvl w:val="0"/>
          <w:numId w:val="14"/>
        </w:numPr>
        <w:spacing w:line="360"/>
        <w:jc w:val="both"/>
        <w:rPr>
          <w:rFonts w:ascii="Arial" w:cs="Arial" w:hAnsi="Arial"/>
          <w:b w:val="off"/>
          <w:bCs w:val="off"/>
          <w:sz w:val="24"/>
          <w:szCs w:val="24"/>
          <w:lang w:val="en-GB"/>
        </w:rPr>
      </w:pPr>
      <w:r>
        <w:rPr>
          <w:rFonts w:ascii="Arial" w:cs="Arial" w:hAnsi="Arial"/>
          <w:b/>
          <w:bCs/>
          <w:sz w:val="24"/>
          <w:szCs w:val="24"/>
          <w:lang w:val="en-GB"/>
        </w:rPr>
        <w:t xml:space="preserve">Economic Costs: </w:t>
      </w:r>
      <w:r>
        <w:rPr>
          <w:rFonts w:ascii="Arial" w:cs="Arial" w:hAnsi="Arial"/>
          <w:b w:val="off"/>
          <w:bCs w:val="off"/>
          <w:sz w:val="24"/>
          <w:szCs w:val="24"/>
          <w:lang w:val="en-GB"/>
        </w:rPr>
        <w:t xml:space="preserve"> UK hospitality industry spend over 3.2 billion annually on food waste.</w:t>
      </w:r>
    </w:p>
    <w:p w14:paraId="0000001C">
      <w:pPr>
        <w:spacing w:line="360"/>
        <w:ind w:left="720" w:right="0" w:firstLine="0"/>
        <w:jc w:val="both"/>
        <w:rPr>
          <w:rFonts w:ascii="Arial" w:cs="Arial" w:hAnsi="Arial"/>
          <w:b w:val="off"/>
          <w:bCs w:val="off"/>
          <w:sz w:val="24"/>
          <w:szCs w:val="24"/>
          <w:lang w:val="en-GB"/>
        </w:rPr>
      </w:pPr>
    </w:p>
    <w:p w14:paraId="0000001D">
      <w:pPr>
        <w:spacing w:line="360"/>
        <w:ind w:right="0"/>
        <w:jc w:val="both"/>
        <w:rPr>
          <w:rFonts w:ascii="Arial" w:cs="Arial" w:hAnsi="Arial"/>
          <w:b/>
          <w:bCs/>
          <w:sz w:val="28"/>
          <w:szCs w:val="28"/>
          <w:lang w:val="en-GB"/>
        </w:rPr>
      </w:pPr>
      <w:r>
        <w:rPr>
          <w:rFonts w:ascii="Arial" w:cs="Arial" w:hAnsi="Arial"/>
          <w:b/>
          <w:bCs/>
          <w:sz w:val="28"/>
          <w:szCs w:val="28"/>
          <w:lang w:val="en-GB"/>
        </w:rPr>
        <w:t xml:space="preserve">    2.  Primary Drivers of Waste</w:t>
      </w:r>
    </w:p>
    <w:p w14:paraId="0000001E">
      <w:pPr>
        <w:spacing w:line="360"/>
        <w:ind w:right="0"/>
        <w:jc w:val="both"/>
        <w:rPr>
          <w:rFonts w:ascii="Arial" w:cs="Arial" w:hAnsi="Arial"/>
          <w:b w:val="off"/>
          <w:bCs w:val="off"/>
          <w:sz w:val="24"/>
          <w:szCs w:val="24"/>
          <w:lang w:val="en-GB"/>
        </w:rPr>
      </w:pPr>
      <w:r>
        <w:rPr>
          <w:rFonts w:ascii="Arial" w:cs="Arial" w:hAnsi="Arial"/>
          <w:b/>
          <w:bCs/>
          <w:sz w:val="28"/>
          <w:szCs w:val="28"/>
          <w:lang w:val="en-GB"/>
        </w:rPr>
        <w:t xml:space="preserve">         </w:t>
      </w:r>
      <w:r>
        <w:rPr>
          <w:rFonts w:ascii="Arial" w:cs="Arial" w:hAnsi="Arial"/>
          <w:b w:val="off"/>
          <w:bCs w:val="off"/>
          <w:sz w:val="24"/>
          <w:szCs w:val="24"/>
          <w:lang w:val="en-GB"/>
        </w:rPr>
        <w:t xml:space="preserve">Research indicates  that waste occurs at multiple stages, driven by both, operational inefficiencies and consumer behaviour(Danzer,A.M.and Zeidler,H.,2025). </w:t>
      </w:r>
      <w:r>
        <w:rPr>
          <w:rFonts w:ascii="Arial" w:cs="Arial" w:hAnsi="Arial"/>
          <w:b w:val="off"/>
          <w:bCs w:val="off"/>
          <w:sz w:val="24"/>
          <w:szCs w:val="24"/>
          <w:lang w:val="en-GB"/>
        </w:rPr>
        <w:t xml:space="preserve"> </w:t>
      </w:r>
    </w:p>
    <w:p w14:paraId="0000001F">
      <w:pPr>
        <w:numPr>
          <w:ilvl w:val="0"/>
          <w:numId w:val="15"/>
        </w:numPr>
        <w:spacing w:line="360"/>
        <w:jc w:val="both"/>
        <w:rPr>
          <w:rFonts w:ascii="Arial" w:cs="Arial" w:hAnsi="Arial"/>
          <w:b w:val="off"/>
          <w:bCs w:val="off"/>
          <w:sz w:val="24"/>
          <w:szCs w:val="24"/>
          <w:lang w:val="en-GB"/>
        </w:rPr>
      </w:pPr>
      <w:r>
        <w:rPr>
          <w:rFonts w:ascii="Arial" w:cs="Arial" w:hAnsi="Arial"/>
          <w:b/>
          <w:bCs/>
          <w:sz w:val="24"/>
          <w:szCs w:val="24"/>
          <w:lang w:val="en-GB"/>
        </w:rPr>
        <w:t xml:space="preserve">Operational Factors: </w:t>
      </w:r>
      <w:r>
        <w:rPr>
          <w:rFonts w:ascii="Arial" w:cs="Arial" w:hAnsi="Arial"/>
          <w:b w:val="off"/>
          <w:bCs w:val="off"/>
          <w:sz w:val="24"/>
          <w:szCs w:val="24"/>
          <w:lang w:val="en-GB"/>
        </w:rPr>
        <w:t>Over-ordering</w:t>
      </w:r>
      <w:r>
        <w:rPr>
          <w:rFonts w:ascii="Arial" w:cs="Arial" w:hAnsi="Arial"/>
          <w:b w:val="off"/>
          <w:bCs w:val="off"/>
          <w:sz w:val="24"/>
          <w:szCs w:val="24"/>
          <w:lang w:val="en-GB"/>
        </w:rPr>
        <w:t>, poor inventory management(failure to use FIFO), and rigid aesthetic standards for produce often lead to significant kitchen waste.</w:t>
      </w:r>
    </w:p>
    <w:p w14:paraId="00000020">
      <w:pPr>
        <w:numPr>
          <w:ilvl w:val="0"/>
          <w:numId w:val="15"/>
        </w:numPr>
        <w:spacing w:line="360"/>
        <w:jc w:val="both"/>
        <w:rPr>
          <w:rFonts w:ascii="Arial" w:cs="Arial" w:hAnsi="Arial"/>
          <w:b/>
          <w:bCs/>
          <w:sz w:val="28"/>
          <w:szCs w:val="28"/>
          <w:lang w:val="en-GB"/>
        </w:rPr>
      </w:pPr>
      <w:r>
        <w:rPr>
          <w:rFonts w:ascii="Arial" w:cs="Arial" w:hAnsi="Arial"/>
          <w:b/>
          <w:bCs/>
          <w:sz w:val="24"/>
          <w:szCs w:val="24"/>
          <w:lang w:val="en-GB"/>
        </w:rPr>
        <w:t>Consumer Factors</w:t>
      </w:r>
      <w:r>
        <w:rPr>
          <w:rFonts w:ascii="Arial" w:cs="Arial" w:hAnsi="Arial"/>
          <w:b w:val="off"/>
          <w:bCs w:val="off"/>
          <w:sz w:val="24"/>
          <w:szCs w:val="24"/>
          <w:lang w:val="en-GB"/>
        </w:rPr>
        <w:t>: Buffet-style, services are identified as major waste hotspots due to guests “all-you-can-eat” mentality. Large portions sizes and cultural norms surrounding “leaving the food on the plate” also conduct to high plate food waste.</w:t>
      </w:r>
    </w:p>
    <w:p w14:paraId="00000021">
      <w:pPr>
        <w:spacing w:line="360"/>
        <w:ind w:right="0"/>
        <w:jc w:val="both"/>
        <w:rPr>
          <w:rFonts w:ascii="Arial" w:cs="Arial" w:hAnsi="Arial"/>
          <w:b/>
          <w:bCs/>
          <w:sz w:val="28"/>
          <w:szCs w:val="28"/>
          <w:lang w:val="en-GB"/>
        </w:rPr>
      </w:pPr>
      <w:r>
        <w:rPr>
          <w:rFonts w:ascii="Arial" w:cs="Arial" w:hAnsi="Arial"/>
          <w:b/>
          <w:bCs/>
          <w:sz w:val="28"/>
          <w:szCs w:val="28"/>
          <w:lang w:val="en-GB"/>
        </w:rPr>
        <w:t xml:space="preserve">3. Sustainable Mitigation Strategies </w:t>
      </w:r>
    </w:p>
    <w:p w14:paraId="00000022">
      <w:pPr>
        <w:spacing w:line="360"/>
        <w:ind w:right="0"/>
        <w:jc w:val="both"/>
        <w:rPr>
          <w:rFonts w:ascii="Arial" w:cs="Arial" w:hAnsi="Arial"/>
          <w:b w:val="off"/>
          <w:bCs w:val="off"/>
          <w:sz w:val="24"/>
          <w:szCs w:val="24"/>
          <w:lang w:val="en-GB"/>
        </w:rPr>
      </w:pPr>
      <w:r>
        <w:rPr>
          <w:rFonts w:ascii="Arial" w:cs="Arial" w:hAnsi="Arial"/>
          <w:b w:val="off"/>
          <w:bCs w:val="off"/>
          <w:sz w:val="24"/>
          <w:szCs w:val="24"/>
          <w:lang w:val="en-GB"/>
        </w:rPr>
        <w:t xml:space="preserve">Effective management follows the </w:t>
      </w:r>
      <w:r>
        <w:rPr>
          <w:rFonts w:ascii="Arial" w:cs="Arial" w:hAnsi="Arial"/>
          <w:b/>
          <w:bCs/>
          <w:sz w:val="24"/>
          <w:szCs w:val="24"/>
          <w:lang w:val="en-GB"/>
        </w:rPr>
        <w:t xml:space="preserve">Food Waste Hierarchy, </w:t>
      </w:r>
      <w:r>
        <w:rPr>
          <w:rFonts w:ascii="Arial" w:cs="Arial" w:hAnsi="Arial"/>
          <w:b w:val="off"/>
          <w:bCs w:val="off"/>
          <w:sz w:val="24"/>
          <w:szCs w:val="24"/>
          <w:lang w:val="en-GB"/>
        </w:rPr>
        <w:t>prioritizing prevention over disposal. Food waste Hierarchy is depicted  by the Department for Environment, Food and Rural Affair(</w:t>
      </w:r>
      <w:r>
        <w:rPr>
          <w:rFonts w:ascii="Arial" w:cs="Arial" w:hAnsi="Arial"/>
          <w:b/>
          <w:bCs/>
          <w:sz w:val="24"/>
          <w:szCs w:val="24"/>
          <w:lang w:val="en-GB"/>
        </w:rPr>
        <w:t>Defra</w:t>
      </w:r>
      <w:r>
        <w:rPr>
          <w:rFonts w:ascii="Arial" w:cs="Arial" w:hAnsi="Arial"/>
          <w:b w:val="off"/>
          <w:bCs w:val="off"/>
          <w:sz w:val="24"/>
          <w:szCs w:val="24"/>
          <w:lang w:val="en-GB"/>
        </w:rPr>
        <w:t>)(UK Parliament 2024).</w:t>
      </w:r>
    </w:p>
    <w:p w14:paraId="00000023">
      <w:pPr>
        <w:numPr>
          <w:ilvl w:val="0"/>
          <w:numId w:val="16"/>
        </w:numPr>
        <w:spacing w:line="360"/>
        <w:jc w:val="both"/>
        <w:rPr>
          <w:rFonts w:ascii="Arial" w:cs="Arial" w:hAnsi="Arial"/>
          <w:b w:val="off"/>
          <w:bCs w:val="off"/>
          <w:sz w:val="24"/>
          <w:szCs w:val="24"/>
          <w:lang w:val="en-GB"/>
        </w:rPr>
      </w:pPr>
      <w:r>
        <w:rPr>
          <w:rFonts w:ascii="Arial" w:cs="Arial" w:hAnsi="Arial"/>
          <w:b/>
          <w:bCs/>
          <w:sz w:val="24"/>
          <w:szCs w:val="24"/>
          <w:lang w:val="en-GB"/>
        </w:rPr>
        <w:t>Prevention &amp; Minimization:</w:t>
      </w:r>
    </w:p>
    <w:p w14:paraId="00000024">
      <w:pPr>
        <w:numPr>
          <w:ilvl w:val="0"/>
          <w:numId w:val="17"/>
        </w:numPr>
        <w:spacing w:line="360"/>
        <w:jc w:val="both"/>
        <w:rPr>
          <w:rFonts w:ascii="Arial" w:cs="Arial" w:hAnsi="Arial"/>
          <w:b w:val="off"/>
          <w:bCs w:val="off"/>
          <w:sz w:val="24"/>
          <w:szCs w:val="24"/>
          <w:lang w:val="en-GB"/>
        </w:rPr>
      </w:pPr>
      <w:r>
        <w:rPr>
          <w:rFonts w:ascii="Arial" w:cs="Arial" w:hAnsi="Arial"/>
          <w:b/>
          <w:bCs/>
          <w:sz w:val="24"/>
          <w:szCs w:val="24"/>
          <w:lang w:val="en-GB"/>
        </w:rPr>
        <w:t xml:space="preserve">Just- in- Time Ordering: </w:t>
      </w:r>
      <w:r>
        <w:rPr>
          <w:rFonts w:ascii="Arial" w:cs="Arial" w:hAnsi="Arial"/>
          <w:b w:val="off"/>
          <w:bCs w:val="off"/>
          <w:sz w:val="24"/>
          <w:szCs w:val="24"/>
          <w:lang w:val="en-GB"/>
        </w:rPr>
        <w:t>Reduces storage spoilage.</w:t>
      </w:r>
    </w:p>
    <w:p w14:paraId="00000025">
      <w:pPr>
        <w:numPr>
          <w:ilvl w:val="0"/>
          <w:numId w:val="17"/>
        </w:numPr>
        <w:spacing w:line="360"/>
        <w:jc w:val="both"/>
        <w:rPr>
          <w:rFonts w:ascii="Arial" w:cs="Arial" w:hAnsi="Arial"/>
          <w:b w:val="off"/>
          <w:bCs w:val="off"/>
          <w:sz w:val="24"/>
          <w:szCs w:val="24"/>
          <w:lang w:val="en-GB"/>
        </w:rPr>
      </w:pPr>
      <w:r>
        <w:rPr>
          <w:rFonts w:ascii="Arial" w:cs="Arial" w:hAnsi="Arial"/>
          <w:b/>
          <w:bCs/>
          <w:sz w:val="24"/>
          <w:szCs w:val="24"/>
          <w:lang w:val="en-GB"/>
        </w:rPr>
        <w:t xml:space="preserve">Portion Control: </w:t>
      </w:r>
      <w:r>
        <w:rPr>
          <w:rFonts w:ascii="Arial" w:cs="Arial" w:hAnsi="Arial"/>
          <w:b w:val="off"/>
          <w:bCs w:val="off"/>
          <w:sz w:val="24"/>
          <w:szCs w:val="24"/>
          <w:lang w:val="en-GB"/>
        </w:rPr>
        <w:t>Offering varied portion sizes or smaller plates at buffets can reduce plate waste by up to 40%.</w:t>
      </w:r>
    </w:p>
    <w:p w14:paraId="00000026">
      <w:pPr>
        <w:numPr>
          <w:ilvl w:val="0"/>
          <w:numId w:val="18"/>
        </w:numPr>
        <w:spacing w:line="360"/>
        <w:jc w:val="both"/>
        <w:rPr>
          <w:rFonts w:ascii="Arial" w:cs="Arial" w:hAnsi="Arial"/>
          <w:b w:val="off"/>
          <w:bCs w:val="off"/>
          <w:sz w:val="24"/>
          <w:szCs w:val="24"/>
          <w:lang w:val="en-GB"/>
        </w:rPr>
      </w:pPr>
      <w:r>
        <w:rPr>
          <w:rFonts w:ascii="Arial" w:cs="Arial" w:hAnsi="Arial"/>
          <w:b/>
          <w:bCs/>
          <w:sz w:val="24"/>
          <w:szCs w:val="24"/>
          <w:lang w:val="en-GB"/>
        </w:rPr>
        <w:t xml:space="preserve">AI Technology: </w:t>
      </w:r>
      <w:r>
        <w:rPr>
          <w:rFonts w:ascii="Arial" w:cs="Arial" w:hAnsi="Arial"/>
          <w:b w:val="off"/>
          <w:bCs w:val="off"/>
          <w:sz w:val="24"/>
          <w:szCs w:val="24"/>
          <w:lang w:val="en-GB"/>
        </w:rPr>
        <w:t xml:space="preserve">Tools like </w:t>
      </w:r>
      <w:r>
        <w:rPr>
          <w:rFonts w:ascii="Arial" w:cs="Arial" w:hAnsi="Arial"/>
          <w:b/>
          <w:bCs/>
          <w:sz w:val="24"/>
          <w:szCs w:val="24"/>
          <w:lang w:val="en-GB"/>
        </w:rPr>
        <w:t xml:space="preserve">Winnow, </w:t>
      </w:r>
      <w:r>
        <w:rPr>
          <w:rFonts w:ascii="Arial" w:cs="Arial" w:hAnsi="Arial"/>
          <w:b/>
          <w:bCs/>
          <w:sz w:val="24"/>
          <w:szCs w:val="24"/>
          <w:lang w:val="en-GB"/>
        </w:rPr>
        <w:t xml:space="preserve">Leanpath’s, Lumitics, Zest, Kitro </w:t>
      </w:r>
      <w:r>
        <w:rPr>
          <w:rFonts w:ascii="Arial" w:cs="Arial" w:hAnsi="Arial"/>
          <w:b w:val="off"/>
          <w:bCs w:val="off"/>
          <w:sz w:val="24"/>
          <w:szCs w:val="24"/>
          <w:lang w:val="en-GB"/>
        </w:rPr>
        <w:t>use smart scales and cameras to track waste patterns , helping kitchens cut waste by half.</w:t>
      </w:r>
    </w:p>
    <w:p w14:paraId="00000027">
      <w:pPr>
        <w:spacing w:line="360"/>
        <w:ind w:left="720" w:right="0" w:firstLine="0"/>
        <w:jc w:val="both"/>
        <w:rPr>
          <w:rFonts w:ascii="Arial" w:cs="Arial" w:hAnsi="Arial"/>
          <w:b w:val="off"/>
          <w:bCs w:val="off"/>
          <w:sz w:val="24"/>
          <w:szCs w:val="24"/>
          <w:lang w:val="en-GB"/>
        </w:rPr>
      </w:pPr>
    </w:p>
    <w:p w14:paraId="00000028">
      <w:pPr>
        <w:numPr>
          <w:ilvl w:val="0"/>
          <w:numId w:val="20"/>
        </w:numPr>
        <w:spacing w:line="360"/>
        <w:jc w:val="both"/>
        <w:rPr>
          <w:rFonts w:ascii="Arial" w:cs="Arial" w:hAnsi="Arial"/>
          <w:b w:val="off"/>
          <w:bCs w:val="off"/>
          <w:sz w:val="24"/>
          <w:szCs w:val="24"/>
          <w:lang w:val="en-GB"/>
        </w:rPr>
      </w:pPr>
      <w:r>
        <w:rPr>
          <w:rFonts w:ascii="Arial" w:cs="Arial" w:hAnsi="Arial"/>
          <w:b/>
          <w:bCs/>
          <w:sz w:val="24"/>
          <w:szCs w:val="24"/>
          <w:lang w:val="en-GB"/>
        </w:rPr>
        <w:t>Circular Practices:</w:t>
      </w:r>
    </w:p>
    <w:p w14:paraId="00000029">
      <w:pPr>
        <w:numPr>
          <w:ilvl w:val="0"/>
          <w:numId w:val="19"/>
        </w:numPr>
        <w:spacing w:line="360"/>
        <w:jc w:val="both"/>
        <w:rPr>
          <w:rFonts w:ascii="Arial" w:cs="Arial" w:hAnsi="Arial"/>
          <w:b w:val="off"/>
          <w:bCs w:val="off"/>
          <w:sz w:val="24"/>
          <w:szCs w:val="24"/>
          <w:lang w:val="en-GB"/>
        </w:rPr>
      </w:pPr>
      <w:r>
        <w:rPr>
          <w:rFonts w:ascii="Arial" w:cs="Arial" w:hAnsi="Arial"/>
          <w:b/>
          <w:bCs/>
          <w:sz w:val="24"/>
          <w:szCs w:val="24"/>
          <w:lang w:val="en-GB"/>
        </w:rPr>
        <w:t xml:space="preserve">Redistribution: </w:t>
      </w:r>
      <w:r>
        <w:rPr>
          <w:rFonts w:ascii="Arial" w:cs="Arial" w:hAnsi="Arial"/>
          <w:b w:val="off"/>
          <w:bCs w:val="off"/>
          <w:sz w:val="24"/>
          <w:szCs w:val="24"/>
          <w:lang w:val="en-GB"/>
        </w:rPr>
        <w:t xml:space="preserve">Partnering with charities or apps like </w:t>
      </w:r>
      <w:r>
        <w:rPr>
          <w:rFonts w:ascii="Arial" w:cs="Arial" w:hAnsi="Arial"/>
          <w:b/>
          <w:bCs/>
          <w:sz w:val="24"/>
          <w:szCs w:val="24"/>
          <w:lang w:val="en-GB"/>
        </w:rPr>
        <w:t xml:space="preserve">Too Good To Go </w:t>
      </w:r>
      <w:r>
        <w:rPr>
          <w:rFonts w:ascii="Arial" w:cs="Arial" w:hAnsi="Arial"/>
          <w:b w:val="off"/>
          <w:bCs w:val="off"/>
          <w:sz w:val="24"/>
          <w:szCs w:val="24"/>
          <w:lang w:val="en-GB"/>
        </w:rPr>
        <w:t>to sell surplus food at a discount.</w:t>
      </w:r>
    </w:p>
    <w:p w14:paraId="0000002A">
      <w:pPr>
        <w:numPr>
          <w:ilvl w:val="0"/>
          <w:numId w:val="19"/>
        </w:numPr>
        <w:spacing w:line="360"/>
        <w:jc w:val="both"/>
        <w:rPr>
          <w:rFonts w:ascii="Arial" w:cs="Arial" w:hAnsi="Arial"/>
          <w:b w:val="off"/>
          <w:bCs w:val="off"/>
          <w:sz w:val="24"/>
          <w:szCs w:val="24"/>
          <w:lang w:val="en-GB"/>
        </w:rPr>
      </w:pPr>
      <w:r>
        <w:rPr>
          <w:rFonts w:ascii="Arial" w:cs="Arial" w:hAnsi="Arial"/>
          <w:b/>
          <w:bCs/>
          <w:sz w:val="24"/>
          <w:szCs w:val="24"/>
          <w:lang w:val="en-GB"/>
        </w:rPr>
        <w:t xml:space="preserve">Valorization: </w:t>
      </w:r>
      <w:r>
        <w:rPr>
          <w:rFonts w:ascii="Arial" w:cs="Arial" w:hAnsi="Arial"/>
          <w:b w:val="off"/>
          <w:bCs w:val="off"/>
          <w:sz w:val="24"/>
          <w:szCs w:val="24"/>
          <w:lang w:val="en-GB"/>
        </w:rPr>
        <w:t>Repurposing preparation offcuts into new dishes (e.g., vegetables trimmings into soup stock).</w:t>
      </w:r>
    </w:p>
    <w:p w14:paraId="0000002B">
      <w:pPr>
        <w:numPr>
          <w:ilvl w:val="0"/>
          <w:numId w:val="19"/>
        </w:numPr>
        <w:spacing w:line="360"/>
        <w:jc w:val="both"/>
        <w:rPr>
          <w:rFonts w:ascii="Arial" w:cs="Arial" w:hAnsi="Arial"/>
          <w:b w:val="off"/>
          <w:bCs w:val="off"/>
          <w:sz w:val="24"/>
          <w:szCs w:val="24"/>
          <w:lang w:val="en-GB"/>
        </w:rPr>
      </w:pPr>
      <w:r>
        <w:rPr>
          <w:rFonts w:ascii="Arial" w:cs="Arial" w:hAnsi="Arial"/>
          <w:b/>
          <w:bCs/>
          <w:sz w:val="24"/>
          <w:szCs w:val="24"/>
          <w:lang w:val="en-GB"/>
        </w:rPr>
        <w:t xml:space="preserve">Anaerobic Digestion: </w:t>
      </w:r>
      <w:r>
        <w:rPr>
          <w:rFonts w:ascii="Arial" w:cs="Arial" w:hAnsi="Arial"/>
          <w:b w:val="off"/>
          <w:bCs w:val="off"/>
          <w:sz w:val="24"/>
          <w:szCs w:val="24"/>
          <w:lang w:val="en-GB"/>
        </w:rPr>
        <w:t>Converting unavoidable waste into biogas and biofertilizer.</w:t>
      </w:r>
    </w:p>
    <w:p w14:paraId="0000002C">
      <w:pPr>
        <w:spacing w:line="360"/>
        <w:ind w:right="0"/>
        <w:jc w:val="both"/>
        <w:rPr>
          <w:rFonts w:ascii="Arial" w:cs="Arial" w:hAnsi="Arial"/>
          <w:b/>
          <w:bCs/>
          <w:sz w:val="28"/>
          <w:szCs w:val="28"/>
          <w:lang w:val="en-GB"/>
        </w:rPr>
      </w:pPr>
      <w:r>
        <w:rPr>
          <w:rFonts w:ascii="Arial" w:cs="Arial" w:hAnsi="Arial"/>
          <w:b/>
          <w:bCs/>
          <w:sz w:val="28"/>
          <w:szCs w:val="28"/>
          <w:lang w:val="en-GB"/>
        </w:rPr>
        <w:t>4. Challenges to implementation</w:t>
      </w:r>
    </w:p>
    <w:p w14:paraId="0000002D">
      <w:pPr>
        <w:spacing w:line="360"/>
        <w:ind w:right="0"/>
        <w:jc w:val="both"/>
        <w:rPr>
          <w:rFonts w:ascii="Arial" w:cs="Arial" w:hAnsi="Arial"/>
          <w:b w:val="off"/>
          <w:bCs w:val="off"/>
          <w:sz w:val="24"/>
          <w:szCs w:val="24"/>
          <w:lang w:val="en-GB"/>
        </w:rPr>
      </w:pPr>
      <w:r>
        <w:rPr>
          <w:rFonts w:ascii="Arial" w:cs="Arial" w:hAnsi="Arial"/>
          <w:b w:val="off"/>
          <w:bCs w:val="off"/>
          <w:sz w:val="24"/>
          <w:szCs w:val="24"/>
          <w:lang w:val="en-GB"/>
        </w:rPr>
        <w:t>Despite the benefits, several barriers hinder widespread adoption.</w:t>
      </w:r>
    </w:p>
    <w:p w14:paraId="0000002E">
      <w:pPr>
        <w:numPr>
          <w:ilvl w:val="0"/>
          <w:numId w:val="22"/>
        </w:numPr>
        <w:spacing w:line="360"/>
        <w:jc w:val="both"/>
        <w:rPr>
          <w:rFonts w:ascii="Arial" w:cs="Arial" w:hAnsi="Arial"/>
          <w:b/>
          <w:bCs/>
          <w:sz w:val="28"/>
          <w:szCs w:val="28"/>
          <w:lang w:val="en-GB"/>
        </w:rPr>
      </w:pPr>
      <w:r>
        <w:rPr>
          <w:rFonts w:ascii="Arial" w:cs="Arial" w:hAnsi="Arial"/>
          <w:b/>
          <w:bCs/>
          <w:sz w:val="24"/>
          <w:szCs w:val="24"/>
          <w:lang w:val="en-GB"/>
        </w:rPr>
        <w:t xml:space="preserve">Managerial Constraints: </w:t>
      </w:r>
      <w:r>
        <w:rPr>
          <w:rFonts w:ascii="Arial" w:cs="Arial" w:hAnsi="Arial"/>
          <w:b w:val="off"/>
          <w:bCs w:val="off"/>
          <w:sz w:val="24"/>
          <w:szCs w:val="24"/>
          <w:lang w:val="en-GB"/>
        </w:rPr>
        <w:t xml:space="preserve">Lack of budget, time, and trained staff, particularly in </w:t>
      </w:r>
      <w:r>
        <w:rPr>
          <w:rFonts w:ascii="Arial" w:cs="Arial" w:hAnsi="Arial"/>
          <w:b/>
          <w:bCs/>
          <w:sz w:val="24"/>
          <w:szCs w:val="24"/>
          <w:lang w:val="en-GB"/>
        </w:rPr>
        <w:t xml:space="preserve">SMEs </w:t>
      </w:r>
      <w:r>
        <w:rPr>
          <w:rFonts w:ascii="Arial" w:cs="Arial" w:hAnsi="Arial"/>
          <w:b w:val="off"/>
          <w:bCs w:val="off"/>
          <w:sz w:val="24"/>
          <w:szCs w:val="24"/>
          <w:lang w:val="en-GB"/>
        </w:rPr>
        <w:t>(Small and Medium Enterprises).</w:t>
      </w:r>
      <w:r>
        <w:rPr>
          <w:rFonts w:ascii="Arial" w:cs="Arial" w:hAnsi="Arial"/>
          <w:b/>
          <w:bCs/>
          <w:sz w:val="28"/>
          <w:szCs w:val="28"/>
          <w:lang w:val="en-GB"/>
        </w:rPr>
        <w:t xml:space="preserve"> </w:t>
      </w:r>
    </w:p>
    <w:p w14:paraId="0000002F">
      <w:pPr>
        <w:numPr>
          <w:ilvl w:val="0"/>
          <w:numId w:val="22"/>
        </w:numPr>
        <w:spacing w:line="360"/>
        <w:jc w:val="both"/>
        <w:rPr>
          <w:rFonts w:ascii="Arial" w:cs="Arial" w:hAnsi="Arial"/>
          <w:b/>
          <w:bCs/>
          <w:sz w:val="28"/>
          <w:szCs w:val="28"/>
          <w:lang w:val="en-GB"/>
        </w:rPr>
      </w:pPr>
      <w:r>
        <w:rPr>
          <w:rFonts w:ascii="Arial" w:cs="Arial" w:hAnsi="Arial"/>
          <w:b/>
          <w:bCs/>
          <w:sz w:val="24"/>
          <w:szCs w:val="24"/>
          <w:lang w:val="en-GB"/>
        </w:rPr>
        <w:t xml:space="preserve">Food Safety Regulations: </w:t>
      </w:r>
      <w:r>
        <w:rPr>
          <w:rFonts w:ascii="Arial" w:cs="Arial" w:hAnsi="Arial"/>
          <w:b w:val="off"/>
          <w:bCs w:val="off"/>
          <w:sz w:val="24"/>
          <w:szCs w:val="24"/>
          <w:lang w:val="en-GB"/>
        </w:rPr>
        <w:t>Strict hygiene laws often discourage the donation of cooked leftovers.</w:t>
      </w:r>
    </w:p>
    <w:p w14:paraId="00000030">
      <w:pPr>
        <w:numPr>
          <w:ilvl w:val="0"/>
          <w:numId w:val="22"/>
        </w:numPr>
        <w:spacing w:line="360"/>
        <w:jc w:val="both"/>
        <w:rPr>
          <w:rFonts w:ascii="Arial" w:cs="Arial" w:hAnsi="Arial"/>
          <w:b/>
          <w:bCs/>
          <w:sz w:val="24"/>
          <w:szCs w:val="24"/>
          <w:lang w:val="en-GB"/>
        </w:rPr>
      </w:pPr>
      <w:r>
        <w:rPr>
          <w:rFonts w:ascii="Arial" w:cs="Arial" w:hAnsi="Arial"/>
          <w:b/>
          <w:bCs/>
          <w:sz w:val="24"/>
          <w:szCs w:val="24"/>
          <w:lang w:val="en-GB"/>
        </w:rPr>
        <w:t xml:space="preserve">Consumer Expectations: </w:t>
      </w:r>
      <w:r>
        <w:rPr>
          <w:rFonts w:ascii="Arial" w:cs="Arial" w:hAnsi="Arial"/>
          <w:b w:val="off"/>
          <w:bCs w:val="off"/>
          <w:sz w:val="24"/>
          <w:szCs w:val="24"/>
          <w:lang w:val="en-GB"/>
        </w:rPr>
        <w:t>Manny managers fear that reducing portion sizes or educating guests may negatively impact the “dinning experience”.</w:t>
      </w:r>
    </w:p>
    <w:p w14:paraId="00000031">
      <w:pPr>
        <w:spacing w:line="360"/>
        <w:ind w:left="720" w:right="0" w:firstLine="0"/>
        <w:jc w:val="both"/>
        <w:rPr>
          <w:rFonts w:ascii="Arial" w:cs="Arial" w:hAnsi="Arial"/>
          <w:b/>
          <w:bCs/>
          <w:sz w:val="24"/>
          <w:szCs w:val="24"/>
          <w:lang w:val="en-GB"/>
        </w:rPr>
      </w:pPr>
    </w:p>
    <w:p w14:paraId="00000032">
      <w:pPr>
        <w:spacing w:line="360"/>
        <w:jc w:val="both"/>
        <w:rPr>
          <w:rFonts w:ascii="Arial" w:cs="Arial" w:hAnsi="Arial"/>
          <w:b/>
          <w:bCs/>
          <w:sz w:val="24"/>
          <w:szCs w:val="24"/>
          <w:lang w:val="en-GB"/>
        </w:rPr>
      </w:pPr>
      <w:r>
        <w:rPr>
          <w:rFonts w:ascii="Arial" w:cs="Arial" w:hAnsi="Arial"/>
          <w:b/>
          <w:bCs/>
          <w:sz w:val="28"/>
          <w:szCs w:val="28"/>
          <w:lang w:val="en-GB"/>
        </w:rPr>
        <w:t>SWOT Analysis</w:t>
      </w:r>
    </w:p>
    <w:p w14:paraId="00000033">
      <w:pPr>
        <w:spacing w:line="360"/>
        <w:ind w:left="720" w:right="0" w:firstLine="0"/>
        <w:jc w:val="both"/>
        <w:rPr>
          <w:rFonts w:ascii="Arial" w:cs="Arial" w:hAnsi="Arial"/>
          <w:b/>
          <w:bCs/>
          <w:sz w:val="24"/>
          <w:szCs w:val="24"/>
          <w:lang w:val="en-GB"/>
        </w:rPr>
      </w:pPr>
      <w:r>
        <w:rPr>
          <w:rFonts w:ascii="Arial" w:cs="Arial" w:hAnsi="Arial"/>
          <w:b/>
          <w:bCs/>
          <w:sz w:val="24"/>
          <w:szCs w:val="24"/>
          <w:lang w:val="en-GB"/>
        </w:rPr>
        <w:t>STRENGTHS</w:t>
      </w:r>
      <w:r>
        <w:rPr>
          <w:rFonts w:ascii="Arial" w:cs="Arial" w:hAnsi="Arial"/>
          <w:b/>
          <w:bCs/>
          <w:sz w:val="24"/>
          <w:szCs w:val="24"/>
          <w:lang w:val="en-GB"/>
        </w:rPr>
        <w:t xml:space="preserve"> (Internal)</w:t>
      </w:r>
    </w:p>
    <w:p w14:paraId="00000034">
      <w:pPr>
        <w:numPr>
          <w:ilvl w:val="0"/>
          <w:numId w:val="2"/>
        </w:numPr>
        <w:spacing w:line="360"/>
        <w:jc w:val="both"/>
        <w:rPr>
          <w:rFonts w:ascii="Arial" w:cs="Arial" w:hAnsi="Arial"/>
          <w:b/>
          <w:bCs/>
          <w:sz w:val="24"/>
          <w:szCs w:val="24"/>
          <w:lang w:val="en-GB"/>
        </w:rPr>
      </w:pPr>
      <w:r>
        <w:rPr>
          <w:rFonts w:ascii="Arial" w:cs="Arial" w:hAnsi="Arial"/>
          <w:b/>
          <w:bCs/>
          <w:i/>
          <w:iCs/>
          <w:sz w:val="24"/>
          <w:szCs w:val="24"/>
          <w:lang w:val="en-GB"/>
        </w:rPr>
        <w:t xml:space="preserve">Cost efficiency - </w:t>
      </w:r>
      <w:r>
        <w:rPr>
          <w:rFonts w:ascii="Arial" w:cs="Arial" w:hAnsi="Arial"/>
          <w:b w:val="off"/>
          <w:bCs w:val="off"/>
          <w:i w:val="off"/>
          <w:iCs w:val="off"/>
          <w:sz w:val="24"/>
          <w:szCs w:val="24"/>
          <w:lang w:val="en-GB"/>
        </w:rPr>
        <w:t>By reducing food waste, hoteliers can lower the disposal costs and purchases.</w:t>
      </w:r>
    </w:p>
    <w:p w14:paraId="00000035">
      <w:pPr>
        <w:numPr>
          <w:ilvl w:val="0"/>
          <w:numId w:val="2"/>
        </w:numPr>
        <w:spacing w:line="360"/>
        <w:jc w:val="both"/>
        <w:rPr>
          <w:rFonts w:ascii="Arial" w:cs="Arial" w:hAnsi="Arial"/>
          <w:b w:val="off"/>
          <w:bCs w:val="off"/>
          <w:i w:val="off"/>
          <w:iCs w:val="off"/>
          <w:sz w:val="24"/>
          <w:szCs w:val="24"/>
          <w:lang w:val="en-GB"/>
        </w:rPr>
      </w:pPr>
      <w:r>
        <w:rPr>
          <w:rFonts w:ascii="Arial" w:cs="Arial" w:hAnsi="Arial"/>
          <w:b/>
          <w:bCs/>
          <w:i/>
          <w:iCs/>
          <w:sz w:val="24"/>
          <w:szCs w:val="24"/>
          <w:lang w:val="en-GB"/>
        </w:rPr>
        <w:t xml:space="preserve">Brand Reputation - </w:t>
      </w:r>
      <w:r>
        <w:rPr>
          <w:rFonts w:ascii="Arial" w:cs="Arial" w:hAnsi="Arial"/>
          <w:b w:val="off"/>
          <w:bCs w:val="off"/>
          <w:i w:val="off"/>
          <w:iCs w:val="off"/>
          <w:sz w:val="24"/>
          <w:szCs w:val="24"/>
          <w:lang w:val="en-GB"/>
        </w:rPr>
        <w:t>A</w:t>
      </w:r>
      <w:r>
        <w:rPr>
          <w:rFonts w:ascii="Arial" w:cs="Arial" w:hAnsi="Arial"/>
          <w:b w:val="off"/>
          <w:bCs w:val="off"/>
          <w:i w:val="off"/>
          <w:iCs w:val="off"/>
          <w:sz w:val="24"/>
          <w:szCs w:val="24"/>
          <w:lang w:val="en-GB"/>
        </w:rPr>
        <w:t>doptin</w:t>
      </w:r>
      <w:r>
        <w:rPr>
          <w:rFonts w:ascii="Arial" w:cs="Arial" w:hAnsi="Arial"/>
          <w:b w:val="off"/>
          <w:bCs w:val="off"/>
          <w:i w:val="off"/>
          <w:iCs w:val="off"/>
          <w:sz w:val="24"/>
          <w:szCs w:val="24"/>
          <w:lang w:val="en-GB"/>
        </w:rPr>
        <w:t>g</w:t>
      </w:r>
      <w:r>
        <w:rPr>
          <w:rFonts w:ascii="Arial" w:cs="Arial" w:hAnsi="Arial"/>
          <w:b/>
          <w:bCs/>
          <w:i/>
          <w:iCs/>
          <w:sz w:val="24"/>
          <w:szCs w:val="24"/>
          <w:lang w:val="en-GB"/>
        </w:rPr>
        <w:t xml:space="preserve"> </w:t>
      </w:r>
      <w:r>
        <w:rPr>
          <w:rFonts w:ascii="Arial" w:cs="Arial" w:hAnsi="Arial"/>
          <w:b w:val="off"/>
          <w:bCs w:val="off"/>
          <w:i w:val="off"/>
          <w:iCs w:val="off"/>
          <w:sz w:val="24"/>
          <w:szCs w:val="24"/>
          <w:lang w:val="en-GB"/>
        </w:rPr>
        <w:t>strong sustainability policies and practices,  companies enhance their reputation image and this can attract more eco-friendly consumers.</w:t>
      </w:r>
    </w:p>
    <w:p w14:paraId="00000036">
      <w:pPr>
        <w:numPr>
          <w:ilvl w:val="0"/>
          <w:numId w:val="2"/>
        </w:numPr>
        <w:spacing w:line="360"/>
        <w:jc w:val="both"/>
        <w:rPr>
          <w:rFonts w:ascii="Arial" w:cs="Arial" w:hAnsi="Arial"/>
          <w:b w:val="off"/>
          <w:bCs w:val="off"/>
          <w:i w:val="off"/>
          <w:iCs w:val="off"/>
          <w:sz w:val="24"/>
          <w:szCs w:val="24"/>
          <w:lang w:val="en-GB"/>
        </w:rPr>
      </w:pPr>
      <w:r>
        <w:rPr>
          <w:rFonts w:ascii="Arial" w:cs="Arial" w:hAnsi="Arial"/>
          <w:b/>
          <w:bCs/>
          <w:i/>
          <w:iCs/>
          <w:sz w:val="24"/>
          <w:szCs w:val="24"/>
          <w:lang w:val="en-GB"/>
        </w:rPr>
        <w:t xml:space="preserve">Operational Optimization - </w:t>
      </w:r>
      <w:r>
        <w:rPr>
          <w:rFonts w:ascii="Arial" w:cs="Arial" w:hAnsi="Arial"/>
          <w:b w:val="off"/>
          <w:bCs w:val="off"/>
          <w:i w:val="off"/>
          <w:iCs w:val="off"/>
          <w:sz w:val="24"/>
          <w:szCs w:val="24"/>
          <w:lang w:val="en-GB"/>
        </w:rPr>
        <w:t>Implementing a management system and improve inventory one, leads to better portion control and menu planning,</w:t>
      </w:r>
    </w:p>
    <w:p w14:paraId="00000037">
      <w:pPr>
        <w:numPr>
          <w:ilvl w:val="0"/>
          <w:numId w:val="2"/>
        </w:numPr>
        <w:spacing w:line="360"/>
        <w:jc w:val="both"/>
        <w:rPr>
          <w:rFonts w:ascii="Arial" w:cs="Arial" w:hAnsi="Arial"/>
          <w:sz w:val="24"/>
          <w:szCs w:val="24"/>
          <w:lang w:val="en-GB"/>
        </w:rPr>
      </w:pPr>
      <w:r>
        <w:rPr>
          <w:rFonts w:ascii="Arial" w:cs="Arial" w:hAnsi="Arial"/>
          <w:b/>
          <w:bCs/>
          <w:i/>
          <w:iCs/>
          <w:sz w:val="24"/>
          <w:szCs w:val="24"/>
          <w:lang w:val="en-GB"/>
        </w:rPr>
        <w:t xml:space="preserve">Regulatory Compliance - </w:t>
      </w:r>
      <w:r>
        <w:rPr>
          <w:rFonts w:ascii="Arial" w:cs="Arial" w:hAnsi="Arial"/>
          <w:sz w:val="24"/>
          <w:szCs w:val="24"/>
          <w:lang w:val="en-GB"/>
        </w:rPr>
        <w:t xml:space="preserve"> Early adoption of waste reduction policies and practises can prepare businesses for future regulations.</w:t>
      </w:r>
    </w:p>
    <w:p w14:paraId="00000038">
      <w:pPr>
        <w:spacing w:line="360"/>
        <w:ind w:left="720" w:right="0" w:firstLine="0"/>
        <w:jc w:val="both"/>
        <w:rPr>
          <w:rFonts w:ascii="Arial" w:cs="Arial" w:hAnsi="Arial"/>
          <w:sz w:val="24"/>
          <w:szCs w:val="24"/>
          <w:lang w:val="en-GB"/>
        </w:rPr>
      </w:pPr>
    </w:p>
    <w:p w14:paraId="00000039">
      <w:pPr>
        <w:spacing w:line="360"/>
        <w:ind w:left="720" w:right="0" w:firstLine="0"/>
        <w:jc w:val="both"/>
        <w:rPr>
          <w:rFonts w:ascii="Arial" w:cs="Arial" w:hAnsi="Arial"/>
          <w:b/>
          <w:bCs/>
          <w:sz w:val="24"/>
          <w:szCs w:val="24"/>
          <w:lang w:val="en-GB"/>
        </w:rPr>
      </w:pPr>
      <w:r>
        <w:rPr>
          <w:rFonts w:ascii="Arial" w:cs="Arial" w:hAnsi="Arial"/>
          <w:b/>
          <w:bCs/>
          <w:sz w:val="24"/>
          <w:szCs w:val="24"/>
          <w:lang w:val="en-GB"/>
        </w:rPr>
        <w:t>WEAKNESSES(Internal)</w:t>
      </w:r>
    </w:p>
    <w:p w14:paraId="0000003A">
      <w:pPr>
        <w:numPr>
          <w:ilvl w:val="0"/>
          <w:numId w:val="4"/>
        </w:numPr>
        <w:spacing w:line="360"/>
        <w:jc w:val="both"/>
        <w:rPr>
          <w:rFonts w:ascii="Arial" w:cs="Arial" w:hAnsi="Arial"/>
          <w:b w:val="off"/>
          <w:bCs w:val="off"/>
          <w:sz w:val="24"/>
          <w:szCs w:val="24"/>
          <w:lang w:val="en-GB"/>
        </w:rPr>
      </w:pPr>
      <w:r>
        <w:rPr>
          <w:rFonts w:ascii="Arial" w:cs="Arial" w:hAnsi="Arial"/>
          <w:b/>
          <w:bCs/>
          <w:i/>
          <w:iCs/>
          <w:sz w:val="24"/>
          <w:szCs w:val="24"/>
          <w:lang w:val="en-GB"/>
        </w:rPr>
        <w:t>Initial Investment</w:t>
      </w:r>
      <w:r>
        <w:rPr>
          <w:rFonts w:ascii="Arial" w:cs="Arial" w:hAnsi="Arial"/>
          <w:b/>
          <w:bCs/>
          <w:sz w:val="24"/>
          <w:szCs w:val="24"/>
          <w:lang w:val="en-GB"/>
        </w:rPr>
        <w:t xml:space="preserve"> - </w:t>
      </w:r>
      <w:r>
        <w:rPr>
          <w:rFonts w:ascii="Arial" w:cs="Arial" w:hAnsi="Arial"/>
          <w:b w:val="off"/>
          <w:bCs w:val="off"/>
          <w:sz w:val="24"/>
          <w:szCs w:val="24"/>
          <w:lang w:val="en-GB"/>
        </w:rPr>
        <w:t>High costs investment i</w:t>
      </w:r>
      <w:r>
        <w:rPr>
          <w:rFonts w:ascii="Arial" w:cs="Arial" w:hAnsi="Arial"/>
          <w:b w:val="off"/>
          <w:bCs w:val="off"/>
          <w:sz w:val="24"/>
          <w:szCs w:val="24"/>
          <w:lang w:val="en-GB"/>
        </w:rPr>
        <w:t>n n</w:t>
      </w:r>
      <w:r>
        <w:rPr>
          <w:rFonts w:ascii="Arial" w:cs="Arial" w:hAnsi="Arial"/>
          <w:b w:val="off"/>
          <w:bCs w:val="off"/>
          <w:sz w:val="24"/>
          <w:szCs w:val="24"/>
          <w:lang w:val="en-GB"/>
        </w:rPr>
        <w:t>ew technologies,sustainable packages and equipment.</w:t>
      </w:r>
    </w:p>
    <w:p w14:paraId="0000003B">
      <w:pPr>
        <w:numPr>
          <w:ilvl w:val="0"/>
          <w:numId w:val="6"/>
        </w:numPr>
        <w:spacing w:line="360"/>
        <w:jc w:val="both"/>
        <w:rPr>
          <w:rFonts w:ascii="Arial" w:cs="Arial" w:hAnsi="Arial"/>
          <w:sz w:val="24"/>
          <w:szCs w:val="24"/>
          <w:lang w:val="en-GB"/>
        </w:rPr>
      </w:pPr>
      <w:r>
        <w:rPr>
          <w:rFonts w:ascii="Arial" w:cs="Arial" w:hAnsi="Arial"/>
          <w:b/>
          <w:bCs/>
          <w:i/>
          <w:iCs/>
          <w:sz w:val="24"/>
          <w:szCs w:val="24"/>
          <w:lang w:val="en-GB"/>
        </w:rPr>
        <w:t>Training and Staff Turnover</w:t>
      </w:r>
      <w:r>
        <w:rPr>
          <w:rFonts w:ascii="Arial" w:cs="Arial" w:hAnsi="Arial"/>
          <w:b w:val="off"/>
          <w:bCs w:val="off"/>
          <w:sz w:val="24"/>
          <w:szCs w:val="24"/>
          <w:lang w:val="en-GB"/>
        </w:rPr>
        <w:t xml:space="preserve"> - Poor and inconsistent staff training and high turnover rates can affect the right implementation of an consistent </w:t>
      </w:r>
      <w:r>
        <w:rPr>
          <w:rFonts w:ascii="Arial" w:cs="Arial" w:hAnsi="Arial"/>
          <w:sz w:val="24"/>
          <w:szCs w:val="24"/>
          <w:lang w:val="en-GB"/>
        </w:rPr>
        <w:t xml:space="preserve"> waste management.</w:t>
      </w:r>
    </w:p>
    <w:p w14:paraId="0000003C">
      <w:pPr>
        <w:numPr>
          <w:ilvl w:val="0"/>
          <w:numId w:val="7"/>
        </w:numPr>
        <w:spacing w:line="360"/>
        <w:jc w:val="both"/>
        <w:rPr>
          <w:rFonts w:ascii="Arial" w:cs="Arial" w:hAnsi="Arial"/>
          <w:sz w:val="24"/>
          <w:szCs w:val="24"/>
          <w:lang w:val="en-GB"/>
        </w:rPr>
      </w:pPr>
      <w:r>
        <w:rPr>
          <w:rFonts w:ascii="Arial" w:cs="Arial" w:hAnsi="Arial"/>
          <w:b/>
          <w:bCs/>
          <w:i/>
          <w:iCs/>
          <w:sz w:val="24"/>
          <w:szCs w:val="24"/>
          <w:lang w:val="en-GB"/>
        </w:rPr>
        <w:t>Operational Inefficiency</w:t>
      </w:r>
      <w:r>
        <w:rPr>
          <w:rFonts w:ascii="Arial" w:cs="Arial" w:hAnsi="Arial"/>
          <w:sz w:val="24"/>
          <w:szCs w:val="24"/>
          <w:lang w:val="en-GB"/>
        </w:rPr>
        <w:t xml:space="preserve"> - Speak about an inefficient tracking system, poor inventory control and overproduction.      </w:t>
      </w:r>
    </w:p>
    <w:p w14:paraId="0000003D">
      <w:pPr>
        <w:spacing w:line="360"/>
        <w:ind w:left="0" w:right="0" w:firstLine="0"/>
        <w:jc w:val="both"/>
        <w:rPr>
          <w:rFonts w:ascii="Arial" w:cs="Arial" w:hAnsi="Arial"/>
          <w:sz w:val="24"/>
          <w:szCs w:val="24"/>
          <w:lang w:val="en-GB"/>
        </w:rPr>
      </w:pPr>
    </w:p>
    <w:p w14:paraId="0000003E">
      <w:pPr>
        <w:spacing w:line="360"/>
        <w:ind w:left="0" w:right="0" w:firstLine="0"/>
        <w:jc w:val="both"/>
        <w:rPr>
          <w:rFonts w:ascii="Arial" w:cs="Arial" w:hAnsi="Arial"/>
          <w:b/>
          <w:bCs/>
          <w:sz w:val="24"/>
          <w:szCs w:val="24"/>
          <w:lang w:val="en-GB"/>
        </w:rPr>
      </w:pPr>
      <w:r>
        <w:rPr>
          <w:rFonts w:ascii="Arial" w:cs="Arial" w:hAnsi="Arial"/>
          <w:b/>
          <w:bCs/>
          <w:sz w:val="24"/>
          <w:szCs w:val="24"/>
          <w:lang w:val="en-GB"/>
        </w:rPr>
        <w:t>OPPORTUNITIES (External)</w:t>
      </w:r>
    </w:p>
    <w:p w14:paraId="0000003F">
      <w:pPr>
        <w:numPr>
          <w:ilvl w:val="0"/>
          <w:numId w:val="8"/>
        </w:numPr>
        <w:spacing w:line="360"/>
        <w:jc w:val="both"/>
        <w:rPr>
          <w:rFonts w:ascii="Arial" w:cs="Arial" w:hAnsi="Arial"/>
          <w:sz w:val="24"/>
          <w:szCs w:val="24"/>
          <w:lang w:val="en-GB"/>
        </w:rPr>
      </w:pPr>
      <w:r>
        <w:rPr>
          <w:rFonts w:ascii="Arial" w:cs="Arial" w:hAnsi="Arial"/>
          <w:b/>
          <w:bCs/>
          <w:i/>
          <w:iCs/>
          <w:sz w:val="24"/>
          <w:szCs w:val="24"/>
          <w:lang w:val="en-GB"/>
        </w:rPr>
        <w:t>Technologies Adoption</w:t>
      </w:r>
      <w:r>
        <w:rPr>
          <w:rFonts w:ascii="Arial" w:cs="Arial" w:hAnsi="Arial"/>
          <w:sz w:val="24"/>
          <w:szCs w:val="24"/>
          <w:lang w:val="en-GB"/>
        </w:rPr>
        <w:t xml:space="preserve"> - By implementing smart waste tracking systems and AI-driven inventory tools</w:t>
      </w:r>
    </w:p>
    <w:p w14:paraId="00000040">
      <w:pPr>
        <w:numPr>
          <w:ilvl w:val="0"/>
          <w:numId w:val="8"/>
        </w:numPr>
        <w:spacing w:line="360"/>
        <w:jc w:val="both"/>
        <w:rPr>
          <w:rFonts w:ascii="Arial" w:cs="Arial" w:hAnsi="Arial"/>
          <w:sz w:val="24"/>
          <w:szCs w:val="24"/>
          <w:lang w:val="en-GB"/>
        </w:rPr>
      </w:pPr>
      <w:r>
        <w:rPr>
          <w:rFonts w:ascii="Arial" w:cs="Arial" w:hAnsi="Arial"/>
          <w:b/>
          <w:bCs/>
          <w:i/>
          <w:iCs/>
          <w:sz w:val="24"/>
          <w:szCs w:val="24"/>
          <w:lang w:val="en-GB"/>
        </w:rPr>
        <w:t xml:space="preserve">Consumer Demand </w:t>
      </w:r>
      <w:r>
        <w:rPr>
          <w:rFonts w:ascii="Arial" w:cs="Arial" w:hAnsi="Arial"/>
          <w:sz w:val="24"/>
          <w:szCs w:val="24"/>
          <w:lang w:val="en-GB"/>
        </w:rPr>
        <w:t>- Climate and consumer behaviour changes and demand for sustainable, local and organic food options.</w:t>
      </w:r>
    </w:p>
    <w:p w14:paraId="00000041">
      <w:pPr>
        <w:numPr>
          <w:ilvl w:val="0"/>
          <w:numId w:val="8"/>
        </w:numPr>
        <w:spacing w:line="360"/>
        <w:jc w:val="both"/>
        <w:rPr>
          <w:rFonts w:ascii="Arial" w:cs="Arial" w:hAnsi="Arial"/>
          <w:sz w:val="24"/>
          <w:szCs w:val="24"/>
          <w:lang w:val="en-GB"/>
        </w:rPr>
      </w:pPr>
      <w:r>
        <w:rPr>
          <w:rFonts w:ascii="Arial" w:cs="Arial" w:hAnsi="Arial"/>
          <w:b/>
          <w:bCs/>
          <w:i/>
          <w:iCs/>
          <w:sz w:val="24"/>
          <w:szCs w:val="24"/>
          <w:lang w:val="en-GB"/>
        </w:rPr>
        <w:t>Partnerships</w:t>
      </w:r>
      <w:r>
        <w:rPr>
          <w:rFonts w:ascii="Arial" w:cs="Arial" w:hAnsi="Arial"/>
          <w:sz w:val="24"/>
          <w:szCs w:val="24"/>
          <w:lang w:val="en-GB"/>
        </w:rPr>
        <w:t xml:space="preserve"> -Collaboration between hoteliers and local producers, banks or composting facilities.</w:t>
      </w:r>
    </w:p>
    <w:p w14:paraId="00000042">
      <w:pPr>
        <w:numPr>
          <w:ilvl w:val="0"/>
          <w:numId w:val="9"/>
        </w:numPr>
        <w:spacing w:line="360"/>
        <w:jc w:val="both"/>
        <w:rPr>
          <w:rFonts w:ascii="Arial" w:cs="Arial" w:hAnsi="Arial"/>
          <w:sz w:val="24"/>
          <w:szCs w:val="24"/>
          <w:lang w:val="en-GB"/>
        </w:rPr>
      </w:pPr>
      <w:r>
        <w:rPr>
          <w:rFonts w:ascii="Arial" w:cs="Arial" w:hAnsi="Arial"/>
          <w:b/>
          <w:bCs/>
          <w:i/>
          <w:iCs/>
          <w:sz w:val="24"/>
          <w:szCs w:val="24"/>
          <w:lang w:val="en-GB"/>
        </w:rPr>
        <w:t>Reputation Management</w:t>
      </w:r>
      <w:r>
        <w:rPr>
          <w:rFonts w:ascii="Arial" w:cs="Arial" w:hAnsi="Arial"/>
          <w:sz w:val="24"/>
          <w:szCs w:val="24"/>
          <w:lang w:val="en-GB"/>
        </w:rPr>
        <w:t xml:space="preserve"> -  Adopting and promoting sustainable practices enhance brand reputation and value.</w:t>
      </w:r>
    </w:p>
    <w:p w14:paraId="00000043">
      <w:pPr>
        <w:spacing w:line="360"/>
        <w:ind w:left="0" w:right="0" w:firstLine="0"/>
        <w:jc w:val="both"/>
        <w:rPr>
          <w:rFonts w:ascii="Arial" w:cs="Arial" w:hAnsi="Arial"/>
          <w:b/>
          <w:bCs/>
          <w:sz w:val="24"/>
          <w:szCs w:val="24"/>
          <w:lang w:val="en-GB"/>
        </w:rPr>
      </w:pPr>
    </w:p>
    <w:p w14:paraId="00000044">
      <w:pPr>
        <w:spacing w:line="360"/>
        <w:ind w:left="0" w:right="0" w:firstLine="0"/>
        <w:jc w:val="both"/>
        <w:rPr>
          <w:rFonts w:ascii="Arial" w:cs="Arial" w:hAnsi="Arial"/>
          <w:b/>
          <w:bCs/>
          <w:sz w:val="24"/>
          <w:szCs w:val="24"/>
          <w:lang w:val="en-GB"/>
        </w:rPr>
      </w:pPr>
      <w:r>
        <w:rPr>
          <w:rFonts w:ascii="Arial" w:cs="Arial" w:hAnsi="Arial"/>
          <w:b/>
          <w:bCs/>
          <w:sz w:val="24"/>
          <w:szCs w:val="24"/>
          <w:lang w:val="en-GB"/>
        </w:rPr>
        <w:t>THREATS( External)</w:t>
      </w:r>
    </w:p>
    <w:p w14:paraId="00000045">
      <w:pPr>
        <w:numPr>
          <w:ilvl w:val="0"/>
          <w:numId w:val="10"/>
        </w:numPr>
        <w:spacing w:line="360"/>
        <w:jc w:val="both"/>
        <w:rPr>
          <w:rFonts w:ascii="Arial" w:cs="Arial" w:hAnsi="Arial"/>
          <w:b/>
          <w:bCs/>
          <w:sz w:val="24"/>
          <w:szCs w:val="24"/>
          <w:lang w:val="en-GB"/>
        </w:rPr>
      </w:pPr>
      <w:r>
        <w:rPr>
          <w:rFonts w:ascii="Arial" w:cs="Arial" w:hAnsi="Arial"/>
          <w:b/>
          <w:bCs/>
          <w:i/>
          <w:iCs/>
          <w:sz w:val="24"/>
          <w:szCs w:val="24"/>
          <w:lang w:val="en-GB"/>
        </w:rPr>
        <w:t>Regulatory Pressure</w:t>
      </w:r>
      <w:r>
        <w:rPr>
          <w:rFonts w:ascii="Arial" w:cs="Arial" w:hAnsi="Arial"/>
          <w:b/>
          <w:bCs/>
          <w:sz w:val="24"/>
          <w:szCs w:val="24"/>
          <w:lang w:val="en-GB"/>
        </w:rPr>
        <w:t xml:space="preserve"> -</w:t>
      </w:r>
      <w:r>
        <w:rPr>
          <w:rFonts w:ascii="Arial" w:cs="Arial" w:hAnsi="Arial"/>
          <w:b w:val="off"/>
          <w:bCs w:val="off"/>
          <w:sz w:val="24"/>
          <w:szCs w:val="24"/>
          <w:lang w:val="en-GB"/>
        </w:rPr>
        <w:t xml:space="preserve"> Strict, evolving, or inconsistent environmental regulations and taxes</w:t>
      </w:r>
    </w:p>
    <w:p w14:paraId="00000046">
      <w:pPr>
        <w:numPr>
          <w:ilvl w:val="0"/>
          <w:numId w:val="10"/>
        </w:numPr>
        <w:spacing w:line="360"/>
        <w:jc w:val="both"/>
        <w:rPr>
          <w:rFonts w:ascii="Arial" w:cs="Arial" w:hAnsi="Arial"/>
          <w:b/>
          <w:bCs/>
          <w:sz w:val="24"/>
          <w:szCs w:val="24"/>
          <w:lang w:val="en-GB"/>
        </w:rPr>
      </w:pPr>
      <w:r>
        <w:rPr>
          <w:rFonts w:ascii="Arial" w:cs="Arial" w:hAnsi="Arial"/>
          <w:b/>
          <w:bCs/>
          <w:i/>
          <w:iCs/>
          <w:sz w:val="24"/>
          <w:szCs w:val="24"/>
          <w:lang w:val="en-GB"/>
        </w:rPr>
        <w:t xml:space="preserve">Customer Resistance </w:t>
      </w:r>
      <w:r>
        <w:rPr>
          <w:rFonts w:ascii="Arial" w:cs="Arial" w:hAnsi="Arial"/>
          <w:b w:val="off"/>
          <w:bCs w:val="off"/>
          <w:sz w:val="24"/>
          <w:szCs w:val="24"/>
          <w:lang w:val="en-GB"/>
        </w:rPr>
        <w:t xml:space="preserve">- Potential negative customer experience due to smaller portions or menu changes </w:t>
      </w:r>
    </w:p>
    <w:p w14:paraId="00000047">
      <w:pPr>
        <w:numPr>
          <w:ilvl w:val="0"/>
          <w:numId w:val="10"/>
        </w:numPr>
        <w:spacing w:line="360"/>
        <w:jc w:val="both"/>
        <w:rPr>
          <w:rFonts w:ascii="Arial" w:cs="Arial" w:hAnsi="Arial"/>
          <w:b/>
          <w:bCs/>
          <w:sz w:val="24"/>
          <w:szCs w:val="24"/>
          <w:lang w:val="en-GB"/>
        </w:rPr>
      </w:pPr>
      <w:r>
        <w:rPr>
          <w:rFonts w:ascii="Arial" w:cs="Arial" w:hAnsi="Arial"/>
          <w:b/>
          <w:bCs/>
          <w:i/>
          <w:iCs/>
          <w:sz w:val="24"/>
          <w:szCs w:val="24"/>
          <w:lang w:val="en-GB"/>
        </w:rPr>
        <w:t>Supply Chain Disruption</w:t>
      </w:r>
      <w:r>
        <w:rPr>
          <w:rFonts w:ascii="Arial" w:cs="Arial" w:hAnsi="Arial"/>
          <w:b w:val="off"/>
          <w:bCs w:val="off"/>
          <w:sz w:val="24"/>
          <w:szCs w:val="24"/>
          <w:lang w:val="en-GB"/>
        </w:rPr>
        <w:t xml:space="preserve"> - Inconsistencies in the supply chain ingredient availability</w:t>
      </w:r>
    </w:p>
    <w:p w14:paraId="00000048">
      <w:pPr>
        <w:numPr>
          <w:ilvl w:val="0"/>
          <w:numId w:val="10"/>
        </w:numPr>
        <w:spacing w:line="360"/>
        <w:jc w:val="both"/>
        <w:rPr>
          <w:rFonts w:ascii="Arial" w:cs="Arial" w:hAnsi="Arial"/>
          <w:b/>
          <w:bCs/>
          <w:sz w:val="24"/>
          <w:szCs w:val="24"/>
          <w:lang w:val="en-GB"/>
        </w:rPr>
      </w:pPr>
      <w:r>
        <w:rPr>
          <w:rFonts w:ascii="Arial" w:cs="Arial" w:hAnsi="Arial"/>
          <w:b/>
          <w:bCs/>
          <w:i/>
          <w:iCs/>
          <w:sz w:val="24"/>
          <w:szCs w:val="24"/>
          <w:lang w:val="en-GB"/>
        </w:rPr>
        <w:t xml:space="preserve">Economic Factors </w:t>
      </w:r>
      <w:r>
        <w:rPr>
          <w:rFonts w:ascii="Arial" w:cs="Arial" w:hAnsi="Arial"/>
          <w:b w:val="off"/>
          <w:bCs w:val="off"/>
          <w:sz w:val="24"/>
          <w:szCs w:val="24"/>
          <w:lang w:val="en-GB"/>
        </w:rPr>
        <w:t>- Increased costs of sustainable sourcing and labour</w:t>
      </w:r>
    </w:p>
    <w:p w14:paraId="00000049">
      <w:pPr>
        <w:spacing w:line="360"/>
        <w:ind w:left="0" w:right="0" w:firstLine="0"/>
        <w:jc w:val="both"/>
        <w:rPr>
          <w:rFonts w:ascii="Arial" w:cs="Arial" w:hAnsi="Arial"/>
          <w:b/>
          <w:bCs/>
          <w:sz w:val="24"/>
          <w:szCs w:val="24"/>
          <w:lang w:val="en-GB"/>
        </w:rPr>
      </w:pPr>
    </w:p>
    <w:p w14:paraId="0000004A">
      <w:pPr>
        <w:spacing w:line="360"/>
        <w:ind w:left="720" w:right="0" w:firstLine="0"/>
        <w:jc w:val="both"/>
        <w:rPr>
          <w:rFonts w:ascii="Arial" w:cs="Arial" w:hAnsi="Arial"/>
          <w:b/>
          <w:bCs/>
          <w:sz w:val="28"/>
          <w:szCs w:val="28"/>
          <w:lang w:val="en-GB"/>
        </w:rPr>
      </w:pPr>
      <w:r>
        <w:rPr>
          <w:rFonts w:ascii="Arial" w:cs="Arial" w:hAnsi="Arial"/>
          <w:b/>
          <w:bCs/>
          <w:sz w:val="28"/>
          <w:szCs w:val="28"/>
          <w:lang w:val="en-GB"/>
        </w:rPr>
        <w:t>PEST Analysis</w:t>
      </w:r>
    </w:p>
    <w:p w14:paraId="0000004B">
      <w:pPr>
        <w:spacing w:line="360"/>
        <w:ind w:left="720" w:right="0" w:firstLine="0"/>
        <w:jc w:val="left"/>
        <w:rPr>
          <w:rFonts w:ascii="Arial" w:cs="Arial" w:hAnsi="Arial"/>
          <w:b/>
          <w:bCs/>
          <w:sz w:val="28"/>
          <w:szCs w:val="28"/>
          <w:lang w:val="en-GB"/>
        </w:rPr>
      </w:pPr>
      <w:r>
        <w:rPr>
          <w:rFonts w:ascii="Arial" w:cs="Arial" w:hAnsi="Arial"/>
          <w:b/>
          <w:bCs/>
          <w:sz w:val="24"/>
          <w:szCs w:val="24"/>
          <w:lang w:val="en-GB"/>
        </w:rPr>
        <w:t xml:space="preserve">Political factors </w:t>
      </w:r>
    </w:p>
    <w:p w14:paraId="0000004C">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 xml:space="preserve">Regulatory Frameworks:  </w:t>
      </w:r>
      <w:r>
        <w:rPr>
          <w:rFonts w:ascii="Arial" w:cs="Arial" w:hAnsi="Arial"/>
          <w:b w:val="off"/>
          <w:bCs w:val="off"/>
          <w:sz w:val="24"/>
          <w:szCs w:val="24"/>
          <w:lang w:val="en-GB"/>
        </w:rPr>
        <w:t>Governments are implemented mandatory food waste reduction targets  such as UN Sustainable Development Goals-SDG 12.3,</w:t>
        <w:tab/>
        <w:t>or Digital Waste Tracking.</w:t>
      </w:r>
    </w:p>
    <w:p w14:paraId="0000004D">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Policy Initiatives:</w:t>
      </w:r>
      <w:r>
        <w:rPr>
          <w:rFonts w:ascii="Arial" w:cs="Arial" w:hAnsi="Arial"/>
          <w:b w:val="off"/>
          <w:bCs w:val="off"/>
          <w:sz w:val="24"/>
          <w:szCs w:val="24"/>
          <w:lang w:val="en-GB"/>
        </w:rPr>
        <w:t xml:space="preserve"> Policies such as tax incentives for food donation, legal restrictions on landfilling organic waste, and labelling with “Best Before” vs “Use by”, improve reduction efficacy.</w:t>
      </w:r>
    </w:p>
    <w:p w14:paraId="0000004E">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 xml:space="preserve">Trade Policies: </w:t>
      </w:r>
      <w:r>
        <w:rPr>
          <w:rFonts w:ascii="Arial" w:cs="Arial" w:hAnsi="Arial"/>
          <w:b w:val="off"/>
          <w:bCs w:val="off"/>
          <w:sz w:val="24"/>
          <w:szCs w:val="24"/>
          <w:lang w:val="en-GB"/>
        </w:rPr>
        <w:t>Inconsistent international standards and agricultural policies often incentivize overproduction and waste.</w:t>
      </w:r>
    </w:p>
    <w:p w14:paraId="0000004F">
      <w:pPr>
        <w:spacing w:line="360"/>
        <w:ind w:left="720" w:right="0" w:firstLine="0"/>
        <w:jc w:val="left"/>
        <w:rPr>
          <w:rFonts w:ascii="Arial" w:cs="Arial" w:hAnsi="Arial"/>
          <w:b/>
          <w:bCs/>
          <w:sz w:val="24"/>
          <w:szCs w:val="24"/>
          <w:lang w:val="en-GB"/>
        </w:rPr>
      </w:pPr>
      <w:r>
        <w:rPr>
          <w:rFonts w:ascii="Arial" w:cs="Arial" w:hAnsi="Arial"/>
          <w:b/>
          <w:bCs/>
          <w:sz w:val="24"/>
          <w:szCs w:val="24"/>
          <w:lang w:val="en-GB"/>
        </w:rPr>
        <w:t>Economic Factors</w:t>
      </w:r>
    </w:p>
    <w:p w14:paraId="00000050">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 xml:space="preserve">Cost of Waste: </w:t>
      </w:r>
      <w:r>
        <w:rPr>
          <w:rFonts w:ascii="Arial" w:cs="Arial" w:hAnsi="Arial"/>
          <w:b w:val="off"/>
          <w:bCs w:val="off"/>
          <w:sz w:val="24"/>
          <w:szCs w:val="24"/>
          <w:lang w:val="en-GB"/>
        </w:rPr>
        <w:t>Food waste causes significant economic losses for producers and consumers.</w:t>
      </w:r>
    </w:p>
    <w:p w14:paraId="00000051">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 xml:space="preserve">Circular Economy Opportunities: </w:t>
      </w:r>
      <w:r>
        <w:rPr>
          <w:rFonts w:ascii="Arial" w:cs="Arial" w:hAnsi="Arial"/>
          <w:b w:val="off"/>
          <w:bCs w:val="off"/>
          <w:sz w:val="24"/>
          <w:szCs w:val="24"/>
          <w:lang w:val="en-GB"/>
        </w:rPr>
        <w:t>Investing in technology to turn waste into value-added products( upcycling, biofuels)offer economic incentives for sustainability.</w:t>
      </w:r>
    </w:p>
    <w:p w14:paraId="00000052">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 xml:space="preserve">Infrastructure Investment: </w:t>
      </w:r>
      <w:r>
        <w:rPr>
          <w:rFonts w:ascii="Arial" w:cs="Arial" w:hAnsi="Arial"/>
          <w:b w:val="off"/>
          <w:bCs w:val="off"/>
          <w:sz w:val="24"/>
          <w:szCs w:val="24"/>
          <w:lang w:val="en-GB"/>
        </w:rPr>
        <w:t>In developing nations, lack of cold chain infrastructure causes high post-harvest losses, making infrastructure investment a high-efficacy intervention.</w:t>
      </w:r>
    </w:p>
    <w:p w14:paraId="00000053">
      <w:pPr>
        <w:spacing w:line="360"/>
        <w:ind w:left="720" w:right="0" w:firstLine="0"/>
        <w:jc w:val="left"/>
        <w:rPr>
          <w:rFonts w:ascii="Arial" w:cs="Arial" w:hAnsi="Arial"/>
          <w:b/>
          <w:bCs/>
          <w:sz w:val="24"/>
          <w:szCs w:val="24"/>
          <w:lang w:val="en-GB"/>
        </w:rPr>
      </w:pPr>
    </w:p>
    <w:p w14:paraId="00000054">
      <w:pPr>
        <w:spacing w:line="360"/>
        <w:ind w:left="720" w:right="0" w:firstLine="0"/>
        <w:jc w:val="left"/>
        <w:rPr>
          <w:rFonts w:ascii="Arial" w:cs="Arial" w:hAnsi="Arial"/>
          <w:b/>
          <w:bCs/>
          <w:sz w:val="24"/>
          <w:szCs w:val="24"/>
          <w:lang w:val="en-GB"/>
        </w:rPr>
      </w:pPr>
      <w:r>
        <w:rPr>
          <w:rFonts w:ascii="Arial" w:cs="Arial" w:hAnsi="Arial"/>
          <w:b/>
          <w:bCs/>
          <w:sz w:val="24"/>
          <w:szCs w:val="24"/>
          <w:lang w:val="en-GB"/>
        </w:rPr>
        <w:t>Social Factors</w:t>
      </w:r>
    </w:p>
    <w:p w14:paraId="00000055">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 xml:space="preserve">Customer Behaviour: </w:t>
      </w:r>
      <w:r>
        <w:rPr>
          <w:rFonts w:ascii="Arial" w:cs="Arial" w:hAnsi="Arial"/>
          <w:b w:val="off"/>
          <w:bCs w:val="off"/>
          <w:sz w:val="24"/>
          <w:szCs w:val="24"/>
          <w:lang w:val="en-GB"/>
        </w:rPr>
        <w:t>In developed countries, consumer behaviour is a primary driver of waste(eg. over- purchasing, aesthetic standards,lack of leftovers management).</w:t>
      </w:r>
    </w:p>
    <w:p w14:paraId="00000056">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 xml:space="preserve">Awareness Campaigns: </w:t>
      </w:r>
      <w:r>
        <w:rPr>
          <w:rFonts w:ascii="Arial" w:cs="Arial" w:hAnsi="Arial"/>
          <w:b w:val="off"/>
          <w:bCs w:val="off"/>
          <w:sz w:val="24"/>
          <w:szCs w:val="24"/>
          <w:lang w:val="en-GB"/>
        </w:rPr>
        <w:t>Behavioural interventions such as”empty plate”campaigns, are highly effective in changing habits.</w:t>
      </w:r>
    </w:p>
    <w:p w14:paraId="00000057">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 xml:space="preserve">Food Security and Justice: </w:t>
      </w:r>
      <w:r>
        <w:rPr>
          <w:rFonts w:ascii="Arial" w:cs="Arial" w:hAnsi="Arial"/>
          <w:b w:val="off"/>
          <w:bCs w:val="off"/>
          <w:sz w:val="24"/>
          <w:szCs w:val="24"/>
          <w:lang w:val="en-GB"/>
        </w:rPr>
        <w:t>Food waste is an ethical issue linked to food insecurity, where reducing waste can directly help alleviate hunger.</w:t>
      </w:r>
    </w:p>
    <w:p w14:paraId="00000058">
      <w:pPr>
        <w:spacing w:line="360"/>
        <w:ind w:left="720" w:right="0" w:firstLine="0"/>
        <w:jc w:val="left"/>
        <w:rPr>
          <w:rFonts w:ascii="Arial" w:cs="Arial" w:hAnsi="Arial"/>
          <w:b/>
          <w:bCs/>
          <w:sz w:val="24"/>
          <w:szCs w:val="24"/>
          <w:lang w:val="en-GB"/>
        </w:rPr>
      </w:pPr>
      <w:r>
        <w:rPr>
          <w:rFonts w:ascii="Arial" w:cs="Arial" w:hAnsi="Arial"/>
          <w:b/>
          <w:bCs/>
          <w:sz w:val="24"/>
          <w:szCs w:val="24"/>
          <w:lang w:val="en-GB"/>
        </w:rPr>
        <w:t>Technological Factors</w:t>
      </w:r>
    </w:p>
    <w:p w14:paraId="00000059">
      <w:pPr>
        <w:numPr>
          <w:ilvl w:val="0"/>
          <w:numId w:val="13"/>
        </w:numPr>
        <w:spacing w:line="360"/>
        <w:jc w:val="left"/>
        <w:rPr>
          <w:rFonts w:ascii="Arial" w:cs="Arial" w:hAnsi="Arial"/>
          <w:b w:val="off"/>
          <w:bCs w:val="off"/>
          <w:sz w:val="24"/>
          <w:szCs w:val="24"/>
          <w:lang w:val="en-GB"/>
        </w:rPr>
      </w:pPr>
      <w:r>
        <w:rPr>
          <w:rFonts w:ascii="Arial" w:cs="Arial" w:hAnsi="Arial"/>
          <w:b/>
          <w:bCs/>
          <w:sz w:val="24"/>
          <w:szCs w:val="24"/>
          <w:lang w:val="en-GB"/>
        </w:rPr>
        <w:t>Supply Chain Optimization:</w:t>
      </w:r>
      <w:r>
        <w:rPr>
          <w:rFonts w:ascii="Arial" w:cs="Arial" w:hAnsi="Arial"/>
          <w:b w:val="off"/>
          <w:bCs w:val="off"/>
          <w:sz w:val="24"/>
          <w:szCs w:val="24"/>
          <w:lang w:val="en-GB"/>
        </w:rPr>
        <w:t xml:space="preserve"> Innovative packaging and cold chain logistics( IoT sensors) improve shelf-life,reducing waste during distribution.</w:t>
      </w:r>
    </w:p>
    <w:p w14:paraId="0000005A">
      <w:pPr>
        <w:numPr>
          <w:ilvl w:val="0"/>
          <w:numId w:val="13"/>
        </w:numPr>
        <w:spacing w:line="360"/>
        <w:jc w:val="left"/>
        <w:rPr>
          <w:rFonts w:ascii="Arial" w:cs="Arial" w:hAnsi="Arial"/>
          <w:b w:val="off"/>
          <w:bCs w:val="off"/>
          <w:sz w:val="24"/>
          <w:szCs w:val="24"/>
          <w:lang w:val="en-GB"/>
        </w:rPr>
      </w:pPr>
      <w:r>
        <w:rPr>
          <w:rFonts w:ascii="Arial" w:cs="Arial" w:hAnsi="Arial"/>
          <w:b/>
          <w:bCs/>
          <w:sz w:val="24"/>
          <w:szCs w:val="24"/>
          <w:lang w:val="en-GB"/>
        </w:rPr>
        <w:t xml:space="preserve">Data-Driven Management: </w:t>
      </w:r>
      <w:r>
        <w:rPr>
          <w:rFonts w:ascii="Arial" w:cs="Arial" w:hAnsi="Arial"/>
          <w:b w:val="off"/>
          <w:bCs w:val="off"/>
          <w:sz w:val="24"/>
          <w:szCs w:val="24"/>
          <w:lang w:val="en-GB"/>
        </w:rPr>
        <w:t>AI and IoT help retailers and restaurants better predict demand and manage inventory, lowering waste.</w:t>
      </w:r>
    </w:p>
    <w:p w14:paraId="0000005B">
      <w:pPr>
        <w:numPr>
          <w:ilvl w:val="0"/>
          <w:numId w:val="13"/>
        </w:numPr>
        <w:spacing w:line="360"/>
        <w:jc w:val="left"/>
        <w:rPr>
          <w:rFonts w:ascii="Arial" w:cs="Arial" w:hAnsi="Arial"/>
          <w:b w:val="off"/>
          <w:bCs w:val="off"/>
          <w:sz w:val="24"/>
          <w:szCs w:val="24"/>
          <w:lang w:val="en-GB"/>
        </w:rPr>
      </w:pPr>
      <w:r>
        <w:rPr>
          <w:rFonts w:ascii="Arial" w:cs="Arial" w:hAnsi="Arial"/>
          <w:b/>
          <w:bCs/>
          <w:sz w:val="24"/>
          <w:szCs w:val="24"/>
          <w:lang w:val="en-GB"/>
        </w:rPr>
        <w:t xml:space="preserve">Waste Valorization Technologies: </w:t>
      </w:r>
      <w:r>
        <w:rPr>
          <w:rFonts w:ascii="Arial" w:cs="Arial" w:hAnsi="Arial"/>
          <w:b w:val="off"/>
          <w:bCs w:val="off"/>
          <w:sz w:val="24"/>
          <w:szCs w:val="24"/>
          <w:lang w:val="en-GB"/>
        </w:rPr>
        <w:t>Technologies for composting and anaerobic digestion efficiently manage unavoidable waste.</w:t>
      </w:r>
    </w:p>
    <w:p w14:paraId="0000005C">
      <w:pPr>
        <w:spacing w:line="360"/>
        <w:ind w:left="720" w:right="0" w:firstLine="0"/>
        <w:jc w:val="both"/>
        <w:rPr>
          <w:rFonts w:ascii="Arial" w:cs="Arial" w:hAnsi="Arial"/>
          <w:b w:val="off"/>
          <w:bCs w:val="off"/>
          <w:sz w:val="24"/>
          <w:szCs w:val="24"/>
          <w:lang w:val="en-GB"/>
        </w:rPr>
      </w:pPr>
    </w:p>
    <w:p w14:paraId="0000005D">
      <w:pPr>
        <w:spacing w:line="360"/>
        <w:ind w:left="720" w:right="0" w:firstLine="0"/>
        <w:jc w:val="left"/>
        <w:rPr>
          <w:rFonts w:ascii="Arial" w:cs="Arial" w:hAnsi="Arial"/>
          <w:b/>
          <w:bCs/>
          <w:sz w:val="28"/>
          <w:szCs w:val="28"/>
          <w:lang w:val="en-GB"/>
        </w:rPr>
      </w:pPr>
      <w:r>
        <w:rPr>
          <w:rFonts w:ascii="Arial" w:cs="Arial" w:hAnsi="Arial"/>
          <w:b/>
          <w:bCs/>
          <w:sz w:val="28"/>
          <w:szCs w:val="28"/>
          <w:lang w:val="en-GB"/>
        </w:rPr>
        <w:t xml:space="preserve">Efficacy of Food Waste </w:t>
      </w:r>
    </w:p>
    <w:p w14:paraId="0000005E">
      <w:pPr>
        <w:spacing w:line="360"/>
        <w:ind w:left="720" w:right="0" w:firstLine="0"/>
        <w:jc w:val="left"/>
        <w:rPr>
          <w:rFonts w:ascii="Arial" w:cs="Arial" w:hAnsi="Arial"/>
          <w:b w:val="off"/>
          <w:bCs w:val="off"/>
          <w:sz w:val="24"/>
          <w:szCs w:val="24"/>
          <w:lang w:val="en-GB"/>
        </w:rPr>
      </w:pPr>
      <w:r>
        <w:rPr>
          <w:rFonts w:ascii="Arial" w:cs="Arial" w:hAnsi="Arial"/>
          <w:b w:val="off"/>
          <w:bCs w:val="off"/>
          <w:sz w:val="24"/>
          <w:szCs w:val="24"/>
          <w:lang w:val="en-GB"/>
        </w:rPr>
        <w:t>The efficacy of food waste reduction is highly depended on addressing the entire supply chain, moving from a linear”</w:t>
      </w:r>
      <w:r>
        <w:rPr>
          <w:rFonts w:ascii="Arial" w:cs="Arial" w:hAnsi="Arial"/>
          <w:b/>
          <w:bCs/>
          <w:sz w:val="24"/>
          <w:szCs w:val="24"/>
          <w:lang w:val="en-GB"/>
        </w:rPr>
        <w:t>take-make-dispose</w:t>
      </w:r>
      <w:r>
        <w:rPr>
          <w:rFonts w:ascii="Arial" w:cs="Arial" w:hAnsi="Arial"/>
          <w:b w:val="off"/>
          <w:bCs w:val="off"/>
          <w:sz w:val="24"/>
          <w:szCs w:val="24"/>
          <w:lang w:val="en-GB"/>
        </w:rPr>
        <w:t xml:space="preserve">” model to a </w:t>
      </w:r>
      <w:r>
        <w:rPr>
          <w:rFonts w:ascii="Arial" w:cs="Arial" w:hAnsi="Arial"/>
          <w:b/>
          <w:bCs/>
          <w:sz w:val="24"/>
          <w:szCs w:val="24"/>
          <w:lang w:val="en-GB"/>
        </w:rPr>
        <w:t>closed- loop systems</w:t>
      </w:r>
      <w:r>
        <w:rPr>
          <w:rFonts w:ascii="Arial" w:cs="Arial" w:hAnsi="Arial"/>
          <w:b w:val="off"/>
          <w:bCs w:val="off"/>
          <w:sz w:val="24"/>
          <w:szCs w:val="24"/>
          <w:lang w:val="en-GB"/>
        </w:rPr>
        <w:t xml:space="preserve"> like </w:t>
      </w:r>
      <w:r>
        <w:rPr>
          <w:rFonts w:ascii="Arial" w:cs="Arial" w:hAnsi="Arial"/>
          <w:b/>
          <w:bCs/>
          <w:sz w:val="24"/>
          <w:szCs w:val="24"/>
          <w:lang w:val="en-GB"/>
        </w:rPr>
        <w:t>Anaerobic Digestion</w:t>
      </w:r>
      <w:r>
        <w:rPr>
          <w:rFonts w:ascii="Arial" w:cs="Arial" w:hAnsi="Arial"/>
          <w:b w:val="off"/>
          <w:bCs w:val="off"/>
          <w:sz w:val="24"/>
          <w:szCs w:val="24"/>
          <w:lang w:val="en-GB"/>
        </w:rPr>
        <w:t xml:space="preserve">(converting waste to energy/fertiliser) or </w:t>
      </w:r>
      <w:r>
        <w:rPr>
          <w:rFonts w:ascii="Arial" w:cs="Arial" w:hAnsi="Arial"/>
          <w:b/>
          <w:bCs/>
          <w:sz w:val="24"/>
          <w:szCs w:val="24"/>
          <w:lang w:val="en-GB"/>
        </w:rPr>
        <w:t>upcycling</w:t>
      </w:r>
      <w:r>
        <w:rPr>
          <w:rFonts w:ascii="Arial" w:cs="Arial" w:hAnsi="Arial"/>
          <w:b w:val="off"/>
          <w:bCs w:val="off"/>
          <w:sz w:val="24"/>
          <w:szCs w:val="24"/>
          <w:lang w:val="en-GB"/>
        </w:rPr>
        <w:t>(turning surplus fruits into jam), which can significantly lover CO2 emissions.</w:t>
      </w:r>
    </w:p>
    <w:p w14:paraId="0000005F">
      <w:pPr>
        <w:spacing w:line="360"/>
        <w:ind w:right="0"/>
        <w:jc w:val="left"/>
        <w:rPr>
          <w:rFonts w:ascii="Arial" w:cs="Arial" w:hAnsi="Arial"/>
          <w:b/>
          <w:bCs/>
          <w:sz w:val="28"/>
          <w:szCs w:val="28"/>
          <w:lang w:val="en-GB"/>
        </w:rPr>
      </w:pPr>
      <w:r>
        <w:rPr>
          <w:rFonts w:ascii="Arial" w:cs="Arial" w:hAnsi="Arial"/>
          <w:b/>
          <w:bCs/>
          <w:sz w:val="28"/>
          <w:szCs w:val="28"/>
          <w:lang w:val="en-GB"/>
        </w:rPr>
        <w:t xml:space="preserve">        Sustainability Initiatives:</w:t>
      </w:r>
    </w:p>
    <w:p w14:paraId="00000060">
      <w:pPr>
        <w:numPr>
          <w:ilvl w:val="0"/>
          <w:numId w:val="27"/>
        </w:numPr>
        <w:spacing w:line="360"/>
        <w:jc w:val="left"/>
        <w:rPr>
          <w:rFonts w:ascii="Arial" w:cs="Arial" w:hAnsi="Arial"/>
          <w:b/>
          <w:bCs/>
          <w:sz w:val="24"/>
          <w:szCs w:val="24"/>
          <w:lang w:val="en-GB"/>
        </w:rPr>
      </w:pPr>
      <w:r>
        <w:rPr>
          <w:rFonts w:ascii="Arial" w:cs="Arial" w:hAnsi="Arial"/>
          <w:b/>
          <w:bCs/>
          <w:sz w:val="24"/>
          <w:szCs w:val="24"/>
          <w:lang w:val="en-GB"/>
        </w:rPr>
        <w:t xml:space="preserve">Highest Efficacy (Prevention)- </w:t>
      </w:r>
      <w:r>
        <w:rPr>
          <w:rFonts w:ascii="Arial" w:cs="Arial" w:hAnsi="Arial"/>
          <w:b w:val="off"/>
          <w:bCs w:val="off"/>
          <w:sz w:val="24"/>
          <w:szCs w:val="24"/>
          <w:lang w:val="en-GB"/>
        </w:rPr>
        <w:t>The most effective strategies focus on reducing food waste at the source,followed by donation of surplus food, and composing.</w:t>
      </w:r>
    </w:p>
    <w:p w14:paraId="00000061">
      <w:pPr>
        <w:numPr>
          <w:ilvl w:val="0"/>
          <w:numId w:val="27"/>
        </w:numPr>
        <w:spacing w:line="360"/>
        <w:jc w:val="left"/>
        <w:rPr>
          <w:rFonts w:ascii="Arial" w:cs="Arial" w:hAnsi="Arial"/>
          <w:b/>
          <w:bCs/>
          <w:sz w:val="24"/>
          <w:szCs w:val="24"/>
          <w:lang w:val="en-GB"/>
        </w:rPr>
      </w:pPr>
      <w:r>
        <w:rPr>
          <w:rFonts w:ascii="Arial" w:cs="Arial" w:hAnsi="Arial"/>
          <w:b/>
          <w:bCs/>
          <w:sz w:val="24"/>
          <w:szCs w:val="24"/>
          <w:lang w:val="en-GB"/>
        </w:rPr>
        <w:t xml:space="preserve">Behavioural Interventions- </w:t>
      </w:r>
      <w:r>
        <w:rPr>
          <w:rFonts w:ascii="Arial" w:cs="Arial" w:hAnsi="Arial"/>
          <w:b w:val="off"/>
          <w:bCs w:val="off"/>
          <w:sz w:val="24"/>
          <w:szCs w:val="24"/>
          <w:lang w:val="en-GB"/>
        </w:rPr>
        <w:t>Targeted campaigns in hospitality can reduce food waste by up to 50%.</w:t>
      </w:r>
    </w:p>
    <w:p w14:paraId="00000062">
      <w:pPr>
        <w:numPr>
          <w:ilvl w:val="0"/>
          <w:numId w:val="27"/>
        </w:numPr>
        <w:spacing w:line="360"/>
        <w:jc w:val="left"/>
        <w:rPr>
          <w:rFonts w:ascii="Arial" w:cs="Arial" w:hAnsi="Arial"/>
          <w:b/>
          <w:bCs/>
          <w:sz w:val="24"/>
          <w:szCs w:val="24"/>
          <w:lang w:val="en-GB"/>
        </w:rPr>
      </w:pPr>
      <w:r>
        <w:rPr>
          <w:rFonts w:ascii="Arial" w:cs="Arial" w:hAnsi="Arial"/>
          <w:b/>
          <w:bCs/>
          <w:sz w:val="24"/>
          <w:szCs w:val="24"/>
          <w:lang w:val="en-GB"/>
        </w:rPr>
        <w:t xml:space="preserve">Integrated Approaches- </w:t>
      </w:r>
      <w:r>
        <w:rPr>
          <w:rFonts w:ascii="Arial" w:cs="Arial" w:hAnsi="Arial"/>
          <w:b w:val="off"/>
          <w:bCs w:val="off"/>
          <w:sz w:val="24"/>
          <w:szCs w:val="24"/>
          <w:lang w:val="en-GB"/>
        </w:rPr>
        <w:t>Combining technological, regulatory, and social approaches is essential, as focusing on only one area limits the overall    reduction potential(Jaiswal.A.K. Jul, 2023)</w:t>
      </w:r>
    </w:p>
    <w:p w14:paraId="00000063">
      <w:pPr>
        <w:spacing w:line="360"/>
        <w:ind w:left="720" w:right="0" w:firstLine="0"/>
        <w:jc w:val="both"/>
        <w:rPr>
          <w:rFonts w:ascii="Arial" w:cs="Arial" w:hAnsi="Arial"/>
          <w:b/>
          <w:bCs/>
          <w:sz w:val="28"/>
          <w:szCs w:val="28"/>
          <w:lang w:val="en-GB"/>
        </w:rPr>
      </w:pPr>
      <w:r>
        <w:rPr>
          <w:rFonts w:ascii="Arial" w:cs="Arial" w:hAnsi="Arial"/>
          <w:sz w:val="24"/>
          <w:szCs w:val="24"/>
          <w:lang w:val="en-GB"/>
        </w:rPr>
        <w:t xml:space="preserve">       </w:t>
      </w:r>
    </w:p>
    <w:p w14:paraId="00000064">
      <w:pPr>
        <w:spacing w:line="360"/>
        <w:ind w:left="0" w:right="0" w:firstLine="0"/>
        <w:jc w:val="both"/>
        <w:rPr>
          <w:rFonts w:ascii="Arial" w:cs="Arial" w:hAnsi="Arial"/>
          <w:b/>
          <w:bCs/>
          <w:sz w:val="28"/>
          <w:szCs w:val="28"/>
          <w:lang w:val="en-GB"/>
        </w:rPr>
      </w:pPr>
      <w:r>
        <w:rPr>
          <w:rFonts w:ascii="Arial" w:cs="Arial" w:hAnsi="Arial"/>
          <w:b/>
          <w:bCs/>
          <w:sz w:val="28"/>
          <w:szCs w:val="28"/>
          <w:lang w:val="en-GB"/>
        </w:rPr>
        <w:t xml:space="preserve">  Conclusion </w:t>
      </w:r>
    </w:p>
    <w:p w14:paraId="00000065">
      <w:pPr>
        <w:spacing w:line="360"/>
        <w:ind w:left="0" w:right="0" w:firstLine="0"/>
        <w:jc w:val="both"/>
        <w:rPr>
          <w:rFonts w:ascii="Arial" w:cs="Arial" w:hAnsi="Arial"/>
          <w:b/>
          <w:bCs/>
          <w:sz w:val="28"/>
          <w:szCs w:val="28"/>
          <w:lang w:val="en-GB"/>
        </w:rPr>
      </w:pPr>
    </w:p>
    <w:p w14:paraId="00000066">
      <w:pPr>
        <w:spacing w:line="360"/>
        <w:ind w:left="0" w:right="0" w:firstLine="0"/>
        <w:jc w:val="both"/>
        <w:rPr>
          <w:rFonts w:ascii="Arial" w:cs="Arial" w:hAnsi="Arial"/>
          <w:sz w:val="24"/>
          <w:szCs w:val="24"/>
          <w:lang w:val="en-GB"/>
        </w:rPr>
      </w:pPr>
      <w:r>
        <w:rPr>
          <w:rFonts w:ascii="Arial" w:cs="Arial" w:hAnsi="Arial"/>
          <w:sz w:val="24"/>
          <w:szCs w:val="24"/>
          <w:lang w:val="en-GB"/>
        </w:rPr>
        <w:t xml:space="preserve">Interests, values, ideologies, stakeholders relationships, institutional norms and practices are all elements that condition sustainability decisions(Bramwell &amp;Lane,2011). </w:t>
      </w:r>
      <w:r>
        <w:rPr>
          <w:rFonts w:ascii="Arial" w:cs="Arial" w:hAnsi="Arial"/>
          <w:sz w:val="24"/>
          <w:szCs w:val="24"/>
          <w:lang w:val="en-GB"/>
        </w:rPr>
        <w:t xml:space="preserve">Transitioning to a sustainable food system in hospitality requires a shift from surface-level disposal to deep-rooted </w:t>
      </w:r>
      <w:r>
        <w:rPr>
          <w:rFonts w:ascii="Arial" w:cs="Arial" w:hAnsi="Arial"/>
          <w:b/>
          <w:bCs/>
          <w:sz w:val="24"/>
          <w:szCs w:val="24"/>
          <w:lang w:val="en-GB"/>
        </w:rPr>
        <w:t xml:space="preserve">Circular Economy </w:t>
      </w:r>
      <w:r>
        <w:rPr>
          <w:rFonts w:ascii="Arial" w:cs="Arial" w:hAnsi="Arial"/>
          <w:b w:val="off"/>
          <w:bCs w:val="off"/>
          <w:sz w:val="24"/>
          <w:szCs w:val="24"/>
          <w:lang w:val="en-GB"/>
        </w:rPr>
        <w:t>practices</w:t>
      </w:r>
      <w:r>
        <w:rPr>
          <w:rFonts w:ascii="Arial" w:cs="Arial" w:hAnsi="Arial"/>
          <w:b w:val="off"/>
          <w:bCs w:val="off"/>
          <w:sz w:val="24"/>
          <w:szCs w:val="24"/>
          <w:lang w:val="en-GB"/>
        </w:rPr>
        <w:t xml:space="preserve">(Wiley,2024). Collaboration between technology providers, policymakers, and consumers is essential to meeting the </w:t>
      </w:r>
      <w:r>
        <w:rPr>
          <w:rFonts w:ascii="Arial" w:cs="Arial" w:hAnsi="Arial"/>
          <w:b/>
          <w:bCs/>
          <w:sz w:val="24"/>
          <w:szCs w:val="24"/>
          <w:lang w:val="en-GB"/>
        </w:rPr>
        <w:t xml:space="preserve">UN Sustainable Development Goal 12.3 </w:t>
      </w:r>
      <w:r>
        <w:rPr>
          <w:rFonts w:ascii="Arial" w:cs="Arial" w:hAnsi="Arial"/>
          <w:b w:val="off"/>
          <w:bCs w:val="off"/>
          <w:sz w:val="24"/>
          <w:szCs w:val="24"/>
          <w:lang w:val="en-GB"/>
        </w:rPr>
        <w:t xml:space="preserve">of halving food waste by 2030. </w:t>
      </w:r>
      <w:r>
        <w:rPr>
          <w:rFonts w:ascii="Arial" w:cs="Arial" w:hAnsi="Arial"/>
          <w:b/>
          <w:bCs/>
          <w:sz w:val="24"/>
          <w:szCs w:val="24"/>
          <w:lang w:val="en-GB"/>
        </w:rPr>
        <w:t>WRAP</w:t>
      </w:r>
      <w:r>
        <w:rPr>
          <w:rFonts w:ascii="Arial" w:cs="Arial" w:hAnsi="Arial"/>
          <w:b w:val="off"/>
          <w:bCs w:val="off"/>
          <w:sz w:val="24"/>
          <w:szCs w:val="24"/>
          <w:lang w:val="en-GB"/>
        </w:rPr>
        <w:t xml:space="preserve"> previsions are that to </w:t>
      </w:r>
      <w:r>
        <w:rPr>
          <w:rFonts w:ascii="Arial" w:cs="Arial" w:hAnsi="Arial"/>
          <w:b w:val="off"/>
          <w:bCs w:val="off"/>
          <w:sz w:val="24"/>
          <w:szCs w:val="24"/>
          <w:lang w:val="en-GB"/>
        </w:rPr>
        <w:t>each</w:t>
      </w:r>
      <w:r>
        <w:rPr>
          <w:rFonts w:ascii="Arial" w:cs="Arial" w:hAnsi="Arial"/>
          <w:b w:val="off"/>
          <w:bCs w:val="off"/>
          <w:sz w:val="24"/>
          <w:szCs w:val="24"/>
          <w:lang w:val="en-GB"/>
        </w:rPr>
        <w:t xml:space="preserve"> dollar spend to reduce food waste, the businesses can receive back up to $14( Hotel Management 2024). </w:t>
      </w:r>
      <w:r>
        <w:rPr>
          <w:rFonts w:ascii="Arial" w:cs="Arial" w:hAnsi="Arial"/>
          <w:sz w:val="24"/>
          <w:szCs w:val="24"/>
          <w:lang w:val="en-GB"/>
        </w:rPr>
        <w:t xml:space="preserve">To change the practices related to food waste within hospitality industry is important to understand how these practices are related to employees practices, management policies, suppliers practices , consumers behaviours, social norms, local and governmental regulations. Also, is very important to understand the importance of food waste on environment and economical sector and how to mitigate these to obtain a greener world. Moreover, reduction of food waste in hospitality industry is especially challenging due to interplay between various  factors such as consumer behaviour, industry expectations, government regulation and employees’ behaviour/motivation(Talwar et al.,2021). Since a complex interplay between  features such as individual, technology, infrastructure can generate or reduce food waste, changing food-related practices will require shift in all these features( Keegan and Breadsell, 2021). </w:t>
      </w:r>
    </w:p>
    <w:p w14:paraId="00000067">
      <w:pPr>
        <w:spacing w:line="360"/>
        <w:ind w:left="0" w:right="0" w:firstLine="0"/>
        <w:jc w:val="both"/>
        <w:rPr>
          <w:rFonts w:ascii="Arial" w:cs="Arial" w:hAnsi="Arial"/>
          <w:sz w:val="24"/>
          <w:szCs w:val="24"/>
          <w:lang w:val="en-GB"/>
        </w:rPr>
      </w:pPr>
    </w:p>
    <w:p w14:paraId="00000068">
      <w:pPr>
        <w:spacing w:line="360"/>
        <w:ind w:left="0" w:right="0" w:firstLine="0"/>
        <w:jc w:val="both"/>
        <w:rPr>
          <w:rFonts w:ascii="Arial" w:cs="Arial" w:hAnsi="Arial"/>
          <w:sz w:val="24"/>
          <w:szCs w:val="24"/>
          <w:lang w:val="en-GB"/>
        </w:rPr>
      </w:pPr>
    </w:p>
    <w:p w14:paraId="00000069">
      <w:pPr>
        <w:spacing w:line="360"/>
        <w:ind w:left="0" w:right="0" w:firstLine="0"/>
        <w:jc w:val="both"/>
        <w:rPr>
          <w:rFonts w:ascii="Arial" w:cs="Arial" w:hAnsi="Arial"/>
          <w:sz w:val="24"/>
          <w:szCs w:val="24"/>
          <w:lang w:val="en-GB"/>
        </w:rPr>
      </w:pPr>
      <w:r>
        <w:rPr>
          <w:rFonts w:ascii="Arial" w:cs="Arial" w:hAnsi="Arial"/>
          <w:b/>
          <w:bCs/>
          <w:sz w:val="28"/>
          <w:szCs w:val="28"/>
          <w:lang w:val="en-GB"/>
        </w:rPr>
        <w:t>Recommendation</w:t>
      </w:r>
      <w:r>
        <w:rPr>
          <w:rFonts w:ascii="Arial" w:cs="Arial" w:hAnsi="Arial"/>
          <w:sz w:val="24"/>
          <w:szCs w:val="24"/>
          <w:lang w:val="en-GB"/>
        </w:rPr>
        <w:t xml:space="preserve">   </w:t>
      </w:r>
    </w:p>
    <w:p w14:paraId="0000006A">
      <w:pPr>
        <w:spacing w:line="360"/>
        <w:ind w:left="0" w:right="0" w:firstLine="0"/>
        <w:jc w:val="both"/>
        <w:rPr>
          <w:rFonts w:ascii="Arial" w:cs="Arial" w:hAnsi="Arial"/>
          <w:b w:val="off"/>
          <w:bCs w:val="off"/>
          <w:sz w:val="24"/>
          <w:szCs w:val="24"/>
          <w:lang w:val="en-GB"/>
        </w:rPr>
      </w:pPr>
      <w:r>
        <w:rPr>
          <w:rFonts w:ascii="Arial" w:cs="Arial" w:hAnsi="Arial"/>
          <w:sz w:val="24"/>
          <w:szCs w:val="24"/>
          <w:lang w:val="en-GB"/>
        </w:rPr>
        <w:t xml:space="preserve">The recommendations  that are relevant for some hospitality areas may not be the same as for another. For example, high-end restaurants generate more food waste from kitchen do to aesthetic standards rather than fast-food restaurants </w:t>
      </w:r>
      <w:r>
        <w:rPr>
          <w:rFonts w:ascii="Arial" w:cs="Arial" w:hAnsi="Arial"/>
          <w:sz w:val="24"/>
          <w:szCs w:val="24"/>
          <w:lang w:val="en-GB"/>
        </w:rPr>
        <w:t>and cafeterias where food waste come more from plates. Also, employees and management from high-end places consider “food as something to respect”, while employees and management from quick service and limited-menu places consider “food as similar to a commodity”( Mc Adams et al.,2019). The economical recommendation is to</w:t>
      </w:r>
      <w:r>
        <w:rPr>
          <w:rFonts w:ascii="Arial" w:cs="Arial" w:hAnsi="Arial"/>
          <w:b/>
          <w:bCs/>
          <w:sz w:val="24"/>
          <w:szCs w:val="24"/>
          <w:lang w:val="en-GB"/>
        </w:rPr>
        <w:t xml:space="preserve"> inform/educate consumers </w:t>
      </w:r>
      <w:r>
        <w:rPr>
          <w:rFonts w:ascii="Arial" w:cs="Arial" w:hAnsi="Arial"/>
          <w:sz w:val="24"/>
          <w:szCs w:val="24"/>
          <w:lang w:val="en-GB"/>
        </w:rPr>
        <w:t xml:space="preserve">about your specific actions taken to reduce food waste (Dolnicar et al.,2020). To avoid consumers dissatisfaction and meet their expectations in an effort to reduce food waste, hospitality industry can use all types of </w:t>
      </w:r>
      <w:r>
        <w:rPr>
          <w:rFonts w:ascii="Arial" w:cs="Arial" w:hAnsi="Arial"/>
          <w:b/>
          <w:bCs/>
          <w:sz w:val="24"/>
          <w:szCs w:val="24"/>
          <w:lang w:val="en-GB"/>
        </w:rPr>
        <w:t>communications</w:t>
      </w:r>
      <w:r>
        <w:rPr>
          <w:rFonts w:ascii="Arial" w:cs="Arial" w:hAnsi="Arial"/>
          <w:sz w:val="24"/>
          <w:szCs w:val="24"/>
          <w:lang w:val="en-GB"/>
        </w:rPr>
        <w:t xml:space="preserve"> modality such as presentation,  social media, including free cooking lessons to accommodation packages, suggestions to take leftovers home as an accepted social norm and by motivate them with arguments such as  “less need home cooking” or “monetary gain in terms of saved food”( ScienceDirect,2025).Examples of good campaigns for raising consumer awareness of food waste are “Guardians to Grub”, “Love Food Hate Waste”, “ Food Waste Action Week”(Parliament UK 2024).  </w:t>
      </w:r>
      <w:r>
        <w:rPr>
          <w:rFonts w:ascii="Arial" w:cs="Arial" w:hAnsi="Arial"/>
          <w:sz w:val="24"/>
          <w:szCs w:val="24"/>
          <w:lang w:val="en-GB"/>
        </w:rPr>
        <w:t xml:space="preserve">A good example of how can be achieved the food waste reduction  for all countries is the </w:t>
      </w:r>
      <w:r>
        <w:rPr>
          <w:rFonts w:ascii="Arial" w:cs="Arial" w:hAnsi="Arial"/>
          <w:b/>
          <w:bCs/>
          <w:sz w:val="24"/>
          <w:szCs w:val="24"/>
          <w:lang w:val="en-GB"/>
        </w:rPr>
        <w:t xml:space="preserve">”pay-as-you-throw” </w:t>
      </w:r>
      <w:r>
        <w:rPr>
          <w:rFonts w:ascii="Arial" w:cs="Arial" w:hAnsi="Arial"/>
          <w:sz w:val="24"/>
          <w:szCs w:val="24"/>
          <w:lang w:val="en-GB"/>
        </w:rPr>
        <w:t xml:space="preserve">policy adopted by South Korea, more than 20 years ago and also the new initiatives of Seoul in this direction. (The Guardian 2025). Another business model is that adopted by the 2 chefs brothers,Tom and Henry Herbert, co-founders of </w:t>
      </w:r>
      <w:r>
        <w:rPr>
          <w:rFonts w:ascii="Arial" w:cs="Arial" w:hAnsi="Arial"/>
          <w:b/>
          <w:bCs/>
          <w:i/>
          <w:iCs/>
          <w:sz w:val="24"/>
          <w:szCs w:val="24"/>
          <w:lang w:val="en-GB"/>
        </w:rPr>
        <w:t>The Long Table’s</w:t>
      </w:r>
      <w:r>
        <w:rPr>
          <w:rFonts w:ascii="Arial" w:cs="Arial" w:hAnsi="Arial"/>
          <w:sz w:val="24"/>
          <w:szCs w:val="24"/>
          <w:lang w:val="en-GB"/>
        </w:rPr>
        <w:t xml:space="preserve"> opened in Gloucestershire,UK, restaurant who it rethink the relationship with customers, suppliers, and economy, by taking in consideration the impact of food waste on human body and nature, also fight against poverty and reduce inequality( The Guardian 2024). The Guardian speaks also, in one of his articles, about the</w:t>
      </w:r>
      <w:r>
        <w:rPr>
          <w:rFonts w:ascii="Arial" w:cs="Arial" w:hAnsi="Arial"/>
          <w:b/>
          <w:bCs/>
          <w:sz w:val="24"/>
          <w:szCs w:val="24"/>
          <w:lang w:val="en-GB"/>
        </w:rPr>
        <w:t xml:space="preserve"> </w:t>
      </w:r>
      <w:r>
        <w:rPr>
          <w:rFonts w:ascii="Arial" w:cs="Arial" w:hAnsi="Arial"/>
          <w:b/>
          <w:bCs/>
          <w:sz w:val="24"/>
          <w:szCs w:val="24"/>
          <w:lang w:val="en-GB"/>
        </w:rPr>
        <w:t xml:space="preserve">AI </w:t>
      </w:r>
      <w:r>
        <w:rPr>
          <w:rFonts w:ascii="Arial" w:cs="Arial" w:hAnsi="Arial"/>
          <w:b/>
          <w:bCs/>
          <w:sz w:val="24"/>
          <w:szCs w:val="24"/>
          <w:lang w:val="en-GB"/>
        </w:rPr>
        <w:t>tools</w:t>
      </w:r>
      <w:r>
        <w:rPr>
          <w:rFonts w:ascii="Arial" w:cs="Arial" w:hAnsi="Arial"/>
          <w:sz w:val="24"/>
          <w:szCs w:val="24"/>
          <w:lang w:val="en-GB"/>
        </w:rPr>
        <w:t xml:space="preserve"> and impact of new technologies in food waste reduction, and, in the same time, about the benefits of new </w:t>
      </w:r>
      <w:r>
        <w:rPr>
          <w:rFonts w:ascii="Arial" w:cs="Arial" w:hAnsi="Arial"/>
          <w:b/>
          <w:bCs/>
          <w:sz w:val="24"/>
          <w:szCs w:val="24"/>
          <w:lang w:val="en-GB"/>
        </w:rPr>
        <w:t>software</w:t>
      </w:r>
      <w:r>
        <w:rPr>
          <w:rFonts w:ascii="Arial" w:cs="Arial" w:hAnsi="Arial"/>
          <w:sz w:val="24"/>
          <w:szCs w:val="24"/>
          <w:lang w:val="en-GB"/>
        </w:rPr>
        <w:t xml:space="preserve"> such </w:t>
      </w:r>
      <w:r>
        <w:rPr>
          <w:rFonts w:ascii="Arial" w:cs="Arial" w:hAnsi="Arial"/>
          <w:b/>
          <w:bCs/>
          <w:sz w:val="24"/>
          <w:szCs w:val="24"/>
          <w:lang w:val="en-GB"/>
        </w:rPr>
        <w:t>Zest</w:t>
      </w:r>
      <w:r>
        <w:rPr>
          <w:rFonts w:ascii="Arial" w:cs="Arial" w:hAnsi="Arial"/>
          <w:sz w:val="24"/>
          <w:szCs w:val="24"/>
          <w:lang w:val="en-GB"/>
        </w:rPr>
        <w:t xml:space="preserve">, who “transform food sourcing and distribution across the UK, cutting waste, reducing carbon emissions and lowering costs”(Hall,R.,The Guardian). The most forward-thinking hospitality  businesses embraced already the next generation </w:t>
      </w:r>
      <w:r>
        <w:rPr>
          <w:rFonts w:ascii="Arial" w:cs="Arial" w:hAnsi="Arial"/>
          <w:b/>
          <w:bCs/>
          <w:sz w:val="24"/>
          <w:szCs w:val="24"/>
          <w:lang w:val="en-GB"/>
        </w:rPr>
        <w:t>AI-tools.</w:t>
      </w:r>
      <w:r>
        <w:rPr>
          <w:rFonts w:ascii="Arial" w:cs="Arial" w:hAnsi="Arial"/>
          <w:sz w:val="24"/>
          <w:szCs w:val="24"/>
          <w:lang w:val="en-GB"/>
        </w:rPr>
        <w:t xml:space="preserve"> One example is </w:t>
      </w:r>
      <w:r>
        <w:rPr>
          <w:rFonts w:ascii="Arial" w:cs="Arial" w:hAnsi="Arial"/>
          <w:b/>
          <w:bCs/>
          <w:sz w:val="24"/>
          <w:szCs w:val="24"/>
          <w:lang w:val="en-GB"/>
        </w:rPr>
        <w:t>Nando’s Singapore Restaurant</w:t>
      </w:r>
      <w:r>
        <w:rPr>
          <w:rFonts w:ascii="Arial" w:cs="Arial" w:hAnsi="Arial"/>
          <w:sz w:val="24"/>
          <w:szCs w:val="24"/>
          <w:lang w:val="en-GB"/>
        </w:rPr>
        <w:t xml:space="preserve"> who adopt </w:t>
      </w:r>
      <w:r>
        <w:rPr>
          <w:rFonts w:ascii="Arial" w:cs="Arial" w:hAnsi="Arial"/>
          <w:b/>
          <w:bCs/>
          <w:sz w:val="24"/>
          <w:szCs w:val="24"/>
          <w:lang w:val="en-GB"/>
        </w:rPr>
        <w:t>Tenzo system,</w:t>
      </w:r>
      <w:r>
        <w:rPr>
          <w:rFonts w:ascii="Arial" w:cs="Arial" w:hAnsi="Arial"/>
          <w:sz w:val="24"/>
          <w:szCs w:val="24"/>
          <w:lang w:val="en-GB"/>
        </w:rPr>
        <w:t xml:space="preserve"> to accelerate the food waste reduction and improve cost efficiency(SIGEP, 2027)</w:t>
      </w:r>
      <w:r>
        <w:rPr>
          <w:rFonts w:ascii="Arial" w:cs="Arial" w:hAnsi="Arial"/>
          <w:sz w:val="24"/>
          <w:szCs w:val="24"/>
          <w:lang w:val="en-GB"/>
        </w:rPr>
        <w:t xml:space="preserve">.Google deployed </w:t>
      </w:r>
      <w:r>
        <w:rPr>
          <w:rFonts w:ascii="Arial" w:cs="Arial" w:hAnsi="Arial"/>
          <w:b/>
          <w:bCs/>
          <w:sz w:val="24"/>
          <w:szCs w:val="24"/>
          <w:lang w:val="en-GB"/>
        </w:rPr>
        <w:t>Leanpath’s</w:t>
      </w:r>
      <w:r>
        <w:rPr>
          <w:rFonts w:ascii="Arial" w:cs="Arial" w:hAnsi="Arial"/>
          <w:sz w:val="24"/>
          <w:szCs w:val="24"/>
          <w:lang w:val="en-GB"/>
        </w:rPr>
        <w:t xml:space="preserve"> system in over 200 cafes in 21 countries.(SIGEP 2027). The</w:t>
      </w:r>
      <w:r>
        <w:rPr>
          <w:rFonts w:ascii="Arial" w:cs="Arial" w:hAnsi="Arial"/>
          <w:b/>
          <w:bCs/>
          <w:sz w:val="24"/>
          <w:szCs w:val="24"/>
          <w:lang w:val="en-GB"/>
        </w:rPr>
        <w:t xml:space="preserve"> Canary Warf branch of Marriot International</w:t>
      </w:r>
      <w:r>
        <w:rPr>
          <w:rFonts w:ascii="Arial" w:cs="Arial" w:hAnsi="Arial"/>
          <w:sz w:val="24"/>
          <w:szCs w:val="24"/>
          <w:lang w:val="en-GB"/>
        </w:rPr>
        <w:t xml:space="preserve">(SIGEP 2027), </w:t>
      </w:r>
      <w:r>
        <w:rPr>
          <w:rFonts w:ascii="Arial" w:cs="Arial" w:hAnsi="Arial"/>
          <w:b/>
          <w:bCs/>
          <w:sz w:val="24"/>
          <w:szCs w:val="24"/>
          <w:lang w:val="en-GB"/>
        </w:rPr>
        <w:t xml:space="preserve">Four Seasons, </w:t>
      </w:r>
      <w:r>
        <w:rPr>
          <w:rFonts w:ascii="Arial" w:cs="Arial" w:hAnsi="Arial"/>
          <w:b w:val="off"/>
          <w:bCs w:val="off"/>
          <w:sz w:val="24"/>
          <w:szCs w:val="24"/>
          <w:lang w:val="en-GB"/>
        </w:rPr>
        <w:t xml:space="preserve">and the </w:t>
      </w:r>
      <w:r>
        <w:rPr>
          <w:rFonts w:ascii="Arial" w:cs="Arial" w:hAnsi="Arial"/>
          <w:b/>
          <w:bCs/>
          <w:sz w:val="24"/>
          <w:szCs w:val="24"/>
          <w:lang w:val="en-GB"/>
        </w:rPr>
        <w:t>InterContinental Hotel Group</w:t>
      </w:r>
      <w:r>
        <w:rPr>
          <w:rFonts w:ascii="Arial" w:cs="Arial" w:hAnsi="Arial"/>
          <w:b w:val="off"/>
          <w:bCs w:val="off"/>
          <w:sz w:val="24"/>
          <w:szCs w:val="24"/>
          <w:lang w:val="en-GB"/>
        </w:rPr>
        <w:t xml:space="preserve"> hotels collaborated with </w:t>
      </w:r>
      <w:r>
        <w:rPr>
          <w:rFonts w:ascii="Arial" w:cs="Arial" w:hAnsi="Arial"/>
          <w:b/>
          <w:bCs/>
          <w:sz w:val="24"/>
          <w:szCs w:val="24"/>
          <w:lang w:val="en-GB"/>
        </w:rPr>
        <w:t>Winnow’</w:t>
      </w:r>
      <w:r>
        <w:rPr>
          <w:rFonts w:ascii="Arial" w:cs="Arial" w:hAnsi="Arial"/>
          <w:b w:val="off"/>
          <w:bCs w:val="off"/>
          <w:sz w:val="24"/>
          <w:szCs w:val="24"/>
          <w:lang w:val="en-GB"/>
        </w:rPr>
        <w:t>s food waste management and tracking system. Other similar systems who can help in monitoring food waste by using</w:t>
      </w:r>
      <w:r>
        <w:rPr>
          <w:rFonts w:ascii="Arial" w:cs="Arial" w:hAnsi="Arial"/>
          <w:b/>
          <w:bCs/>
          <w:sz w:val="24"/>
          <w:szCs w:val="24"/>
          <w:lang w:val="en-GB"/>
        </w:rPr>
        <w:t xml:space="preserve"> AI</w:t>
      </w:r>
      <w:r>
        <w:rPr>
          <w:rFonts w:ascii="Arial" w:cs="Arial" w:hAnsi="Arial"/>
          <w:b w:val="off"/>
          <w:bCs w:val="off"/>
          <w:sz w:val="24"/>
          <w:szCs w:val="24"/>
          <w:lang w:val="en-GB"/>
        </w:rPr>
        <w:t xml:space="preserve">, are </w:t>
      </w:r>
      <w:r>
        <w:rPr>
          <w:rFonts w:ascii="Arial" w:cs="Arial" w:hAnsi="Arial"/>
          <w:b/>
          <w:bCs/>
          <w:sz w:val="24"/>
          <w:szCs w:val="24"/>
          <w:lang w:val="en-GB"/>
        </w:rPr>
        <w:t>Lumitics</w:t>
      </w:r>
      <w:r>
        <w:rPr>
          <w:rFonts w:ascii="Arial" w:cs="Arial" w:hAnsi="Arial"/>
          <w:b/>
          <w:bCs/>
          <w:sz w:val="24"/>
          <w:szCs w:val="24"/>
          <w:lang w:val="en-GB"/>
        </w:rPr>
        <w:t xml:space="preserve"> </w:t>
      </w:r>
      <w:r>
        <w:rPr>
          <w:rFonts w:ascii="Arial" w:cs="Arial" w:hAnsi="Arial"/>
          <w:b w:val="off"/>
          <w:bCs w:val="off"/>
          <w:sz w:val="24"/>
          <w:szCs w:val="24"/>
          <w:lang w:val="en-GB"/>
        </w:rPr>
        <w:t xml:space="preserve">and </w:t>
      </w:r>
      <w:r>
        <w:rPr>
          <w:rFonts w:ascii="Arial" w:cs="Arial" w:hAnsi="Arial"/>
          <w:b/>
          <w:bCs/>
          <w:sz w:val="24"/>
          <w:szCs w:val="24"/>
          <w:lang w:val="en-GB"/>
        </w:rPr>
        <w:t>Kitro</w:t>
      </w:r>
      <w:r>
        <w:rPr>
          <w:rFonts w:ascii="Arial" w:cs="Arial" w:hAnsi="Arial"/>
          <w:sz w:val="24"/>
          <w:szCs w:val="24"/>
          <w:lang w:val="en-GB"/>
        </w:rPr>
        <w:t xml:space="preserve">(ScienceDirect 2025) . </w:t>
      </w:r>
      <w:r>
        <w:rPr>
          <w:rFonts w:ascii="Arial" w:cs="Arial" w:hAnsi="Arial"/>
          <w:b/>
          <w:bCs/>
          <w:sz w:val="24"/>
          <w:szCs w:val="24"/>
          <w:lang w:val="en-GB"/>
        </w:rPr>
        <w:t>Food charity</w:t>
      </w:r>
      <w:r>
        <w:rPr>
          <w:rFonts w:ascii="Arial" w:cs="Arial" w:hAnsi="Arial"/>
          <w:sz w:val="24"/>
          <w:szCs w:val="24"/>
          <w:lang w:val="en-GB"/>
        </w:rPr>
        <w:t xml:space="preserve"> such as </w:t>
      </w:r>
      <w:r>
        <w:rPr>
          <w:rFonts w:ascii="Arial" w:cs="Arial" w:hAnsi="Arial"/>
          <w:b/>
          <w:bCs/>
          <w:sz w:val="24"/>
          <w:szCs w:val="24"/>
          <w:lang w:val="en-GB"/>
        </w:rPr>
        <w:t>Fa</w:t>
      </w:r>
      <w:r>
        <w:rPr>
          <w:rFonts w:ascii="Arial" w:cs="Arial" w:hAnsi="Arial"/>
          <w:b/>
          <w:bCs/>
          <w:sz w:val="24"/>
          <w:szCs w:val="24"/>
          <w:lang w:val="en-GB"/>
        </w:rPr>
        <w:t>re-</w:t>
      </w:r>
      <w:r>
        <w:rPr>
          <w:rFonts w:ascii="Arial" w:cs="Arial" w:hAnsi="Arial"/>
          <w:b/>
          <w:bCs/>
          <w:sz w:val="24"/>
          <w:szCs w:val="24"/>
          <w:lang w:val="en-GB"/>
        </w:rPr>
        <w:t>Share</w:t>
      </w:r>
      <w:r>
        <w:rPr>
          <w:rFonts w:ascii="Arial" w:cs="Arial" w:hAnsi="Arial"/>
          <w:sz w:val="24"/>
          <w:szCs w:val="24"/>
          <w:lang w:val="en-GB"/>
        </w:rPr>
        <w:t>, programmes such as</w:t>
      </w:r>
      <w:r>
        <w:rPr>
          <w:rFonts w:ascii="Arial" w:cs="Arial" w:hAnsi="Arial"/>
          <w:b/>
          <w:bCs/>
          <w:sz w:val="24"/>
          <w:szCs w:val="24"/>
          <w:lang w:val="en-GB"/>
        </w:rPr>
        <w:t xml:space="preserve"> “To Good To Go”</w:t>
      </w:r>
      <w:r>
        <w:rPr>
          <w:rFonts w:ascii="Arial" w:cs="Arial" w:hAnsi="Arial"/>
          <w:sz w:val="24"/>
          <w:szCs w:val="24"/>
          <w:lang w:val="en-GB"/>
        </w:rPr>
        <w:t xml:space="preserve"> are other good initiatives who can be adapt and adopt by big hotel-restaurants in their journey to a greener world. Hospitality industry must adhere by </w:t>
      </w:r>
      <w:r>
        <w:rPr>
          <w:rFonts w:ascii="Arial" w:cs="Arial" w:hAnsi="Arial"/>
          <w:sz w:val="24"/>
          <w:szCs w:val="24"/>
          <w:lang w:val="en-GB"/>
        </w:rPr>
        <w:t>O</w:t>
      </w:r>
      <w:r>
        <w:rPr>
          <w:rFonts w:ascii="Arial" w:cs="Arial" w:hAnsi="Arial"/>
          <w:sz w:val="24"/>
          <w:szCs w:val="24"/>
          <w:lang w:val="en-GB"/>
        </w:rPr>
        <w:t xml:space="preserve">ctober 2027 at </w:t>
      </w:r>
      <w:r>
        <w:rPr>
          <w:rFonts w:ascii="Arial" w:cs="Arial" w:hAnsi="Arial"/>
          <w:b/>
          <w:bCs/>
          <w:sz w:val="24"/>
          <w:szCs w:val="24"/>
          <w:lang w:val="en-GB"/>
        </w:rPr>
        <w:t>DWT</w:t>
      </w:r>
      <w:r>
        <w:rPr>
          <w:rFonts w:ascii="Arial" w:cs="Arial" w:hAnsi="Arial"/>
          <w:sz w:val="24"/>
          <w:szCs w:val="24"/>
          <w:lang w:val="en-GB"/>
        </w:rPr>
        <w:t xml:space="preserve">. </w:t>
      </w:r>
      <w:r>
        <w:rPr>
          <w:rFonts w:ascii="Arial" w:cs="Arial" w:hAnsi="Arial"/>
          <w:b/>
          <w:bCs/>
          <w:sz w:val="24"/>
          <w:szCs w:val="24"/>
          <w:lang w:val="en-GB"/>
        </w:rPr>
        <w:t>Digital Waste Tracking</w:t>
      </w:r>
      <w:r>
        <w:rPr>
          <w:rFonts w:ascii="Arial" w:cs="Arial" w:hAnsi="Arial"/>
          <w:sz w:val="24"/>
          <w:szCs w:val="24"/>
          <w:lang w:val="en-GB"/>
        </w:rPr>
        <w:t xml:space="preserve"> is a single UK mandatory scheme service introduces by government to supersede the existing predominantly paper-based reporting requirements under </w:t>
      </w:r>
      <w:r>
        <w:rPr>
          <w:rFonts w:ascii="Arial" w:cs="Arial" w:hAnsi="Arial"/>
          <w:b/>
          <w:bCs/>
          <w:sz w:val="24"/>
          <w:szCs w:val="24"/>
          <w:lang w:val="en-GB"/>
        </w:rPr>
        <w:t>Duty of Care</w:t>
      </w:r>
      <w:r>
        <w:rPr>
          <w:rFonts w:ascii="Arial" w:cs="Arial" w:hAnsi="Arial"/>
          <w:b w:val="off"/>
          <w:bCs w:val="off"/>
          <w:sz w:val="24"/>
          <w:szCs w:val="24"/>
          <w:lang w:val="en-GB"/>
        </w:rPr>
        <w:t>(Circular 2026)</w:t>
      </w:r>
      <w:r>
        <w:rPr>
          <w:rFonts w:ascii="Arial" w:cs="Arial" w:hAnsi="Arial"/>
          <w:b w:val="off"/>
          <w:bCs w:val="off"/>
          <w:sz w:val="24"/>
          <w:szCs w:val="24"/>
          <w:lang w:val="en-GB"/>
        </w:rPr>
        <w:t>. A report published by Avery Dennison -</w:t>
      </w:r>
      <w:r>
        <w:rPr>
          <w:rFonts w:ascii="Arial" w:cs="Arial" w:hAnsi="Arial"/>
          <w:b/>
          <w:bCs/>
          <w:i/>
          <w:iCs/>
          <w:sz w:val="24"/>
          <w:szCs w:val="24"/>
          <w:lang w:val="en-GB"/>
        </w:rPr>
        <w:t>“ Making the Invisible Visible: Unlocking the Hidden Value of Food Waste to Drive Growth and Profitability”</w:t>
      </w:r>
      <w:r>
        <w:rPr>
          <w:rFonts w:ascii="Arial" w:cs="Arial" w:hAnsi="Arial"/>
          <w:b w:val="off"/>
          <w:bCs w:val="off"/>
          <w:sz w:val="24"/>
          <w:szCs w:val="24"/>
          <w:lang w:val="en-GB"/>
        </w:rPr>
        <w:t xml:space="preserve">, shows that the economic cost of food waste across the global supply chain is forecast to  reach £540 billions this year, higher with around £20 billion than 2025. Regarding at this report Julie Vargas </w:t>
      </w:r>
      <w:r>
        <w:rPr>
          <w:rFonts w:ascii="Arial" w:cs="Arial" w:hAnsi="Arial"/>
          <w:b w:val="off"/>
          <w:bCs w:val="off"/>
          <w:sz w:val="24"/>
          <w:szCs w:val="24"/>
          <w:lang w:val="en-GB"/>
        </w:rPr>
        <w:t>states</w:t>
      </w:r>
      <w:r>
        <w:rPr>
          <w:rFonts w:ascii="Arial" w:cs="Arial" w:hAnsi="Arial"/>
          <w:b w:val="off"/>
          <w:bCs w:val="off"/>
          <w:sz w:val="24"/>
          <w:szCs w:val="24"/>
          <w:lang w:val="en-GB"/>
        </w:rPr>
        <w:t xml:space="preserve"> that: ”Food waste has become an accepted cost of doing business, but it doesn’t have to be”. “With the right innovation, we can turn this loss into measurable value and shift the conversation on food waste, from being purely seen as a sustainability issue, into a business-critical one”. And Michael Colarossi, the VP, head of enterprise sustainability Avery Dennison, said that is time to look at food waste as been an business opportunity and not just an sustainability and social issue(Packaging Europe 2026). As they recommended, the business opportunity comes from aerobic and anaerobic digestion sites, compost facilities. energy conversion outlets: Maas Energy Works, Clean Energy Fuels Corp.,CERO Cooperative, Bootstrap Compost, Envar, Quantum Biopower, among others(EcoRich, 2025).</w:t>
      </w:r>
    </w:p>
    <w:p w14:paraId="0000006B">
      <w:pPr>
        <w:spacing w:line="360"/>
        <w:ind w:left="0" w:right="0" w:firstLine="0"/>
        <w:jc w:val="both"/>
        <w:rPr>
          <w:rFonts w:ascii="Arial" w:cs="Arial" w:hAnsi="Arial"/>
          <w:sz w:val="24"/>
          <w:szCs w:val="24"/>
          <w:lang w:val="en-GB"/>
        </w:rPr>
      </w:pPr>
    </w:p>
    <w:p w14:paraId="0000006C">
      <w:pPr>
        <w:spacing w:line="360"/>
        <w:ind w:left="0" w:right="0" w:firstLine="0"/>
        <w:jc w:val="both"/>
        <w:rPr>
          <w:rFonts w:ascii="Arial" w:cs="Arial" w:hAnsi="Arial"/>
          <w:sz w:val="24"/>
          <w:szCs w:val="24"/>
          <w:lang w:val="en-GB"/>
        </w:rPr>
      </w:pPr>
    </w:p>
    <w:p w14:paraId="0000006D">
      <w:pPr>
        <w:spacing w:line="360"/>
        <w:ind w:left="0" w:right="0" w:firstLine="0"/>
        <w:jc w:val="both"/>
        <w:rPr>
          <w:rFonts w:ascii="Arial" w:cs="Arial" w:hAnsi="Arial"/>
          <w:sz w:val="24"/>
          <w:szCs w:val="24"/>
          <w:lang w:val="en-GB"/>
        </w:rPr>
      </w:pPr>
    </w:p>
    <w:p w14:paraId="0000006E">
      <w:pPr>
        <w:spacing w:line="360"/>
        <w:ind w:left="0" w:right="0" w:firstLine="0"/>
        <w:jc w:val="both"/>
        <w:rPr>
          <w:rFonts w:ascii="Arial" w:cs="Arial" w:hAnsi="Arial"/>
          <w:sz w:val="24"/>
          <w:szCs w:val="24"/>
          <w:lang w:val="en-GB"/>
        </w:rPr>
      </w:pPr>
    </w:p>
    <w:p w14:paraId="0000006F">
      <w:pPr>
        <w:spacing w:line="360"/>
        <w:ind w:left="0" w:right="0" w:firstLine="0"/>
        <w:jc w:val="both"/>
        <w:rPr>
          <w:rFonts w:ascii="Arial" w:cs="Arial" w:hAnsi="Arial"/>
          <w:sz w:val="24"/>
          <w:szCs w:val="24"/>
          <w:lang w:val="en-GB"/>
        </w:rPr>
      </w:pPr>
    </w:p>
    <w:p w14:paraId="00000070">
      <w:pPr>
        <w:spacing w:line="360"/>
        <w:ind w:left="0" w:right="0" w:firstLine="0"/>
        <w:jc w:val="both"/>
        <w:rPr>
          <w:rFonts w:ascii="Arial" w:cs="Arial" w:hAnsi="Arial"/>
          <w:sz w:val="24"/>
          <w:szCs w:val="24"/>
          <w:lang w:val="en-GB"/>
        </w:rPr>
      </w:pPr>
    </w:p>
    <w:p w14:paraId="00000071">
      <w:pPr>
        <w:spacing w:line="360"/>
        <w:ind w:left="0" w:right="0" w:firstLine="0"/>
        <w:jc w:val="both"/>
        <w:rPr>
          <w:rFonts w:ascii="Arial" w:cs="Arial" w:hAnsi="Arial"/>
          <w:b/>
          <w:bCs/>
          <w:sz w:val="24"/>
          <w:szCs w:val="24"/>
          <w:lang w:val="en-GB"/>
        </w:rPr>
      </w:pPr>
      <w:r>
        <w:rPr>
          <w:rFonts w:ascii="Arial" w:cs="Arial" w:hAnsi="Arial"/>
          <w:b/>
          <w:bCs/>
          <w:sz w:val="24"/>
          <w:szCs w:val="24"/>
          <w:lang w:val="en-GB"/>
        </w:rPr>
        <w:t>References list</w:t>
      </w:r>
    </w:p>
    <w:p w14:paraId="00000072">
      <w:pPr>
        <w:spacing w:line="360"/>
        <w:ind w:left="0" w:right="0" w:firstLine="0"/>
        <w:jc w:val="both"/>
        <w:rPr>
          <w:rFonts w:ascii="Arial" w:cs="Arial" w:hAnsi="Arial"/>
          <w:b/>
          <w:bCs/>
          <w:sz w:val="24"/>
          <w:szCs w:val="24"/>
          <w:lang w:val="en-GB"/>
        </w:rPr>
      </w:pPr>
    </w:p>
    <w:p w14:paraId="00000073">
      <w:pPr>
        <w:numPr>
          <w:ilvl w:val="0"/>
          <w:numId w:val="28"/>
        </w:numPr>
        <w:spacing w:line="360"/>
        <w:jc w:val="both"/>
        <w:rPr>
          <w:rFonts w:ascii="Arial" w:cs="Arial" w:hAnsi="Arial"/>
          <w:b w:val="off"/>
          <w:bCs w:val="off"/>
          <w:i w:val="off"/>
          <w:iCs w:val="off"/>
          <w:sz w:val="24"/>
          <w:szCs w:val="24"/>
          <w:lang w:val="en-GB"/>
        </w:rPr>
      </w:pPr>
      <w:r>
        <w:rPr>
          <w:rFonts w:ascii="Arial" w:cs="Arial" w:hAnsi="Arial"/>
          <w:b w:val="off"/>
          <w:bCs w:val="off"/>
          <w:sz w:val="24"/>
          <w:szCs w:val="24"/>
          <w:lang w:val="en-GB"/>
        </w:rPr>
        <w:t>Alka, A.N., Ananya, B., Daniel, P., Amrik, S., Tharaka,V.,</w:t>
      </w:r>
      <w:r>
        <w:rPr>
          <w:rFonts w:ascii="Arial" w:cs="Arial" w:hAnsi="Arial"/>
          <w:b w:val="off"/>
          <w:bCs w:val="off"/>
          <w:i/>
          <w:iCs/>
          <w:sz w:val="24"/>
          <w:szCs w:val="24"/>
          <w:lang w:val="en-GB"/>
        </w:rPr>
        <w:t xml:space="preserve">Understanding food waste in the hospitality industry:A social practice theory approach. </w:t>
      </w:r>
      <w:r>
        <w:rPr>
          <w:rFonts w:ascii="Arial" w:cs="Arial" w:hAnsi="Arial"/>
          <w:b w:val="off"/>
          <w:bCs w:val="off"/>
          <w:i w:val="off"/>
          <w:iCs w:val="off"/>
          <w:sz w:val="24"/>
          <w:szCs w:val="24"/>
          <w:lang w:val="en-GB"/>
        </w:rPr>
        <w:t xml:space="preserve">International Journal of Hospitality Management Vol.130,September2025,104232. ScienceDirect.      Available online at: </w:t>
      </w:r>
      <w:r>
        <w:rPr>
          <w:rStyle w:val="Hyperlink"/>
          <w:rFonts w:ascii="Arial" w:cs="Arial" w:hAnsi="Arial"/>
          <w:b w:val="off"/>
          <w:bCs w:val="off"/>
          <w:i w:val="off"/>
          <w:iCs w:val="off"/>
          <w:sz w:val="24"/>
          <w:szCs w:val="24"/>
          <w:lang w:val="en-GB"/>
        </w:rPr>
        <w:fldChar w:fldCharType="begin"/>
      </w:r>
      <w:r>
        <w:rPr>
          <w:rStyle w:val="Hyperlink"/>
          <w:rFonts w:ascii="Arial" w:cs="Arial" w:hAnsi="Arial"/>
          <w:b w:val="off"/>
          <w:bCs w:val="off"/>
          <w:i w:val="off"/>
          <w:iCs w:val="off"/>
          <w:sz w:val="24"/>
          <w:szCs w:val="24"/>
          <w:lang w:val="en-GB"/>
        </w:rPr>
        <w:instrText xml:space="preserve">HYPERLINK "http://doi.org/10.1016/j.ijhm.2025.104232"</w:instrText>
      </w:r>
      <w:r>
        <w:rPr>
          <w:rStyle w:val="Hyperlink"/>
          <w:rFonts w:ascii="Arial" w:cs="Arial" w:hAnsi="Arial"/>
          <w:b w:val="off"/>
          <w:bCs w:val="off"/>
          <w:i w:val="off"/>
          <w:iCs w:val="off"/>
          <w:sz w:val="24"/>
          <w:szCs w:val="24"/>
          <w:lang w:val="en-GB"/>
        </w:rPr>
        <w:fldChar w:fldCharType="separate"/>
      </w:r>
      <w:r>
        <w:rPr>
          <w:rStyle w:val="Hyperlink"/>
          <w:rFonts w:ascii="Arial" w:cs="Arial" w:hAnsi="Arial"/>
          <w:b w:val="off"/>
          <w:bCs w:val="off"/>
          <w:i w:val="off"/>
          <w:iCs w:val="off"/>
          <w:sz w:val="24"/>
          <w:szCs w:val="24"/>
          <w:lang w:val="en-GB"/>
        </w:rPr>
        <w:t>https://doi.org/10.1016/j.ijhm.2025.104232</w:t>
      </w:r>
      <w:r>
        <w:rPr>
          <w:rFonts w:ascii="Arial" w:cs="Arial" w:hAnsi="Arial"/>
          <w:b w:val="off"/>
          <w:bCs w:val="off"/>
          <w:i w:val="off"/>
          <w:iCs w:val="off"/>
          <w:sz w:val="24"/>
          <w:szCs w:val="24"/>
          <w:lang w:val="en-GB"/>
        </w:rPr>
        <w:fldChar w:fldCharType="end"/>
      </w:r>
      <w:r>
        <w:rPr>
          <w:rFonts w:ascii="Arial" w:cs="Arial" w:hAnsi="Arial"/>
          <w:b w:val="off"/>
          <w:bCs w:val="off"/>
          <w:i w:val="off"/>
          <w:iCs w:val="off"/>
          <w:sz w:val="24"/>
          <w:szCs w:val="24"/>
          <w:lang w:val="en-GB"/>
        </w:rPr>
        <w:t>, Accessed on 11.02.2026</w:t>
      </w:r>
    </w:p>
    <w:p w14:paraId="00000074">
      <w:pPr>
        <w:numPr>
          <w:ilvl w:val="0"/>
          <w:numId w:val="28"/>
        </w:numPr>
        <w:spacing w:line="360"/>
        <w:jc w:val="both"/>
        <w:rPr>
          <w:rFonts w:ascii="Arial" w:cs="Arial" w:hAnsi="Arial"/>
          <w:b w:val="off"/>
          <w:bCs w:val="off"/>
          <w:i/>
          <w:iCs/>
          <w:sz w:val="24"/>
          <w:szCs w:val="24"/>
          <w:lang w:val="en-GB"/>
        </w:rPr>
      </w:pPr>
      <w:r>
        <w:rPr>
          <w:rFonts w:ascii="Arial" w:cs="Arial" w:hAnsi="Arial"/>
          <w:b w:val="off"/>
          <w:bCs w:val="off"/>
          <w:i w:val="off"/>
          <w:iCs w:val="off"/>
          <w:sz w:val="24"/>
          <w:szCs w:val="24"/>
          <w:lang w:val="en-GB"/>
        </w:rPr>
        <w:t>Avery Dennison, January 8 ,2026.</w:t>
      </w:r>
      <w:r>
        <w:rPr>
          <w:rFonts w:ascii="Arial" w:cs="Arial" w:hAnsi="Arial"/>
          <w:b w:val="off"/>
          <w:bCs w:val="off"/>
          <w:i/>
          <w:iCs/>
          <w:sz w:val="24"/>
          <w:szCs w:val="24"/>
          <w:lang w:val="en-GB"/>
        </w:rPr>
        <w:t xml:space="preserve"> Making the invisible visible:turning food waste into a £540B opportunity, </w:t>
      </w:r>
      <w:r>
        <w:rPr>
          <w:rFonts w:ascii="Arial" w:cs="Arial" w:hAnsi="Arial"/>
          <w:b w:val="off"/>
          <w:bCs w:val="off"/>
          <w:i w:val="off"/>
          <w:iCs w:val="off"/>
          <w:sz w:val="24"/>
          <w:szCs w:val="24"/>
          <w:lang w:val="en-GB"/>
        </w:rPr>
        <w:t>by Deon Stander.</w:t>
      </w:r>
      <w:r>
        <w:rPr>
          <w:rFonts w:ascii="Arial" w:cs="Arial" w:hAnsi="Arial"/>
          <w:b w:val="off"/>
          <w:bCs w:val="off"/>
          <w:i/>
          <w:iCs/>
          <w:sz w:val="24"/>
          <w:szCs w:val="24"/>
          <w:lang w:val="en-GB"/>
        </w:rPr>
        <w:t xml:space="preserve"> </w:t>
      </w:r>
      <w:r>
        <w:rPr>
          <w:rFonts w:ascii="Arial" w:cs="Arial" w:hAnsi="Arial"/>
          <w:b w:val="off"/>
          <w:bCs w:val="off"/>
          <w:i w:val="off"/>
          <w:iCs w:val="off"/>
          <w:sz w:val="24"/>
          <w:szCs w:val="24"/>
          <w:lang w:val="en-GB"/>
        </w:rPr>
        <w:t xml:space="preserve"> Available online at: </w:t>
      </w:r>
      <w:r>
        <w:rPr>
          <w:rStyle w:val="Hyperlink"/>
          <w:rFonts w:ascii="Arial" w:cs="Arial" w:hAnsi="Arial"/>
          <w:b w:val="off"/>
          <w:bCs w:val="off"/>
          <w:i w:val="off"/>
          <w:iCs w:val="off"/>
          <w:sz w:val="24"/>
          <w:szCs w:val="24"/>
          <w:lang w:val="en-GB"/>
        </w:rPr>
        <w:fldChar w:fldCharType="begin"/>
      </w:r>
      <w:r>
        <w:rPr>
          <w:rStyle w:val="Hyperlink"/>
          <w:rFonts w:ascii="Arial" w:cs="Arial" w:hAnsi="Arial"/>
          <w:b w:val="off"/>
          <w:bCs w:val="off"/>
          <w:i w:val="off"/>
          <w:iCs w:val="off"/>
          <w:sz w:val="24"/>
          <w:szCs w:val="24"/>
          <w:lang w:val="en-GB"/>
        </w:rPr>
        <w:instrText xml:space="preserve">HYPERLINK "https://www.averydennison.com/en/home/news/leadership-perspectives/deon-stander/making-the-invisible-visible-food-waste--opportunity.html"</w:instrText>
      </w:r>
      <w:r>
        <w:rPr>
          <w:rStyle w:val="Hyperlink"/>
          <w:rFonts w:ascii="Arial" w:cs="Arial" w:hAnsi="Arial"/>
          <w:b w:val="off"/>
          <w:bCs w:val="off"/>
          <w:i w:val="off"/>
          <w:iCs w:val="off"/>
          <w:sz w:val="24"/>
          <w:szCs w:val="24"/>
          <w:lang w:val="en-GB"/>
        </w:rPr>
        <w:fldChar w:fldCharType="separate"/>
      </w:r>
      <w:r>
        <w:rPr>
          <w:rStyle w:val="Hyperlink"/>
          <w:rFonts w:ascii="Arial" w:cs="Arial" w:hAnsi="Arial"/>
          <w:b w:val="off"/>
          <w:bCs w:val="off"/>
          <w:i w:val="off"/>
          <w:iCs w:val="off"/>
          <w:sz w:val="24"/>
          <w:szCs w:val="24"/>
          <w:lang w:val="en-GB"/>
        </w:rPr>
        <w:t>https://www.averydennison.com/en/home/news/leadership-perspectives/deon-stander/making-the-invisible-visible-food-waste--opportunity.html</w:t>
      </w:r>
      <w:r>
        <w:rPr>
          <w:rFonts w:ascii="Arial" w:cs="Arial" w:hAnsi="Arial"/>
          <w:b w:val="off"/>
          <w:bCs w:val="off"/>
          <w:i/>
          <w:iCs/>
          <w:sz w:val="24"/>
          <w:szCs w:val="24"/>
          <w:lang w:val="en-GB"/>
        </w:rPr>
        <w:fldChar w:fldCharType="end"/>
      </w:r>
      <w:r>
        <w:rPr>
          <w:rFonts w:ascii="Arial" w:cs="Arial" w:hAnsi="Arial"/>
          <w:b w:val="off"/>
          <w:bCs w:val="off"/>
          <w:i/>
          <w:iCs/>
          <w:sz w:val="24"/>
          <w:szCs w:val="24"/>
          <w:lang w:val="en-GB"/>
        </w:rPr>
        <w:t xml:space="preserve">, </w:t>
      </w:r>
      <w:r>
        <w:rPr>
          <w:rFonts w:ascii="Arial" w:cs="Arial" w:hAnsi="Arial"/>
          <w:b w:val="off"/>
          <w:bCs w:val="off"/>
          <w:i w:val="off"/>
          <w:iCs w:val="off"/>
          <w:sz w:val="24"/>
          <w:szCs w:val="24"/>
          <w:lang w:val="en-GB"/>
        </w:rPr>
        <w:t>Accessed on 02.02.2026</w:t>
      </w:r>
    </w:p>
    <w:p w14:paraId="00000075">
      <w:pPr>
        <w:numPr>
          <w:ilvl w:val="0"/>
          <w:numId w:val="28"/>
        </w:numPr>
        <w:spacing w:line="360"/>
        <w:jc w:val="both"/>
        <w:rPr>
          <w:rFonts w:ascii="Arial" w:cs="Arial" w:hAnsi="Arial"/>
          <w:i w:val="off"/>
          <w:iCs w:val="off"/>
          <w:sz w:val="24"/>
          <w:szCs w:val="24"/>
          <w:lang w:val="en-GB"/>
        </w:rPr>
      </w:pPr>
      <w:r>
        <w:rPr>
          <w:rFonts w:ascii="Arial" w:cs="Arial" w:hAnsi="Arial"/>
          <w:sz w:val="24"/>
          <w:szCs w:val="24"/>
          <w:lang w:val="en-GB"/>
        </w:rPr>
        <w:t>Bramwell, B., &amp; Lane, B. 2011,</w:t>
      </w:r>
      <w:r>
        <w:rPr>
          <w:rFonts w:ascii="Arial" w:cs="Arial" w:hAnsi="Arial"/>
          <w:i/>
          <w:iCs/>
          <w:sz w:val="24"/>
          <w:szCs w:val="24"/>
          <w:lang w:val="en-GB"/>
        </w:rPr>
        <w:t xml:space="preserve"> Critical research on the governance of tourism and sustainability ,</w:t>
      </w:r>
      <w:r>
        <w:rPr>
          <w:rFonts w:ascii="Arial" w:cs="Arial" w:hAnsi="Arial"/>
          <w:b w:val="off"/>
          <w:bCs w:val="off"/>
          <w:i w:val="off"/>
          <w:iCs w:val="off"/>
          <w:sz w:val="24"/>
          <w:szCs w:val="24"/>
          <w:lang w:val="en-GB"/>
        </w:rPr>
        <w:t>Journal of Sustainable Tourism</w:t>
      </w:r>
      <w:r>
        <w:rPr>
          <w:rFonts w:ascii="Arial" w:cs="Arial" w:hAnsi="Arial"/>
          <w:i/>
          <w:iCs/>
          <w:sz w:val="24"/>
          <w:szCs w:val="24"/>
          <w:lang w:val="en-GB"/>
        </w:rPr>
        <w:t>,</w:t>
      </w:r>
      <w:r>
        <w:rPr>
          <w:rFonts w:ascii="Arial" w:cs="Arial" w:hAnsi="Arial"/>
          <w:i w:val="off"/>
          <w:iCs w:val="off"/>
          <w:sz w:val="24"/>
          <w:szCs w:val="24"/>
          <w:lang w:val="en-GB"/>
        </w:rPr>
        <w:t>19(4-5),pp.411-421.</w:t>
      </w:r>
      <w:r>
        <w:rPr>
          <w:rFonts w:ascii="Arial" w:cs="Arial" w:hAnsi="Arial"/>
          <w:i w:val="off"/>
          <w:iCs w:val="off"/>
          <w:sz w:val="24"/>
          <w:szCs w:val="24"/>
          <w:lang w:val="en-GB"/>
        </w:rPr>
        <w:t xml:space="preserve">, Taylor&amp; Francis. </w:t>
      </w:r>
      <w:r>
        <w:rPr>
          <w:rFonts w:ascii="Arial" w:cs="Arial" w:hAnsi="Arial"/>
          <w:i w:val="off"/>
          <w:iCs w:val="off"/>
          <w:sz w:val="24"/>
          <w:szCs w:val="24"/>
          <w:lang w:val="en-GB"/>
        </w:rPr>
        <w:t xml:space="preserve">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"https://www.tandfonline.com/doi/abs/10.1080/0966952.2011.50586"</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https://www.tandfonline.com/doi/abs/</w:t>
      </w:r>
      <w:r>
        <w:rPr>
          <w:rStyle w:val="Hyperlink"/>
          <w:rFonts w:ascii="Arial" w:cs="Arial" w:hAnsi="Arial"/>
          <w:i w:val="off"/>
          <w:iCs w:val="off"/>
          <w:sz w:val="24"/>
          <w:szCs w:val="24"/>
          <w:lang w:val="en-GB"/>
        </w:rPr>
        <w:t>10.1080/0966952.2011.50586</w:t>
      </w:r>
      <w:r>
        <w:rPr>
          <w:rFonts w:ascii="Arial" w:cs="Arial" w:hAnsi="Arial"/>
          <w:i w:val="off"/>
          <w:iCs w:val="off"/>
          <w:sz w:val="24"/>
          <w:szCs w:val="24"/>
          <w:lang w:val="en-GB"/>
        </w:rPr>
        <w:fldChar w:fldCharType="end"/>
      </w:r>
      <w:r>
        <w:rPr>
          <w:rFonts w:ascii="Arial" w:cs="Arial" w:hAnsi="Arial"/>
          <w:i w:val="off"/>
          <w:iCs w:val="off"/>
          <w:sz w:val="24"/>
          <w:szCs w:val="24"/>
          <w:lang w:val="en-GB"/>
        </w:rPr>
        <w:t xml:space="preserve"> Accessed  on 05.02.2026</w:t>
      </w:r>
    </w:p>
    <w:p w14:paraId="00000076">
      <w:pPr>
        <w:numPr>
          <w:ilvl w:val="0"/>
          <w:numId w:val="28"/>
        </w:numPr>
        <w:spacing w:line="360"/>
        <w:jc w:val="both"/>
        <w:rPr>
          <w:rFonts w:ascii="Arial" w:cs="Arial" w:hAnsi="Arial"/>
          <w:b w:val="off"/>
          <w:bCs w:val="off"/>
          <w:i w:val="off"/>
          <w:iCs w:val="off"/>
          <w:sz w:val="24"/>
          <w:szCs w:val="24"/>
          <w:lang w:val="en-GB"/>
        </w:rPr>
      </w:pPr>
      <w:r>
        <w:rPr>
          <w:rFonts w:ascii="Arial" w:cs="Arial" w:hAnsi="Arial"/>
          <w:b w:val="off"/>
          <w:bCs w:val="off"/>
          <w:i w:val="off"/>
          <w:iCs w:val="off"/>
          <w:sz w:val="24"/>
          <w:szCs w:val="24"/>
          <w:lang w:val="en-GB"/>
        </w:rPr>
        <w:t xml:space="preserve">Circular,  2nd February 2026. </w:t>
      </w:r>
      <w:r>
        <w:rPr>
          <w:rFonts w:ascii="Arial" w:cs="Arial" w:hAnsi="Arial"/>
          <w:b w:val="off"/>
          <w:bCs w:val="off"/>
          <w:i/>
          <w:iCs/>
          <w:sz w:val="24"/>
          <w:szCs w:val="24"/>
          <w:lang w:val="en-GB"/>
        </w:rPr>
        <w:t xml:space="preserve">Mandatory Digital Waste Tracking rollout delayed by six months. </w:t>
      </w:r>
      <w:r>
        <w:rPr>
          <w:rFonts w:ascii="Arial" w:cs="Arial" w:hAnsi="Arial"/>
          <w:b w:val="off"/>
          <w:bCs w:val="off"/>
          <w:i w:val="off"/>
          <w:iCs w:val="off"/>
          <w:sz w:val="24"/>
          <w:szCs w:val="24"/>
          <w:lang w:val="en-GB"/>
        </w:rPr>
        <w:t xml:space="preserve">Legislation and Regulation, Resource Management, Treatment and Recovery. Available online at: </w:t>
      </w:r>
      <w:r>
        <w:rPr>
          <w:rStyle w:val="Hyperlink"/>
          <w:rFonts w:ascii="Arial" w:cs="Arial" w:hAnsi="Arial"/>
          <w:b w:val="off"/>
          <w:bCs w:val="off"/>
          <w:i w:val="off"/>
          <w:iCs w:val="off"/>
          <w:sz w:val="24"/>
          <w:szCs w:val="24"/>
          <w:lang w:val="en-GB"/>
        </w:rPr>
        <w:fldChar w:fldCharType="begin"/>
      </w:r>
      <w:r>
        <w:rPr>
          <w:rStyle w:val="Hyperlink"/>
          <w:rFonts w:ascii="Arial" w:cs="Arial" w:hAnsi="Arial"/>
          <w:b w:val="off"/>
          <w:bCs w:val="off"/>
          <w:i w:val="off"/>
          <w:iCs w:val="off"/>
          <w:sz w:val="24"/>
          <w:szCs w:val="24"/>
          <w:lang w:val="en-GB"/>
        </w:rPr>
        <w:instrText xml:space="preserve">HYPERLINK "https://www.circularonline.co.uk/news/mandatory-digital-waste-tracking-rollout-delayed-by-six-months/"</w:instrText>
      </w:r>
      <w:r>
        <w:rPr>
          <w:rStyle w:val="Hyperlink"/>
          <w:rFonts w:ascii="Arial" w:cs="Arial" w:hAnsi="Arial"/>
          <w:b w:val="off"/>
          <w:bCs w:val="off"/>
          <w:i w:val="off"/>
          <w:iCs w:val="off"/>
          <w:sz w:val="24"/>
          <w:szCs w:val="24"/>
          <w:lang w:val="en-GB"/>
        </w:rPr>
        <w:fldChar w:fldCharType="separate"/>
      </w:r>
      <w:r>
        <w:rPr>
          <w:rStyle w:val="Hyperlink"/>
          <w:rFonts w:ascii="Arial" w:cs="Arial" w:hAnsi="Arial"/>
          <w:b w:val="off"/>
          <w:bCs w:val="off"/>
          <w:i w:val="off"/>
          <w:iCs w:val="off"/>
          <w:sz w:val="24"/>
          <w:szCs w:val="24"/>
          <w:lang w:val="en-GB"/>
        </w:rPr>
        <w:t>https://www.circularonline.co.uk/news/mandatory-digital-waste-tracking-rollout-delayed-by-six-months/</w:t>
      </w:r>
      <w:r>
        <w:rPr>
          <w:rFonts w:ascii="Arial" w:cs="Arial" w:hAnsi="Arial"/>
          <w:b w:val="off"/>
          <w:bCs w:val="off"/>
          <w:i w:val="off"/>
          <w:iCs w:val="off"/>
          <w:sz w:val="24"/>
          <w:szCs w:val="24"/>
          <w:lang w:val="en-GB"/>
        </w:rPr>
        <w:fldChar w:fldCharType="end"/>
      </w:r>
      <w:r>
        <w:rPr>
          <w:rFonts w:ascii="Arial" w:cs="Arial" w:hAnsi="Arial"/>
          <w:b w:val="off"/>
          <w:bCs w:val="off"/>
          <w:i w:val="off"/>
          <w:iCs w:val="off"/>
          <w:sz w:val="24"/>
          <w:szCs w:val="24"/>
          <w:lang w:val="en-GB"/>
        </w:rPr>
        <w:t xml:space="preserve"> Accessed on 03.02.2026</w:t>
      </w:r>
    </w:p>
    <w:p w14:paraId="00000077">
      <w:pPr>
        <w:numPr>
          <w:ilvl w:val="0"/>
          <w:numId w:val="28"/>
        </w:numPr>
        <w:spacing w:line="360"/>
        <w:jc w:val="both"/>
        <w:rPr>
          <w:rFonts w:ascii="Arial" w:cs="Arial" w:hAnsi="Arial"/>
          <w:b w:val="off"/>
          <w:bCs w:val="off"/>
          <w:i w:val="off"/>
          <w:iCs w:val="off"/>
          <w:sz w:val="24"/>
          <w:szCs w:val="24"/>
          <w:lang w:val="en-GB"/>
        </w:rPr>
      </w:pPr>
      <w:r>
        <w:rPr>
          <w:rFonts w:ascii="Arial" w:cs="Arial" w:hAnsi="Arial"/>
          <w:b w:val="off"/>
          <w:bCs w:val="off"/>
          <w:i w:val="off"/>
          <w:iCs w:val="off"/>
          <w:sz w:val="24"/>
          <w:szCs w:val="24"/>
          <w:lang w:val="en-GB"/>
        </w:rPr>
        <w:t xml:space="preserve">Circular, 8th January 2026. </w:t>
      </w:r>
      <w:r>
        <w:rPr>
          <w:rFonts w:ascii="Arial" w:cs="Arial" w:hAnsi="Arial"/>
          <w:b w:val="off"/>
          <w:bCs w:val="off"/>
          <w:i/>
          <w:iCs/>
          <w:sz w:val="24"/>
          <w:szCs w:val="24"/>
          <w:lang w:val="en-GB"/>
        </w:rPr>
        <w:t>Food waste forecast to cost $540</w:t>
      </w:r>
      <w:r>
        <w:rPr>
          <w:rFonts w:ascii="Arial" w:cs="Arial" w:hAnsi="Arial"/>
          <w:b w:val="off"/>
          <w:bCs w:val="off"/>
          <w:i/>
          <w:iCs/>
          <w:sz w:val="24"/>
          <w:szCs w:val="24"/>
          <w:lang w:val="en-GB"/>
        </w:rPr>
        <w:t xml:space="preserve"> billions in 2026. </w:t>
      </w:r>
      <w:r>
        <w:rPr>
          <w:rFonts w:ascii="Arial" w:cs="Arial" w:hAnsi="Arial"/>
          <w:b w:val="off"/>
          <w:bCs w:val="off"/>
          <w:i w:val="off"/>
          <w:iCs w:val="off"/>
          <w:sz w:val="24"/>
          <w:szCs w:val="24"/>
          <w:lang w:val="en-GB"/>
        </w:rPr>
        <w:t>E</w:t>
      </w:r>
      <w:r>
        <w:rPr>
          <w:rFonts w:ascii="Arial" w:cs="Arial" w:hAnsi="Arial"/>
          <w:b w:val="off"/>
          <w:bCs w:val="off"/>
          <w:i w:val="off"/>
          <w:iCs w:val="off"/>
          <w:sz w:val="24"/>
          <w:szCs w:val="24"/>
          <w:lang w:val="en-GB"/>
        </w:rPr>
        <w:t xml:space="preserve">nvironment and Energy, Resource Management, Sustainability.        Available online at: </w:t>
      </w:r>
      <w:r>
        <w:rPr>
          <w:rStyle w:val="Hyperlink"/>
          <w:rFonts w:ascii="Arial" w:cs="Arial" w:hAnsi="Arial"/>
          <w:b w:val="off"/>
          <w:bCs w:val="off"/>
          <w:i w:val="off"/>
          <w:iCs w:val="off"/>
          <w:sz w:val="24"/>
          <w:szCs w:val="24"/>
          <w:lang w:val="en-GB"/>
        </w:rPr>
        <w:fldChar w:fldCharType="begin"/>
      </w:r>
      <w:r>
        <w:rPr>
          <w:rStyle w:val="Hyperlink"/>
          <w:rFonts w:ascii="Arial" w:cs="Arial" w:hAnsi="Arial"/>
          <w:b w:val="off"/>
          <w:bCs w:val="off"/>
          <w:i w:val="off"/>
          <w:iCs w:val="off"/>
          <w:sz w:val="24"/>
          <w:szCs w:val="24"/>
          <w:lang w:val="en-GB"/>
        </w:rPr>
        <w:instrText xml:space="preserve">HYPERLINK "https://www.circularonline.co.uk/news/food-waste-forecast-to-cost-business-540-billion-in-2026/"</w:instrText>
      </w:r>
      <w:r>
        <w:rPr>
          <w:rStyle w:val="Hyperlink"/>
          <w:rFonts w:ascii="Arial" w:cs="Arial" w:hAnsi="Arial"/>
          <w:b w:val="off"/>
          <w:bCs w:val="off"/>
          <w:i w:val="off"/>
          <w:iCs w:val="off"/>
          <w:sz w:val="24"/>
          <w:szCs w:val="24"/>
          <w:lang w:val="en-GB"/>
        </w:rPr>
        <w:fldChar w:fldCharType="separate"/>
      </w:r>
      <w:r>
        <w:rPr>
          <w:rStyle w:val="Hyperlink"/>
          <w:rFonts w:ascii="Arial" w:cs="Arial" w:hAnsi="Arial"/>
          <w:b w:val="off"/>
          <w:bCs w:val="off"/>
          <w:i w:val="off"/>
          <w:iCs w:val="off"/>
          <w:sz w:val="24"/>
          <w:szCs w:val="24"/>
          <w:lang w:val="en-GB"/>
        </w:rPr>
        <w:t>https://www.circularonline.co.uk/news/food-waste-forecast-to-cost-business-540-billion-in-2026/</w:t>
      </w:r>
      <w:r>
        <w:rPr>
          <w:rFonts w:ascii="Arial" w:cs="Arial" w:hAnsi="Arial"/>
          <w:b w:val="off"/>
          <w:bCs w:val="off"/>
          <w:i/>
          <w:iCs/>
          <w:sz w:val="24"/>
          <w:szCs w:val="24"/>
          <w:lang w:val="en-GB"/>
        </w:rPr>
        <w:fldChar w:fldCharType="end"/>
      </w:r>
      <w:r>
        <w:rPr>
          <w:rFonts w:ascii="Arial" w:cs="Arial" w:hAnsi="Arial"/>
          <w:b w:val="off"/>
          <w:bCs w:val="off"/>
          <w:i/>
          <w:iCs/>
          <w:sz w:val="24"/>
          <w:szCs w:val="24"/>
          <w:lang w:val="en-GB"/>
        </w:rPr>
        <w:t xml:space="preserve">  </w:t>
      </w:r>
      <w:r>
        <w:rPr>
          <w:rFonts w:ascii="Arial" w:cs="Arial" w:hAnsi="Arial"/>
          <w:b w:val="off"/>
          <w:bCs w:val="off"/>
          <w:i w:val="off"/>
          <w:iCs w:val="off"/>
          <w:sz w:val="24"/>
          <w:szCs w:val="24"/>
          <w:lang w:val="en-GB"/>
        </w:rPr>
        <w:t>Accessed on 05.02.2026</w:t>
      </w:r>
    </w:p>
    <w:p w14:paraId="00000078">
      <w:pPr>
        <w:numPr>
          <w:ilvl w:val="0"/>
          <w:numId w:val="28"/>
        </w:numPr>
        <w:spacing w:line="360"/>
        <w:jc w:val="both"/>
        <w:rPr>
          <w:rFonts w:ascii="Arial" w:cs="Arial" w:hAnsi="Arial"/>
          <w:i w:val="off"/>
          <w:iCs w:val="off"/>
          <w:sz w:val="24"/>
          <w:szCs w:val="24"/>
          <w:lang w:val="en-GB"/>
        </w:rPr>
      </w:pPr>
      <w:r>
        <w:rPr>
          <w:rFonts w:ascii="Arial" w:cs="Arial" w:hAnsi="Arial"/>
          <w:sz w:val="24"/>
          <w:szCs w:val="24"/>
          <w:lang w:val="en-GB"/>
        </w:rPr>
        <w:t xml:space="preserve">Costa,V.and Costa,C.(ed) (2022), </w:t>
      </w:r>
      <w:r>
        <w:rPr>
          <w:rFonts w:ascii="Arial" w:cs="Arial" w:hAnsi="Arial"/>
          <w:i/>
          <w:iCs/>
          <w:sz w:val="24"/>
          <w:szCs w:val="24"/>
          <w:lang w:val="en-GB"/>
        </w:rPr>
        <w:t>Sustainability and competitiveness in the hospitality industry.</w:t>
      </w:r>
      <w:r>
        <w:rPr>
          <w:rFonts w:ascii="Arial" w:cs="Arial" w:hAnsi="Arial"/>
          <w:i w:val="off"/>
          <w:iCs w:val="off"/>
          <w:sz w:val="24"/>
          <w:szCs w:val="24"/>
          <w:lang w:val="en-GB"/>
        </w:rPr>
        <w:t xml:space="preserve"> </w:t>
      </w:r>
      <w:r>
        <w:rPr>
          <w:rFonts w:ascii="Arial" w:cs="Arial" w:hAnsi="Arial"/>
          <w:i w:val="off"/>
          <w:iCs w:val="off"/>
          <w:sz w:val="24"/>
          <w:szCs w:val="24"/>
          <w:lang w:val="en-GB"/>
        </w:rPr>
        <w:t>Hershey, Pennsylvania: Business Science Reference.</w:t>
      </w:r>
      <w:r>
        <w:rPr>
          <w:rFonts w:ascii="Arial" w:cs="Arial" w:hAnsi="Arial"/>
          <w:i/>
          <w:iCs/>
          <w:sz w:val="24"/>
          <w:szCs w:val="24"/>
          <w:lang w:val="en-GB"/>
        </w:rPr>
        <w:t xml:space="preserve"> </w:t>
      </w:r>
      <w:r>
        <w:rPr>
          <w:rFonts w:ascii="Arial" w:cs="Arial" w:hAnsi="Arial"/>
          <w:i w:val="off"/>
          <w:iCs w:val="off"/>
          <w:sz w:val="24"/>
          <w:szCs w:val="24"/>
          <w:lang w:val="en-GB"/>
        </w:rPr>
        <w:t xml:space="preserve">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"http://librarysearch.uwtsd.ac.uk"</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https://librarysearch.uwtsd.ac.uk</w:t>
      </w:r>
      <w:r>
        <w:rPr>
          <w:rFonts w:ascii="Arial" w:cs="Arial" w:hAnsi="Arial"/>
          <w:i w:val="off"/>
          <w:iCs w:val="off"/>
          <w:sz w:val="24"/>
          <w:szCs w:val="24"/>
          <w:lang w:val="en-GB"/>
        </w:rPr>
        <w:fldChar w:fldCharType="end"/>
      </w:r>
      <w:r>
        <w:rPr>
          <w:rFonts w:ascii="Arial" w:cs="Arial" w:hAnsi="Arial"/>
          <w:i w:val="off"/>
          <w:iCs w:val="off"/>
          <w:sz w:val="24"/>
          <w:szCs w:val="24"/>
          <w:lang w:val="en-GB"/>
        </w:rPr>
        <w:t xml:space="preserve"> , Accessed on 04.02.2026 </w:t>
      </w:r>
      <w:r>
        <w:rPr>
          <w:rFonts w:ascii="Arial" w:cs="Arial" w:hAnsi="Arial"/>
          <w:i w:val="off"/>
          <w:iCs w:val="off"/>
          <w:sz w:val="24"/>
          <w:szCs w:val="24"/>
          <w:lang w:val="en-GB"/>
        </w:rPr>
        <w:t xml:space="preserve"> </w:t>
      </w:r>
    </w:p>
    <w:p w14:paraId="00000079">
      <w:pPr>
        <w:numPr>
          <w:ilvl w:val="0"/>
          <w:numId w:val="28"/>
        </w:numPr>
        <w:spacing w:line="360"/>
        <w:jc w:val="both"/>
        <w:rPr>
          <w:rFonts w:ascii="Arial" w:cs="Arial" w:hAnsi="Arial"/>
          <w:i w:val="off"/>
          <w:iCs w:val="off"/>
          <w:sz w:val="24"/>
          <w:szCs w:val="24"/>
          <w:lang w:val="en-GB"/>
        </w:rPr>
      </w:pPr>
      <w:r>
        <w:rPr>
          <w:rFonts w:ascii="Arial" w:cs="Arial" w:hAnsi="Arial"/>
          <w:i w:val="off"/>
          <w:iCs w:val="off"/>
          <w:sz w:val="24"/>
          <w:szCs w:val="24"/>
          <w:lang w:val="en-GB"/>
        </w:rPr>
        <w:t>Danzer,A.M.and Zeidler,H.,2025.</w:t>
      </w:r>
      <w:r>
        <w:rPr>
          <w:rFonts w:ascii="Arial" w:cs="Arial" w:hAnsi="Arial"/>
          <w:i/>
          <w:iCs/>
          <w:sz w:val="24"/>
          <w:szCs w:val="24"/>
          <w:lang w:val="en-GB"/>
        </w:rPr>
        <w:t xml:space="preserve"> Food Waste and Dynamic Inconsistency: A Behavioral Economics Perspective,</w:t>
      </w:r>
      <w:r>
        <w:rPr>
          <w:rFonts w:ascii="Arial" w:cs="Arial" w:hAnsi="Arial"/>
          <w:i w:val="off"/>
          <w:iCs w:val="off"/>
          <w:sz w:val="24"/>
          <w:szCs w:val="24"/>
          <w:lang w:val="en-GB"/>
        </w:rPr>
        <w:t xml:space="preserve"> IZA ,2025, Available online at :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"http://www.iza.org,"</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www.iza.org,</w:t>
      </w:r>
      <w:r>
        <w:rPr>
          <w:rFonts w:ascii="Arial" w:cs="Arial" w:hAnsi="Arial"/>
          <w:i w:val="off"/>
          <w:iCs w:val="off"/>
          <w:sz w:val="24"/>
          <w:szCs w:val="24"/>
          <w:lang w:val="en-GB"/>
        </w:rPr>
        <w:fldChar w:fldCharType="end"/>
      </w:r>
      <w:r>
        <w:rPr>
          <w:rFonts w:ascii="Arial" w:cs="Arial" w:hAnsi="Arial"/>
          <w:i w:val="off"/>
          <w:iCs w:val="off"/>
          <w:sz w:val="24"/>
          <w:szCs w:val="24"/>
          <w:lang w:val="en-GB"/>
        </w:rPr>
        <w:t xml:space="preserve"> Accessed on 04.02.2026</w:t>
      </w:r>
    </w:p>
    <w:p w14:paraId="0000007A">
      <w:pPr>
        <w:numPr>
          <w:ilvl w:val="0"/>
          <w:numId w:val="28"/>
        </w:numPr>
        <w:spacing w:line="360"/>
        <w:jc w:val="both"/>
        <w:rPr>
          <w:rFonts w:ascii="Arial" w:cs="Arial" w:hAnsi="Arial"/>
          <w:i w:val="off"/>
          <w:iCs w:val="off"/>
          <w:sz w:val="24"/>
          <w:szCs w:val="24"/>
          <w:lang w:val="en-GB"/>
        </w:rPr>
      </w:pPr>
      <w:r>
        <w:rPr>
          <w:rFonts w:ascii="Arial" w:cs="Arial" w:hAnsi="Arial"/>
          <w:i w:val="off"/>
          <w:iCs w:val="off"/>
          <w:sz w:val="24"/>
          <w:szCs w:val="24"/>
          <w:lang w:val="en-GB"/>
        </w:rPr>
        <w:t xml:space="preserve">Dolnicar,S.,Juvan,E., Grun,B. et al.2020. </w:t>
      </w:r>
      <w:r>
        <w:rPr>
          <w:rFonts w:ascii="Arial" w:cs="Arial" w:hAnsi="Arial"/>
          <w:i/>
          <w:iCs/>
          <w:sz w:val="24"/>
          <w:szCs w:val="24"/>
          <w:lang w:val="en-GB"/>
        </w:rPr>
        <w:t xml:space="preserve">Reducing the plate waste of families at hotel buffets- A quasi-experimental fields study, </w:t>
      </w:r>
      <w:r>
        <w:rPr>
          <w:rFonts w:ascii="Arial" w:cs="Arial" w:hAnsi="Arial"/>
          <w:i/>
          <w:iCs/>
          <w:sz w:val="24"/>
          <w:szCs w:val="24"/>
          <w:lang w:val="en-GB"/>
        </w:rPr>
        <w:t xml:space="preserve"> </w:t>
      </w:r>
      <w:r>
        <w:rPr>
          <w:rFonts w:ascii="Arial" w:cs="Arial" w:hAnsi="Arial"/>
          <w:i w:val="off"/>
          <w:iCs w:val="off"/>
          <w:sz w:val="24"/>
          <w:szCs w:val="24"/>
          <w:lang w:val="en-GB"/>
        </w:rPr>
        <w:t xml:space="preserve">Tourism Management ,Vol.80, October 2020,104103, </w:t>
      </w:r>
      <w:r>
        <w:rPr>
          <w:rFonts w:ascii="Arial" w:cs="Arial" w:hAnsi="Arial"/>
          <w:i w:val="off"/>
          <w:iCs w:val="off"/>
          <w:sz w:val="24"/>
          <w:szCs w:val="24"/>
          <w:lang w:val="en-GB"/>
        </w:rPr>
        <w:t>Available</w:t>
      </w:r>
      <w:r>
        <w:rPr>
          <w:rFonts w:ascii="Arial" w:cs="Arial" w:hAnsi="Arial"/>
          <w:i w:val="off"/>
          <w:iCs w:val="off"/>
          <w:sz w:val="24"/>
          <w:szCs w:val="24"/>
          <w:lang w:val="en-GB"/>
        </w:rPr>
        <w:t xml:space="preserve"> online  at ScienceDirect :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"https://pdf.sciencedirectassets.com"</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https://pdf.sciencedirectassets.com</w:t>
      </w:r>
      <w:r>
        <w:rPr>
          <w:rFonts w:ascii="Arial" w:cs="Arial" w:hAnsi="Arial"/>
          <w:i w:val="off"/>
          <w:iCs w:val="off"/>
          <w:sz w:val="24"/>
          <w:szCs w:val="24"/>
          <w:lang w:val="en-GB"/>
        </w:rPr>
        <w:fldChar w:fldCharType="end"/>
      </w:r>
      <w:r>
        <w:rPr>
          <w:rFonts w:ascii="Arial" w:cs="Arial" w:hAnsi="Arial"/>
          <w:i w:val="off"/>
          <w:iCs w:val="off"/>
          <w:sz w:val="24"/>
          <w:szCs w:val="24"/>
          <w:lang w:val="en-GB"/>
        </w:rPr>
        <w:t xml:space="preserve">  Accessed on 07.02.2026</w:t>
      </w:r>
    </w:p>
    <w:p w14:paraId="0000007B">
      <w:pPr>
        <w:numPr>
          <w:ilvl w:val="0"/>
          <w:numId w:val="28"/>
        </w:numPr>
        <w:spacing w:line="360"/>
        <w:jc w:val="both"/>
        <w:rPr>
          <w:rFonts w:ascii="Arial" w:cs="Arial" w:hAnsi="Arial"/>
          <w:i w:val="off"/>
          <w:iCs w:val="off"/>
          <w:sz w:val="24"/>
          <w:szCs w:val="24"/>
          <w:lang w:val="en-GB"/>
        </w:rPr>
      </w:pPr>
      <w:r>
        <w:rPr>
          <w:rFonts w:ascii="Arial" w:cs="Arial" w:hAnsi="Arial"/>
          <w:i w:val="off"/>
          <w:iCs w:val="off"/>
          <w:sz w:val="24"/>
          <w:szCs w:val="24"/>
          <w:lang w:val="en-GB"/>
        </w:rPr>
        <w:t xml:space="preserve">EcoRich, 03 July 2025, THE ROLE OF WASTE-TO-ENERGY SYSTEMS IN ACHIVING ZERO WASTE GOALS. 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"http://www.ecorichenv.com/article/the-role-of-waste-to-energy-systems-in-achieving-zero-waste-goals"</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https://www.ecorichenv.com/article/the-role-of-waste-to-energy-systems-in-achieving-zero-waste</w:t>
      </w:r>
      <w:r>
        <w:rPr>
          <w:rFonts w:ascii="Arial" w:cs="Arial" w:hAnsi="Arial"/>
          <w:i w:val="off"/>
          <w:iCs w:val="off"/>
          <w:sz w:val="24"/>
          <w:szCs w:val="24"/>
          <w:lang w:val="en-GB"/>
        </w:rPr>
        <w:fldChar w:fldCharType="end"/>
      </w:r>
      <w:r>
        <w:rPr>
          <w:rFonts w:ascii="Arial" w:cs="Arial" w:hAnsi="Arial"/>
          <w:i w:val="off"/>
          <w:iCs w:val="off"/>
          <w:sz w:val="24"/>
          <w:szCs w:val="24"/>
          <w:lang w:val="en-GB"/>
        </w:rPr>
        <w:t xml:space="preserve">-goals </w:t>
      </w:r>
      <w:r>
        <w:rPr>
          <w:rFonts w:ascii="Arial" w:cs="Arial" w:hAnsi="Arial"/>
          <w:i w:val="off"/>
          <w:iCs w:val="off"/>
          <w:sz w:val="24"/>
          <w:szCs w:val="24"/>
          <w:lang w:val="en-GB"/>
        </w:rPr>
        <w:t>, Accessed on 10.02.2026</w:t>
      </w:r>
    </w:p>
    <w:p w14:paraId="0000007C">
      <w:pPr>
        <w:numPr>
          <w:ilvl w:val="0"/>
          <w:numId w:val="28"/>
        </w:numPr>
        <w:spacing w:line="360"/>
        <w:jc w:val="both"/>
        <w:rPr>
          <w:rFonts w:ascii="Arial" w:cs="Arial" w:hAnsi="Arial"/>
          <w:i/>
          <w:iCs/>
          <w:sz w:val="24"/>
          <w:szCs w:val="24"/>
          <w:lang w:val="en-GB"/>
        </w:rPr>
      </w:pPr>
      <w:r>
        <w:rPr>
          <w:rFonts w:ascii="Arial" w:cs="Arial" w:hAnsi="Arial"/>
          <w:sz w:val="24"/>
          <w:szCs w:val="24"/>
          <w:lang w:val="en-GB"/>
        </w:rPr>
        <w:t xml:space="preserve">Font, X., Elhoushy,S., Elzek,Y.,2026 </w:t>
      </w:r>
      <w:r>
        <w:rPr>
          <w:rFonts w:ascii="Arial" w:cs="Arial" w:hAnsi="Arial"/>
          <w:i/>
          <w:iCs/>
          <w:sz w:val="24"/>
          <w:szCs w:val="24"/>
          <w:lang w:val="en-GB"/>
        </w:rPr>
        <w:t xml:space="preserve">Sustainable tourism certification: a systematic literature review and suggested ways forward, </w:t>
      </w:r>
      <w:r>
        <w:rPr>
          <w:rFonts w:ascii="Arial" w:cs="Arial" w:hAnsi="Arial"/>
          <w:i w:val="off"/>
          <w:iCs w:val="off"/>
          <w:sz w:val="24"/>
          <w:szCs w:val="24"/>
          <w:lang w:val="en-GB"/>
        </w:rPr>
        <w:t xml:space="preserve">Journal of  Sustainable Tourism, Vol34(2),pp.355-381. Taylor &amp;Francis  Available online at :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"https://www.tandfonline.com/doi/full/10.1080/09669582.2025.2487674"</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https://www.tandfonline.com/doi/full/10.1080/09669582.2025.2487674</w:t>
      </w:r>
      <w:r>
        <w:rPr>
          <w:rFonts w:ascii="Arial" w:cs="Arial" w:hAnsi="Arial"/>
          <w:i/>
          <w:iCs/>
          <w:sz w:val="24"/>
          <w:szCs w:val="24"/>
          <w:lang w:val="en-GB"/>
        </w:rPr>
        <w:fldChar w:fldCharType="end"/>
      </w:r>
    </w:p>
    <w:p w14:paraId="0000007D">
      <w:pPr>
        <w:numPr>
          <w:ilvl w:val="0"/>
          <w:numId w:val="28"/>
        </w:numPr>
        <w:spacing w:line="360"/>
        <w:jc w:val="both"/>
        <w:rPr>
          <w:rFonts w:ascii="Arial" w:cs="Arial" w:hAnsi="Arial"/>
          <w:i/>
          <w:iCs/>
          <w:sz w:val="24"/>
          <w:szCs w:val="24"/>
          <w:lang w:val="en-GB"/>
        </w:rPr>
      </w:pPr>
      <w:r>
        <w:rPr>
          <w:rFonts w:ascii="Arial" w:cs="Arial" w:hAnsi="Arial"/>
          <w:sz w:val="24"/>
          <w:szCs w:val="24"/>
          <w:lang w:val="en-GB"/>
        </w:rPr>
        <w:t>Green.Earth,  Sustainability: a better tomorrow,but how?</w:t>
      </w:r>
      <w:r>
        <w:rPr>
          <w:rFonts w:ascii="Arial" w:cs="Arial" w:hAnsi="Arial"/>
          <w:i/>
          <w:iCs/>
          <w:sz w:val="24"/>
          <w:szCs w:val="24"/>
          <w:lang w:val="en-GB"/>
        </w:rPr>
        <w:t>Why is sustainability significant?</w:t>
      </w:r>
      <w:r>
        <w:rPr>
          <w:rFonts w:ascii="Arial" w:cs="Arial" w:hAnsi="Arial"/>
          <w:i w:val="off"/>
          <w:iCs w:val="off"/>
          <w:sz w:val="24"/>
          <w:szCs w:val="24"/>
          <w:lang w:val="en-GB"/>
        </w:rPr>
        <w:t xml:space="preserve"> 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"https://www.green.earth/sustainability"</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https://www.green.earth/sustainability</w:t>
      </w:r>
      <w:r>
        <w:rPr>
          <w:rFonts w:ascii="Arial" w:cs="Arial" w:hAnsi="Arial"/>
          <w:i/>
          <w:iCs/>
          <w:sz w:val="24"/>
          <w:szCs w:val="24"/>
          <w:lang w:val="en-GB"/>
        </w:rPr>
        <w:fldChar w:fldCharType="end"/>
      </w:r>
      <w:r>
        <w:rPr>
          <w:rFonts w:ascii="Arial" w:cs="Arial" w:hAnsi="Arial"/>
          <w:i/>
          <w:iCs/>
          <w:sz w:val="24"/>
          <w:szCs w:val="24"/>
          <w:lang w:val="en-GB"/>
        </w:rPr>
        <w:t xml:space="preserve"> </w:t>
      </w:r>
      <w:r>
        <w:rPr>
          <w:rFonts w:ascii="Arial" w:cs="Arial" w:hAnsi="Arial"/>
          <w:i w:val="off"/>
          <w:iCs w:val="off"/>
          <w:sz w:val="24"/>
          <w:szCs w:val="24"/>
          <w:lang w:val="en-GB"/>
        </w:rPr>
        <w:t>Accessed on 05.02.2026</w:t>
      </w:r>
    </w:p>
    <w:p w14:paraId="0000007E">
      <w:pPr>
        <w:numPr>
          <w:ilvl w:val="0"/>
          <w:numId w:val="28"/>
        </w:numPr>
        <w:spacing w:line="360"/>
        <w:jc w:val="both"/>
        <w:rPr>
          <w:rFonts w:ascii="Arial" w:cs="Arial" w:hAnsi="Arial"/>
          <w:sz w:val="24"/>
          <w:szCs w:val="24"/>
          <w:lang w:val="en-GB"/>
        </w:rPr>
      </w:pPr>
      <w:r>
        <w:rPr>
          <w:rFonts w:ascii="Arial" w:cs="Arial" w:hAnsi="Arial"/>
          <w:sz w:val="24"/>
          <w:szCs w:val="24"/>
          <w:lang w:val="en-GB"/>
        </w:rPr>
        <w:t xml:space="preserve">Goh, E., Jie, F., July 2019, ResearchGate. </w:t>
      </w:r>
      <w:r>
        <w:rPr>
          <w:rFonts w:ascii="Arial" w:cs="Arial" w:hAnsi="Arial"/>
          <w:i/>
          <w:iCs/>
          <w:sz w:val="24"/>
          <w:szCs w:val="24"/>
          <w:lang w:val="en-GB"/>
        </w:rPr>
        <w:t xml:space="preserve">To waste or not to waste: Exploring motivational factors of Generation Z hospitality employees towards food wastage in the hospitality industry. </w:t>
      </w:r>
      <w:r>
        <w:rPr>
          <w:rFonts w:ascii="Arial" w:cs="Arial" w:hAnsi="Arial"/>
          <w:sz w:val="24"/>
          <w:szCs w:val="24"/>
          <w:lang w:val="en-GB"/>
        </w:rPr>
        <w:t>International Journal of</w:t>
      </w:r>
      <w:r>
        <w:rPr>
          <w:rFonts w:ascii="Arial" w:cs="Arial" w:hAnsi="Arial"/>
          <w:sz w:val="24"/>
          <w:szCs w:val="24"/>
          <w:lang w:val="en-GB"/>
        </w:rPr>
        <w:t xml:space="preserve"> Hospitality Management 80(July):Pages 126-135 Doi:10.1016. Available online at: </w:t>
      </w:r>
      <w:r>
        <w:rPr>
          <w:rStyle w:val="Hyperlink"/>
          <w:rFonts w:ascii="Arial" w:cs="Arial" w:hAnsi="Arial"/>
          <w:sz w:val="24"/>
          <w:szCs w:val="24"/>
          <w:lang w:val="en-GB"/>
        </w:rPr>
        <w:fldChar w:fldCharType="begin"/>
      </w:r>
      <w:r>
        <w:rPr>
          <w:rStyle w:val="Hyperlink"/>
          <w:rFonts w:ascii="Arial" w:cs="Arial" w:hAnsi="Arial"/>
          <w:sz w:val="24"/>
          <w:szCs w:val="24"/>
          <w:lang w:val="en-GB"/>
        </w:rPr>
        <w:instrText xml:space="preserve">HYPERLINK "https://www.researchgate.net/publication/331223222_To_waste_or_not_to_waste_Exploring_motivational_factors_of_Generation_Z_hospitality_employees_towards_food_wastage_in_the_hospitality_industry"</w:instrText>
      </w:r>
      <w:r>
        <w:rPr>
          <w:rStyle w:val="Hyperlink"/>
          <w:rFonts w:ascii="Arial" w:cs="Arial" w:hAnsi="Arial"/>
          <w:sz w:val="24"/>
          <w:szCs w:val="24"/>
          <w:lang w:val="en-GB"/>
        </w:rPr>
        <w:fldChar w:fldCharType="separate"/>
      </w:r>
      <w:r>
        <w:rPr>
          <w:rStyle w:val="Hyperlink"/>
          <w:rFonts w:ascii="Arial" w:cs="Arial" w:hAnsi="Arial"/>
          <w:sz w:val="24"/>
          <w:szCs w:val="24"/>
          <w:lang w:val="en-GB"/>
        </w:rPr>
        <w:t>https://www.researchgate.net/publication/331223222_To_waste_or_not_to_waste_Exploring_motivational_factors_of_Generation_Z_hospitality_employees_towards_food_wastage_in_the_hospitality_industry</w:t>
      </w:r>
      <w:r>
        <w:rPr>
          <w:rFonts w:ascii="Arial" w:cs="Arial" w:hAnsi="Arial"/>
          <w:sz w:val="24"/>
          <w:szCs w:val="24"/>
          <w:lang w:val="en-GB"/>
        </w:rPr>
        <w:fldChar w:fldCharType="end"/>
      </w:r>
      <w:r>
        <w:rPr>
          <w:rFonts w:ascii="Arial" w:cs="Arial" w:hAnsi="Arial"/>
          <w:sz w:val="24"/>
          <w:szCs w:val="24"/>
          <w:lang w:val="en-GB"/>
        </w:rPr>
        <w:t xml:space="preserve"> Accessed on 07.02.2026</w:t>
      </w:r>
    </w:p>
    <w:p w14:paraId="0000007F">
      <w:pPr>
        <w:numPr>
          <w:ilvl w:val="0"/>
          <w:numId w:val="28"/>
        </w:numPr>
        <w:spacing w:line="360"/>
        <w:jc w:val="both"/>
        <w:rPr>
          <w:rFonts w:ascii="Arial" w:cs="Arial" w:hAnsi="Arial"/>
          <w:i w:val="off"/>
          <w:iCs w:val="off"/>
          <w:sz w:val="24"/>
          <w:szCs w:val="24"/>
          <w:lang w:val="en-GB"/>
        </w:rPr>
      </w:pPr>
      <w:r>
        <w:rPr>
          <w:rFonts w:ascii="Arial" w:cs="Arial" w:hAnsi="Arial"/>
          <w:sz w:val="24"/>
          <w:szCs w:val="24"/>
          <w:lang w:val="en-GB"/>
        </w:rPr>
        <w:t xml:space="preserve">Hall,C.M.,2008. Tourism Planning:Policies, Processes and Relationships. Pearson Education, London. Scientific Research. Available Online at: </w:t>
      </w:r>
      <w:r>
        <w:rPr>
          <w:rStyle w:val="Hyperlink"/>
          <w:rFonts w:ascii="Arial" w:cs="Arial" w:hAnsi="Arial"/>
          <w:sz w:val="24"/>
          <w:szCs w:val="24"/>
          <w:lang w:val="en-GB"/>
        </w:rPr>
        <w:fldChar w:fldCharType="begin"/>
      </w:r>
      <w:r>
        <w:rPr>
          <w:rStyle w:val="Hyperlink"/>
          <w:rFonts w:ascii="Arial" w:cs="Arial" w:hAnsi="Arial"/>
          <w:sz w:val="24"/>
          <w:szCs w:val="24"/>
          <w:lang w:val="en-GB"/>
        </w:rPr>
        <w:instrText xml:space="preserve">HYPERLINK "https://www.scirp.org"</w:instrText>
      </w:r>
      <w:r>
        <w:rPr>
          <w:rStyle w:val="Hyperlink"/>
          <w:rFonts w:ascii="Arial" w:cs="Arial" w:hAnsi="Arial"/>
          <w:sz w:val="24"/>
          <w:szCs w:val="24"/>
          <w:lang w:val="en-GB"/>
        </w:rPr>
        <w:fldChar w:fldCharType="separate"/>
      </w:r>
      <w:r>
        <w:rPr>
          <w:rStyle w:val="Hyperlink"/>
          <w:rFonts w:ascii="Arial" w:cs="Arial" w:hAnsi="Arial"/>
          <w:sz w:val="24"/>
          <w:szCs w:val="24"/>
          <w:lang w:val="en-GB"/>
        </w:rPr>
        <w:t>https://www.scirp.org</w:t>
      </w:r>
      <w:r>
        <w:rPr>
          <w:rFonts w:ascii="Arial" w:cs="Arial" w:hAnsi="Arial"/>
          <w:i w:val="off"/>
          <w:iCs w:val="off"/>
          <w:sz w:val="24"/>
          <w:szCs w:val="24"/>
          <w:lang w:val="en-GB"/>
        </w:rPr>
        <w:fldChar w:fldCharType="end"/>
      </w:r>
      <w:r>
        <w:rPr>
          <w:rFonts w:ascii="Arial" w:cs="Arial" w:hAnsi="Arial"/>
          <w:i w:val="off"/>
          <w:iCs w:val="off"/>
          <w:sz w:val="24"/>
          <w:szCs w:val="24"/>
          <w:lang w:val="en-GB"/>
        </w:rPr>
        <w:t>, Accessed  on 07.02.2026</w:t>
      </w:r>
    </w:p>
    <w:p w14:paraId="00000080">
      <w:pPr>
        <w:numPr>
          <w:ilvl w:val="0"/>
          <w:numId w:val="28"/>
        </w:numPr>
        <w:spacing w:line="360"/>
        <w:jc w:val="both"/>
        <w:rPr>
          <w:rFonts w:ascii="Arial" w:cs="Arial" w:hAnsi="Arial"/>
          <w:i w:val="off"/>
          <w:iCs w:val="off"/>
          <w:sz w:val="24"/>
          <w:szCs w:val="24"/>
          <w:lang w:val="en-GB"/>
        </w:rPr>
      </w:pPr>
      <w:r>
        <w:rPr>
          <w:rFonts w:ascii="Arial" w:cs="Arial" w:hAnsi="Arial"/>
          <w:i w:val="off"/>
          <w:iCs w:val="off"/>
          <w:sz w:val="24"/>
          <w:szCs w:val="24"/>
          <w:lang w:val="en-GB"/>
        </w:rPr>
        <w:t>Hotel Management, 13 December 2024.</w:t>
      </w:r>
      <w:r>
        <w:rPr>
          <w:rFonts w:ascii="Arial" w:cs="Arial" w:hAnsi="Arial"/>
          <w:i/>
          <w:iCs/>
          <w:sz w:val="24"/>
          <w:szCs w:val="24"/>
          <w:lang w:val="en-GB"/>
        </w:rPr>
        <w:t xml:space="preserve"> Abundance at a cost: the hotel industry’s role in food waste. </w:t>
      </w:r>
      <w:r>
        <w:rPr>
          <w:rFonts w:ascii="Arial" w:cs="Arial" w:hAnsi="Arial"/>
          <w:i w:val="off"/>
          <w:iCs w:val="off"/>
          <w:sz w:val="24"/>
          <w:szCs w:val="24"/>
          <w:lang w:val="en-GB"/>
        </w:rPr>
        <w:t xml:space="preserve">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"https://www.hotelmanagement-network.com/analyst-comment/abundance-hotel-industry-food-waste"</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https://www.hotelmanagement-network.com/analyst-comment/abundance-hotel-industry-food-waste</w:t>
      </w:r>
      <w:r>
        <w:rPr>
          <w:rFonts w:ascii="Arial" w:cs="Arial" w:hAnsi="Arial"/>
          <w:i/>
          <w:iCs/>
          <w:sz w:val="24"/>
          <w:szCs w:val="24"/>
          <w:lang w:val="en-GB"/>
        </w:rPr>
        <w:fldChar w:fldCharType="end"/>
      </w:r>
      <w:r>
        <w:rPr>
          <w:rFonts w:ascii="Arial" w:cs="Arial" w:hAnsi="Arial"/>
          <w:i/>
          <w:iCs/>
          <w:sz w:val="24"/>
          <w:szCs w:val="24"/>
          <w:lang w:val="en-GB"/>
        </w:rPr>
        <w:t xml:space="preserve">  </w:t>
      </w:r>
      <w:r>
        <w:rPr>
          <w:rFonts w:ascii="Arial" w:cs="Arial" w:hAnsi="Arial"/>
          <w:i w:val="off"/>
          <w:iCs w:val="off"/>
          <w:sz w:val="24"/>
          <w:szCs w:val="24"/>
          <w:lang w:val="en-GB"/>
        </w:rPr>
        <w:t>Accessed on 10.02.2026</w:t>
      </w:r>
    </w:p>
    <w:p w14:paraId="00000081">
      <w:pPr>
        <w:numPr>
          <w:ilvl w:val="0"/>
          <w:numId w:val="28"/>
        </w:numPr>
        <w:spacing w:line="360"/>
        <w:jc w:val="both"/>
        <w:rPr>
          <w:rFonts w:ascii="Arial" w:cs="Arial" w:hAnsi="Arial"/>
          <w:b w:val="off"/>
          <w:bCs w:val="off"/>
          <w:i w:val="off"/>
          <w:iCs w:val="off"/>
          <w:sz w:val="24"/>
          <w:szCs w:val="24"/>
          <w:lang w:val="en-GB"/>
        </w:rPr>
      </w:pPr>
      <w:r>
        <w:rPr>
          <w:rFonts w:ascii="Arial" w:cs="Arial" w:hAnsi="Arial"/>
          <w:b w:val="off"/>
          <w:bCs w:val="off"/>
          <w:sz w:val="24"/>
          <w:szCs w:val="24"/>
          <w:lang w:val="en-GB"/>
        </w:rPr>
        <w:t xml:space="preserve">Jaiswal, A.K., July 2023 National Institute of Health, </w:t>
      </w:r>
      <w:r>
        <w:rPr>
          <w:rFonts w:ascii="Arial" w:cs="Arial" w:hAnsi="Arial"/>
          <w:b w:val="off"/>
          <w:bCs w:val="off"/>
          <w:i/>
          <w:iCs/>
          <w:sz w:val="24"/>
          <w:szCs w:val="24"/>
          <w:lang w:val="en-GB"/>
        </w:rPr>
        <w:t xml:space="preserve">Sustainable Utilisation and Management of Food Waste for High-Value Products. </w:t>
      </w:r>
      <w:r>
        <w:rPr>
          <w:rFonts w:ascii="Arial" w:cs="Arial" w:hAnsi="Arial"/>
          <w:b w:val="off"/>
          <w:bCs w:val="off"/>
          <w:i w:val="off"/>
          <w:iCs w:val="off"/>
          <w:sz w:val="24"/>
          <w:szCs w:val="24"/>
          <w:lang w:val="en-GB"/>
        </w:rPr>
        <w:t>Foods,</w:t>
      </w:r>
      <w:r>
        <w:rPr>
          <w:rFonts w:ascii="Arial" w:cs="Arial" w:hAnsi="Arial"/>
          <w:b w:val="off"/>
          <w:bCs w:val="off"/>
          <w:i/>
          <w:iCs/>
          <w:sz w:val="24"/>
          <w:szCs w:val="24"/>
          <w:lang w:val="en-GB"/>
        </w:rPr>
        <w:t>12(15),</w:t>
      </w:r>
      <w:r>
        <w:rPr>
          <w:rFonts w:ascii="Arial" w:cs="Arial" w:hAnsi="Arial"/>
          <w:b w:val="off"/>
          <w:bCs w:val="off"/>
          <w:i w:val="off"/>
          <w:iCs w:val="off"/>
          <w:sz w:val="24"/>
          <w:szCs w:val="24"/>
          <w:lang w:val="en-GB"/>
        </w:rPr>
        <w:t>2872  Ava</w:t>
      </w:r>
      <w:r>
        <w:rPr>
          <w:rFonts w:ascii="Arial" w:cs="Arial" w:hAnsi="Arial"/>
          <w:b w:val="off"/>
          <w:bCs w:val="off"/>
          <w:i w:val="off"/>
          <w:iCs w:val="off"/>
          <w:sz w:val="24"/>
          <w:szCs w:val="24"/>
          <w:lang w:val="en-GB"/>
        </w:rPr>
        <w:t xml:space="preserve">ilable online at: </w:t>
      </w:r>
      <w:r>
        <w:rPr>
          <w:rStyle w:val="Hyperlink"/>
          <w:rFonts w:ascii="Arial" w:cs="Arial" w:hAnsi="Arial"/>
          <w:b w:val="off"/>
          <w:bCs w:val="off"/>
          <w:i w:val="off"/>
          <w:iCs w:val="off"/>
          <w:sz w:val="24"/>
          <w:szCs w:val="24"/>
          <w:lang w:val="en-GB"/>
        </w:rPr>
        <w:fldChar w:fldCharType="begin"/>
      </w:r>
      <w:r>
        <w:rPr>
          <w:rStyle w:val="Hyperlink"/>
          <w:rFonts w:ascii="Arial" w:cs="Arial" w:hAnsi="Arial"/>
          <w:b w:val="off"/>
          <w:bCs w:val="off"/>
          <w:i w:val="off"/>
          <w:iCs w:val="off"/>
          <w:sz w:val="24"/>
          <w:szCs w:val="24"/>
          <w:lang w:val="en-GB"/>
        </w:rPr>
        <w:instrText xml:space="preserve">HYPERLINK "https://pmc.ncbi.nml.nih.gov/articlesPMC10417811"</w:instrText>
      </w:r>
      <w:r>
        <w:rPr>
          <w:rStyle w:val="Hyperlink"/>
          <w:rFonts w:ascii="Arial" w:cs="Arial" w:hAnsi="Arial"/>
          <w:b w:val="off"/>
          <w:bCs w:val="off"/>
          <w:i w:val="off"/>
          <w:iCs w:val="off"/>
          <w:sz w:val="24"/>
          <w:szCs w:val="24"/>
          <w:lang w:val="en-GB"/>
        </w:rPr>
        <w:fldChar w:fldCharType="separate"/>
      </w:r>
      <w:r>
        <w:rPr>
          <w:rStyle w:val="Hyperlink"/>
          <w:rFonts w:ascii="Arial" w:cs="Arial" w:hAnsi="Arial"/>
          <w:b w:val="off"/>
          <w:bCs w:val="off"/>
          <w:i w:val="off"/>
          <w:iCs w:val="off"/>
          <w:sz w:val="24"/>
          <w:szCs w:val="24"/>
          <w:lang w:val="en-GB"/>
        </w:rPr>
        <w:t>https://pmc.ncbi.nml.nih.gov/articlesPMC10417811</w:t>
      </w:r>
      <w:r>
        <w:rPr>
          <w:rFonts w:ascii="Arial" w:cs="Arial" w:hAnsi="Arial"/>
          <w:b w:val="off"/>
          <w:bCs w:val="off"/>
          <w:i w:val="off"/>
          <w:iCs w:val="off"/>
          <w:sz w:val="24"/>
          <w:szCs w:val="24"/>
          <w:lang w:val="en-GB"/>
        </w:rPr>
        <w:fldChar w:fldCharType="end"/>
      </w:r>
      <w:r>
        <w:rPr>
          <w:rFonts w:ascii="Arial" w:cs="Arial" w:hAnsi="Arial"/>
          <w:b w:val="off"/>
          <w:bCs w:val="off"/>
          <w:i w:val="off"/>
          <w:iCs w:val="off"/>
          <w:sz w:val="24"/>
          <w:szCs w:val="24"/>
          <w:lang w:val="en-GB"/>
        </w:rPr>
        <w:t xml:space="preserve"> Accessed on </w:t>
      </w:r>
      <w:r>
        <w:rPr>
          <w:rFonts w:ascii="Arial" w:cs="Arial" w:hAnsi="Arial"/>
          <w:b w:val="off"/>
          <w:bCs w:val="off"/>
          <w:i w:val="off"/>
          <w:iCs w:val="off"/>
          <w:sz w:val="24"/>
          <w:szCs w:val="24"/>
          <w:lang w:val="en-GB"/>
        </w:rPr>
        <w:t>10</w:t>
      </w:r>
      <w:r>
        <w:rPr>
          <w:rFonts w:ascii="Arial" w:cs="Arial" w:hAnsi="Arial"/>
          <w:b w:val="off"/>
          <w:bCs w:val="off"/>
          <w:i w:val="off"/>
          <w:iCs w:val="off"/>
          <w:sz w:val="24"/>
          <w:szCs w:val="24"/>
          <w:lang w:val="en-GB"/>
        </w:rPr>
        <w:t>.02.2026</w:t>
      </w:r>
    </w:p>
    <w:p w14:paraId="00000082">
      <w:pPr>
        <w:numPr>
          <w:ilvl w:val="0"/>
          <w:numId w:val="28"/>
        </w:numPr>
        <w:spacing w:line="360"/>
        <w:jc w:val="both"/>
        <w:rPr>
          <w:rFonts w:ascii="Arial" w:cs="Arial" w:hAnsi="Arial"/>
          <w:i w:val="off"/>
          <w:iCs w:val="off"/>
          <w:sz w:val="24"/>
          <w:szCs w:val="24"/>
          <w:lang w:val="en-GB"/>
        </w:rPr>
      </w:pPr>
      <w:r>
        <w:rPr>
          <w:rFonts w:ascii="Arial" w:cs="Arial" w:hAnsi="Arial"/>
          <w:sz w:val="24"/>
          <w:szCs w:val="24"/>
          <w:lang w:val="en-GB"/>
        </w:rPr>
        <w:t xml:space="preserve">Keegan, E., Breadsell, J.K. 2021. </w:t>
      </w:r>
      <w:r>
        <w:rPr>
          <w:rFonts w:ascii="Arial" w:cs="Arial" w:hAnsi="Arial"/>
          <w:i/>
          <w:iCs/>
          <w:sz w:val="24"/>
          <w:szCs w:val="24"/>
          <w:lang w:val="en-GB"/>
        </w:rPr>
        <w:t>F</w:t>
      </w:r>
      <w:r>
        <w:rPr>
          <w:rFonts w:ascii="Arial" w:cs="Arial" w:hAnsi="Arial"/>
          <w:i/>
          <w:iCs/>
          <w:sz w:val="24"/>
          <w:szCs w:val="24"/>
          <w:lang w:val="en-GB"/>
        </w:rPr>
        <w:t>ood Waste</w:t>
      </w:r>
      <w:r>
        <w:rPr>
          <w:rFonts w:ascii="Arial" w:cs="Arial" w:hAnsi="Arial"/>
          <w:i/>
          <w:iCs/>
          <w:sz w:val="24"/>
          <w:szCs w:val="24"/>
          <w:lang w:val="en-GB"/>
        </w:rPr>
        <w:t xml:space="preserve"> and Social Practices in Australian Households, </w:t>
      </w:r>
      <w:r>
        <w:rPr>
          <w:rFonts w:ascii="Arial" w:cs="Arial" w:hAnsi="Arial"/>
          <w:i w:val="off"/>
          <w:iCs w:val="off"/>
          <w:sz w:val="24"/>
          <w:szCs w:val="24"/>
          <w:lang w:val="en-GB"/>
        </w:rPr>
        <w:t>MDPI</w:t>
      </w:r>
      <w:r>
        <w:rPr>
          <w:rFonts w:ascii="Arial" w:cs="Arial" w:hAnsi="Arial"/>
          <w:i/>
          <w:iCs/>
          <w:sz w:val="24"/>
          <w:szCs w:val="24"/>
          <w:lang w:val="en-GB"/>
        </w:rPr>
        <w:t xml:space="preserve"> </w:t>
      </w:r>
      <w:r>
        <w:rPr>
          <w:rFonts w:ascii="Arial" w:cs="Arial" w:hAnsi="Arial"/>
          <w:i w:val="off"/>
          <w:iCs w:val="off"/>
          <w:sz w:val="24"/>
          <w:szCs w:val="24"/>
          <w:lang w:val="en-GB"/>
        </w:rPr>
        <w:t>Journals</w:t>
      </w:r>
      <w:r>
        <w:rPr>
          <w:rFonts w:ascii="Arial" w:cs="Arial" w:hAnsi="Arial"/>
          <w:i/>
          <w:iCs/>
          <w:sz w:val="24"/>
          <w:szCs w:val="24"/>
          <w:lang w:val="en-GB"/>
        </w:rPr>
        <w:t xml:space="preserve">, </w:t>
      </w:r>
      <w:r>
        <w:rPr>
          <w:rFonts w:ascii="Arial" w:cs="Arial" w:hAnsi="Arial"/>
          <w:i w:val="off"/>
          <w:iCs w:val="off"/>
          <w:sz w:val="24"/>
          <w:szCs w:val="24"/>
          <w:lang w:val="en-GB"/>
        </w:rPr>
        <w:t xml:space="preserve">Sustainability, Vol 13(6),18 </w:t>
      </w:r>
      <w:r>
        <w:rPr>
          <w:rFonts w:ascii="Arial" w:cs="Arial" w:hAnsi="Arial"/>
          <w:i w:val="off"/>
          <w:iCs w:val="off"/>
          <w:sz w:val="24"/>
          <w:szCs w:val="24"/>
          <w:lang w:val="en-GB"/>
        </w:rPr>
        <w:t xml:space="preserve">March </w:t>
      </w:r>
      <w:r>
        <w:rPr>
          <w:rFonts w:ascii="Arial" w:cs="Arial" w:hAnsi="Arial"/>
          <w:i w:val="off"/>
          <w:iCs w:val="off"/>
          <w:sz w:val="24"/>
          <w:szCs w:val="24"/>
          <w:lang w:val="en-GB"/>
        </w:rPr>
        <w:t xml:space="preserve">2021. 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"https://www.mdpi.com/2071-1050/13/6/3377"</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https://www.mdpi.com/2071-1050/13/6/3377</w:t>
      </w:r>
      <w:r>
        <w:rPr>
          <w:rFonts w:ascii="Arial" w:cs="Arial" w:hAnsi="Arial"/>
          <w:i w:val="off"/>
          <w:iCs w:val="off"/>
          <w:sz w:val="24"/>
          <w:szCs w:val="24"/>
          <w:lang w:val="en-GB"/>
        </w:rPr>
        <w:fldChar w:fldCharType="end"/>
      </w:r>
      <w:r>
        <w:rPr>
          <w:rFonts w:ascii="Arial" w:cs="Arial" w:hAnsi="Arial"/>
          <w:i w:val="off"/>
          <w:iCs w:val="off"/>
          <w:sz w:val="24"/>
          <w:szCs w:val="24"/>
          <w:lang w:val="en-GB"/>
        </w:rPr>
        <w:t xml:space="preserve"> Accessed on 10.02.2026.</w:t>
      </w:r>
    </w:p>
    <w:p w14:paraId="00000083">
      <w:pPr>
        <w:numPr>
          <w:ilvl w:val="0"/>
          <w:numId w:val="28"/>
        </w:numPr>
        <w:spacing w:line="360"/>
        <w:jc w:val="both"/>
        <w:rPr>
          <w:rFonts w:ascii="Arial" w:cs="Arial" w:hAnsi="Arial"/>
          <w:i/>
          <w:iCs/>
          <w:sz w:val="24"/>
          <w:szCs w:val="24"/>
          <w:lang w:val="en-GB"/>
        </w:rPr>
      </w:pPr>
      <w:r>
        <w:rPr>
          <w:rFonts w:ascii="Arial" w:cs="Arial" w:hAnsi="Arial"/>
          <w:b w:val="off"/>
          <w:bCs w:val="off"/>
          <w:sz w:val="24"/>
          <w:szCs w:val="24"/>
          <w:lang w:val="en-GB"/>
        </w:rPr>
        <w:t xml:space="preserve">Malik,H.,Smith,L.,Steward,I.,Burnett,N.,UK Parliament, 12April 2024. Food waste in the UK-House of Commons Library. </w:t>
      </w:r>
      <w:r>
        <w:rPr>
          <w:rFonts w:ascii="Arial" w:cs="Arial" w:hAnsi="Arial"/>
          <w:b w:val="off"/>
          <w:bCs w:val="off"/>
          <w:i/>
          <w:iCs/>
          <w:sz w:val="24"/>
          <w:szCs w:val="24"/>
          <w:lang w:val="en-GB"/>
        </w:rPr>
        <w:t xml:space="preserve">Food waste in the UK. </w:t>
      </w:r>
      <w:r>
        <w:rPr>
          <w:rFonts w:ascii="Arial" w:cs="Arial" w:hAnsi="Arial"/>
          <w:b w:val="off"/>
          <w:bCs w:val="off"/>
          <w:i w:val="off"/>
          <w:iCs w:val="off"/>
          <w:sz w:val="24"/>
          <w:szCs w:val="24"/>
          <w:lang w:val="en-GB"/>
        </w:rPr>
        <w:t xml:space="preserve">Available online at: </w:t>
      </w:r>
      <w:r>
        <w:rPr>
          <w:rStyle w:val="Hyperlink"/>
          <w:rFonts w:ascii="Arial" w:cs="Arial" w:hAnsi="Arial"/>
          <w:b w:val="off"/>
          <w:bCs w:val="off"/>
          <w:i w:val="off"/>
          <w:iCs w:val="off"/>
          <w:sz w:val="24"/>
          <w:szCs w:val="24"/>
          <w:lang w:val="en-GB"/>
        </w:rPr>
        <w:fldChar w:fldCharType="begin"/>
      </w:r>
      <w:r>
        <w:rPr>
          <w:rStyle w:val="Hyperlink"/>
          <w:rFonts w:ascii="Arial" w:cs="Arial" w:hAnsi="Arial"/>
          <w:b w:val="off"/>
          <w:bCs w:val="off"/>
          <w:i w:val="off"/>
          <w:iCs w:val="off"/>
          <w:sz w:val="24"/>
          <w:szCs w:val="24"/>
          <w:lang w:val="en-GB"/>
        </w:rPr>
        <w:instrText xml:space="preserve">HYPERLINK "https://researchbriefings.files.parliament.uk/documents/CBP-7552/CBP-7552.pdf"</w:instrText>
      </w:r>
      <w:r>
        <w:rPr>
          <w:rStyle w:val="Hyperlink"/>
          <w:rFonts w:ascii="Arial" w:cs="Arial" w:hAnsi="Arial"/>
          <w:b w:val="off"/>
          <w:bCs w:val="off"/>
          <w:i w:val="off"/>
          <w:iCs w:val="off"/>
          <w:sz w:val="24"/>
          <w:szCs w:val="24"/>
          <w:lang w:val="en-GB"/>
        </w:rPr>
        <w:fldChar w:fldCharType="separate"/>
      </w:r>
      <w:r>
        <w:rPr>
          <w:rStyle w:val="Hyperlink"/>
          <w:rFonts w:ascii="Arial" w:cs="Arial" w:hAnsi="Arial"/>
          <w:b w:val="off"/>
          <w:bCs w:val="off"/>
          <w:i w:val="off"/>
          <w:iCs w:val="off"/>
          <w:sz w:val="24"/>
          <w:szCs w:val="24"/>
          <w:lang w:val="en-GB"/>
        </w:rPr>
        <w:t>https://researchbriefings.files.parliament.uk/documents/CBP-7552/CBP-7552.pdf</w:t>
      </w:r>
      <w:r>
        <w:rPr>
          <w:rFonts w:ascii="Arial" w:cs="Arial" w:hAnsi="Arial"/>
          <w:i/>
          <w:iCs/>
          <w:sz w:val="24"/>
          <w:szCs w:val="24"/>
          <w:lang w:val="en-GB"/>
        </w:rPr>
        <w:fldChar w:fldCharType="end"/>
      </w:r>
      <w:r>
        <w:rPr>
          <w:rFonts w:ascii="Arial" w:cs="Arial" w:hAnsi="Arial"/>
          <w:i/>
          <w:iCs/>
          <w:sz w:val="24"/>
          <w:szCs w:val="24"/>
          <w:lang w:val="en-GB"/>
        </w:rPr>
        <w:t xml:space="preserve">   </w:t>
      </w:r>
      <w:r>
        <w:rPr>
          <w:rFonts w:ascii="Arial" w:cs="Arial" w:hAnsi="Arial"/>
          <w:i w:val="off"/>
          <w:iCs w:val="off"/>
          <w:sz w:val="24"/>
          <w:szCs w:val="24"/>
          <w:lang w:val="en-GB"/>
        </w:rPr>
        <w:t>Accessed on 10.02.2026</w:t>
      </w:r>
    </w:p>
    <w:p w14:paraId="00000084">
      <w:pPr>
        <w:numPr>
          <w:ilvl w:val="0"/>
          <w:numId w:val="28"/>
        </w:numPr>
        <w:spacing w:line="360"/>
        <w:jc w:val="both"/>
        <w:rPr>
          <w:rFonts w:ascii="Arial" w:cs="Arial" w:hAnsi="Arial"/>
          <w:i w:val="off"/>
          <w:iCs w:val="off"/>
          <w:sz w:val="24"/>
          <w:szCs w:val="24"/>
          <w:lang w:val="en-GB"/>
        </w:rPr>
      </w:pPr>
      <w:r>
        <w:rPr>
          <w:rFonts w:ascii="Arial" w:cs="Arial" w:hAnsi="Arial"/>
          <w:i w:val="off"/>
          <w:iCs w:val="off"/>
          <w:sz w:val="24"/>
          <w:szCs w:val="24"/>
          <w:lang w:val="en-GB"/>
        </w:rPr>
        <w:t xml:space="preserve">M.Sharma et al.13 June 2024. </w:t>
      </w:r>
      <w:r>
        <w:rPr>
          <w:rFonts w:ascii="Arial" w:cs="Arial" w:hAnsi="Arial"/>
          <w:i/>
          <w:iCs/>
          <w:sz w:val="24"/>
          <w:szCs w:val="24"/>
          <w:lang w:val="en-GB"/>
        </w:rPr>
        <w:t xml:space="preserve">Proceedings of the International Conference on Innovation and Regenerative Trends in Tourism and Hospitality Industry, </w:t>
      </w:r>
      <w:r>
        <w:rPr>
          <w:rFonts w:ascii="Arial" w:cs="Arial" w:hAnsi="Arial"/>
          <w:i w:val="off"/>
          <w:iCs w:val="off"/>
          <w:sz w:val="24"/>
          <w:szCs w:val="24"/>
          <w:lang w:val="en-GB"/>
        </w:rPr>
        <w:t xml:space="preserve">IRTTHI 2024), Advances in Economics, Business and Management Research 285. 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"http://doi.org/10.2991/9788-94-6463-437-2_1"</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https://doi.org/10.2991/9788-94-6463-437-2_1</w:t>
      </w:r>
      <w:r>
        <w:rPr>
          <w:rFonts w:ascii="Arial" w:cs="Arial" w:hAnsi="Arial"/>
          <w:i/>
          <w:iCs/>
          <w:sz w:val="24"/>
          <w:szCs w:val="24"/>
          <w:lang w:val="en-GB"/>
        </w:rPr>
        <w:fldChar w:fldCharType="end"/>
      </w:r>
      <w:r>
        <w:rPr>
          <w:rFonts w:ascii="Arial" w:cs="Arial" w:hAnsi="Arial"/>
          <w:i/>
          <w:iCs/>
          <w:sz w:val="24"/>
          <w:szCs w:val="24"/>
          <w:lang w:val="en-GB"/>
        </w:rPr>
        <w:t xml:space="preserve"> </w:t>
      </w:r>
      <w:r>
        <w:rPr>
          <w:rFonts w:ascii="Arial" w:cs="Arial" w:hAnsi="Arial"/>
          <w:i w:val="off"/>
          <w:iCs w:val="off"/>
          <w:sz w:val="24"/>
          <w:szCs w:val="24"/>
          <w:lang w:val="en-GB"/>
        </w:rPr>
        <w:t>Accessed  on 05.02.2026</w:t>
      </w:r>
    </w:p>
    <w:p w14:paraId="00000085">
      <w:pPr>
        <w:numPr>
          <w:ilvl w:val="0"/>
          <w:numId w:val="28"/>
        </w:numPr>
        <w:spacing w:line="360"/>
        <w:jc w:val="both"/>
        <w:rPr>
          <w:rFonts w:ascii="Arial" w:cs="Arial" w:hAnsi="Arial"/>
          <w:i w:val="off"/>
          <w:iCs w:val="off"/>
          <w:sz w:val="24"/>
          <w:szCs w:val="24"/>
          <w:lang w:val="en-GB"/>
        </w:rPr>
      </w:pPr>
      <w:r>
        <w:rPr>
          <w:rFonts w:ascii="Arial" w:cs="Arial" w:hAnsi="Arial"/>
          <w:sz w:val="24"/>
          <w:szCs w:val="24"/>
          <w:lang w:val="en-GB"/>
        </w:rPr>
        <w:t>One planet, published on February 8,2026.</w:t>
      </w:r>
      <w:r>
        <w:rPr>
          <w:rFonts w:ascii="Arial" w:cs="Arial" w:hAnsi="Arial"/>
          <w:i/>
          <w:iCs/>
          <w:sz w:val="24"/>
          <w:szCs w:val="24"/>
          <w:lang w:val="en-GB"/>
        </w:rPr>
        <w:t>Greening the Guest Experience:</w:t>
      </w:r>
      <w:r>
        <w:rPr>
          <w:rFonts w:ascii="Arial" w:cs="Arial" w:hAnsi="Arial"/>
          <w:i/>
          <w:iCs/>
          <w:sz w:val="24"/>
          <w:szCs w:val="24"/>
          <w:lang w:val="en-GB"/>
        </w:rPr>
        <w:t xml:space="preserve"> Sustainable Practices for Resort Operations in the Maldives. </w:t>
      </w:r>
      <w:r>
        <w:rPr>
          <w:rFonts w:ascii="Arial" w:cs="Arial" w:hAnsi="Arial"/>
          <w:i w:val="off"/>
          <w:iCs w:val="off"/>
          <w:sz w:val="24"/>
          <w:szCs w:val="24"/>
          <w:lang w:val="en-GB"/>
        </w:rPr>
        <w:t>Available online at: h</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"https://www.oneplanetnetwork.org/news-and-events/webinars/greening-guest-experience-sustainable-practices-resort-operations-maldives"</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ttps://www.oneplanetnetwork.org/news-and-events/webinars/greening-guest-experience-sustainable-practices-resort-operations-maldives</w:t>
      </w:r>
      <w:r>
        <w:rPr>
          <w:rFonts w:ascii="Arial" w:cs="Arial" w:hAnsi="Arial"/>
          <w:i w:val="off"/>
          <w:iCs w:val="off"/>
          <w:sz w:val="24"/>
          <w:szCs w:val="24"/>
          <w:lang w:val="en-GB"/>
        </w:rPr>
        <w:fldChar w:fldCharType="end"/>
      </w:r>
      <w:r>
        <w:rPr>
          <w:rFonts w:ascii="Arial" w:cs="Arial" w:hAnsi="Arial"/>
          <w:i w:val="off"/>
          <w:iCs w:val="off"/>
          <w:sz w:val="24"/>
          <w:szCs w:val="24"/>
          <w:lang w:val="en-GB"/>
        </w:rPr>
        <w:t xml:space="preserve"> Accessed on 10.02.2026</w:t>
      </w:r>
    </w:p>
    <w:p w14:paraId="00000086">
      <w:pPr>
        <w:numPr>
          <w:ilvl w:val="0"/>
          <w:numId w:val="28"/>
        </w:numPr>
        <w:spacing w:line="360"/>
        <w:jc w:val="both"/>
        <w:rPr>
          <w:rFonts w:ascii="Arial" w:cs="Arial" w:hAnsi="Arial"/>
          <w:i w:val="off"/>
          <w:iCs w:val="off"/>
          <w:sz w:val="24"/>
          <w:szCs w:val="24"/>
          <w:lang w:val="en-GB"/>
        </w:rPr>
      </w:pPr>
      <w:r>
        <w:rPr>
          <w:rFonts w:ascii="Arial" w:cs="Arial" w:hAnsi="Arial"/>
          <w:b w:val="off"/>
          <w:bCs w:val="off"/>
          <w:i w:val="off"/>
          <w:iCs w:val="off"/>
          <w:sz w:val="24"/>
          <w:szCs w:val="24"/>
          <w:lang w:val="en-GB"/>
        </w:rPr>
        <w:t xml:space="preserve">Packaging Europe, 7January,2026. </w:t>
      </w:r>
      <w:r>
        <w:rPr>
          <w:rFonts w:ascii="Arial" w:cs="Arial" w:hAnsi="Arial"/>
          <w:b w:val="off"/>
          <w:bCs w:val="off"/>
          <w:i/>
          <w:iCs/>
          <w:sz w:val="24"/>
          <w:szCs w:val="24"/>
          <w:lang w:val="en-GB"/>
        </w:rPr>
        <w:t>Gl</w:t>
      </w:r>
      <w:r>
        <w:rPr>
          <w:rFonts w:ascii="Arial" w:cs="Arial" w:hAnsi="Arial"/>
          <w:b w:val="off"/>
          <w:bCs w:val="off"/>
          <w:i/>
          <w:iCs/>
          <w:sz w:val="24"/>
          <w:szCs w:val="24"/>
          <w:lang w:val="en-GB"/>
        </w:rPr>
        <w:t xml:space="preserve">obal food waste to cost $540 billion by 2026, Avery Dennison cautions. </w:t>
      </w:r>
      <w:r>
        <w:rPr>
          <w:rFonts w:ascii="Arial" w:cs="Arial" w:hAnsi="Arial"/>
          <w:b w:val="off"/>
          <w:bCs w:val="off"/>
          <w:i w:val="off"/>
          <w:iCs w:val="off"/>
          <w:sz w:val="24"/>
          <w:szCs w:val="24"/>
          <w:lang w:val="en-GB"/>
        </w:rPr>
        <w:t xml:space="preserve">Available online at: </w:t>
      </w:r>
      <w:r>
        <w:rPr>
          <w:rStyle w:val="Hyperlink"/>
          <w:rFonts w:ascii="Arial" w:cs="Arial" w:hAnsi="Arial"/>
          <w:b w:val="off"/>
          <w:bCs w:val="off"/>
          <w:i w:val="off"/>
          <w:iCs w:val="off"/>
          <w:sz w:val="24"/>
          <w:szCs w:val="24"/>
          <w:lang w:val="en-GB"/>
        </w:rPr>
        <w:fldChar w:fldCharType="begin"/>
      </w:r>
      <w:r>
        <w:rPr>
          <w:rStyle w:val="Hyperlink"/>
          <w:rFonts w:ascii="Arial" w:cs="Arial" w:hAnsi="Arial"/>
          <w:b w:val="off"/>
          <w:bCs w:val="off"/>
          <w:i w:val="off"/>
          <w:iCs w:val="off"/>
          <w:sz w:val="24"/>
          <w:szCs w:val="24"/>
          <w:lang w:val="en-GB"/>
        </w:rPr>
        <w:instrText xml:space="preserve">HYPERLINK "https://packagingeurope.com/news/global-food-waste-to-cost-540-billion-by-2026-avery-dennison-cautions/13783.article" \l ":~:text=Global%20food%20waste%20to%20cost,Dennis"</w:instrText>
      </w:r>
      <w:r>
        <w:rPr>
          <w:rStyle w:val="Hyperlink"/>
          <w:rFonts w:ascii="Arial" w:cs="Arial" w:hAnsi="Arial"/>
          <w:b w:val="off"/>
          <w:bCs w:val="off"/>
          <w:i w:val="off"/>
          <w:iCs w:val="off"/>
          <w:sz w:val="24"/>
          <w:szCs w:val="24"/>
          <w:lang w:val="en-GB"/>
        </w:rPr>
        <w:fldChar w:fldCharType="separate"/>
      </w:r>
      <w:r>
        <w:rPr>
          <w:rStyle w:val="Hyperlink"/>
          <w:rFonts w:ascii="Arial" w:cs="Arial" w:hAnsi="Arial"/>
          <w:b w:val="off"/>
          <w:bCs w:val="off"/>
          <w:i w:val="off"/>
          <w:iCs w:val="off"/>
          <w:sz w:val="24"/>
          <w:szCs w:val="24"/>
          <w:lang w:val="en-GB"/>
        </w:rPr>
        <w:t>https://packagingeurope.com/news/global-food-waste-to-cost-540-billion-by-2026-avery-dennison-cautions/13783.article#:~:text=Global%20food%20waste%20to%20cost,Dennis</w:t>
      </w:r>
      <w:r>
        <w:rPr>
          <w:rFonts w:ascii="Arial" w:cs="Arial" w:hAnsi="Arial"/>
          <w:i w:val="off"/>
          <w:iCs w:val="off"/>
          <w:sz w:val="24"/>
          <w:szCs w:val="24"/>
          <w:lang w:val="en-GB"/>
        </w:rPr>
        <w:fldChar w:fldCharType="end"/>
      </w:r>
      <w:r>
        <w:rPr>
          <w:rFonts w:ascii="Arial" w:cs="Arial" w:hAnsi="Arial"/>
          <w:i w:val="off"/>
          <w:iCs w:val="off"/>
          <w:sz w:val="24"/>
          <w:szCs w:val="24"/>
          <w:lang w:val="en-GB"/>
        </w:rPr>
        <w:t xml:space="preserve">  </w:t>
      </w:r>
      <w:r>
        <w:rPr>
          <w:rFonts w:ascii="Arial" w:cs="Arial" w:hAnsi="Arial"/>
          <w:i w:val="off"/>
          <w:iCs w:val="off"/>
          <w:sz w:val="24"/>
          <w:szCs w:val="24"/>
          <w:lang w:val="en-GB"/>
        </w:rPr>
        <w:t>Accessed</w:t>
      </w:r>
      <w:r>
        <w:rPr>
          <w:rFonts w:ascii="Arial" w:cs="Arial" w:hAnsi="Arial"/>
          <w:i w:val="off"/>
          <w:iCs w:val="off"/>
          <w:sz w:val="24"/>
          <w:szCs w:val="24"/>
          <w:lang w:val="en-GB"/>
        </w:rPr>
        <w:t xml:space="preserve"> on 05.02.2026</w:t>
      </w:r>
    </w:p>
    <w:p w14:paraId="00000087">
      <w:pPr>
        <w:numPr>
          <w:ilvl w:val="0"/>
          <w:numId w:val="28"/>
        </w:numPr>
        <w:spacing w:line="360"/>
        <w:jc w:val="both"/>
        <w:rPr>
          <w:rFonts w:ascii="Arial" w:cs="Arial" w:hAnsi="Arial"/>
          <w:i/>
          <w:iCs/>
          <w:sz w:val="24"/>
          <w:szCs w:val="24"/>
          <w:lang w:val="en-GB"/>
        </w:rPr>
      </w:pPr>
      <w:r>
        <w:rPr>
          <w:rFonts w:ascii="Arial" w:cs="Arial" w:hAnsi="Arial"/>
          <w:b w:val="off"/>
          <w:bCs w:val="off"/>
          <w:sz w:val="24"/>
          <w:szCs w:val="24"/>
          <w:lang w:val="en-GB"/>
        </w:rPr>
        <w:t xml:space="preserve">Malik,H.,Smith,L.,Steward,I.,Burnett,N.,UK Parliament, 12April 2024. Food waste in the UK-House of Commons Library. </w:t>
      </w:r>
      <w:r>
        <w:rPr>
          <w:rFonts w:ascii="Arial" w:cs="Arial" w:hAnsi="Arial"/>
          <w:b w:val="off"/>
          <w:bCs w:val="off"/>
          <w:i/>
          <w:iCs/>
          <w:sz w:val="24"/>
          <w:szCs w:val="24"/>
          <w:lang w:val="en-GB"/>
        </w:rPr>
        <w:t xml:space="preserve">Food waste in the UK. </w:t>
      </w:r>
      <w:r>
        <w:rPr>
          <w:rFonts w:ascii="Arial" w:cs="Arial" w:hAnsi="Arial"/>
          <w:b w:val="off"/>
          <w:bCs w:val="off"/>
          <w:i w:val="off"/>
          <w:iCs w:val="off"/>
          <w:sz w:val="24"/>
          <w:szCs w:val="24"/>
          <w:lang w:val="en-GB"/>
        </w:rPr>
        <w:t xml:space="preserve">Available online at: </w:t>
      </w:r>
      <w:r>
        <w:rPr>
          <w:rStyle w:val="Hyperlink"/>
          <w:rFonts w:ascii="Arial" w:cs="Arial" w:hAnsi="Arial"/>
          <w:b w:val="off"/>
          <w:bCs w:val="off"/>
          <w:i w:val="off"/>
          <w:iCs w:val="off"/>
          <w:sz w:val="24"/>
          <w:szCs w:val="24"/>
          <w:lang w:val="en-GB"/>
        </w:rPr>
        <w:fldChar w:fldCharType="begin"/>
      </w:r>
      <w:r>
        <w:rPr>
          <w:rStyle w:val="Hyperlink"/>
          <w:rFonts w:ascii="Arial" w:cs="Arial" w:hAnsi="Arial"/>
          <w:b w:val="off"/>
          <w:bCs w:val="off"/>
          <w:i w:val="off"/>
          <w:iCs w:val="off"/>
          <w:sz w:val="24"/>
          <w:szCs w:val="24"/>
          <w:lang w:val="en-GB"/>
        </w:rPr>
        <w:instrText xml:space="preserve">HYPERLINK "https://researchbriefings.files.parliament.uk/documents/CBP-7552/CBP-7552.pdf"</w:instrText>
      </w:r>
      <w:r>
        <w:rPr>
          <w:rStyle w:val="Hyperlink"/>
          <w:rFonts w:ascii="Arial" w:cs="Arial" w:hAnsi="Arial"/>
          <w:b w:val="off"/>
          <w:bCs w:val="off"/>
          <w:i w:val="off"/>
          <w:iCs w:val="off"/>
          <w:sz w:val="24"/>
          <w:szCs w:val="24"/>
          <w:lang w:val="en-GB"/>
        </w:rPr>
        <w:fldChar w:fldCharType="separate"/>
      </w:r>
      <w:r>
        <w:rPr>
          <w:rStyle w:val="Hyperlink"/>
          <w:rFonts w:ascii="Arial" w:cs="Arial" w:hAnsi="Arial"/>
          <w:b w:val="off"/>
          <w:bCs w:val="off"/>
          <w:i w:val="off"/>
          <w:iCs w:val="off"/>
          <w:sz w:val="24"/>
          <w:szCs w:val="24"/>
          <w:lang w:val="en-GB"/>
        </w:rPr>
        <w:t>https://researchbriefings.files.parliament.uk/documents/CBP-7552/CBP-7552.pdf</w:t>
      </w:r>
      <w:r>
        <w:rPr>
          <w:rFonts w:ascii="Arial" w:cs="Arial" w:hAnsi="Arial"/>
          <w:i/>
          <w:iCs/>
          <w:sz w:val="24"/>
          <w:szCs w:val="24"/>
          <w:lang w:val="en-GB"/>
        </w:rPr>
        <w:fldChar w:fldCharType="end"/>
      </w:r>
      <w:r>
        <w:rPr>
          <w:rFonts w:ascii="Arial" w:cs="Arial" w:hAnsi="Arial"/>
          <w:i/>
          <w:iCs/>
          <w:sz w:val="24"/>
          <w:szCs w:val="24"/>
          <w:lang w:val="en-GB"/>
        </w:rPr>
        <w:t xml:space="preserve"> </w:t>
      </w:r>
      <w:r>
        <w:rPr>
          <w:rFonts w:ascii="Arial" w:cs="Arial" w:hAnsi="Arial"/>
          <w:i w:val="off"/>
          <w:iCs w:val="off"/>
          <w:sz w:val="24"/>
          <w:szCs w:val="24"/>
          <w:lang w:val="en-GB"/>
        </w:rPr>
        <w:t>Accessed on 10.02.2026</w:t>
      </w:r>
    </w:p>
    <w:p w14:paraId="00000088">
      <w:pPr>
        <w:numPr>
          <w:ilvl w:val="0"/>
          <w:numId w:val="28"/>
        </w:numPr>
        <w:spacing w:line="360"/>
        <w:jc w:val="both"/>
        <w:rPr>
          <w:rFonts w:ascii="Arial" w:cs="Arial" w:hAnsi="Arial"/>
          <w:i w:val="off"/>
          <w:iCs w:val="off"/>
          <w:sz w:val="24"/>
          <w:szCs w:val="24"/>
          <w:lang w:val="en-GB"/>
        </w:rPr>
      </w:pPr>
      <w:r>
        <w:rPr>
          <w:rFonts w:ascii="Arial" w:cs="Arial" w:hAnsi="Arial"/>
          <w:i w:val="off"/>
          <w:iCs w:val="off"/>
          <w:sz w:val="24"/>
          <w:szCs w:val="24"/>
          <w:lang w:val="en-GB"/>
        </w:rPr>
        <w:t xml:space="preserve">Rachel Hall, The Guardian, 27 May 2025. </w:t>
      </w:r>
      <w:r>
        <w:rPr>
          <w:rFonts w:ascii="Arial" w:cs="Arial" w:hAnsi="Arial"/>
          <w:i/>
          <w:iCs/>
          <w:sz w:val="24"/>
          <w:szCs w:val="24"/>
          <w:lang w:val="en-GB"/>
        </w:rPr>
        <w:t xml:space="preserve">AI tools trial could save equivalent of 1.5m meals in food waste. </w:t>
      </w:r>
      <w:r>
        <w:rPr>
          <w:rFonts w:ascii="Arial" w:cs="Arial" w:hAnsi="Arial"/>
          <w:i w:val="off"/>
          <w:iCs w:val="off"/>
          <w:sz w:val="24"/>
          <w:szCs w:val="24"/>
          <w:lang w:val="en-GB"/>
        </w:rPr>
        <w:t xml:space="preserve">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"https://www.theguardiasn.com/environment/2025/may/27/food-companies-edible-waste-charitie-ai-tool-trial"</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https://www.theguardiasn.com/environment/2025/may/27/food-companies-edible-waste-charitie-ai-tool-trial</w:t>
      </w:r>
      <w:r>
        <w:rPr>
          <w:rFonts w:ascii="Arial" w:cs="Arial" w:hAnsi="Arial"/>
          <w:i w:val="off"/>
          <w:iCs w:val="off"/>
          <w:sz w:val="24"/>
          <w:szCs w:val="24"/>
          <w:lang w:val="en-GB"/>
        </w:rPr>
        <w:fldChar w:fldCharType="end"/>
      </w:r>
      <w:r>
        <w:rPr>
          <w:rFonts w:ascii="Arial" w:cs="Arial" w:hAnsi="Arial"/>
          <w:i w:val="off"/>
          <w:iCs w:val="off"/>
          <w:sz w:val="24"/>
          <w:szCs w:val="24"/>
          <w:lang w:val="en-GB"/>
        </w:rPr>
        <w:t xml:space="preserve">  Accessed on 05.02.2026</w:t>
      </w:r>
    </w:p>
    <w:p w14:paraId="00000089">
      <w:pPr>
        <w:numPr>
          <w:ilvl w:val="0"/>
          <w:numId w:val="28"/>
        </w:numPr>
        <w:spacing w:line="360"/>
        <w:jc w:val="both"/>
        <w:rPr>
          <w:rFonts w:ascii="Arial" w:cs="Arial" w:hAnsi="Arial"/>
          <w:sz w:val="24"/>
          <w:szCs w:val="24"/>
          <w:lang w:val="en-GB"/>
        </w:rPr>
      </w:pPr>
      <w:r>
        <w:rPr>
          <w:rFonts w:ascii="Arial" w:cs="Arial" w:hAnsi="Arial"/>
          <w:sz w:val="24"/>
          <w:szCs w:val="24"/>
          <w:lang w:val="en-GB"/>
        </w:rPr>
        <w:t xml:space="preserve">Raisin,2026. </w:t>
      </w:r>
      <w:r>
        <w:rPr>
          <w:rFonts w:ascii="Arial" w:cs="Arial" w:hAnsi="Arial"/>
          <w:i/>
          <w:iCs/>
          <w:sz w:val="24"/>
          <w:szCs w:val="24"/>
          <w:lang w:val="en-GB"/>
        </w:rPr>
        <w:t>What is sustainability?</w:t>
      </w:r>
      <w:r>
        <w:rPr>
          <w:rFonts w:ascii="Arial" w:cs="Arial" w:hAnsi="Arial"/>
          <w:sz w:val="24"/>
          <w:szCs w:val="24"/>
          <w:lang w:val="en-GB"/>
        </w:rPr>
        <w:t xml:space="preserve"> Available online at: </w:t>
      </w:r>
      <w:r>
        <w:rPr>
          <w:rStyle w:val="Hyperlink"/>
          <w:rFonts w:ascii="Arial" w:cs="Arial" w:hAnsi="Arial"/>
          <w:sz w:val="24"/>
          <w:szCs w:val="24"/>
          <w:lang w:val="en-GB"/>
        </w:rPr>
        <w:fldChar w:fldCharType="begin"/>
      </w:r>
      <w:r>
        <w:rPr>
          <w:rStyle w:val="Hyperlink"/>
          <w:rFonts w:ascii="Arial" w:cs="Arial" w:hAnsi="Arial"/>
          <w:sz w:val="24"/>
          <w:szCs w:val="24"/>
          <w:lang w:val="en-GB"/>
        </w:rPr>
        <w:instrText xml:space="preserve">HYPERLINK "https://www.raisin.com/en-ie/saving/sustainability/"</w:instrText>
      </w:r>
      <w:r>
        <w:rPr>
          <w:rStyle w:val="Hyperlink"/>
          <w:rFonts w:ascii="Arial" w:cs="Arial" w:hAnsi="Arial"/>
          <w:sz w:val="24"/>
          <w:szCs w:val="24"/>
          <w:lang w:val="en-GB"/>
        </w:rPr>
        <w:fldChar w:fldCharType="separate"/>
      </w:r>
      <w:r>
        <w:rPr>
          <w:rStyle w:val="Hyperlink"/>
          <w:rFonts w:ascii="Arial" w:cs="Arial" w:hAnsi="Arial"/>
          <w:sz w:val="24"/>
          <w:szCs w:val="24"/>
          <w:lang w:val="en-GB"/>
        </w:rPr>
        <w:t>https://www.raisin.com/en-ie/saving/sustainability/</w:t>
      </w:r>
      <w:r>
        <w:rPr>
          <w:rFonts w:ascii="Arial" w:cs="Arial" w:hAnsi="Arial"/>
          <w:sz w:val="24"/>
          <w:szCs w:val="24"/>
          <w:lang w:val="en-GB"/>
        </w:rPr>
        <w:fldChar w:fldCharType="end"/>
      </w:r>
      <w:r>
        <w:rPr>
          <w:rFonts w:ascii="Arial" w:cs="Arial" w:hAnsi="Arial"/>
          <w:sz w:val="24"/>
          <w:szCs w:val="24"/>
          <w:lang w:val="en-GB"/>
        </w:rPr>
        <w:t xml:space="preserve"> Accessed .02.02.2026</w:t>
      </w:r>
    </w:p>
    <w:p w14:paraId="0000008A">
      <w:pPr>
        <w:numPr>
          <w:ilvl w:val="0"/>
          <w:numId w:val="28"/>
        </w:numPr>
        <w:spacing w:line="360"/>
        <w:jc w:val="both"/>
        <w:rPr>
          <w:rFonts w:ascii="Arial" w:cs="Arial" w:hAnsi="Arial"/>
          <w:sz w:val="24"/>
          <w:szCs w:val="24"/>
          <w:lang w:val="en-GB"/>
        </w:rPr>
      </w:pPr>
      <w:r>
        <w:rPr>
          <w:rFonts w:ascii="Arial" w:cs="Arial" w:hAnsi="Arial"/>
          <w:sz w:val="24"/>
          <w:szCs w:val="24"/>
          <w:lang w:val="en-GB"/>
        </w:rPr>
        <w:t xml:space="preserve">ROYAL LONDON IRELAND, 30 July 2024. </w:t>
      </w:r>
      <w:r>
        <w:rPr>
          <w:rFonts w:ascii="Arial" w:cs="Arial" w:hAnsi="Arial"/>
          <w:i/>
          <w:iCs/>
          <w:sz w:val="24"/>
          <w:szCs w:val="24"/>
          <w:lang w:val="en-GB"/>
        </w:rPr>
        <w:t>Seven in ten people willing to pay more for “green” products.</w:t>
      </w:r>
      <w:r>
        <w:rPr>
          <w:rFonts w:ascii="Arial" w:cs="Arial" w:hAnsi="Arial"/>
          <w:i w:val="off"/>
          <w:iCs w:val="off"/>
          <w:sz w:val="24"/>
          <w:szCs w:val="24"/>
          <w:lang w:val="en-GB"/>
        </w:rPr>
        <w:t xml:space="preserve"> 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"https://www.royallondon.ie/pressrelease-2024-press-release/july/esg-2024"</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https://www.royallondon.ie/pressrelease-2024-press-release/july/esg-2024</w:t>
      </w:r>
      <w:r>
        <w:rPr>
          <w:rFonts w:ascii="Arial" w:cs="Arial" w:hAnsi="Arial"/>
          <w:sz w:val="24"/>
          <w:szCs w:val="24"/>
          <w:lang w:val="en-GB"/>
        </w:rPr>
        <w:fldChar w:fldCharType="end"/>
      </w:r>
      <w:r>
        <w:rPr>
          <w:rFonts w:ascii="Arial" w:cs="Arial" w:hAnsi="Arial"/>
          <w:sz w:val="24"/>
          <w:szCs w:val="24"/>
          <w:lang w:val="en-GB"/>
        </w:rPr>
        <w:t xml:space="preserve"> </w:t>
      </w:r>
      <w:r>
        <w:rPr>
          <w:rFonts w:ascii="Arial" w:cs="Arial" w:hAnsi="Arial"/>
          <w:i w:val="off"/>
          <w:iCs w:val="off"/>
          <w:sz w:val="24"/>
          <w:szCs w:val="24"/>
          <w:lang w:val="en-GB"/>
        </w:rPr>
        <w:t>Accessed on 04.02.2026</w:t>
      </w:r>
    </w:p>
    <w:p w14:paraId="0000008B">
      <w:pPr>
        <w:numPr>
          <w:ilvl w:val="0"/>
          <w:numId w:val="28"/>
        </w:numPr>
        <w:spacing w:line="360"/>
        <w:jc w:val="both"/>
        <w:rPr>
          <w:rFonts w:ascii="Arial" w:cs="Arial" w:hAnsi="Arial"/>
          <w:i/>
          <w:iCs/>
          <w:sz w:val="24"/>
          <w:szCs w:val="24"/>
          <w:lang w:val="en-GB"/>
        </w:rPr>
      </w:pPr>
      <w:r>
        <w:rPr>
          <w:rFonts w:ascii="Arial" w:cs="Arial" w:hAnsi="Arial"/>
          <w:i w:val="off"/>
          <w:iCs w:val="off"/>
          <w:sz w:val="24"/>
          <w:szCs w:val="24"/>
          <w:lang w:val="en-GB"/>
        </w:rPr>
        <w:t xml:space="preserve">ResearchGate, </w:t>
      </w:r>
      <w:r>
        <w:rPr>
          <w:rFonts w:ascii="Arial" w:cs="Arial" w:hAnsi="Arial"/>
          <w:i w:val="off"/>
          <w:iCs w:val="off"/>
          <w:sz w:val="24"/>
          <w:szCs w:val="24"/>
          <w:lang w:val="en-GB"/>
        </w:rPr>
        <w:t xml:space="preserve">August 2024. </w:t>
      </w:r>
      <w:r>
        <w:rPr>
          <w:rFonts w:ascii="Arial" w:cs="Arial" w:hAnsi="Arial"/>
          <w:i/>
          <w:iCs/>
          <w:sz w:val="24"/>
          <w:szCs w:val="24"/>
          <w:lang w:val="en-GB"/>
        </w:rPr>
        <w:t xml:space="preserve">Circular practices in the hospitality sector regarding food waste, Available online at: </w:t>
      </w:r>
      <w:r>
        <w:rPr>
          <w:rStyle w:val="Hyperlink"/>
          <w:rFonts w:ascii="Arial" w:cs="Arial" w:hAnsi="Arial"/>
          <w:i/>
          <w:iCs/>
          <w:sz w:val="24"/>
          <w:szCs w:val="24"/>
          <w:lang w:val="en-GB"/>
        </w:rPr>
        <w:fldChar w:fldCharType="begin"/>
      </w:r>
      <w:r>
        <w:rPr>
          <w:rStyle w:val="Hyperlink"/>
          <w:rFonts w:ascii="Arial" w:cs="Arial" w:hAnsi="Arial"/>
          <w:i/>
          <w:iCs/>
          <w:sz w:val="24"/>
          <w:szCs w:val="24"/>
          <w:lang w:val="en-GB"/>
        </w:rPr>
        <w:instrText xml:space="preserve">HYPERLINK "https://www.researchgate.net"</w:instrText>
      </w:r>
      <w:r>
        <w:rPr>
          <w:rStyle w:val="Hyperlink"/>
          <w:rFonts w:ascii="Arial" w:cs="Arial" w:hAnsi="Arial"/>
          <w:i/>
          <w:iCs/>
          <w:sz w:val="24"/>
          <w:szCs w:val="24"/>
          <w:lang w:val="en-GB"/>
        </w:rPr>
        <w:fldChar w:fldCharType="separate"/>
      </w:r>
      <w:r>
        <w:rPr>
          <w:rStyle w:val="Hyperlink"/>
          <w:rFonts w:ascii="Arial" w:cs="Arial" w:hAnsi="Arial"/>
          <w:i/>
          <w:iCs/>
          <w:sz w:val="24"/>
          <w:szCs w:val="24"/>
          <w:lang w:val="en-GB"/>
        </w:rPr>
        <w:t>https://www.researchgate.net</w:t>
      </w:r>
      <w:r>
        <w:rPr>
          <w:rFonts w:ascii="Arial" w:cs="Arial" w:hAnsi="Arial"/>
          <w:i/>
          <w:iCs/>
          <w:sz w:val="24"/>
          <w:szCs w:val="24"/>
          <w:lang w:val="en-GB"/>
        </w:rPr>
        <w:fldChar w:fldCharType="end"/>
      </w:r>
    </w:p>
    <w:p w14:paraId="0000008C">
      <w:pPr>
        <w:numPr>
          <w:ilvl w:val="0"/>
          <w:numId w:val="28"/>
        </w:numPr>
        <w:spacing w:line="360"/>
        <w:jc w:val="both"/>
        <w:rPr>
          <w:rFonts w:ascii="Arial" w:cs="Arial" w:hAnsi="Arial"/>
          <w:i w:val="off"/>
          <w:iCs w:val="off"/>
          <w:sz w:val="24"/>
          <w:szCs w:val="24"/>
          <w:lang w:val="en-GB"/>
        </w:rPr>
      </w:pPr>
      <w:r>
        <w:rPr>
          <w:rFonts w:ascii="Arial" w:cs="Arial" w:hAnsi="Arial"/>
          <w:i w:val="off"/>
          <w:iCs w:val="off"/>
          <w:sz w:val="24"/>
          <w:szCs w:val="24"/>
          <w:lang w:val="en-GB"/>
        </w:rPr>
        <w:t xml:space="preserve">ScienceDirect, Journal of Cleaner Production,Volume 270, 10 October 2020,122861, </w:t>
      </w:r>
      <w:r>
        <w:rPr>
          <w:rFonts w:ascii="Arial" w:cs="Arial" w:hAnsi="Arial"/>
          <w:i/>
          <w:iCs/>
          <w:sz w:val="24"/>
          <w:szCs w:val="24"/>
          <w:lang w:val="en-GB"/>
        </w:rPr>
        <w:t xml:space="preserve">Food waste in hospitality  and food services: A systematic literature review and framework development approach. </w:t>
      </w:r>
      <w:r>
        <w:rPr>
          <w:rFonts w:ascii="Arial" w:cs="Arial" w:hAnsi="Arial"/>
          <w:i w:val="off"/>
          <w:iCs w:val="off"/>
          <w:sz w:val="24"/>
          <w:szCs w:val="24"/>
          <w:lang w:val="en-GB"/>
        </w:rPr>
        <w:t xml:space="preserve">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"https://www.sciencedirect.com/science/article/pii/S0959652620329061"</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https://www.sciencedirect.com/science/article/pii/S0959652620329061</w:t>
      </w:r>
      <w:r>
        <w:rPr>
          <w:rFonts w:ascii="Arial" w:cs="Arial" w:hAnsi="Arial"/>
          <w:i w:val="off"/>
          <w:iCs w:val="off"/>
          <w:sz w:val="24"/>
          <w:szCs w:val="24"/>
          <w:lang w:val="en-GB"/>
        </w:rPr>
        <w:fldChar w:fldCharType="end"/>
      </w:r>
      <w:r>
        <w:rPr>
          <w:rFonts w:ascii="Arial" w:cs="Arial" w:hAnsi="Arial"/>
          <w:i w:val="off"/>
          <w:iCs w:val="off"/>
          <w:sz w:val="24"/>
          <w:szCs w:val="24"/>
          <w:lang w:val="en-GB"/>
        </w:rPr>
        <w:t xml:space="preserve"> Accessed on 08.02.2026</w:t>
      </w:r>
    </w:p>
    <w:p w14:paraId="0000008D">
      <w:pPr>
        <w:numPr>
          <w:ilvl w:val="0"/>
          <w:numId w:val="28"/>
        </w:numPr>
        <w:spacing w:line="360"/>
        <w:jc w:val="both"/>
        <w:rPr>
          <w:rFonts w:ascii="Arial" w:cs="Arial" w:hAnsi="Arial"/>
          <w:i w:val="off"/>
          <w:iCs w:val="off"/>
          <w:sz w:val="24"/>
          <w:szCs w:val="24"/>
          <w:lang w:val="en-GB"/>
        </w:rPr>
      </w:pPr>
      <w:r>
        <w:rPr>
          <w:rFonts w:ascii="Arial" w:cs="Arial" w:hAnsi="Arial"/>
          <w:i w:val="off"/>
          <w:iCs w:val="off"/>
          <w:sz w:val="24"/>
          <w:szCs w:val="24"/>
          <w:lang w:val="en-GB"/>
        </w:rPr>
        <w:t xml:space="preserve">SIGEP, January 2027, 48th edition. </w:t>
      </w:r>
      <w:r>
        <w:rPr>
          <w:rFonts w:ascii="Arial" w:cs="Arial" w:hAnsi="Arial"/>
          <w:i/>
          <w:iCs/>
          <w:sz w:val="24"/>
          <w:szCs w:val="24"/>
          <w:lang w:val="en-GB"/>
        </w:rPr>
        <w:t xml:space="preserve">How AI can help foodservice operators cut food waste in half. </w:t>
      </w:r>
      <w:r>
        <w:rPr>
          <w:rFonts w:ascii="Arial" w:cs="Arial" w:hAnsi="Arial"/>
          <w:i w:val="off"/>
          <w:iCs w:val="off"/>
          <w:sz w:val="24"/>
          <w:szCs w:val="24"/>
          <w:lang w:val="en-GB"/>
        </w:rPr>
        <w:t xml:space="preserve">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"https://www.sigep.it/en/news-detail/How%20AI%20can%20help%20foodservice%20operators%20cut%20food%20waste%20in%20half%20?news=190463"</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https://www.sigep.it/en/news-detail/How%20AI%20can%20help%20foodservice%20operators%20cut%20food%20waste%20in%20half%20?news=190463</w:t>
      </w:r>
      <w:r>
        <w:rPr>
          <w:rFonts w:ascii="Arial" w:cs="Arial" w:hAnsi="Arial"/>
          <w:i w:val="off"/>
          <w:iCs w:val="off"/>
          <w:sz w:val="24"/>
          <w:szCs w:val="24"/>
          <w:lang w:val="en-GB"/>
        </w:rPr>
        <w:fldChar w:fldCharType="end"/>
      </w:r>
    </w:p>
    <w:p w14:paraId="0000008E">
      <w:pPr>
        <w:numPr>
          <w:ilvl w:val="0"/>
          <w:numId w:val="28"/>
        </w:numPr>
        <w:spacing w:line="360"/>
        <w:jc w:val="both"/>
        <w:rPr>
          <w:rFonts w:ascii="Arial" w:cs="Arial" w:hAnsi="Arial"/>
          <w:i w:val="off"/>
          <w:iCs w:val="off"/>
          <w:sz w:val="24"/>
          <w:szCs w:val="24"/>
          <w:lang w:val="en-GB"/>
        </w:rPr>
      </w:pPr>
      <w:r>
        <w:rPr>
          <w:rFonts w:ascii="Arial" w:cs="Arial" w:hAnsi="Arial"/>
          <w:sz w:val="24"/>
          <w:szCs w:val="24"/>
          <w:lang w:val="en-GB"/>
        </w:rPr>
        <w:t xml:space="preserve">Silo Restaurant, </w:t>
      </w:r>
      <w:r>
        <w:rPr>
          <w:rFonts w:ascii="Arial" w:cs="Arial" w:hAnsi="Arial"/>
          <w:i/>
          <w:iCs/>
          <w:sz w:val="24"/>
          <w:szCs w:val="24"/>
          <w:lang w:val="en-GB"/>
        </w:rPr>
        <w:t>Zero waste philosophy,</w:t>
      </w:r>
      <w:r>
        <w:rPr>
          <w:rFonts w:ascii="Arial" w:cs="Arial" w:hAnsi="Arial"/>
          <w:i w:val="off"/>
          <w:iCs w:val="off"/>
          <w:sz w:val="24"/>
          <w:szCs w:val="24"/>
          <w:lang w:val="en-GB"/>
        </w:rPr>
        <w:t xml:space="preserve"> 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"https://www.silolondon.com/pages/zero-waste-philosophy"</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https://www.silolondon.com/pages/zero-waste-philosophy</w:t>
      </w:r>
      <w:r>
        <w:rPr>
          <w:rFonts w:ascii="Arial" w:cs="Arial" w:hAnsi="Arial"/>
          <w:i w:val="off"/>
          <w:iCs w:val="off"/>
          <w:sz w:val="24"/>
          <w:szCs w:val="24"/>
          <w:lang w:val="en-GB"/>
        </w:rPr>
        <w:fldChar w:fldCharType="end"/>
      </w:r>
      <w:r>
        <w:rPr>
          <w:rFonts w:ascii="Arial" w:cs="Arial" w:hAnsi="Arial"/>
          <w:i w:val="off"/>
          <w:iCs w:val="off"/>
          <w:sz w:val="24"/>
          <w:szCs w:val="24"/>
          <w:lang w:val="en-GB"/>
        </w:rPr>
        <w:t xml:space="preserve"> Accessed on 11.02.2026</w:t>
      </w:r>
    </w:p>
    <w:p w14:paraId="0000008F">
      <w:pPr>
        <w:numPr>
          <w:ilvl w:val="0"/>
          <w:numId w:val="28"/>
        </w:numPr>
        <w:spacing w:line="360"/>
        <w:jc w:val="both"/>
        <w:rPr>
          <w:rFonts w:ascii="Arial" w:cs="Arial" w:hAnsi="Arial"/>
          <w:i w:val="off"/>
          <w:iCs w:val="off"/>
          <w:sz w:val="24"/>
          <w:szCs w:val="24"/>
          <w:lang w:val="en-GB"/>
        </w:rPr>
      </w:pPr>
      <w:r>
        <w:rPr>
          <w:rFonts w:ascii="Arial" w:cs="Arial" w:hAnsi="Arial"/>
          <w:i w:val="off"/>
          <w:iCs w:val="off"/>
          <w:sz w:val="24"/>
          <w:szCs w:val="24"/>
          <w:lang w:val="en-GB"/>
        </w:rPr>
        <w:t xml:space="preserve">Scuttari, A.,et al.(2025). </w:t>
      </w:r>
      <w:r>
        <w:rPr>
          <w:rFonts w:ascii="Arial" w:cs="Arial" w:hAnsi="Arial"/>
          <w:i w:val="off"/>
          <w:iCs w:val="off"/>
          <w:sz w:val="24"/>
          <w:szCs w:val="24"/>
          <w:lang w:val="en-GB"/>
        </w:rPr>
        <w:t xml:space="preserve">Journal of Sustainable Tourism, Vol.33(4), pp.628-652.doi. Evidence-informed sustainable tourism: Governance, policy and practice. </w:t>
      </w:r>
      <w:r>
        <w:rPr>
          <w:rFonts w:ascii="Arial" w:cs="Arial" w:hAnsi="Arial"/>
          <w:i/>
          <w:iCs/>
          <w:sz w:val="24"/>
          <w:szCs w:val="24"/>
          <w:lang w:val="en-GB"/>
        </w:rPr>
        <w:t>Bridging the science-policy gap in sustainable tourism: evidence from multiple case study analysis of UNWTO INSTO sustainable tourism observatories.</w:t>
      </w:r>
      <w:r>
        <w:rPr>
          <w:rFonts w:ascii="Arial" w:cs="Arial" w:hAnsi="Arial"/>
          <w:i w:val="off"/>
          <w:iCs w:val="off"/>
          <w:sz w:val="24"/>
          <w:szCs w:val="24"/>
          <w:lang w:val="en-GB"/>
        </w:rPr>
        <w:t xml:space="preserve">Taylor&amp;Francis, 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"https://www.tandfonline.com//doi//full/10/1080/09669582.2023.2279023"</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https://www.tandfonline.com//doi//full/10/1080/09669582.2023.2279023</w:t>
      </w:r>
      <w:r>
        <w:rPr>
          <w:rFonts w:ascii="Arial" w:cs="Arial" w:hAnsi="Arial"/>
          <w:i w:val="off"/>
          <w:iCs w:val="off"/>
          <w:sz w:val="24"/>
          <w:szCs w:val="24"/>
          <w:lang w:val="en-GB"/>
        </w:rPr>
        <w:fldChar w:fldCharType="end"/>
      </w:r>
      <w:r>
        <w:rPr>
          <w:rFonts w:ascii="Arial" w:cs="Arial" w:hAnsi="Arial"/>
          <w:i w:val="off"/>
          <w:iCs w:val="off"/>
          <w:sz w:val="24"/>
          <w:szCs w:val="24"/>
          <w:lang w:val="en-GB"/>
        </w:rPr>
        <w:t xml:space="preserve"> Accessed on 05.02.2026</w:t>
      </w:r>
    </w:p>
    <w:p w14:paraId="00000090">
      <w:pPr>
        <w:numPr>
          <w:ilvl w:val="0"/>
          <w:numId w:val="28"/>
        </w:numPr>
        <w:spacing w:line="360"/>
        <w:jc w:val="both"/>
        <w:rPr>
          <w:rFonts w:ascii="Arial" w:cs="Arial" w:hAnsi="Arial"/>
          <w:i w:val="off"/>
          <w:iCs w:val="off"/>
          <w:sz w:val="24"/>
          <w:szCs w:val="24"/>
          <w:lang w:val="en-GB"/>
        </w:rPr>
      </w:pPr>
      <w:r>
        <w:rPr>
          <w:rFonts w:ascii="Arial" w:cs="Arial" w:hAnsi="Arial"/>
          <w:i w:val="off"/>
          <w:iCs w:val="off"/>
          <w:sz w:val="24"/>
          <w:szCs w:val="24"/>
          <w:lang w:val="en-GB"/>
        </w:rPr>
        <w:t xml:space="preserve">The Guardian, 6 March 2024, </w:t>
      </w:r>
      <w:r>
        <w:rPr>
          <w:rFonts w:ascii="Arial" w:cs="Arial" w:hAnsi="Arial"/>
          <w:i/>
          <w:iCs/>
          <w:sz w:val="24"/>
          <w:szCs w:val="24"/>
          <w:lang w:val="en-GB"/>
        </w:rPr>
        <w:t xml:space="preserve">We’re totally pay as you can: the UK restaurant prioritising people and planet. </w:t>
      </w:r>
      <w:r>
        <w:rPr>
          <w:rFonts w:ascii="Arial" w:cs="Arial" w:hAnsi="Arial"/>
          <w:i w:val="off"/>
          <w:iCs w:val="off"/>
          <w:sz w:val="24"/>
          <w:szCs w:val="24"/>
          <w:lang w:val="en-GB"/>
        </w:rPr>
        <w:t xml:space="preserve">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"https://www.theguardian.com"</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https://www.theguardian.com</w:t>
      </w:r>
      <w:r>
        <w:rPr>
          <w:rFonts w:ascii="Arial" w:cs="Arial" w:hAnsi="Arial"/>
          <w:i w:val="off"/>
          <w:iCs w:val="off"/>
          <w:sz w:val="24"/>
          <w:szCs w:val="24"/>
          <w:lang w:val="en-GB"/>
        </w:rPr>
        <w:fldChar w:fldCharType="end"/>
      </w:r>
      <w:r>
        <w:rPr>
          <w:rFonts w:ascii="Arial" w:cs="Arial" w:hAnsi="Arial"/>
          <w:i w:val="off"/>
          <w:iCs w:val="off"/>
          <w:sz w:val="24"/>
          <w:szCs w:val="24"/>
          <w:lang w:val="en-GB"/>
        </w:rPr>
        <w:t xml:space="preserve"> Accessed on 09.02.2026</w:t>
      </w:r>
    </w:p>
    <w:p w14:paraId="00000091">
      <w:pPr>
        <w:numPr>
          <w:ilvl w:val="0"/>
          <w:numId w:val="28"/>
        </w:numPr>
        <w:spacing w:line="360"/>
        <w:jc w:val="both"/>
        <w:rPr>
          <w:rFonts w:ascii="Arial" w:cs="Arial" w:hAnsi="Arial"/>
          <w:i/>
          <w:iCs/>
          <w:sz w:val="24"/>
          <w:szCs w:val="24"/>
          <w:lang w:val="en-GB"/>
        </w:rPr>
      </w:pPr>
      <w:r>
        <w:rPr>
          <w:rFonts w:ascii="Arial" w:cs="Arial" w:hAnsi="Arial"/>
          <w:i w:val="off"/>
          <w:iCs w:val="off"/>
          <w:sz w:val="24"/>
          <w:szCs w:val="24"/>
          <w:lang w:val="en-GB"/>
        </w:rPr>
        <w:t xml:space="preserve">The Guardian, 18 December 2025. </w:t>
      </w:r>
      <w:r>
        <w:rPr>
          <w:rFonts w:ascii="Arial" w:cs="Arial" w:hAnsi="Arial"/>
          <w:i/>
          <w:iCs/>
          <w:sz w:val="24"/>
          <w:szCs w:val="24"/>
          <w:lang w:val="en-GB"/>
        </w:rPr>
        <w:t xml:space="preserve">You learn tricks to reduce food it’: the smart bins measuring food waste in South Korea. </w:t>
      </w:r>
      <w:r>
        <w:rPr>
          <w:rFonts w:ascii="Arial" w:cs="Arial" w:hAnsi="Arial"/>
          <w:i w:val="off"/>
          <w:iCs w:val="off"/>
          <w:sz w:val="24"/>
          <w:szCs w:val="24"/>
          <w:lang w:val="en-GB"/>
        </w:rPr>
        <w:t xml:space="preserve">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"https://www.theguardian.com/environment/2025/dec/18/smart-bins-measuring-food-waste-south-korea"</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https://www.theguardian.com/environment/2025/dec/18/smart-bins-measuring-food-waste-south-korea</w:t>
      </w:r>
      <w:r>
        <w:rPr>
          <w:rFonts w:ascii="Arial" w:cs="Arial" w:hAnsi="Arial"/>
          <w:i/>
          <w:iCs/>
          <w:sz w:val="24"/>
          <w:szCs w:val="24"/>
          <w:lang w:val="en-GB"/>
        </w:rPr>
        <w:fldChar w:fldCharType="end"/>
      </w:r>
      <w:r>
        <w:rPr>
          <w:rFonts w:ascii="Arial" w:cs="Arial" w:hAnsi="Arial"/>
          <w:i/>
          <w:iCs/>
          <w:sz w:val="24"/>
          <w:szCs w:val="24"/>
          <w:lang w:val="en-GB"/>
        </w:rPr>
        <w:t xml:space="preserve"> </w:t>
      </w:r>
      <w:r>
        <w:rPr>
          <w:rFonts w:ascii="Arial" w:cs="Arial" w:hAnsi="Arial"/>
          <w:i w:val="off"/>
          <w:iCs w:val="off"/>
          <w:sz w:val="24"/>
          <w:szCs w:val="24"/>
          <w:lang w:val="en-GB"/>
        </w:rPr>
        <w:t>Accessed on 07.02.2026</w:t>
      </w:r>
    </w:p>
    <w:p w14:paraId="00000092">
      <w:pPr>
        <w:numPr>
          <w:ilvl w:val="0"/>
          <w:numId w:val="28"/>
        </w:numPr>
        <w:spacing w:line="360"/>
        <w:jc w:val="both"/>
        <w:rPr>
          <w:rFonts w:ascii="Arial" w:cs="Arial" w:hAnsi="Arial"/>
          <w:i w:val="off"/>
          <w:iCs w:val="off"/>
          <w:sz w:val="24"/>
          <w:szCs w:val="24"/>
          <w:lang w:val="en-GB"/>
        </w:rPr>
      </w:pPr>
      <w:r>
        <w:rPr>
          <w:rFonts w:ascii="Arial" w:cs="Arial" w:hAnsi="Arial"/>
          <w:sz w:val="24"/>
          <w:szCs w:val="24"/>
          <w:lang w:val="en-GB"/>
        </w:rPr>
        <w:t xml:space="preserve"> Atta-Delgado, M.X., Torres, A., et al., 3 Dec. 2024. </w:t>
      </w:r>
      <w:r>
        <w:rPr>
          <w:rFonts w:ascii="Arial" w:cs="Arial" w:hAnsi="Arial"/>
          <w:i/>
          <w:iCs/>
          <w:sz w:val="24"/>
          <w:szCs w:val="24"/>
          <w:lang w:val="en-GB"/>
        </w:rPr>
        <w:t xml:space="preserve">Assessing consumer perceptions of sustainable packaging solutions, </w:t>
      </w:r>
      <w:r>
        <w:rPr>
          <w:rFonts w:ascii="Arial" w:cs="Arial" w:hAnsi="Arial"/>
          <w:i w:val="off"/>
          <w:iCs w:val="off"/>
          <w:sz w:val="24"/>
          <w:szCs w:val="24"/>
          <w:lang w:val="en-GB"/>
        </w:rPr>
        <w:t xml:space="preserve">Journal of Food, Vol22(1). Taylor &amp;  Francis , 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"https://www.tandfonline.com/doi/full/10.1080/19476337.2024.2425403"</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https://www.tandfonline.com/doi/full/10.1080/19476337.2024.2425403</w:t>
      </w:r>
      <w:r>
        <w:rPr>
          <w:rFonts w:ascii="Arial" w:cs="Arial" w:hAnsi="Arial"/>
          <w:i/>
          <w:iCs/>
          <w:sz w:val="24"/>
          <w:szCs w:val="24"/>
          <w:lang w:val="en-GB"/>
        </w:rPr>
        <w:fldChar w:fldCharType="end"/>
      </w:r>
      <w:r>
        <w:rPr>
          <w:rFonts w:ascii="Arial" w:cs="Arial" w:hAnsi="Arial"/>
          <w:i/>
          <w:iCs/>
          <w:sz w:val="24"/>
          <w:szCs w:val="24"/>
          <w:lang w:val="en-GB"/>
        </w:rPr>
        <w:t xml:space="preserve">, </w:t>
      </w:r>
      <w:r>
        <w:rPr>
          <w:rFonts w:ascii="Arial" w:cs="Arial" w:hAnsi="Arial"/>
          <w:i w:val="off"/>
          <w:iCs w:val="off"/>
          <w:sz w:val="24"/>
          <w:szCs w:val="24"/>
          <w:lang w:val="en-GB"/>
        </w:rPr>
        <w:t>Accessed on 05.02.2026</w:t>
      </w:r>
    </w:p>
    <w:p w14:paraId="00000093">
      <w:pPr>
        <w:numPr>
          <w:ilvl w:val="0"/>
          <w:numId w:val="28"/>
        </w:numPr>
        <w:spacing w:line="360"/>
        <w:jc w:val="both"/>
        <w:rPr>
          <w:rFonts w:ascii="Arial" w:cs="Arial" w:hAnsi="Arial"/>
          <w:i/>
          <w:iCs/>
          <w:sz w:val="24"/>
          <w:szCs w:val="24"/>
          <w:lang w:val="en-GB"/>
        </w:rPr>
      </w:pPr>
      <w:r>
        <w:rPr>
          <w:rFonts w:ascii="Arial" w:cs="Arial" w:hAnsi="Arial"/>
          <w:i w:val="off"/>
          <w:iCs w:val="off"/>
          <w:sz w:val="24"/>
          <w:szCs w:val="24"/>
          <w:lang w:val="en-GB"/>
        </w:rPr>
        <w:t xml:space="preserve">United Nations Environment Programme and World Tourism Organization(2012), </w:t>
      </w:r>
      <w:r>
        <w:rPr>
          <w:rFonts w:ascii="Arial" w:cs="Arial" w:hAnsi="Arial"/>
          <w:i/>
          <w:iCs/>
          <w:sz w:val="24"/>
          <w:szCs w:val="24"/>
          <w:lang w:val="en-GB"/>
        </w:rPr>
        <w:t xml:space="preserve">Tourism in the Green Economy- Background Report, </w:t>
      </w:r>
      <w:r>
        <w:rPr>
          <w:rFonts w:ascii="Arial" w:cs="Arial" w:hAnsi="Arial"/>
          <w:i w:val="off"/>
          <w:iCs w:val="off"/>
          <w:sz w:val="24"/>
          <w:szCs w:val="24"/>
          <w:lang w:val="en-GB"/>
        </w:rPr>
        <w:t>UNWTO, Madrid</w:t>
      </w:r>
    </w:p>
    <w:p w14:paraId="00000094">
      <w:pPr>
        <w:numPr>
          <w:ilvl w:val="0"/>
          <w:numId w:val="28"/>
        </w:numPr>
        <w:spacing w:line="360"/>
        <w:jc w:val="both"/>
        <w:rPr>
          <w:rFonts w:ascii="Arial" w:cs="Arial" w:hAnsi="Arial"/>
          <w:i/>
          <w:iCs/>
          <w:sz w:val="24"/>
          <w:szCs w:val="24"/>
          <w:lang w:val="en-GB"/>
        </w:rPr>
      </w:pPr>
      <w:r>
        <w:rPr>
          <w:rFonts w:ascii="Arial" w:cs="Arial" w:hAnsi="Arial"/>
          <w:i w:val="off"/>
          <w:iCs w:val="off"/>
          <w:sz w:val="24"/>
          <w:szCs w:val="24"/>
          <w:lang w:val="en-GB"/>
        </w:rPr>
        <w:t xml:space="preserve">UN News, 3 December 2013. Global perspective Human stories. </w:t>
      </w:r>
      <w:r>
        <w:rPr>
          <w:rFonts w:ascii="Arial" w:cs="Arial" w:hAnsi="Arial"/>
          <w:i/>
          <w:iCs/>
          <w:sz w:val="24"/>
          <w:szCs w:val="24"/>
          <w:lang w:val="en-GB"/>
        </w:rPr>
        <w:t xml:space="preserve">World must sustainably produce 70 per cent food by mid-century-UN report. </w:t>
      </w:r>
      <w:r>
        <w:rPr>
          <w:rFonts w:ascii="Arial" w:cs="Arial" w:hAnsi="Arial"/>
          <w:i w:val="off"/>
          <w:iCs w:val="off"/>
          <w:sz w:val="24"/>
          <w:szCs w:val="24"/>
          <w:lang w:val="en-GB"/>
        </w:rPr>
        <w:t xml:space="preserve">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"https://news.un.org/en/story/2013/12/456912" \l ":~:text=Bank/Maria%20Fleischmann-,World%20must%2"</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https://news.un.org/en/story/2013/12/456912#:~:text=Bank/Maria%20Fleischmann-,World%20must%2</w:t>
      </w:r>
      <w:r>
        <w:rPr>
          <w:rFonts w:ascii="Arial" w:cs="Arial" w:hAnsi="Arial"/>
          <w:i/>
          <w:iCs/>
          <w:sz w:val="24"/>
          <w:szCs w:val="24"/>
          <w:lang w:val="en-GB"/>
        </w:rPr>
        <w:fldChar w:fldCharType="end"/>
      </w:r>
      <w:r>
        <w:rPr>
          <w:rFonts w:ascii="Arial" w:cs="Arial" w:hAnsi="Arial"/>
          <w:i/>
          <w:iCs/>
          <w:sz w:val="24"/>
          <w:szCs w:val="24"/>
          <w:lang w:val="en-GB"/>
        </w:rPr>
        <w:t xml:space="preserve"> </w:t>
      </w:r>
      <w:r>
        <w:rPr>
          <w:rFonts w:ascii="Arial" w:cs="Arial" w:hAnsi="Arial"/>
          <w:i w:val="off"/>
          <w:iCs w:val="off"/>
          <w:sz w:val="24"/>
          <w:szCs w:val="24"/>
          <w:lang w:val="en-GB"/>
        </w:rPr>
        <w:t>Accessed</w:t>
      </w:r>
      <w:r>
        <w:rPr>
          <w:rFonts w:ascii="Arial" w:cs="Arial" w:hAnsi="Arial"/>
          <w:i/>
          <w:iCs/>
          <w:sz w:val="24"/>
          <w:szCs w:val="24"/>
          <w:lang w:val="en-GB"/>
        </w:rPr>
        <w:t xml:space="preserve"> </w:t>
      </w:r>
      <w:r>
        <w:rPr>
          <w:rFonts w:ascii="Arial" w:cs="Arial" w:hAnsi="Arial"/>
          <w:i w:val="off"/>
          <w:iCs w:val="off"/>
          <w:sz w:val="24"/>
          <w:szCs w:val="24"/>
          <w:lang w:val="en-GB"/>
        </w:rPr>
        <w:t xml:space="preserve">on </w:t>
      </w:r>
      <w:r>
        <w:rPr>
          <w:rFonts w:ascii="Arial" w:cs="Arial" w:hAnsi="Arial"/>
          <w:i w:val="off"/>
          <w:iCs w:val="off"/>
          <w:sz w:val="24"/>
          <w:szCs w:val="24"/>
          <w:lang w:val="en-GB"/>
        </w:rPr>
        <w:t>01</w:t>
      </w:r>
      <w:r>
        <w:rPr>
          <w:rFonts w:ascii="Arial" w:cs="Arial" w:hAnsi="Arial"/>
          <w:i w:val="off"/>
          <w:iCs w:val="off"/>
          <w:sz w:val="24"/>
          <w:szCs w:val="24"/>
          <w:lang w:val="en-GB"/>
        </w:rPr>
        <w:t>.02.2026</w:t>
      </w:r>
    </w:p>
    <w:p w14:paraId="00000095">
      <w:pPr>
        <w:numPr>
          <w:ilvl w:val="0"/>
          <w:numId w:val="28"/>
        </w:numPr>
        <w:spacing w:line="360"/>
        <w:jc w:val="both"/>
        <w:rPr>
          <w:rFonts w:ascii="Arial" w:cs="Arial" w:hAnsi="Arial"/>
          <w:i/>
          <w:iCs/>
          <w:sz w:val="24"/>
          <w:szCs w:val="24"/>
          <w:lang w:val="en-GB"/>
        </w:rPr>
      </w:pPr>
      <w:r>
        <w:rPr>
          <w:rFonts w:ascii="Arial" w:cs="Arial" w:hAnsi="Arial"/>
          <w:i w:val="off"/>
          <w:iCs w:val="off"/>
          <w:sz w:val="24"/>
          <w:szCs w:val="24"/>
          <w:lang w:val="en-GB"/>
        </w:rPr>
        <w:t>UNEP, 27 March 2024.</w:t>
      </w:r>
      <w:r>
        <w:rPr>
          <w:rFonts w:ascii="Arial" w:cs="Arial" w:hAnsi="Arial"/>
          <w:i/>
          <w:iCs/>
          <w:sz w:val="24"/>
          <w:szCs w:val="24"/>
          <w:lang w:val="en-GB"/>
        </w:rPr>
        <w:t xml:space="preserve"> </w:t>
      </w:r>
      <w:r>
        <w:rPr>
          <w:rFonts w:ascii="Arial" w:cs="Arial" w:hAnsi="Arial"/>
          <w:i/>
          <w:iCs/>
          <w:sz w:val="24"/>
          <w:szCs w:val="24"/>
          <w:lang w:val="en-GB"/>
        </w:rPr>
        <w:t>Food Waste Index Report 2024.</w:t>
      </w:r>
      <w:r>
        <w:rPr>
          <w:rFonts w:ascii="Arial" w:cs="Arial" w:hAnsi="Arial"/>
          <w:i w:val="off"/>
          <w:iCs w:val="off"/>
          <w:sz w:val="24"/>
          <w:szCs w:val="24"/>
          <w:lang w:val="en-GB"/>
        </w:rPr>
        <w:t xml:space="preserve">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"https://www.unep.org/resources/publication/food-waste-index-report-20024"</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https://www.unep.org/resources/publication/food-waste-index-report-2024</w:t>
      </w:r>
      <w:r>
        <w:rPr>
          <w:rFonts w:ascii="Arial" w:cs="Arial" w:hAnsi="Arial"/>
          <w:i/>
          <w:iCs/>
          <w:sz w:val="24"/>
          <w:szCs w:val="24"/>
          <w:lang w:val="en-GB"/>
        </w:rPr>
        <w:fldChar w:fldCharType="end"/>
      </w:r>
      <w:r>
        <w:rPr>
          <w:rFonts w:ascii="Arial" w:cs="Arial" w:hAnsi="Arial"/>
          <w:i/>
          <w:iCs/>
          <w:sz w:val="24"/>
          <w:szCs w:val="24"/>
          <w:lang w:val="en-GB"/>
        </w:rPr>
        <w:t xml:space="preserve"> </w:t>
      </w:r>
      <w:r>
        <w:rPr>
          <w:rFonts w:ascii="Arial" w:cs="Arial" w:hAnsi="Arial"/>
          <w:i w:val="off"/>
          <w:iCs w:val="off"/>
          <w:sz w:val="24"/>
          <w:szCs w:val="24"/>
          <w:lang w:val="en-GB"/>
        </w:rPr>
        <w:t>Accessed on 07.02.2026</w:t>
      </w:r>
    </w:p>
    <w:p w14:paraId="00000096">
      <w:pPr>
        <w:numPr>
          <w:ilvl w:val="0"/>
          <w:numId w:val="28"/>
        </w:numPr>
        <w:spacing w:line="360"/>
        <w:jc w:val="both"/>
        <w:rPr>
          <w:rFonts w:ascii="Arial" w:cs="Arial" w:hAnsi="Arial"/>
          <w:i w:val="off"/>
          <w:iCs w:val="off"/>
          <w:sz w:val="24"/>
          <w:szCs w:val="24"/>
          <w:lang w:val="en-GB"/>
        </w:rPr>
      </w:pPr>
      <w:r>
        <w:rPr>
          <w:rFonts w:ascii="Arial" w:cs="Arial" w:hAnsi="Arial"/>
          <w:i w:val="off"/>
          <w:iCs w:val="off"/>
          <w:sz w:val="24"/>
          <w:szCs w:val="24"/>
          <w:lang w:val="en-GB"/>
        </w:rPr>
        <w:t>UNFCCC,30 Sept.2024</w:t>
      </w:r>
      <w:r>
        <w:rPr>
          <w:rFonts w:ascii="Arial" w:cs="Arial" w:hAnsi="Arial"/>
          <w:i/>
          <w:iCs/>
          <w:sz w:val="24"/>
          <w:szCs w:val="24"/>
          <w:lang w:val="en-GB"/>
        </w:rPr>
        <w:t xml:space="preserve">, </w:t>
      </w:r>
      <w:r>
        <w:rPr>
          <w:rFonts w:ascii="Arial" w:cs="Arial" w:hAnsi="Arial"/>
          <w:i/>
          <w:iCs/>
          <w:sz w:val="24"/>
          <w:szCs w:val="24"/>
          <w:lang w:val="en-GB"/>
        </w:rPr>
        <w:t>Food l</w:t>
      </w:r>
      <w:r>
        <w:rPr>
          <w:rFonts w:ascii="Arial" w:cs="Arial" w:hAnsi="Arial"/>
          <w:i/>
          <w:iCs/>
          <w:sz w:val="24"/>
          <w:szCs w:val="24"/>
          <w:lang w:val="en-GB"/>
        </w:rPr>
        <w:t>oss and waste account for 8-10% of annual global greenhouse gas emissions; cost USD 1 trillion annually.</w:t>
      </w:r>
      <w:r>
        <w:rPr>
          <w:rFonts w:ascii="Arial" w:cs="Arial" w:hAnsi="Arial"/>
          <w:i w:val="off"/>
          <w:iCs w:val="off"/>
          <w:sz w:val="24"/>
          <w:szCs w:val="24"/>
          <w:lang w:val="en-GB"/>
        </w:rPr>
        <w:t xml:space="preserve">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"https://unfccc.int/news/food-loss-and-waste-account-for-8-10-of-annual-global-greenhouse-gas-emissions-cost-usd-1-trillion" \l ":~:text=Food%20loss%20and%"</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https://unfccc.int/news/food-loss-and-waste-account-for-8-10-of-annual-global-greenhouse-gas-emissions-cost-usd-1-trillion#:~:text=Food%20loss%20and%</w:t>
      </w:r>
      <w:r>
        <w:rPr>
          <w:rFonts w:ascii="Arial" w:cs="Arial" w:hAnsi="Arial"/>
          <w:i/>
          <w:iCs/>
          <w:sz w:val="24"/>
          <w:szCs w:val="24"/>
          <w:lang w:val="en-GB"/>
        </w:rPr>
        <w:fldChar w:fldCharType="end"/>
      </w:r>
      <w:r>
        <w:rPr>
          <w:rFonts w:ascii="Arial" w:cs="Arial" w:hAnsi="Arial"/>
          <w:i/>
          <w:iCs/>
          <w:sz w:val="24"/>
          <w:szCs w:val="24"/>
          <w:lang w:val="en-GB"/>
        </w:rPr>
        <w:t xml:space="preserve"> </w:t>
      </w:r>
      <w:r>
        <w:rPr>
          <w:rFonts w:ascii="Arial" w:cs="Arial" w:hAnsi="Arial"/>
          <w:i w:val="off"/>
          <w:iCs w:val="off"/>
          <w:sz w:val="24"/>
          <w:szCs w:val="24"/>
          <w:lang w:val="en-GB"/>
        </w:rPr>
        <w:t>Accessed on 05.02.2026</w:t>
      </w:r>
    </w:p>
    <w:p w14:paraId="00000097">
      <w:pPr>
        <w:numPr>
          <w:ilvl w:val="0"/>
          <w:numId w:val="28"/>
        </w:numPr>
        <w:spacing w:line="360"/>
        <w:jc w:val="both"/>
        <w:rPr>
          <w:rFonts w:ascii="Arial" w:cs="Arial" w:hAnsi="Arial"/>
          <w:i w:val="off"/>
          <w:iCs w:val="off"/>
          <w:sz w:val="24"/>
          <w:szCs w:val="24"/>
          <w:lang w:val="en-GB"/>
        </w:rPr>
      </w:pPr>
      <w:r>
        <w:rPr>
          <w:rFonts w:ascii="Arial" w:cs="Arial" w:hAnsi="Arial"/>
          <w:i w:val="off"/>
          <w:iCs w:val="off"/>
          <w:sz w:val="24"/>
          <w:szCs w:val="24"/>
          <w:lang w:val="en-GB"/>
        </w:rPr>
        <w:t xml:space="preserve">Wiley,2 September 2024. IFT. Comprehensive Reviews in Food Science and Food Safety,Volume23,Issue 5/e70011 </w:t>
      </w:r>
      <w:r>
        <w:rPr>
          <w:rFonts w:ascii="Arial" w:cs="Arial" w:hAnsi="Arial"/>
          <w:i/>
          <w:iCs/>
          <w:sz w:val="24"/>
          <w:szCs w:val="24"/>
          <w:lang w:val="en-GB"/>
        </w:rPr>
        <w:t>A c</w:t>
      </w:r>
      <w:r>
        <w:rPr>
          <w:rFonts w:ascii="Arial" w:cs="Arial" w:hAnsi="Arial"/>
          <w:i/>
          <w:iCs/>
          <w:sz w:val="24"/>
          <w:szCs w:val="24"/>
          <w:lang w:val="en-GB"/>
        </w:rPr>
        <w:t>omprehensive</w:t>
      </w:r>
      <w:r>
        <w:rPr>
          <w:rFonts w:ascii="Arial" w:cs="Arial" w:hAnsi="Arial"/>
          <w:i/>
          <w:iCs/>
          <w:sz w:val="24"/>
          <w:szCs w:val="24"/>
          <w:lang w:val="en-GB"/>
        </w:rPr>
        <w:t xml:space="preserve"> review of current approaches on food waste reduction strategies. </w:t>
      </w:r>
      <w:r>
        <w:rPr>
          <w:rFonts w:ascii="Arial" w:cs="Arial" w:hAnsi="Arial"/>
          <w:i w:val="off"/>
          <w:iCs w:val="off"/>
          <w:sz w:val="24"/>
          <w:szCs w:val="24"/>
          <w:lang w:val="en-GB"/>
        </w:rPr>
        <w:t xml:space="preserve">Available online at: </w:t>
      </w:r>
      <w:r>
        <w:rPr>
          <w:rStyle w:val="Hyperlink"/>
          <w:rFonts w:ascii="Arial" w:cs="Arial" w:hAnsi="Arial"/>
          <w:i w:val="off"/>
          <w:iCs w:val="off"/>
          <w:sz w:val="24"/>
          <w:szCs w:val="24"/>
          <w:lang w:val="en-GB"/>
        </w:rPr>
        <w:fldChar w:fldCharType="begin"/>
      </w:r>
      <w:r>
        <w:rPr>
          <w:rStyle w:val="Hyperlink"/>
          <w:rFonts w:ascii="Arial" w:cs="Arial" w:hAnsi="Arial"/>
          <w:i w:val="off"/>
          <w:iCs w:val="off"/>
          <w:sz w:val="24"/>
          <w:szCs w:val="24"/>
          <w:lang w:val="en-GB"/>
        </w:rPr>
        <w:instrText xml:space="preserve">HYPERLINK "https://ift.onlinelibrary.wiley.com/doi/10.1111/1541-43337.70011"</w:instrText>
      </w:r>
      <w:r>
        <w:rPr>
          <w:rStyle w:val="Hyperlink"/>
          <w:rFonts w:ascii="Arial" w:cs="Arial" w:hAnsi="Arial"/>
          <w:i w:val="off"/>
          <w:iCs w:val="off"/>
          <w:sz w:val="24"/>
          <w:szCs w:val="24"/>
          <w:lang w:val="en-GB"/>
        </w:rPr>
        <w:fldChar w:fldCharType="separate"/>
      </w:r>
      <w:r>
        <w:rPr>
          <w:rStyle w:val="Hyperlink"/>
          <w:rFonts w:ascii="Arial" w:cs="Arial" w:hAnsi="Arial"/>
          <w:i w:val="off"/>
          <w:iCs w:val="off"/>
          <w:sz w:val="24"/>
          <w:szCs w:val="24"/>
          <w:lang w:val="en-GB"/>
        </w:rPr>
        <w:t>https://ift.onlinelibrary.wiley.com/doi/10.1111/1541-43337.70011</w:t>
      </w:r>
      <w:r>
        <w:rPr>
          <w:rFonts w:ascii="Arial" w:cs="Arial" w:hAnsi="Arial"/>
          <w:i w:val="off"/>
          <w:iCs w:val="off"/>
          <w:sz w:val="24"/>
          <w:szCs w:val="24"/>
          <w:lang w:val="en-GB"/>
        </w:rPr>
        <w:fldChar w:fldCharType="end"/>
      </w:r>
      <w:r>
        <w:rPr>
          <w:rFonts w:ascii="Arial" w:cs="Arial" w:hAnsi="Arial"/>
          <w:i w:val="off"/>
          <w:iCs w:val="off"/>
          <w:sz w:val="24"/>
          <w:szCs w:val="24"/>
          <w:lang w:val="en-GB"/>
        </w:rPr>
        <w:t xml:space="preserve"> Accessed on 10.02.2026</w:t>
      </w:r>
    </w:p>
    <w:p w14:paraId="00000098">
      <w:pPr>
        <w:spacing w:line="360"/>
        <w:ind w:left="720" w:right="0" w:firstLine="0"/>
        <w:jc w:val="both"/>
        <w:rPr>
          <w:rFonts w:ascii="Arial" w:cs="Arial" w:hAnsi="Arial"/>
          <w:i w:val="off"/>
          <w:iCs w:val="off"/>
          <w:sz w:val="24"/>
          <w:szCs w:val="24"/>
          <w:lang w:val="en-GB"/>
        </w:rPr>
      </w:pPr>
    </w:p>
    <w:p w14:paraId="00000099">
      <w:pPr>
        <w:spacing w:line="360"/>
        <w:ind w:left="0" w:right="0" w:firstLine="0"/>
        <w:jc w:val="both"/>
        <w:rPr>
          <w:rFonts w:ascii="Arial" w:cs="Arial" w:hAnsi="Arial"/>
          <w:sz w:val="24"/>
          <w:szCs w:val="24"/>
        </w:rPr>
      </w:pPr>
      <w:r>
        <w:rPr>
          <w:rFonts w:ascii="Arial" w:cs="Arial" w:hAnsi="Arial"/>
          <w:sz w:val="24"/>
          <w:szCs w:val="24"/>
          <w:lang w:val="en-GB"/>
        </w:rPr>
        <w:t xml:space="preserve">                                           </w:t>
      </w:r>
    </w:p>
    <w:sectPr>
      <w:footnotePr/>
      <w:type w:val="nextPage"/>
      <w:pgSz w:w="11906" w:h="16838" w:orient="portrait"/>
      <w:pgMar w:top="1440" w:right="1440" w:bottom="1440" w:left="1440" w:header="708" w:footer="708" w:gutter="0"/>
      <w:paperSrc w:first="1" w:other="1"/>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Arial Black"/>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5">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6">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7">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8">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9">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0">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11">
    <w:multiLevelType w:val="hybridMultilevel"/>
    <w:lvl w:ilvl="0" w:tentative="0">
      <w:start w:val="1"/>
      <w:numFmt w:val="decimal"/>
      <w:isLgl w:val="off"/>
      <w:suff w:val="tab"/>
      <w:lvlText w:val="%1."/>
      <w:lvlJc w:val="left"/>
      <w:pPr>
        <w:ind w:left="1440" w:hanging="360"/>
      </w:pPr>
    </w:lvl>
    <w:lvl w:ilvl="1" w:tentative="1">
      <w:start w:val="1"/>
      <w:numFmt w:val="lowerLetter"/>
      <w:isLgl w:val="off"/>
      <w:suff w:val="tab"/>
      <w:lvlText w:val="%2."/>
      <w:lvlJc w:val="left"/>
      <w:pPr>
        <w:ind w:left="2160" w:hanging="360"/>
      </w:pPr>
    </w:lvl>
    <w:lvl w:ilvl="2" w:tentative="1">
      <w:start w:val="1"/>
      <w:numFmt w:val="lowerRoman"/>
      <w:isLgl w:val="off"/>
      <w:suff w:val="tab"/>
      <w:lvlText w:val="%3."/>
      <w:lvlJc w:val="right"/>
      <w:pPr>
        <w:ind w:left="2880" w:hanging="360"/>
      </w:pPr>
    </w:lvl>
    <w:lvl w:ilvl="3" w:tentative="1">
      <w:start w:val="1"/>
      <w:numFmt w:val="decimal"/>
      <w:isLgl w:val="off"/>
      <w:suff w:val="tab"/>
      <w:lvlText w:val="%4."/>
      <w:lvlJc w:val="left"/>
      <w:pPr>
        <w:ind w:left="3600" w:hanging="360"/>
      </w:pPr>
    </w:lvl>
    <w:lvl w:ilvl="4" w:tentative="1">
      <w:start w:val="1"/>
      <w:numFmt w:val="lowerLetter"/>
      <w:isLgl w:val="off"/>
      <w:suff w:val="tab"/>
      <w:lvlText w:val="%5."/>
      <w:lvlJc w:val="left"/>
      <w:pPr>
        <w:ind w:left="4320" w:hanging="360"/>
      </w:pPr>
    </w:lvl>
    <w:lvl w:ilvl="5" w:tentative="1">
      <w:start w:val="1"/>
      <w:numFmt w:val="lowerRoman"/>
      <w:isLgl w:val="off"/>
      <w:suff w:val="tab"/>
      <w:lvlText w:val="%6."/>
      <w:lvlJc w:val="right"/>
      <w:pPr>
        <w:ind w:left="5040" w:hanging="360"/>
      </w:pPr>
    </w:lvl>
    <w:lvl w:ilvl="6" w:tentative="1">
      <w:start w:val="1"/>
      <w:numFmt w:val="decimal"/>
      <w:isLgl w:val="off"/>
      <w:suff w:val="tab"/>
      <w:lvlText w:val="%7."/>
      <w:lvlJc w:val="left"/>
      <w:pPr>
        <w:ind w:left="5760" w:hanging="360"/>
      </w:pPr>
    </w:lvl>
    <w:lvl w:ilvl="7" w:tentative="1">
      <w:start w:val="1"/>
      <w:numFmt w:val="lowerLetter"/>
      <w:isLgl w:val="off"/>
      <w:suff w:val="tab"/>
      <w:lvlText w:val="%8."/>
      <w:lvlJc w:val="left"/>
      <w:pPr>
        <w:ind w:left="6480" w:hanging="360"/>
      </w:pPr>
    </w:lvl>
    <w:lvl w:ilvl="8" w:tentative="1">
      <w:start w:val="1"/>
      <w:numFmt w:val="lowerRoman"/>
      <w:isLgl w:val="off"/>
      <w:suff w:val="tab"/>
      <w:lvlText w:val="%9."/>
      <w:lvlJc w:val="right"/>
      <w:pPr>
        <w:ind w:left="7200" w:hanging="360"/>
      </w:pPr>
    </w:lvl>
  </w:abstractNum>
  <w:abstractNum w:abstractNumId="12">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13">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4">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5">
    <w:multiLevelType w:val="hybridMultilevel"/>
    <w:lvl w:ilvl="0" w:tentative="0">
      <w:start w:val="1"/>
      <w:numFmt w:val="bullet"/>
      <w:isLgl w:val="off"/>
      <w:suff w:val="tab"/>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6">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17">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8">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19">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0">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21">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2">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23">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24">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25">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26">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27">
    <w:multiLevelType w:val="hybridMultilevel"/>
    <w:lvl w:ilvl="0" w:tentative="0">
      <w:start w:val="1"/>
      <w:numFmt w:val="bullet"/>
      <w:isLgl w:val="off"/>
      <w:suff w:val="tab"/>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8">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29">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0">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31">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32">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3">
    <w:multiLevelType w:val="hybrid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34">
    <w:multiLevelType w:val="hybrid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35">
    <w:multiLevelType w:val="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36">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37">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38">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39">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40">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41">
    <w:multiLevelType w:val="hybridMultilevel"/>
    <w:lvl w:ilvl="0" w:tentative="0">
      <w:start w:val="1"/>
      <w:numFmt w:val="decimal"/>
      <w:isLgl w:val="off"/>
      <w:suff w:val="tab"/>
      <w:lvlText w:val="%1."/>
      <w:lvlJc w:val="left"/>
      <w:pPr>
        <w:ind w:left="1440" w:hanging="360"/>
      </w:pPr>
    </w:lvl>
    <w:lvl w:ilvl="1" w:tentative="1">
      <w:start w:val="1"/>
      <w:numFmt w:val="lowerLetter"/>
      <w:isLgl w:val="off"/>
      <w:suff w:val="tab"/>
      <w:lvlText w:val="%2."/>
      <w:lvlJc w:val="left"/>
      <w:pPr>
        <w:ind w:left="2160" w:hanging="360"/>
      </w:pPr>
    </w:lvl>
    <w:lvl w:ilvl="2" w:tentative="1">
      <w:start w:val="1"/>
      <w:numFmt w:val="lowerRoman"/>
      <w:isLgl w:val="off"/>
      <w:suff w:val="tab"/>
      <w:lvlText w:val="%3."/>
      <w:lvlJc w:val="right"/>
      <w:pPr>
        <w:ind w:left="2880" w:hanging="360"/>
      </w:pPr>
    </w:lvl>
    <w:lvl w:ilvl="3" w:tentative="1">
      <w:start w:val="1"/>
      <w:numFmt w:val="decimal"/>
      <w:isLgl w:val="off"/>
      <w:suff w:val="tab"/>
      <w:lvlText w:val="%4."/>
      <w:lvlJc w:val="left"/>
      <w:pPr>
        <w:ind w:left="3600" w:hanging="360"/>
      </w:pPr>
    </w:lvl>
    <w:lvl w:ilvl="4" w:tentative="1">
      <w:start w:val="1"/>
      <w:numFmt w:val="lowerLetter"/>
      <w:isLgl w:val="off"/>
      <w:suff w:val="tab"/>
      <w:lvlText w:val="%5."/>
      <w:lvlJc w:val="left"/>
      <w:pPr>
        <w:ind w:left="4320" w:hanging="360"/>
      </w:pPr>
    </w:lvl>
    <w:lvl w:ilvl="5" w:tentative="1">
      <w:start w:val="1"/>
      <w:numFmt w:val="lowerRoman"/>
      <w:isLgl w:val="off"/>
      <w:suff w:val="tab"/>
      <w:lvlText w:val="%6."/>
      <w:lvlJc w:val="right"/>
      <w:pPr>
        <w:ind w:left="5040" w:hanging="360"/>
      </w:pPr>
    </w:lvl>
    <w:lvl w:ilvl="6" w:tentative="1">
      <w:start w:val="1"/>
      <w:numFmt w:val="decimal"/>
      <w:isLgl w:val="off"/>
      <w:suff w:val="tab"/>
      <w:lvlText w:val="%7."/>
      <w:lvlJc w:val="left"/>
      <w:pPr>
        <w:ind w:left="5760" w:hanging="360"/>
      </w:pPr>
    </w:lvl>
    <w:lvl w:ilvl="7" w:tentative="1">
      <w:start w:val="1"/>
      <w:numFmt w:val="lowerLetter"/>
      <w:isLgl w:val="off"/>
      <w:suff w:val="tab"/>
      <w:lvlText w:val="%8."/>
      <w:lvlJc w:val="left"/>
      <w:pPr>
        <w:ind w:left="6480" w:hanging="360"/>
      </w:pPr>
    </w:lvl>
    <w:lvl w:ilvl="8" w:tentative="1">
      <w:start w:val="1"/>
      <w:numFmt w:val="lowerRoman"/>
      <w:isLgl w:val="off"/>
      <w:suff w:val="tab"/>
      <w:lvlText w:val="%9."/>
      <w:lvlJc w:val="right"/>
      <w:pPr>
        <w:ind w:left="7200" w:hanging="360"/>
      </w:pPr>
    </w:lvl>
  </w:abstractNum>
  <w:abstractNum w:abstractNumId="42">
    <w:multiLevelType w:val="hybrid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43">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44">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45">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46">
    <w:multiLevelType w:val="hybridMultilevel"/>
    <w:lvl w:ilvl="0" w:tentative="0">
      <w:start w:val="1"/>
      <w:numFmt w:val="bullet"/>
      <w:isLgl w:val="off"/>
      <w:suff w:val="tab"/>
      <w:lvlText w:val="-"/>
      <w:lvlJc w:val="left"/>
      <w:pPr>
        <w:ind w:left="720" w:hanging="360"/>
      </w:pPr>
      <w:rPr>
        <w:rFonts w:ascii="Calibri" w:hAnsi="Calibri"/>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 w:numId="16">
    <w:abstractNumId w:val="15"/>
  </w:num>
  <w:num w:numId="17">
    <w:abstractNumId w:val="17"/>
  </w:num>
  <w:num w:numId="18">
    <w:abstractNumId w:val="19"/>
  </w:num>
  <w:num w:numId="19">
    <w:abstractNumId w:val="21"/>
  </w:num>
  <w:num w:numId="20">
    <w:abstractNumId w:val="27"/>
  </w:num>
  <w:num w:numId="21">
    <w:abstractNumId w:val="29"/>
  </w:num>
  <w:num w:numId="22">
    <w:abstractNumId w:val="32"/>
  </w:num>
  <w:num w:numId="23">
    <w:abstractNumId w:val="33"/>
  </w:num>
  <w:num w:numId="24">
    <w:abstractNumId w:val="34"/>
  </w:num>
  <w:num w:numId="25">
    <w:abstractNumId w:val="35"/>
  </w:num>
  <w:num w:numId="26">
    <w:abstractNumId w:val="38"/>
  </w:num>
  <w:num w:numId="27">
    <w:abstractNumId w:val="39"/>
  </w:num>
  <w:num w:numId="28">
    <w:abstractNumId w:val="40"/>
  </w:num>
  <w:num w:numId="29">
    <w:abstractNumId w:val="41"/>
  </w:num>
  <w:num w:numId="30">
    <w:abstractNumId w:val="42"/>
  </w:num>
  <w:num w:numId="31">
    <w:abstractNumId w:val="43"/>
  </w:num>
  <w:num w:numId="32">
    <w:abstractNumId w:val="44"/>
  </w:num>
  <w:num w:numId="33">
    <w:abstractNumId w:val="45"/>
  </w:num>
  <w:num w:numId="34">
    <w:abstractNumId w:val="4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themeFontLang w:val="en-GB" w:eastAsia="zh-CN" w:bidi="ar-SA"/>
  <w:clrSchemeMapping w:accent1="accent1" w:accent2="accent2" w:accent3="accent3" w:accent4="accent4" w:accent5="accent5" w:accent6="accent6" w:bg1="light1" w:bg2="light2" w:followedHyperlink="followedHyperlink" w:hyperlink="hyperlink" w:text1="dark1" w:text2="dark2"/>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character" w:styleId="FollowedHyperlink">
    <w:name w:val="FollowedHyperlink"/>
    <w:basedOn w:val="DefaultParagraphFont"/>
    <w:uiPriority w:val="99"/>
    <w:semiHidden w:val="on"/>
    <w:unhideWhenUsed w:val="on"/>
    <w:rPr>
      <w:color w:val="954f72"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numbering" Target="numbering.xml"/><Relationship Id="rId5" Type="http://schemas.openxmlformats.org/officeDocument/2006/relationships/settings" Target="settings.xml"/></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Claudia Zaharia</dc:creator>
  <cp:lastModifiedBy>Claudia Zaharia</cp:lastModifiedBy>
</cp:coreProperties>
</file>