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16784" w14:textId="77777777" w:rsidR="005C32F5" w:rsidRDefault="005C32F5" w:rsidP="005C32F5">
      <w:pPr>
        <w:spacing w:after="160" w:line="278" w:lineRule="auto"/>
        <w:jc w:val="center"/>
        <w:rPr>
          <w:b/>
          <w:bCs/>
          <w:sz w:val="36"/>
          <w:szCs w:val="36"/>
        </w:rPr>
      </w:pPr>
      <w:bookmarkStart w:id="0" w:name="_3n5tmypsu6ss" w:colFirst="0" w:colLast="0"/>
      <w:bookmarkEnd w:id="0"/>
    </w:p>
    <w:p w14:paraId="2B980E9D" w14:textId="77777777" w:rsidR="005C32F5" w:rsidRDefault="005C32F5" w:rsidP="005C32F5">
      <w:pPr>
        <w:spacing w:after="160" w:line="278" w:lineRule="auto"/>
        <w:jc w:val="center"/>
        <w:rPr>
          <w:b/>
          <w:bCs/>
          <w:sz w:val="36"/>
          <w:szCs w:val="36"/>
        </w:rPr>
      </w:pPr>
    </w:p>
    <w:p w14:paraId="4919C6AE" w14:textId="77777777" w:rsidR="005C32F5" w:rsidRDefault="005C32F5" w:rsidP="005C32F5">
      <w:pPr>
        <w:spacing w:after="160" w:line="278" w:lineRule="auto"/>
        <w:jc w:val="center"/>
        <w:rPr>
          <w:b/>
          <w:bCs/>
          <w:sz w:val="36"/>
          <w:szCs w:val="36"/>
        </w:rPr>
      </w:pPr>
    </w:p>
    <w:p w14:paraId="673862F8" w14:textId="77777777" w:rsidR="005C32F5" w:rsidRDefault="005C32F5" w:rsidP="005C32F5">
      <w:pPr>
        <w:spacing w:after="160" w:line="278" w:lineRule="auto"/>
        <w:jc w:val="center"/>
        <w:rPr>
          <w:b/>
          <w:bCs/>
          <w:sz w:val="36"/>
          <w:szCs w:val="36"/>
        </w:rPr>
      </w:pPr>
    </w:p>
    <w:p w14:paraId="346C547A" w14:textId="77777777" w:rsidR="005C32F5" w:rsidRDefault="005C32F5" w:rsidP="005C32F5">
      <w:pPr>
        <w:spacing w:after="160" w:line="278" w:lineRule="auto"/>
        <w:jc w:val="center"/>
        <w:rPr>
          <w:b/>
          <w:bCs/>
          <w:sz w:val="36"/>
          <w:szCs w:val="36"/>
        </w:rPr>
      </w:pPr>
    </w:p>
    <w:p w14:paraId="62BCCD5C" w14:textId="77777777" w:rsidR="005C32F5" w:rsidRDefault="005C32F5" w:rsidP="005C32F5">
      <w:pPr>
        <w:spacing w:after="160" w:line="278" w:lineRule="auto"/>
        <w:jc w:val="center"/>
        <w:rPr>
          <w:b/>
          <w:bCs/>
          <w:sz w:val="36"/>
          <w:szCs w:val="36"/>
        </w:rPr>
      </w:pPr>
    </w:p>
    <w:p w14:paraId="25130C62" w14:textId="3AF1A111" w:rsidR="005C32F5" w:rsidRPr="005C32F5" w:rsidRDefault="005C32F5" w:rsidP="005C32F5">
      <w:pPr>
        <w:spacing w:after="160" w:line="278" w:lineRule="auto"/>
        <w:jc w:val="center"/>
        <w:rPr>
          <w:b/>
          <w:bCs/>
          <w:sz w:val="36"/>
          <w:szCs w:val="36"/>
        </w:rPr>
      </w:pPr>
      <w:r w:rsidRPr="005C32F5">
        <w:rPr>
          <w:b/>
          <w:bCs/>
          <w:sz w:val="36"/>
          <w:szCs w:val="36"/>
        </w:rPr>
        <w:t>Module Title: Protecting and Supporting Families in Health and Care</w:t>
      </w:r>
    </w:p>
    <w:p w14:paraId="6025FD70" w14:textId="77777777" w:rsidR="005C32F5" w:rsidRPr="005C32F5" w:rsidRDefault="005C32F5" w:rsidP="005C32F5">
      <w:pPr>
        <w:spacing w:after="160" w:line="278" w:lineRule="auto"/>
        <w:jc w:val="center"/>
        <w:rPr>
          <w:b/>
          <w:bCs/>
          <w:sz w:val="36"/>
          <w:szCs w:val="36"/>
        </w:rPr>
      </w:pPr>
      <w:r w:rsidRPr="005C32F5">
        <w:rPr>
          <w:b/>
          <w:bCs/>
          <w:sz w:val="36"/>
          <w:szCs w:val="36"/>
        </w:rPr>
        <w:t>Module code: BMHP5021</w:t>
      </w:r>
    </w:p>
    <w:p w14:paraId="47422659" w14:textId="39F7A499" w:rsidR="005C32F5" w:rsidRPr="005C32F5" w:rsidRDefault="005C32F5" w:rsidP="005C32F5">
      <w:pPr>
        <w:spacing w:after="160" w:line="278" w:lineRule="auto"/>
        <w:jc w:val="center"/>
        <w:rPr>
          <w:b/>
          <w:bCs/>
          <w:sz w:val="36"/>
          <w:szCs w:val="36"/>
        </w:rPr>
      </w:pPr>
      <w:r w:rsidRPr="005C32F5">
        <w:rPr>
          <w:b/>
          <w:bCs/>
          <w:sz w:val="36"/>
          <w:szCs w:val="36"/>
        </w:rPr>
        <w:t>Student Name:</w:t>
      </w:r>
      <w:r w:rsidR="00976A48">
        <w:rPr>
          <w:b/>
          <w:bCs/>
          <w:sz w:val="36"/>
          <w:szCs w:val="36"/>
        </w:rPr>
        <w:t xml:space="preserve"> </w:t>
      </w:r>
      <w:r w:rsidR="00976A48" w:rsidRPr="00F108CA">
        <w:rPr>
          <w:b/>
          <w:bCs/>
          <w:sz w:val="40"/>
          <w:szCs w:val="40"/>
        </w:rPr>
        <w:t>Bianca Muntean</w:t>
      </w:r>
    </w:p>
    <w:p w14:paraId="463B349D" w14:textId="7D49520B" w:rsidR="005C32F5" w:rsidRDefault="005C32F5" w:rsidP="005C32F5">
      <w:pPr>
        <w:spacing w:after="160" w:line="278" w:lineRule="auto"/>
        <w:jc w:val="center"/>
      </w:pPr>
      <w:r w:rsidRPr="005C32F5">
        <w:rPr>
          <w:b/>
          <w:bCs/>
          <w:sz w:val="36"/>
          <w:szCs w:val="36"/>
        </w:rPr>
        <w:t>Student ID:</w:t>
      </w:r>
      <w:r w:rsidR="00976A48">
        <w:rPr>
          <w:b/>
          <w:bCs/>
          <w:sz w:val="36"/>
          <w:szCs w:val="36"/>
        </w:rPr>
        <w:t xml:space="preserve"> 2323244</w:t>
      </w:r>
    </w:p>
    <w:p w14:paraId="61C1EF8C" w14:textId="73F407B1" w:rsidR="000B7DFA" w:rsidRPr="000B7DFA" w:rsidRDefault="000B7DFA" w:rsidP="005C32F5">
      <w:pPr>
        <w:spacing w:after="160" w:line="278" w:lineRule="auto"/>
        <w:jc w:val="center"/>
        <w:rPr>
          <w:b/>
          <w:bCs/>
          <w:sz w:val="36"/>
          <w:szCs w:val="36"/>
        </w:rPr>
      </w:pPr>
      <w:r w:rsidRPr="000B7DFA">
        <w:rPr>
          <w:b/>
          <w:bCs/>
          <w:sz w:val="36"/>
          <w:szCs w:val="36"/>
        </w:rPr>
        <w:t>Assighnment Title: Predominantly, safeguarding of the central paradigms within children’s social care provision across the United Kingdom</w:t>
      </w:r>
    </w:p>
    <w:p w14:paraId="02CD2DB7" w14:textId="77777777" w:rsidR="005C32F5" w:rsidRDefault="005C32F5">
      <w:pPr>
        <w:spacing w:after="160" w:line="278" w:lineRule="auto"/>
        <w:jc w:val="left"/>
      </w:pPr>
      <w:r>
        <w:br w:type="page"/>
      </w:r>
    </w:p>
    <w:sdt>
      <w:sdtPr>
        <w:rPr>
          <w:rFonts w:ascii="Arial" w:eastAsiaTheme="minorHAnsi" w:hAnsi="Arial" w:cstheme="minorBidi"/>
          <w:noProof/>
          <w:color w:val="000000" w:themeColor="text1"/>
          <w:kern w:val="2"/>
          <w:sz w:val="22"/>
          <w:szCs w:val="24"/>
          <w:lang w:val="en-GB"/>
          <w14:ligatures w14:val="standardContextual"/>
        </w:rPr>
        <w:id w:val="-1322035439"/>
        <w:docPartObj>
          <w:docPartGallery w:val="Table of Contents"/>
          <w:docPartUnique/>
        </w:docPartObj>
      </w:sdtPr>
      <w:sdtEndPr>
        <w:rPr>
          <w:b/>
          <w:bCs/>
        </w:rPr>
      </w:sdtEndPr>
      <w:sdtContent>
        <w:p w14:paraId="61DD1E5D" w14:textId="089F1E39" w:rsidR="005C32F5" w:rsidRDefault="005C32F5">
          <w:pPr>
            <w:pStyle w:val="TOCHeading"/>
          </w:pPr>
          <w:r>
            <w:t>Table of Contents</w:t>
          </w:r>
        </w:p>
        <w:p w14:paraId="649F4B82" w14:textId="3C7179ED" w:rsidR="00940F77" w:rsidRDefault="005C32F5">
          <w:pPr>
            <w:pStyle w:val="TOC1"/>
            <w:tabs>
              <w:tab w:val="right" w:leader="dot" w:pos="9019"/>
            </w:tabs>
            <w:rPr>
              <w:rFonts w:asciiTheme="minorHAnsi" w:eastAsiaTheme="minorEastAsia" w:hAnsiTheme="minorHAnsi"/>
              <w:color w:val="auto"/>
              <w:sz w:val="24"/>
              <w:lang w:val="en-IN" w:eastAsia="en-IN"/>
            </w:rPr>
          </w:pPr>
          <w:r>
            <w:fldChar w:fldCharType="begin"/>
          </w:r>
          <w:r>
            <w:instrText xml:space="preserve"> TOC \o "1-3" \h \z \u </w:instrText>
          </w:r>
          <w:r>
            <w:fldChar w:fldCharType="separate"/>
          </w:r>
          <w:hyperlink w:anchor="_Toc233397653" w:history="1">
            <w:r w:rsidR="00940F77" w:rsidRPr="006E0EBA">
              <w:rPr>
                <w:rStyle w:val="Hyperlink"/>
              </w:rPr>
              <w:t>Introduction</w:t>
            </w:r>
            <w:r w:rsidR="00940F77">
              <w:rPr>
                <w:webHidden/>
              </w:rPr>
              <w:tab/>
            </w:r>
            <w:r w:rsidR="00940F77">
              <w:rPr>
                <w:webHidden/>
              </w:rPr>
              <w:fldChar w:fldCharType="begin"/>
            </w:r>
            <w:r w:rsidR="00940F77">
              <w:rPr>
                <w:webHidden/>
              </w:rPr>
              <w:instrText xml:space="preserve"> PAGEREF _Toc233397653 \h </w:instrText>
            </w:r>
            <w:r w:rsidR="00940F77">
              <w:rPr>
                <w:webHidden/>
              </w:rPr>
            </w:r>
            <w:r w:rsidR="00940F77">
              <w:rPr>
                <w:webHidden/>
              </w:rPr>
              <w:fldChar w:fldCharType="separate"/>
            </w:r>
            <w:r w:rsidR="00940F77">
              <w:rPr>
                <w:webHidden/>
              </w:rPr>
              <w:t>3</w:t>
            </w:r>
            <w:r w:rsidR="00940F77">
              <w:rPr>
                <w:webHidden/>
              </w:rPr>
              <w:fldChar w:fldCharType="end"/>
            </w:r>
          </w:hyperlink>
        </w:p>
        <w:p w14:paraId="4E209603" w14:textId="2DA6FFB8"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4" w:history="1">
            <w:r w:rsidRPr="006E0EBA">
              <w:rPr>
                <w:rStyle w:val="Hyperlink"/>
              </w:rPr>
              <w:t>Explanation of the Early Help System</w:t>
            </w:r>
            <w:r>
              <w:rPr>
                <w:webHidden/>
              </w:rPr>
              <w:tab/>
            </w:r>
            <w:r>
              <w:rPr>
                <w:webHidden/>
              </w:rPr>
              <w:fldChar w:fldCharType="begin"/>
            </w:r>
            <w:r>
              <w:rPr>
                <w:webHidden/>
              </w:rPr>
              <w:instrText xml:space="preserve"> PAGEREF _Toc233397654 \h </w:instrText>
            </w:r>
            <w:r>
              <w:rPr>
                <w:webHidden/>
              </w:rPr>
            </w:r>
            <w:r>
              <w:rPr>
                <w:webHidden/>
              </w:rPr>
              <w:fldChar w:fldCharType="separate"/>
            </w:r>
            <w:r>
              <w:rPr>
                <w:webHidden/>
              </w:rPr>
              <w:t>4</w:t>
            </w:r>
            <w:r>
              <w:rPr>
                <w:webHidden/>
              </w:rPr>
              <w:fldChar w:fldCharType="end"/>
            </w:r>
          </w:hyperlink>
        </w:p>
        <w:p w14:paraId="5327DE7C" w14:textId="5CC3B84C"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5" w:history="1">
            <w:r w:rsidRPr="006E0EBA">
              <w:rPr>
                <w:rStyle w:val="Hyperlink"/>
              </w:rPr>
              <w:t>Explanation of Multi-agency Working</w:t>
            </w:r>
            <w:r>
              <w:rPr>
                <w:webHidden/>
              </w:rPr>
              <w:tab/>
            </w:r>
            <w:r>
              <w:rPr>
                <w:webHidden/>
              </w:rPr>
              <w:fldChar w:fldCharType="begin"/>
            </w:r>
            <w:r>
              <w:rPr>
                <w:webHidden/>
              </w:rPr>
              <w:instrText xml:space="preserve"> PAGEREF _Toc233397655 \h </w:instrText>
            </w:r>
            <w:r>
              <w:rPr>
                <w:webHidden/>
              </w:rPr>
            </w:r>
            <w:r>
              <w:rPr>
                <w:webHidden/>
              </w:rPr>
              <w:fldChar w:fldCharType="separate"/>
            </w:r>
            <w:r>
              <w:rPr>
                <w:webHidden/>
              </w:rPr>
              <w:t>6</w:t>
            </w:r>
            <w:r>
              <w:rPr>
                <w:webHidden/>
              </w:rPr>
              <w:fldChar w:fldCharType="end"/>
            </w:r>
          </w:hyperlink>
        </w:p>
        <w:p w14:paraId="3B8F1C61" w14:textId="28C2AB59"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6" w:history="1">
            <w:r w:rsidRPr="006E0EBA">
              <w:rPr>
                <w:rStyle w:val="Hyperlink"/>
              </w:rPr>
              <w:t>Evaluation of Each chosen Local Authoritative Bodies</w:t>
            </w:r>
            <w:r>
              <w:rPr>
                <w:webHidden/>
              </w:rPr>
              <w:tab/>
            </w:r>
            <w:r>
              <w:rPr>
                <w:webHidden/>
              </w:rPr>
              <w:fldChar w:fldCharType="begin"/>
            </w:r>
            <w:r>
              <w:rPr>
                <w:webHidden/>
              </w:rPr>
              <w:instrText xml:space="preserve"> PAGEREF _Toc233397656 \h </w:instrText>
            </w:r>
            <w:r>
              <w:rPr>
                <w:webHidden/>
              </w:rPr>
            </w:r>
            <w:r>
              <w:rPr>
                <w:webHidden/>
              </w:rPr>
              <w:fldChar w:fldCharType="separate"/>
            </w:r>
            <w:r>
              <w:rPr>
                <w:webHidden/>
              </w:rPr>
              <w:t>7</w:t>
            </w:r>
            <w:r>
              <w:rPr>
                <w:webHidden/>
              </w:rPr>
              <w:fldChar w:fldCharType="end"/>
            </w:r>
          </w:hyperlink>
        </w:p>
        <w:p w14:paraId="7C408D33" w14:textId="216A03B7"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7" w:history="1">
            <w:r w:rsidRPr="006E0EBA">
              <w:rPr>
                <w:rStyle w:val="Hyperlink"/>
              </w:rPr>
              <w:t>Comparative Evaluation</w:t>
            </w:r>
            <w:r>
              <w:rPr>
                <w:webHidden/>
              </w:rPr>
              <w:tab/>
            </w:r>
            <w:r>
              <w:rPr>
                <w:webHidden/>
              </w:rPr>
              <w:fldChar w:fldCharType="begin"/>
            </w:r>
            <w:r>
              <w:rPr>
                <w:webHidden/>
              </w:rPr>
              <w:instrText xml:space="preserve"> PAGEREF _Toc233397657 \h </w:instrText>
            </w:r>
            <w:r>
              <w:rPr>
                <w:webHidden/>
              </w:rPr>
            </w:r>
            <w:r>
              <w:rPr>
                <w:webHidden/>
              </w:rPr>
              <w:fldChar w:fldCharType="separate"/>
            </w:r>
            <w:r>
              <w:rPr>
                <w:webHidden/>
              </w:rPr>
              <w:t>9</w:t>
            </w:r>
            <w:r>
              <w:rPr>
                <w:webHidden/>
              </w:rPr>
              <w:fldChar w:fldCharType="end"/>
            </w:r>
          </w:hyperlink>
        </w:p>
        <w:p w14:paraId="5375E72B" w14:textId="2D4A8A3A"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8" w:history="1">
            <w:r w:rsidRPr="006E0EBA">
              <w:rPr>
                <w:rStyle w:val="Hyperlink"/>
              </w:rPr>
              <w:t>Conclusion and Recommendations</w:t>
            </w:r>
            <w:r>
              <w:rPr>
                <w:webHidden/>
              </w:rPr>
              <w:tab/>
            </w:r>
            <w:r>
              <w:rPr>
                <w:webHidden/>
              </w:rPr>
              <w:fldChar w:fldCharType="begin"/>
            </w:r>
            <w:r>
              <w:rPr>
                <w:webHidden/>
              </w:rPr>
              <w:instrText xml:space="preserve"> PAGEREF _Toc233397658 \h </w:instrText>
            </w:r>
            <w:r>
              <w:rPr>
                <w:webHidden/>
              </w:rPr>
            </w:r>
            <w:r>
              <w:rPr>
                <w:webHidden/>
              </w:rPr>
              <w:fldChar w:fldCharType="separate"/>
            </w:r>
            <w:r>
              <w:rPr>
                <w:webHidden/>
              </w:rPr>
              <w:t>10</w:t>
            </w:r>
            <w:r>
              <w:rPr>
                <w:webHidden/>
              </w:rPr>
              <w:fldChar w:fldCharType="end"/>
            </w:r>
          </w:hyperlink>
        </w:p>
        <w:p w14:paraId="6D325062" w14:textId="2E3862BD" w:rsidR="00940F77" w:rsidRDefault="00940F77">
          <w:pPr>
            <w:pStyle w:val="TOC1"/>
            <w:tabs>
              <w:tab w:val="right" w:leader="dot" w:pos="9019"/>
            </w:tabs>
            <w:rPr>
              <w:rFonts w:asciiTheme="minorHAnsi" w:eastAsiaTheme="minorEastAsia" w:hAnsiTheme="minorHAnsi"/>
              <w:color w:val="auto"/>
              <w:sz w:val="24"/>
              <w:lang w:val="en-IN" w:eastAsia="en-IN"/>
            </w:rPr>
          </w:pPr>
          <w:hyperlink w:anchor="_Toc233397659" w:history="1">
            <w:r w:rsidRPr="006E0EBA">
              <w:rPr>
                <w:rStyle w:val="Hyperlink"/>
              </w:rPr>
              <w:t>References</w:t>
            </w:r>
            <w:r>
              <w:rPr>
                <w:webHidden/>
              </w:rPr>
              <w:tab/>
            </w:r>
            <w:r>
              <w:rPr>
                <w:webHidden/>
              </w:rPr>
              <w:fldChar w:fldCharType="begin"/>
            </w:r>
            <w:r>
              <w:rPr>
                <w:webHidden/>
              </w:rPr>
              <w:instrText xml:space="preserve"> PAGEREF _Toc233397659 \h </w:instrText>
            </w:r>
            <w:r>
              <w:rPr>
                <w:webHidden/>
              </w:rPr>
            </w:r>
            <w:r>
              <w:rPr>
                <w:webHidden/>
              </w:rPr>
              <w:fldChar w:fldCharType="separate"/>
            </w:r>
            <w:r>
              <w:rPr>
                <w:webHidden/>
              </w:rPr>
              <w:t>11</w:t>
            </w:r>
            <w:r>
              <w:rPr>
                <w:webHidden/>
              </w:rPr>
              <w:fldChar w:fldCharType="end"/>
            </w:r>
          </w:hyperlink>
        </w:p>
        <w:p w14:paraId="7AE2C25A" w14:textId="3E42B1CB" w:rsidR="005C32F5" w:rsidRDefault="005C32F5">
          <w:r>
            <w:rPr>
              <w:b/>
              <w:bCs/>
            </w:rPr>
            <w:fldChar w:fldCharType="end"/>
          </w:r>
        </w:p>
      </w:sdtContent>
    </w:sdt>
    <w:p w14:paraId="2B4BF189" w14:textId="685E4014" w:rsidR="005C32F5" w:rsidRDefault="005C32F5" w:rsidP="005C32F5">
      <w:pPr>
        <w:rPr>
          <w:rFonts w:eastAsiaTheme="majorEastAsia" w:cstheme="majorBidi"/>
          <w:sz w:val="28"/>
          <w:szCs w:val="40"/>
        </w:rPr>
      </w:pPr>
      <w:r>
        <w:br w:type="page"/>
      </w:r>
    </w:p>
    <w:p w14:paraId="1B655C49" w14:textId="6FA1BFE7" w:rsidR="005C32F5" w:rsidRDefault="005C32F5" w:rsidP="005C32F5">
      <w:pPr>
        <w:pStyle w:val="Heading1"/>
      </w:pPr>
      <w:bookmarkStart w:id="1" w:name="_Toc233397653"/>
      <w:r>
        <w:lastRenderedPageBreak/>
        <w:t>Introduction</w:t>
      </w:r>
      <w:bookmarkEnd w:id="1"/>
      <w:r>
        <w:t xml:space="preserve"> </w:t>
      </w:r>
    </w:p>
    <w:p w14:paraId="1A921E4F" w14:textId="77777777" w:rsidR="005C32F5" w:rsidRDefault="005C32F5" w:rsidP="005C32F5">
      <w:r>
        <w:t xml:space="preserve">Predominantly, safeguarding is one of the central paradigms within children’s social care provision across the United Kingdom, underlining both policy-based strengths and practice-oriented effectiveness as well. Each child should live within a much safer or secured environment, however, in real-world, they experience challenges from increasingly complicated and interconnected external environments surrounding them </w:t>
      </w:r>
      <w:r w:rsidRPr="005551B3">
        <w:rPr>
          <w:rFonts w:eastAsia="Times New Roman"/>
          <w:lang w:val="en-IN"/>
        </w:rPr>
        <w:t>(NCB, 2025)</w:t>
      </w:r>
      <w:r>
        <w:t xml:space="preserve">. Therefore, they and their family-members have to be given assistance, with support of both national policies and regional service delivery practices, so that an integrated response can be given as per children’s each distinctive needs. As emphasised by “Working Together to Safeguard Children”, child abuse has been denoted as a definite form of maltreatment for a child, further inflicting harm to a child or failure at functioning upon reducing harms </w:t>
      </w:r>
      <w:r w:rsidRPr="005551B3">
        <w:rPr>
          <w:rFonts w:eastAsia="Times New Roman"/>
          <w:lang w:val="en-IN"/>
        </w:rPr>
        <w:t>(Johnson, 2019)</w:t>
      </w:r>
      <w:r>
        <w:t xml:space="preserve">. </w:t>
      </w:r>
    </w:p>
    <w:p w14:paraId="72A1829B" w14:textId="77777777" w:rsidR="005C32F5" w:rsidRDefault="005C32F5" w:rsidP="005C32F5">
      <w:r>
        <w:t xml:space="preserve">The “Early Help System” is widely important within such a safeguarding agenda, particularly designed at recognising and mitigating emergent requirements of children or their family-members before the issues escalate towards becoming  statutory child protection concerns </w:t>
      </w:r>
      <w:r w:rsidRPr="005551B3">
        <w:rPr>
          <w:rFonts w:eastAsia="Times New Roman"/>
          <w:lang w:val="en-IN"/>
        </w:rPr>
        <w:t>(NCB, 2021)</w:t>
      </w:r>
      <w:r>
        <w:t xml:space="preserve">. Since 2012, such service-delivery guide has been helping and challenging multiple local regions to widely shift safeguarding services at accomplishing long-sustained outcomes for families  experiencing complex issues </w:t>
      </w:r>
      <w:r w:rsidRPr="005551B3">
        <w:rPr>
          <w:rFonts w:eastAsia="Times New Roman"/>
          <w:lang w:val="en-IN"/>
        </w:rPr>
        <w:t>(GOV.UK, 2022)</w:t>
      </w:r>
      <w:r>
        <w:t xml:space="preserve">. </w:t>
      </w:r>
    </w:p>
    <w:p w14:paraId="391C6035" w14:textId="58C0F6A8" w:rsidR="005C32F5" w:rsidRDefault="005C32F5" w:rsidP="005C32F5">
      <w:r>
        <w:t>Herein, the current report will critically evaluate how three local authoritative bodies such as Norfolk County Council, Leeds City Council and Southwark City Council, provide well-accessible information regarding ‘Early Help’ over their websites. The Diffusion of Innovations theory, ‘Working Together to Safeguard Children 2026 Guidance’ and legislative frameworks encompassing Children’s Act 2004, Equality Act 2010 Domestic abuse Act 2021 and other acts will be taken into consideration. The report will assess through the coherence and accessibility of online ‘Early Help’ information within the three mentioned loca authoritative bodies, by outlining their strengths and weaknesses</w:t>
      </w:r>
      <w:r w:rsidR="00E90A0E">
        <w:t xml:space="preserve">. </w:t>
      </w:r>
      <w:r>
        <w:t xml:space="preserve"> </w:t>
      </w:r>
    </w:p>
    <w:p w14:paraId="10A39A50" w14:textId="77777777" w:rsidR="005C32F5" w:rsidRDefault="005C32F5" w:rsidP="005C32F5">
      <w:r>
        <w:br w:type="page"/>
      </w:r>
    </w:p>
    <w:p w14:paraId="6F63A65B" w14:textId="77777777" w:rsidR="005C32F5" w:rsidRDefault="005C32F5" w:rsidP="00940F77">
      <w:pPr>
        <w:pStyle w:val="Heading1"/>
      </w:pPr>
      <w:bookmarkStart w:id="2" w:name="_Toc233397654"/>
      <w:r>
        <w:lastRenderedPageBreak/>
        <w:t>Explanation of the Early Help System</w:t>
      </w:r>
      <w:bookmarkEnd w:id="2"/>
      <w:r>
        <w:t xml:space="preserve"> </w:t>
      </w:r>
    </w:p>
    <w:p w14:paraId="5CF1F335" w14:textId="77777777" w:rsidR="005C32F5" w:rsidRDefault="005C32F5" w:rsidP="005C32F5">
      <w:r>
        <w:t xml:space="preserve">Over the past few years, “Early Help” has continued to perform a crucial role at safeguarding children and young individuals. The wider principle across which that ‘Early Help’ operates remains across recognising areas of concerns early and delivering assistance at the right time, towards restricting problems becoming more severe later </w:t>
      </w:r>
      <w:r w:rsidRPr="005551B3">
        <w:rPr>
          <w:rFonts w:eastAsia="Times New Roman"/>
          <w:lang w:val="en-IN"/>
        </w:rPr>
        <w:t>(GOV.UK, 2025)</w:t>
      </w:r>
      <w:r>
        <w:t>.</w:t>
      </w:r>
    </w:p>
    <w:p w14:paraId="490C25B9" w14:textId="77777777" w:rsidR="005C32F5" w:rsidRDefault="005C32F5" w:rsidP="005C32F5">
      <w:r>
        <w:t xml:space="preserve">Broadly stated, ‘Early Help’ service delivers an extensive level of support towards family-members suffering from an increasing range of issues. Such issues encompass a long-persistent rate of absence from professionals, their behavioural issues, mental healthcare concerns, domestic abuse, substance misuse and online harm-related challenges </w:t>
      </w:r>
      <w:r w:rsidRPr="005551B3">
        <w:rPr>
          <w:rFonts w:eastAsia="Times New Roman"/>
          <w:lang w:val="en-IN"/>
        </w:rPr>
        <w:t>(GOV.UK, 2025)</w:t>
      </w:r>
      <w:r>
        <w:t>.</w:t>
      </w:r>
    </w:p>
    <w:p w14:paraId="72101281" w14:textId="77777777" w:rsidR="005C32F5" w:rsidRDefault="005C32F5" w:rsidP="005C32F5">
      <w:r>
        <w:t xml:space="preserve">Considering  all such an extensive range of challenges, statutory guidance of “Keeping children safe in Education 2018” has well-emphasised how school or college staff representatives need to become well-positioned at identifying areas of concerns </w:t>
      </w:r>
      <w:r w:rsidRPr="005551B3">
        <w:rPr>
          <w:rFonts w:eastAsia="Times New Roman"/>
          <w:lang w:val="en-IN"/>
        </w:rPr>
        <w:t>(GOV.UK, 2025)</w:t>
      </w:r>
      <w:r>
        <w:t xml:space="preserve">. Herein, the role of ‘Early Help’ is important, while practitioners can successfully operate together. This operational strategy is usually known as “Multi-agency Working”. </w:t>
      </w:r>
    </w:p>
    <w:p w14:paraId="6DA2D912" w14:textId="2D0B5094" w:rsidR="005C32F5" w:rsidRDefault="005C32F5" w:rsidP="005C32F5">
      <w:r>
        <w:t xml:space="preserve">This encompasses professionals mutually sharing data properly, interpreting each other’s distinctive roles appropriately and further enabling an inclusive assistance around the child and consecutive family setups. Comprehensively stated, the latest 2022 Early Help System-based safeguarding guidance has delineated well varying expectations across collaborative functioning and has reinforced the significance of mutual information-sharing among workers </w:t>
      </w:r>
      <w:r w:rsidRPr="007D4C9E">
        <w:rPr>
          <w:rFonts w:eastAsia="Times New Roman"/>
          <w:lang w:val="en-IN"/>
        </w:rPr>
        <w:t>(NSPCC, 2025)</w:t>
      </w:r>
      <w:r>
        <w:t xml:space="preserve">. </w:t>
      </w:r>
    </w:p>
    <w:p w14:paraId="1B6E6B45" w14:textId="77777777" w:rsidR="005C32F5" w:rsidRDefault="005C32F5" w:rsidP="005C32F5">
      <w:r>
        <w:t xml:space="preserve">Within this perspective., Walker (2018) has effectively delineated how Early Help service does not merely refer towards offering children support in their early years, instead, it means giving child an effective support at any of their age </w:t>
      </w:r>
      <w:r w:rsidRPr="007D4C9E">
        <w:rPr>
          <w:rFonts w:eastAsia="Times New Roman"/>
          <w:lang w:val="en-IN"/>
        </w:rPr>
        <w:t>(Walker, 2018)</w:t>
      </w:r>
      <w:r>
        <w:t xml:space="preserve">. The scholars have well-envisaged such service within key frameworks of “Common Assessment Framework (CAF)” and “Team Around the Child (TAC)”. CAF suggests the core assessment, which is mostly provided towards children and their families from professionals working within universal services, where a child in a family is usually perceived as a child demanding earlier help </w:t>
      </w:r>
      <w:r w:rsidRPr="007D4C9E">
        <w:rPr>
          <w:rFonts w:eastAsia="Times New Roman"/>
          <w:lang w:val="en-IN"/>
        </w:rPr>
        <w:t>(CP.com, 2024)</w:t>
      </w:r>
      <w:r>
        <w:t xml:space="preserve">. Another core framework is the “Team Around the Child”, mostly utilised in relation to children requiring initial help-services, while a wide range of professionals from distinctive services operate together at supporting the children and respective families </w:t>
      </w:r>
      <w:r w:rsidRPr="00906F46">
        <w:rPr>
          <w:rFonts w:eastAsia="Times New Roman"/>
          <w:lang w:val="en-IN"/>
        </w:rPr>
        <w:t>(Petty, 2025)</w:t>
      </w:r>
      <w:r>
        <w:t xml:space="preserve">. </w:t>
      </w:r>
    </w:p>
    <w:p w14:paraId="761606E9" w14:textId="77777777" w:rsidR="005C32F5" w:rsidRDefault="005C32F5" w:rsidP="005C32F5">
      <w:r>
        <w:t xml:space="preserve">Fundamentally, the “UN Convention on the Child Rights” provide the key legislator support around ‘Early Help’ services. Children and young individuals must get through similar sort of general human rights as adults, particular to their unique requirements. They are not entitled to be the property of their parents or helpless objectives. Henceforth, the Convention has set out clear rights, which must be cautiously realised among children to further establish their </w:t>
      </w:r>
      <w:r>
        <w:lastRenderedPageBreak/>
        <w:t xml:space="preserve">complete potential </w:t>
      </w:r>
      <w:r w:rsidRPr="00906F46">
        <w:rPr>
          <w:rFonts w:eastAsia="Times New Roman"/>
          <w:lang w:val="en-IN"/>
        </w:rPr>
        <w:t>(Unicef, 2025)</w:t>
      </w:r>
      <w:r>
        <w:t xml:space="preserve">. Domestic Abuse Act of 2021 is another legislation, where abuse survivors have to get the right to seek security and assistance from regulatory bodies, and thus live a life free of abuse, regardless of their immigration status </w:t>
      </w:r>
      <w:r w:rsidRPr="00906F46">
        <w:rPr>
          <w:rFonts w:eastAsia="Times New Roman"/>
          <w:lang w:val="en-IN"/>
        </w:rPr>
        <w:t>(Womensaid.org, 2021)</w:t>
      </w:r>
      <w:r>
        <w:t xml:space="preserve">. </w:t>
      </w:r>
    </w:p>
    <w:p w14:paraId="46141879" w14:textId="77777777" w:rsidR="005C32F5" w:rsidRDefault="005C32F5" w:rsidP="005C32F5">
      <w:r>
        <w:t xml:space="preserve">The Equality Act 2010, thereafter, needs safeguarding services to be consistent and integrated, effectively responsive to each child’s diverse preferences due to varying socio-economic background, ethnicity, and disabilities </w:t>
      </w:r>
      <w:r w:rsidRPr="00906F46">
        <w:rPr>
          <w:rFonts w:eastAsia="Times New Roman"/>
          <w:lang w:val="en-IN"/>
        </w:rPr>
        <w:t>(CRAE.org.uk, 2025)</w:t>
      </w:r>
      <w:r>
        <w:t xml:space="preserve">. </w:t>
      </w:r>
    </w:p>
    <w:p w14:paraId="0BFBAF4E" w14:textId="77777777" w:rsidR="005C32F5" w:rsidRDefault="005C32F5" w:rsidP="005C32F5"/>
    <w:p w14:paraId="5180F28A" w14:textId="77777777" w:rsidR="005C32F5" w:rsidRDefault="005C32F5" w:rsidP="005C32F5">
      <w:r>
        <w:br w:type="page"/>
      </w:r>
    </w:p>
    <w:p w14:paraId="5AE5829B" w14:textId="77777777" w:rsidR="005C32F5" w:rsidRDefault="005C32F5" w:rsidP="00940F77">
      <w:pPr>
        <w:pStyle w:val="Heading1"/>
      </w:pPr>
      <w:bookmarkStart w:id="3" w:name="_Toc233397655"/>
      <w:r>
        <w:lastRenderedPageBreak/>
        <w:t>Explanation of Multi-</w:t>
      </w:r>
      <w:r w:rsidRPr="006303E6">
        <w:t>agency</w:t>
      </w:r>
      <w:r>
        <w:t xml:space="preserve"> Working</w:t>
      </w:r>
      <w:bookmarkEnd w:id="3"/>
      <w:r>
        <w:t xml:space="preserve"> </w:t>
      </w:r>
    </w:p>
    <w:p w14:paraId="1FF6B21B" w14:textId="0F66BA05" w:rsidR="005C32F5" w:rsidRDefault="005C32F5" w:rsidP="005C32F5">
      <w:r>
        <w:t xml:space="preserve">Considering the context of both child and adult safeguarding, multi-agency working has a dynamic level of importance. Such multi-agency working, primarily refers towards inclusion of practitioners from diverse organisations and industries, coming together to protect and secure each children or young people’s interests </w:t>
      </w:r>
      <w:r w:rsidRPr="00906F46">
        <w:rPr>
          <w:rFonts w:eastAsia="Times New Roman"/>
          <w:lang w:val="en-IN"/>
        </w:rPr>
        <w:t>(NSPCC, 2025)</w:t>
      </w:r>
      <w:r>
        <w:t xml:space="preserve">. Thus, such multi-agency working mostly includes regular or constant communication, mutual information-sharing and combined activities across various service domains of healthcare, social care and policy practices </w:t>
      </w:r>
      <w:r w:rsidRPr="00906F46">
        <w:rPr>
          <w:rFonts w:eastAsia="Times New Roman"/>
          <w:lang w:val="en-IN"/>
        </w:rPr>
        <w:t>(SCIE.org.uk, 2024)</w:t>
      </w:r>
      <w:r>
        <w:t>. This is central within safeguarding regimen across the UK, and it usually gets established across the core statutory guidance of “Working Together to Safeguard Children”</w:t>
      </w:r>
      <w:r>
        <w:rPr>
          <w:lang w:val="en-IN"/>
        </w:rPr>
        <w:t xml:space="preserve"> </w:t>
      </w:r>
      <w:r w:rsidRPr="00906F46">
        <w:rPr>
          <w:rFonts w:eastAsia="Times New Roman"/>
          <w:lang w:val="en-IN"/>
        </w:rPr>
        <w:t>(GOV.UK, 2026</w:t>
      </w:r>
      <w:r>
        <w:rPr>
          <w:rFonts w:eastAsia="Times New Roman"/>
          <w:lang w:val="en-IN"/>
        </w:rPr>
        <w:t xml:space="preserve"> ; </w:t>
      </w:r>
      <w:r w:rsidRPr="00906F46">
        <w:rPr>
          <w:rFonts w:eastAsia="Times New Roman"/>
          <w:lang w:val="en-IN"/>
        </w:rPr>
        <w:t>SCIE.org.uk, 2024)</w:t>
      </w:r>
      <w:r>
        <w:t xml:space="preserve">. </w:t>
      </w:r>
    </w:p>
    <w:p w14:paraId="561B8A7A" w14:textId="77777777" w:rsidR="005C32F5" w:rsidRDefault="005C32F5" w:rsidP="005C32F5">
      <w:r>
        <w:t xml:space="preserve">Recently the “Working Together to Safeguard Children 2026” guidance has well-mandated various regional authoritative bodies at positively leading through ‘Early help’ coordination, further affirming care agencies get collaborated across proper safeguarding partnerships </w:t>
      </w:r>
      <w:r w:rsidRPr="00906F46">
        <w:rPr>
          <w:rFonts w:eastAsia="Times New Roman"/>
          <w:lang w:val="en-IN"/>
        </w:rPr>
        <w:t>(GOV.UK, 2026)</w:t>
      </w:r>
      <w:r>
        <w:t xml:space="preserve">. Thus, the statutory provision has reflected the Children’s Act of 2004’s focus upon delivering integrated childcare services. That legislation has introduced “Every Child Matters Framework”, outlining five fundamental outcomes for a child’s wellbeing </w:t>
      </w:r>
      <w:r w:rsidRPr="008274F0">
        <w:rPr>
          <w:rFonts w:eastAsia="Times New Roman"/>
          <w:lang w:val="en-IN"/>
        </w:rPr>
        <w:t>(Newcombe, 2025)</w:t>
      </w:r>
      <w:r>
        <w:t xml:space="preserve">. Those fundamental outcomes remain across being healthy, safe, having an enjoyable life, delivering positively and further accomplishing economic welfare. Furthermore, the (NSPCC, 2024) statistical prospects have highlighted the  urgency at bringing into “Early Help’, owing to the rapidly increasing number of children experiencing disproportionate services. </w:t>
      </w:r>
    </w:p>
    <w:p w14:paraId="799C4DE6" w14:textId="77777777" w:rsidR="005C32F5" w:rsidRDefault="005C32F5" w:rsidP="005C32F5">
      <w:r>
        <w:br w:type="page"/>
      </w:r>
    </w:p>
    <w:p w14:paraId="7C6559C0" w14:textId="77777777" w:rsidR="005C32F5" w:rsidRDefault="005C32F5" w:rsidP="00940F77">
      <w:pPr>
        <w:pStyle w:val="Heading1"/>
      </w:pPr>
      <w:bookmarkStart w:id="4" w:name="_Toc233397656"/>
      <w:r>
        <w:lastRenderedPageBreak/>
        <w:t>Evaluation of Each chosen Local Authoritative Bodies</w:t>
      </w:r>
      <w:bookmarkEnd w:id="4"/>
      <w:r>
        <w:t xml:space="preserve"> </w:t>
      </w:r>
    </w:p>
    <w:p w14:paraId="57311BDA" w14:textId="77777777" w:rsidR="005C32F5" w:rsidRPr="008274F0" w:rsidRDefault="005C32F5" w:rsidP="005C32F5">
      <w:pPr>
        <w:rPr>
          <w:b/>
          <w:bCs/>
        </w:rPr>
      </w:pPr>
      <w:r w:rsidRPr="008274F0">
        <w:rPr>
          <w:b/>
          <w:bCs/>
        </w:rPr>
        <w:t xml:space="preserve">Norfolk County Council </w:t>
      </w:r>
    </w:p>
    <w:p w14:paraId="120652D7" w14:textId="77777777" w:rsidR="005C32F5" w:rsidRDefault="005C32F5" w:rsidP="005C32F5">
      <w:r>
        <w:t xml:space="preserve">This county council offers an extensive level of early help services under a dedicated website section of “Early Help for Children and Families”. The strategic approach remains around not merely the delivery of a single form of support service, instead, it is regarding every services and partnership bodies operating together with children, young individuals and their family-members as well </w:t>
      </w:r>
      <w:r w:rsidRPr="008274F0">
        <w:rPr>
          <w:rFonts w:eastAsia="Times New Roman"/>
          <w:lang w:val="en-IN"/>
        </w:rPr>
        <w:t>(NCC.com, 2025)</w:t>
      </w:r>
      <w:r>
        <w:t xml:space="preserve">. Over and above, Norfolk County Council has the vision of affirming that each children and families have a dynamic and timely accessibility to the support which is required at thriving across Early help interventions </w:t>
      </w:r>
      <w:r w:rsidRPr="008274F0">
        <w:rPr>
          <w:rFonts w:eastAsia="Times New Roman"/>
          <w:lang w:val="en-IN"/>
        </w:rPr>
        <w:t>(NSCP.org, 2025)</w:t>
      </w:r>
      <w:r>
        <w:t xml:space="preserve">. Therein, it has the shared ambition at doing well for the friends and family, providing earning opportunities, assisting at being understood, being more resilient, secured and healthy as well. </w:t>
      </w:r>
    </w:p>
    <w:p w14:paraId="17A4B103" w14:textId="77777777" w:rsidR="005C32F5" w:rsidRDefault="005C32F5" w:rsidP="005C32F5">
      <w:r>
        <w:t xml:space="preserve">The ‘Children Act of 2004’ and ‘Working Together to Safeguard Children Statutory Guidance’ have set out various collective roles that professionals need to perform regarding the abuse prevention and delivering early help services. Such collective responsibilities are mostly bestowed upon health and local authoritative bodies, police, and other local authorities, working with other partners at securing welfare of children </w:t>
      </w:r>
      <w:r w:rsidRPr="008274F0">
        <w:rPr>
          <w:rFonts w:eastAsia="Times New Roman"/>
          <w:lang w:val="en-IN"/>
        </w:rPr>
        <w:t>(Leafcare.co.uk, 2025)</w:t>
      </w:r>
      <w:r>
        <w:t xml:space="preserve">. </w:t>
      </w:r>
    </w:p>
    <w:p w14:paraId="24278EB1" w14:textId="4EA612B5" w:rsidR="005C32F5" w:rsidRDefault="005C32F5" w:rsidP="005C32F5">
      <w:r>
        <w:t xml:space="preserve">Alongside that, as per the Council provision, issue prevention is not merely a single endeavour, rather it denotes a continuum of prevention activities. Within such prevention activities, come Primary Prevention, aiming across university activities towards keeping individuals safe through facilities like exercise encouragement, childhood vaccination or others </w:t>
      </w:r>
      <w:r w:rsidRPr="008274F0">
        <w:rPr>
          <w:rFonts w:eastAsia="Times New Roman"/>
          <w:lang w:val="en-IN"/>
        </w:rPr>
        <w:t>(NSCP.org, 2025)</w:t>
      </w:r>
      <w:r>
        <w:t xml:space="preserve">. Then, Secondary Prevention encompasses targeting those who are at the risk of being unwell or requiring additional support services, like children involvement within healthcare screening </w:t>
      </w:r>
      <w:r w:rsidRPr="008274F0">
        <w:rPr>
          <w:rFonts w:eastAsia="Times New Roman"/>
          <w:lang w:val="en-IN"/>
        </w:rPr>
        <w:t>(Norfolk.gov, 2025)</w:t>
      </w:r>
      <w:r>
        <w:t xml:space="preserve">. </w:t>
      </w:r>
    </w:p>
    <w:p w14:paraId="1C99E489" w14:textId="77777777" w:rsidR="005C32F5" w:rsidRPr="008274F0" w:rsidRDefault="005C32F5" w:rsidP="005C32F5">
      <w:pPr>
        <w:rPr>
          <w:b/>
          <w:bCs/>
        </w:rPr>
      </w:pPr>
      <w:r w:rsidRPr="008274F0">
        <w:rPr>
          <w:b/>
          <w:bCs/>
        </w:rPr>
        <w:t xml:space="preserve">Leeds City Council </w:t>
      </w:r>
    </w:p>
    <w:p w14:paraId="56E11324" w14:textId="77777777" w:rsidR="005C32F5" w:rsidRDefault="005C32F5" w:rsidP="005C32F5">
      <w:r>
        <w:t xml:space="preserve">The city council has been extensively dedicated across offering well-accessible information upon ‘Early Help’ provisions, necessary to children and their families. The county is broadly aimed at making the city ultimately child-friendly, providing best criteria for the UK children to grow up in </w:t>
      </w:r>
      <w:r w:rsidRPr="008274F0">
        <w:rPr>
          <w:rFonts w:eastAsia="Times New Roman"/>
          <w:lang w:val="en-IN"/>
        </w:rPr>
        <w:t>(LCC.gov.uk, 2025)</w:t>
      </w:r>
      <w:r>
        <w:t xml:space="preserve">. Herein, central to the child safeguarding-related ambition lies the commitment at affirming that all children and their families are receiving the help which they require at the earliest as possible. Henceforth, families are often enabled at having the right sort of conversations, with the accessibility of the right sort of individuals and at the right time, raising their areas of concerns, so that statutory approaches can be brought where it is necessary </w:t>
      </w:r>
      <w:r w:rsidRPr="008274F0">
        <w:rPr>
          <w:rFonts w:eastAsia="Times New Roman"/>
          <w:lang w:val="en-IN"/>
        </w:rPr>
        <w:t>(LSCP.org, 2025)</w:t>
      </w:r>
      <w:r>
        <w:t xml:space="preserve">. </w:t>
      </w:r>
    </w:p>
    <w:p w14:paraId="13A82ED6" w14:textId="2F42076E" w:rsidR="005C32F5" w:rsidRDefault="005C32F5" w:rsidP="005C32F5">
      <w:r>
        <w:t xml:space="preserve">Within the aegis of “Leeds Early Help Strategy”, support is usually given during a child’s involvement early into the life of a problem, while responding to emergent problems and while assisting into school, community and homely settings through a well-graded strategy. </w:t>
      </w:r>
      <w:r>
        <w:lastRenderedPageBreak/>
        <w:t xml:space="preserve">Alongside that, into the context of ‘Leeds Early Help paradigm’, the county benefits from a dynamic and longstanding multi-agency operational prospects across diverse levels of partnership within the city </w:t>
      </w:r>
      <w:r w:rsidRPr="008274F0">
        <w:rPr>
          <w:rFonts w:eastAsia="Times New Roman"/>
          <w:lang w:val="en-IN"/>
        </w:rPr>
        <w:t>(LCC.gov.uk, 2025)</w:t>
      </w:r>
      <w:r>
        <w:t xml:space="preserve">. The ‘Early Help Strategy’ primarily operates in line with “Working Together to Safeguard Children”, encompassing well-planned and proactive assistance for those children moving down from statutory social work prospects or specialised care prospects </w:t>
      </w:r>
      <w:r w:rsidRPr="008274F0">
        <w:rPr>
          <w:rFonts w:eastAsia="Times New Roman"/>
          <w:lang w:val="en-IN"/>
        </w:rPr>
        <w:t>(LSCP.org, 2025)</w:t>
      </w:r>
      <w:r>
        <w:t xml:space="preserve">. </w:t>
      </w:r>
    </w:p>
    <w:p w14:paraId="36198AA7" w14:textId="77777777" w:rsidR="005C32F5" w:rsidRDefault="005C32F5" w:rsidP="005C32F5">
      <w:pPr>
        <w:rPr>
          <w:b/>
          <w:bCs/>
        </w:rPr>
      </w:pPr>
      <w:r>
        <w:rPr>
          <w:b/>
          <w:bCs/>
        </w:rPr>
        <w:t xml:space="preserve">Southwark Council </w:t>
      </w:r>
    </w:p>
    <w:p w14:paraId="0CE90A61" w14:textId="77777777" w:rsidR="005C32F5" w:rsidRDefault="005C32F5" w:rsidP="005C32F5">
      <w:r>
        <w:t xml:space="preserve">This offers Early Help information services towards children and young people. Within the council’s family early help service, proper parenting guidelines have been provided to support them further their skills at becoming more resilient and positively assisting their family-members. Face-to-face interactive sessions are usually arranged with professionals, for providing parents effective parental responsibility, family relationships, parental capacity building potential and prevention of offensive behaviour from young individuals </w:t>
      </w:r>
      <w:r w:rsidRPr="008274F0">
        <w:rPr>
          <w:rFonts w:eastAsia="Times New Roman"/>
          <w:lang w:val="en-IN"/>
        </w:rPr>
        <w:t>(SS.gov.uk, 2025)</w:t>
      </w:r>
      <w:r>
        <w:t xml:space="preserve">. </w:t>
      </w:r>
    </w:p>
    <w:p w14:paraId="633FD951" w14:textId="77777777" w:rsidR="005C32F5" w:rsidRDefault="005C32F5" w:rsidP="005C32F5">
      <w:r>
        <w:t xml:space="preserve">Alongside that, “Family Early Help” school service supports children who experience the risks of being excluded or have attendance issues </w:t>
      </w:r>
      <w:r w:rsidRPr="006303E6">
        <w:rPr>
          <w:rFonts w:eastAsia="Times New Roman"/>
          <w:lang w:val="en-IN"/>
        </w:rPr>
        <w:t>(Southwark.gov.uk, 2025)</w:t>
      </w:r>
      <w:r>
        <w:t xml:space="preserve">. Therein, by an effective collaboration with school representatives, the education inclusive team offers guidance at stopping permanent exclusion of children from schools and collaborates whole family-level assistance for at-risk children </w:t>
      </w:r>
      <w:r w:rsidRPr="008274F0">
        <w:rPr>
          <w:rFonts w:eastAsia="Times New Roman"/>
          <w:lang w:val="en-IN"/>
        </w:rPr>
        <w:t>(Southwark.gov, 2025)</w:t>
      </w:r>
      <w:r>
        <w:t xml:space="preserve">. Furthermore, Southwark Council has the availability of community mental health services, namely ‘Child and adolescent Mental Health Services’ (CAMHS), providing additional support services alongside social workers and clinical psychologists towards children and vulnerable younger ones </w:t>
      </w:r>
      <w:r w:rsidRPr="008274F0">
        <w:rPr>
          <w:rFonts w:eastAsia="Times New Roman"/>
          <w:lang w:val="en-IN"/>
        </w:rPr>
        <w:t>(Southwark.gov, 2025)</w:t>
      </w:r>
      <w:r>
        <w:t xml:space="preserve">. </w:t>
      </w:r>
      <w:r>
        <w:br w:type="page"/>
      </w:r>
    </w:p>
    <w:p w14:paraId="2380ED77" w14:textId="77777777" w:rsidR="005C32F5" w:rsidRDefault="005C32F5" w:rsidP="00940F77">
      <w:pPr>
        <w:pStyle w:val="Heading1"/>
      </w:pPr>
      <w:bookmarkStart w:id="5" w:name="_Toc233397657"/>
      <w:r>
        <w:lastRenderedPageBreak/>
        <w:t>Comparative Evaluation</w:t>
      </w:r>
      <w:bookmarkEnd w:id="5"/>
      <w:r>
        <w:t xml:space="preserve"> </w:t>
      </w:r>
    </w:p>
    <w:p w14:paraId="2422BD6F" w14:textId="77777777" w:rsidR="005C32F5" w:rsidRDefault="005C32F5" w:rsidP="005C32F5">
      <w:r>
        <w:t xml:space="preserve">While comparing the effectiveness of websites for Norfolk County Council, Leeds City Council and Southwark Council, it has become well-comprehended that each of the authoritative bodies has taken up distinctive approaches. Those approaches remain while signposting Early help service provisions, further reflecting various strengths and weaknesses. Norfolk’s website usually gets characterised through a better clarity, objectivity and straightforward direction. The council cautiously deliver families of children a clear definition of ‘Early Help’ services and effectively differentiates it from regulatory child protection standards </w:t>
      </w:r>
      <w:r w:rsidRPr="006303E6">
        <w:rPr>
          <w:rFonts w:eastAsia="Times New Roman"/>
          <w:lang w:val="en-IN"/>
        </w:rPr>
        <w:t>(Norfolk.gov, 2025)</w:t>
      </w:r>
      <w:r>
        <w:t xml:space="preserve">. </w:t>
      </w:r>
    </w:p>
    <w:p w14:paraId="63C9FE93" w14:textId="77777777" w:rsidR="005C32F5" w:rsidRDefault="005C32F5" w:rsidP="005C32F5">
      <w:r>
        <w:t xml:space="preserve">Thus, the operating council has reinforced the voluntary nature of child engagement with their families while getting protected from harms or abuse inflicted over them. However, Norfolk County Council's more dependence upon just text-driven resources has subsequently restricted the scope of resource accessibility for family-members who generally benefit from distinctive engaging  or interactive tools </w:t>
      </w:r>
      <w:r w:rsidRPr="006303E6">
        <w:rPr>
          <w:rFonts w:eastAsia="Times New Roman"/>
          <w:lang w:val="en-IN"/>
        </w:rPr>
        <w:t>(NCC.com, 2025)</w:t>
      </w:r>
      <w:r>
        <w:t>. To this prospect, recent scholarly research from (</w:t>
      </w:r>
      <w:r w:rsidRPr="00D856AF">
        <w:t>Owens</w:t>
      </w:r>
      <w:r>
        <w:t xml:space="preserve"> and </w:t>
      </w:r>
      <w:r w:rsidRPr="00D856AF">
        <w:t>Hunter,</w:t>
      </w:r>
      <w:r>
        <w:t xml:space="preserve"> 2023) has highlighted how digital inclusivity can affirm family-members having  lower digital literacy, a better engagement with interactive support-giving contents. </w:t>
      </w:r>
    </w:p>
    <w:p w14:paraId="57383088" w14:textId="77777777" w:rsidR="005C32F5" w:rsidRDefault="005C32F5" w:rsidP="005C32F5">
      <w:r>
        <w:t xml:space="preserve">Contrastingly, Leeds City Council provides one of the most dynamic levels of early help services, while its ‘Early help’ portal associates various youth-support interventions, family hubs and parenting programs. Thus, such association establishes early help systems within a large continuum of services ranging from universal to various statutory services </w:t>
      </w:r>
      <w:r w:rsidRPr="006303E6">
        <w:rPr>
          <w:rFonts w:eastAsia="Times New Roman"/>
          <w:lang w:val="en-IN"/>
        </w:rPr>
        <w:t>(LCC.gov.uk, 2025)</w:t>
      </w:r>
      <w:r>
        <w:t xml:space="preserve">. However, the extensive volume of information shared from such council, most often overburdens family members, specifically, those who are unfamiliar with various safeguarding terminologies. Herein, research study from </w:t>
      </w:r>
      <w:r w:rsidRPr="006303E6">
        <w:rPr>
          <w:rFonts w:eastAsia="Times New Roman"/>
          <w:lang w:val="en-IN"/>
        </w:rPr>
        <w:t>(NHS, 2023)</w:t>
      </w:r>
      <w:r>
        <w:rPr>
          <w:lang w:val="en-IN"/>
        </w:rPr>
        <w:t xml:space="preserve"> </w:t>
      </w:r>
      <w:r>
        <w:t xml:space="preserve">has suggested how excessive digital service design for ‘Early Help’ without coherent signposting can widely divert effective family engagement. </w:t>
      </w:r>
    </w:p>
    <w:p w14:paraId="21AAB729" w14:textId="77777777" w:rsidR="005C32F5" w:rsidRDefault="005C32F5" w:rsidP="005C32F5">
      <w:r>
        <w:t xml:space="preserve">Southwark Council’s website has primarily stand out from others due to its inclusive structure. By providing well-integrated care services and prominent case study support, the council has reflected its compliance with “Equality Act 2010”, affirming each services to be available to distinctive communities </w:t>
      </w:r>
      <w:r w:rsidRPr="006303E6">
        <w:rPr>
          <w:rFonts w:eastAsia="Times New Roman"/>
          <w:lang w:val="en-IN"/>
        </w:rPr>
        <w:t>(Southwark.gov.uk, 2025)</w:t>
      </w:r>
      <w:r>
        <w:t xml:space="preserve">. However, the council mostly offers much lesser detailed professional guidance in comparison to Norfolk County and Leeds City Council, further restricting its adaptability for distinctive practitioners seeking forth operational cohesiveness. </w:t>
      </w:r>
    </w:p>
    <w:p w14:paraId="2D416CFF" w14:textId="77777777" w:rsidR="005C32F5" w:rsidRDefault="005C32F5" w:rsidP="005C32F5">
      <w:r>
        <w:br w:type="page"/>
      </w:r>
    </w:p>
    <w:p w14:paraId="41FF48F4" w14:textId="77777777" w:rsidR="005C32F5" w:rsidRDefault="005C32F5" w:rsidP="005C32F5">
      <w:pPr>
        <w:pStyle w:val="Heading1"/>
      </w:pPr>
      <w:bookmarkStart w:id="6" w:name="_Toc233397658"/>
      <w:r>
        <w:lastRenderedPageBreak/>
        <w:t>Conclusion and Recommendations</w:t>
      </w:r>
      <w:bookmarkEnd w:id="6"/>
      <w:r>
        <w:t xml:space="preserve"> </w:t>
      </w:r>
    </w:p>
    <w:p w14:paraId="799E9C11" w14:textId="77777777" w:rsidR="005C32F5" w:rsidRDefault="005C32F5" w:rsidP="005C32F5">
      <w:r>
        <w:t xml:space="preserve">The present report has demonstrated  well the perspective of ‘Early help’ system, exploring how effectively family-members can avail support services to help children get rid of abuses or other different harms. By comparison upon three local authoritative bodies namely Norfolk County Council, Leeds City Council and Southwark Council, the present assessment has compared services provided by each of those regional councils. From comparative evaluation, Leeds city council has been observed at providing a more detailed and integrated information to the family executives, and Norfolk county council has excelled at offering more information clarity. </w:t>
      </w:r>
    </w:p>
    <w:p w14:paraId="54D639CD" w14:textId="77777777" w:rsidR="005C32F5" w:rsidRDefault="005C32F5" w:rsidP="005C32F5">
      <w:r>
        <w:t xml:space="preserve">Based upon varying fundamental interpretations drawn from the report, future recommendations encompass digital engagement of families with safeguarding practitioners and extending the accessibility of professional-led resources. Thereafter, by promoting regional child safeguarding-oriented case study observation, several local authoritative bodies could enhance accessibility to ‘Early Help’ signposting, subsequently ensuring families getting through timely assistance reach dynamic safeguarding partnerships. </w:t>
      </w:r>
    </w:p>
    <w:p w14:paraId="3974509A" w14:textId="77777777" w:rsidR="005C32F5" w:rsidRDefault="005C32F5" w:rsidP="005C32F5">
      <w:pPr>
        <w:spacing w:line="480" w:lineRule="auto"/>
      </w:pPr>
      <w:r>
        <w:br w:type="page"/>
      </w:r>
    </w:p>
    <w:p w14:paraId="3E4509B3" w14:textId="77777777" w:rsidR="005C32F5" w:rsidRDefault="005C32F5" w:rsidP="005C32F5">
      <w:pPr>
        <w:pStyle w:val="Heading1"/>
      </w:pPr>
      <w:bookmarkStart w:id="7" w:name="_Toc233397659"/>
      <w:r>
        <w:lastRenderedPageBreak/>
        <w:t>References</w:t>
      </w:r>
      <w:bookmarkEnd w:id="7"/>
      <w:r>
        <w:t xml:space="preserve"> </w:t>
      </w:r>
    </w:p>
    <w:p w14:paraId="059ABEF1" w14:textId="77777777" w:rsidR="007111FF" w:rsidRDefault="007111FF" w:rsidP="007111FF">
      <w:pPr>
        <w:pStyle w:val="Bibliography"/>
        <w:rPr>
          <w:noProof/>
          <w:sz w:val="24"/>
        </w:rPr>
      </w:pPr>
      <w:r>
        <w:rPr>
          <w:noProof/>
        </w:rPr>
        <w:t xml:space="preserve">CP.com, (2024). </w:t>
      </w:r>
      <w:r>
        <w:rPr>
          <w:i/>
          <w:iCs/>
          <w:noProof/>
        </w:rPr>
        <w:t xml:space="preserve">Safeguarding Early Help. </w:t>
      </w:r>
      <w:r>
        <w:rPr>
          <w:noProof/>
        </w:rPr>
        <w:t xml:space="preserve">[Online]  Available at: </w:t>
      </w:r>
      <w:hyperlink r:id="rId8" w:history="1">
        <w:r w:rsidRPr="009D3606">
          <w:rPr>
            <w:rStyle w:val="Hyperlink"/>
            <w:noProof/>
          </w:rPr>
          <w:t>https://www.childprotectioncompany.com/safeguarding-training/safeguarding-early-help/</w:t>
        </w:r>
      </w:hyperlink>
      <w:r>
        <w:rPr>
          <w:noProof/>
        </w:rPr>
        <w:t xml:space="preserve"> [Accessed 24 June 2026].</w:t>
      </w:r>
    </w:p>
    <w:p w14:paraId="1C9BD575" w14:textId="77777777" w:rsidR="007111FF" w:rsidRDefault="007111FF" w:rsidP="007111FF">
      <w:pPr>
        <w:pStyle w:val="Bibliography"/>
        <w:rPr>
          <w:noProof/>
        </w:rPr>
      </w:pPr>
      <w:r>
        <w:rPr>
          <w:noProof/>
        </w:rPr>
        <w:t xml:space="preserve">CRAE.org.uk, (2025). </w:t>
      </w:r>
      <w:r>
        <w:rPr>
          <w:i/>
          <w:iCs/>
          <w:noProof/>
        </w:rPr>
        <w:t xml:space="preserve">Equality Act 2010. </w:t>
      </w:r>
      <w:r>
        <w:rPr>
          <w:noProof/>
        </w:rPr>
        <w:t xml:space="preserve">[Online]  Available at: </w:t>
      </w:r>
      <w:hyperlink r:id="rId9" w:history="1">
        <w:r w:rsidRPr="009D3606">
          <w:rPr>
            <w:rStyle w:val="Hyperlink"/>
            <w:noProof/>
          </w:rPr>
          <w:t>https://www.bing.com/search?q=Equality%20Act%202010%20within%20safeguarding%20children&amp;qs=n&amp;form=QBRE&amp;sp=-1&amp;ghc=1&amp;lq=0&amp;pq=equality%20act%202010%20within%20safeguarding%20childre&amp;sc=7-45&amp;sk=&amp;cvid=96F29A71CA834F918742A05440CC4395</w:t>
        </w:r>
      </w:hyperlink>
      <w:r>
        <w:rPr>
          <w:noProof/>
        </w:rPr>
        <w:t xml:space="preserve"> [Accessed 23 June 2026].</w:t>
      </w:r>
    </w:p>
    <w:p w14:paraId="21589BEF" w14:textId="77777777" w:rsidR="007111FF" w:rsidRDefault="007111FF" w:rsidP="007111FF">
      <w:pPr>
        <w:pStyle w:val="Bibliography"/>
        <w:rPr>
          <w:noProof/>
        </w:rPr>
      </w:pPr>
      <w:r>
        <w:rPr>
          <w:noProof/>
        </w:rPr>
        <w:t xml:space="preserve">GOV.UK, (2022). </w:t>
      </w:r>
      <w:r>
        <w:rPr>
          <w:i/>
          <w:iCs/>
          <w:noProof/>
        </w:rPr>
        <w:t xml:space="preserve">Early Help System Guide. </w:t>
      </w:r>
      <w:r>
        <w:rPr>
          <w:noProof/>
        </w:rPr>
        <w:t xml:space="preserve">[Online]  Available at: </w:t>
      </w:r>
      <w:hyperlink r:id="rId10" w:history="1">
        <w:r w:rsidRPr="009D3606">
          <w:rPr>
            <w:rStyle w:val="Hyperlink"/>
            <w:noProof/>
          </w:rPr>
          <w:t>https://assets.publishing.service.gov.uk/media/628de13be90e071f5f7e1bd2/Early_Help_System_Guide.pdf</w:t>
        </w:r>
      </w:hyperlink>
      <w:r>
        <w:rPr>
          <w:noProof/>
        </w:rPr>
        <w:t xml:space="preserve"> [Accessed 23 June 2026].</w:t>
      </w:r>
    </w:p>
    <w:p w14:paraId="5F62DCAA" w14:textId="77777777" w:rsidR="007111FF" w:rsidRDefault="007111FF" w:rsidP="007111FF">
      <w:pPr>
        <w:pStyle w:val="Bibliography"/>
        <w:rPr>
          <w:noProof/>
        </w:rPr>
      </w:pPr>
      <w:r>
        <w:rPr>
          <w:noProof/>
        </w:rPr>
        <w:t xml:space="preserve">GOV.UK, (2025). </w:t>
      </w:r>
      <w:r>
        <w:rPr>
          <w:i/>
          <w:iCs/>
          <w:noProof/>
        </w:rPr>
        <w:t xml:space="preserve">Keeping children safe, helping families thrive. </w:t>
      </w:r>
      <w:r>
        <w:rPr>
          <w:noProof/>
        </w:rPr>
        <w:t xml:space="preserve">[Online]  Available at: </w:t>
      </w:r>
      <w:hyperlink r:id="rId11" w:history="1">
        <w:r w:rsidRPr="009D3606">
          <w:rPr>
            <w:rStyle w:val="Hyperlink"/>
            <w:noProof/>
          </w:rPr>
          <w:t>https://www.gov.uk/government/publications/keeping-children-safe-helping-families-thrive</w:t>
        </w:r>
      </w:hyperlink>
      <w:r>
        <w:rPr>
          <w:noProof/>
        </w:rPr>
        <w:t xml:space="preserve"> [Accessed 24 June 2026].</w:t>
      </w:r>
    </w:p>
    <w:p w14:paraId="6EB8527A" w14:textId="77777777" w:rsidR="007111FF" w:rsidRDefault="007111FF" w:rsidP="007111FF">
      <w:pPr>
        <w:pStyle w:val="Bibliography"/>
        <w:rPr>
          <w:noProof/>
        </w:rPr>
      </w:pPr>
      <w:r>
        <w:rPr>
          <w:noProof/>
        </w:rPr>
        <w:t xml:space="preserve">GOV.UK, (2025). </w:t>
      </w:r>
      <w:r>
        <w:rPr>
          <w:i/>
          <w:iCs/>
          <w:noProof/>
        </w:rPr>
        <w:t xml:space="preserve">Supporting Families: Early Help System guide. </w:t>
      </w:r>
      <w:r>
        <w:rPr>
          <w:noProof/>
        </w:rPr>
        <w:t xml:space="preserve">[Online]  Available at: </w:t>
      </w:r>
      <w:hyperlink r:id="rId12" w:history="1">
        <w:r w:rsidRPr="009D3606">
          <w:rPr>
            <w:rStyle w:val="Hyperlink"/>
            <w:noProof/>
          </w:rPr>
          <w:t>https://www.gov.uk/government/publications/supporting-families-early-help-system-guide</w:t>
        </w:r>
      </w:hyperlink>
      <w:r>
        <w:rPr>
          <w:noProof/>
        </w:rPr>
        <w:t xml:space="preserve"> [Accessed 24 June 2026].</w:t>
      </w:r>
    </w:p>
    <w:p w14:paraId="304101AA" w14:textId="77777777" w:rsidR="007111FF" w:rsidRDefault="007111FF" w:rsidP="007111FF">
      <w:pPr>
        <w:pStyle w:val="Bibliography"/>
        <w:rPr>
          <w:noProof/>
        </w:rPr>
      </w:pPr>
      <w:r>
        <w:rPr>
          <w:noProof/>
        </w:rPr>
        <w:t xml:space="preserve">GOV.UK, (2026). </w:t>
      </w:r>
      <w:r>
        <w:rPr>
          <w:i/>
          <w:iCs/>
          <w:noProof/>
        </w:rPr>
        <w:t xml:space="preserve">Working Together to Safeguard Children. </w:t>
      </w:r>
      <w:r>
        <w:rPr>
          <w:noProof/>
        </w:rPr>
        <w:t xml:space="preserve">[Online]  Available at: </w:t>
      </w:r>
      <w:hyperlink r:id="rId13" w:history="1">
        <w:r w:rsidRPr="009D3606">
          <w:rPr>
            <w:rStyle w:val="Hyperlink"/>
            <w:noProof/>
          </w:rPr>
          <w:t>https://assets.publishing.service.gov.uk/media/69fb1c28d0e316a40f269a5b/Working_together_to_safeguard_children_2026_a_guide_to_multi_agency_working.pdf</w:t>
        </w:r>
      </w:hyperlink>
      <w:r>
        <w:rPr>
          <w:noProof/>
        </w:rPr>
        <w:t xml:space="preserve"> [Accessed 23 June 2026].</w:t>
      </w:r>
    </w:p>
    <w:p w14:paraId="48E9AD99" w14:textId="77777777" w:rsidR="007111FF" w:rsidRDefault="007111FF" w:rsidP="007111FF">
      <w:pPr>
        <w:pStyle w:val="Bibliography"/>
        <w:rPr>
          <w:noProof/>
        </w:rPr>
      </w:pPr>
      <w:r>
        <w:rPr>
          <w:noProof/>
        </w:rPr>
        <w:t xml:space="preserve">Johnson, E., (2019). </w:t>
      </w:r>
      <w:r>
        <w:rPr>
          <w:i/>
          <w:iCs/>
          <w:noProof/>
        </w:rPr>
        <w:t xml:space="preserve">Legislation and Policies that surround Safeguarding Children. </w:t>
      </w:r>
      <w:r>
        <w:rPr>
          <w:noProof/>
        </w:rPr>
        <w:t xml:space="preserve">[Online] Available at: </w:t>
      </w:r>
      <w:hyperlink r:id="rId14" w:history="1">
        <w:r w:rsidRPr="009D3606">
          <w:rPr>
            <w:rStyle w:val="Hyperlink"/>
            <w:noProof/>
          </w:rPr>
          <w:t>https://cpdonline.co.uk/knowledge-base/safeguarding/legislation-safeguarding-children/</w:t>
        </w:r>
      </w:hyperlink>
      <w:r>
        <w:rPr>
          <w:noProof/>
        </w:rPr>
        <w:t xml:space="preserve"> [Accessed 22 June 2026].</w:t>
      </w:r>
    </w:p>
    <w:p w14:paraId="47B5B46D" w14:textId="77777777" w:rsidR="007111FF" w:rsidRDefault="007111FF" w:rsidP="007111FF">
      <w:pPr>
        <w:pStyle w:val="Bibliography"/>
        <w:rPr>
          <w:noProof/>
        </w:rPr>
      </w:pPr>
      <w:r>
        <w:rPr>
          <w:noProof/>
        </w:rPr>
        <w:t xml:space="preserve">LCC.gov.uk, (2025). </w:t>
      </w:r>
      <w:r>
        <w:rPr>
          <w:i/>
          <w:iCs/>
          <w:noProof/>
        </w:rPr>
        <w:t xml:space="preserve">One minute guide: Early help. </w:t>
      </w:r>
      <w:r>
        <w:rPr>
          <w:noProof/>
        </w:rPr>
        <w:t xml:space="preserve">[Online]  Available at: </w:t>
      </w:r>
      <w:hyperlink r:id="rId15" w:history="1">
        <w:r w:rsidRPr="009D3606">
          <w:rPr>
            <w:rStyle w:val="Hyperlink"/>
            <w:noProof/>
          </w:rPr>
          <w:t>https://www.leeds.gov.uk/one-minute-guides/early-help</w:t>
        </w:r>
      </w:hyperlink>
      <w:r>
        <w:rPr>
          <w:noProof/>
        </w:rPr>
        <w:t xml:space="preserve"> [Accessed 25 June 2026].</w:t>
      </w:r>
    </w:p>
    <w:p w14:paraId="20D79E61" w14:textId="77777777" w:rsidR="007111FF" w:rsidRDefault="007111FF" w:rsidP="007111FF">
      <w:pPr>
        <w:pStyle w:val="Bibliography"/>
        <w:rPr>
          <w:noProof/>
        </w:rPr>
      </w:pPr>
      <w:r>
        <w:rPr>
          <w:noProof/>
        </w:rPr>
        <w:t xml:space="preserve">Leafcare.co.uk, (2025). </w:t>
      </w:r>
      <w:r>
        <w:rPr>
          <w:i/>
          <w:iCs/>
          <w:noProof/>
        </w:rPr>
        <w:t xml:space="preserve">The Children Act 2004 Overview. </w:t>
      </w:r>
      <w:r>
        <w:rPr>
          <w:noProof/>
        </w:rPr>
        <w:t xml:space="preserve">[Online]  Available at: </w:t>
      </w:r>
      <w:hyperlink r:id="rId16" w:history="1">
        <w:r w:rsidRPr="009D3606">
          <w:rPr>
            <w:rStyle w:val="Hyperlink"/>
            <w:noProof/>
          </w:rPr>
          <w:t>https://leafcare.co.uk/alovoocm/uploads/2025/02/The-Children-Act-2004-Overview.pdf</w:t>
        </w:r>
      </w:hyperlink>
      <w:r>
        <w:rPr>
          <w:noProof/>
        </w:rPr>
        <w:t xml:space="preserve"> [Accessed 25 June 2026].</w:t>
      </w:r>
    </w:p>
    <w:p w14:paraId="0AE3AE7B" w14:textId="77777777" w:rsidR="007111FF" w:rsidRDefault="007111FF" w:rsidP="007111FF">
      <w:pPr>
        <w:pStyle w:val="Bibliography"/>
        <w:rPr>
          <w:noProof/>
        </w:rPr>
      </w:pPr>
      <w:r>
        <w:rPr>
          <w:noProof/>
        </w:rPr>
        <w:t xml:space="preserve">LSCP.org, (2025). </w:t>
      </w:r>
      <w:r>
        <w:rPr>
          <w:i/>
          <w:iCs/>
          <w:noProof/>
        </w:rPr>
        <w:t xml:space="preserve">Early Help. </w:t>
      </w:r>
      <w:r>
        <w:rPr>
          <w:noProof/>
        </w:rPr>
        <w:t xml:space="preserve">[Online]  Available at: </w:t>
      </w:r>
      <w:hyperlink r:id="rId17" w:history="1">
        <w:r w:rsidRPr="009D3606">
          <w:rPr>
            <w:rStyle w:val="Hyperlink"/>
            <w:noProof/>
          </w:rPr>
          <w:t>https://www.leedsscp.org.uk/practitioners/working-with-families/early-help</w:t>
        </w:r>
      </w:hyperlink>
      <w:r>
        <w:rPr>
          <w:noProof/>
        </w:rPr>
        <w:t xml:space="preserve"> [Accessed 24 June 2026].</w:t>
      </w:r>
    </w:p>
    <w:p w14:paraId="5BA963D9" w14:textId="77777777" w:rsidR="007111FF" w:rsidRDefault="007111FF" w:rsidP="007111FF">
      <w:pPr>
        <w:pStyle w:val="Bibliography"/>
        <w:rPr>
          <w:noProof/>
        </w:rPr>
      </w:pPr>
      <w:r>
        <w:rPr>
          <w:noProof/>
        </w:rPr>
        <w:t xml:space="preserve">NCB, (2021). </w:t>
      </w:r>
      <w:r>
        <w:rPr>
          <w:i/>
          <w:iCs/>
          <w:noProof/>
        </w:rPr>
        <w:t xml:space="preserve">Supporting and strengthening families through provision of early help. </w:t>
      </w:r>
      <w:r>
        <w:rPr>
          <w:noProof/>
        </w:rPr>
        <w:t xml:space="preserve">[Online] Available at: </w:t>
      </w:r>
      <w:hyperlink r:id="rId18" w:history="1">
        <w:r w:rsidRPr="009D3606">
          <w:rPr>
            <w:rStyle w:val="Hyperlink"/>
            <w:noProof/>
          </w:rPr>
          <w:t>https://www.ncb.org.uk/sites/default/files/uploads/attachments/20210513_Rapid%20Review_Full%20Report%20-%20FINAL_0.pdf</w:t>
        </w:r>
      </w:hyperlink>
      <w:r>
        <w:rPr>
          <w:noProof/>
        </w:rPr>
        <w:t xml:space="preserve"> [Accessed 23 June 2026].</w:t>
      </w:r>
    </w:p>
    <w:p w14:paraId="0C685A65" w14:textId="77777777" w:rsidR="007111FF" w:rsidRDefault="007111FF" w:rsidP="007111FF">
      <w:pPr>
        <w:pStyle w:val="Bibliography"/>
        <w:rPr>
          <w:noProof/>
        </w:rPr>
      </w:pPr>
      <w:r>
        <w:rPr>
          <w:noProof/>
        </w:rPr>
        <w:t xml:space="preserve">NCB, (2025). </w:t>
      </w:r>
      <w:r>
        <w:rPr>
          <w:i/>
          <w:iCs/>
          <w:noProof/>
        </w:rPr>
        <w:t xml:space="preserve">Safeguarding children. </w:t>
      </w:r>
      <w:r>
        <w:rPr>
          <w:noProof/>
        </w:rPr>
        <w:t xml:space="preserve">[Online]  Available at: </w:t>
      </w:r>
      <w:hyperlink r:id="rId19" w:history="1">
        <w:r w:rsidRPr="009D3606">
          <w:rPr>
            <w:rStyle w:val="Hyperlink"/>
            <w:noProof/>
          </w:rPr>
          <w:t>https://www.ncb.org.uk/what-we-do/practice-and-programmes/developing-effective-social-care-services/safeguarding-children</w:t>
        </w:r>
      </w:hyperlink>
      <w:r>
        <w:rPr>
          <w:noProof/>
        </w:rPr>
        <w:t xml:space="preserve"> [Accessed 22 June 2026].</w:t>
      </w:r>
    </w:p>
    <w:p w14:paraId="1A609103" w14:textId="77777777" w:rsidR="007111FF" w:rsidRDefault="007111FF" w:rsidP="007111FF">
      <w:pPr>
        <w:pStyle w:val="Bibliography"/>
        <w:rPr>
          <w:noProof/>
        </w:rPr>
      </w:pPr>
      <w:r>
        <w:rPr>
          <w:noProof/>
        </w:rPr>
        <w:t xml:space="preserve">NCC.com, (2025). </w:t>
      </w:r>
      <w:r>
        <w:rPr>
          <w:i/>
          <w:iCs/>
          <w:noProof/>
        </w:rPr>
        <w:t xml:space="preserve">Prevention and early help strategy. </w:t>
      </w:r>
      <w:r>
        <w:rPr>
          <w:noProof/>
        </w:rPr>
        <w:t xml:space="preserve">[Online]  Available at: </w:t>
      </w:r>
      <w:hyperlink r:id="rId20" w:history="1">
        <w:r w:rsidRPr="009D3606">
          <w:rPr>
            <w:rStyle w:val="Hyperlink"/>
            <w:noProof/>
          </w:rPr>
          <w:t>https://www.norfolk.gov.uk/article/73743/Prevention-and-early-help-strategy</w:t>
        </w:r>
      </w:hyperlink>
      <w:r>
        <w:rPr>
          <w:noProof/>
        </w:rPr>
        <w:t xml:space="preserve"> [Accessed 24 June 2026].</w:t>
      </w:r>
    </w:p>
    <w:p w14:paraId="05A7DC09" w14:textId="77777777" w:rsidR="007111FF" w:rsidRDefault="007111FF" w:rsidP="007111FF">
      <w:pPr>
        <w:pStyle w:val="Bibliography"/>
        <w:rPr>
          <w:noProof/>
        </w:rPr>
      </w:pPr>
      <w:r>
        <w:rPr>
          <w:noProof/>
        </w:rPr>
        <w:t xml:space="preserve">Newcombe, R., (2025). </w:t>
      </w:r>
      <w:r>
        <w:rPr>
          <w:i/>
          <w:iCs/>
          <w:noProof/>
        </w:rPr>
        <w:t xml:space="preserve">The 'Every Child Matters' Policy Explained. </w:t>
      </w:r>
      <w:r>
        <w:rPr>
          <w:noProof/>
        </w:rPr>
        <w:t xml:space="preserve">[Online]  Available at: </w:t>
      </w:r>
      <w:hyperlink r:id="rId21" w:history="1">
        <w:r w:rsidRPr="009D3606">
          <w:rPr>
            <w:rStyle w:val="Hyperlink"/>
            <w:noProof/>
          </w:rPr>
          <w:t>https://www.workingwithkids.co.uk/every-child-matters-policy-explained.html</w:t>
        </w:r>
      </w:hyperlink>
      <w:r>
        <w:rPr>
          <w:noProof/>
        </w:rPr>
        <w:t xml:space="preserve"> [Accessed 23 June 2026].</w:t>
      </w:r>
    </w:p>
    <w:p w14:paraId="13B104BD" w14:textId="77777777" w:rsidR="007111FF" w:rsidRDefault="007111FF" w:rsidP="007111FF">
      <w:pPr>
        <w:pStyle w:val="Bibliography"/>
        <w:rPr>
          <w:noProof/>
        </w:rPr>
      </w:pPr>
      <w:r>
        <w:rPr>
          <w:noProof/>
        </w:rPr>
        <w:t xml:space="preserve">NHS, (2023). </w:t>
      </w:r>
      <w:r>
        <w:rPr>
          <w:i/>
          <w:iCs/>
          <w:noProof/>
        </w:rPr>
        <w:t xml:space="preserve">Inclusive digital healthcare: a framework for NHS action on digital inclusion. </w:t>
      </w:r>
      <w:r>
        <w:rPr>
          <w:noProof/>
        </w:rPr>
        <w:t xml:space="preserve">[Online]  Available at: </w:t>
      </w:r>
      <w:hyperlink r:id="rId22" w:history="1">
        <w:r w:rsidRPr="009D3606">
          <w:rPr>
            <w:rStyle w:val="Hyperlink"/>
            <w:noProof/>
          </w:rPr>
          <w:t>https://www.england.nhs.uk/long-read/inclusive-digital-healthcare-a-framework-for-nhs-action-on-digital-inclusion/</w:t>
        </w:r>
      </w:hyperlink>
      <w:r>
        <w:rPr>
          <w:noProof/>
        </w:rPr>
        <w:t xml:space="preserve"> [Accessed 24 June 2026].</w:t>
      </w:r>
    </w:p>
    <w:p w14:paraId="090F745F" w14:textId="77777777" w:rsidR="007111FF" w:rsidRDefault="007111FF" w:rsidP="007111FF">
      <w:pPr>
        <w:pStyle w:val="Bibliography"/>
        <w:rPr>
          <w:noProof/>
        </w:rPr>
      </w:pPr>
      <w:r>
        <w:rPr>
          <w:noProof/>
        </w:rPr>
        <w:t xml:space="preserve">Norfolk.gov, (2025). </w:t>
      </w:r>
      <w:r>
        <w:rPr>
          <w:i/>
          <w:iCs/>
          <w:noProof/>
        </w:rPr>
        <w:t xml:space="preserve">Children and families. </w:t>
      </w:r>
      <w:r>
        <w:rPr>
          <w:noProof/>
        </w:rPr>
        <w:t xml:space="preserve">[Online] Available at: </w:t>
      </w:r>
      <w:hyperlink r:id="rId23" w:history="1">
        <w:r w:rsidRPr="009D3606">
          <w:rPr>
            <w:rStyle w:val="Hyperlink"/>
            <w:noProof/>
          </w:rPr>
          <w:t>https://www.norfolk.gov.uk/</w:t>
        </w:r>
      </w:hyperlink>
      <w:r>
        <w:rPr>
          <w:noProof/>
        </w:rPr>
        <w:t xml:space="preserve"> [Accessed 24 June 2026].</w:t>
      </w:r>
    </w:p>
    <w:p w14:paraId="30F00C59" w14:textId="77777777" w:rsidR="007111FF" w:rsidRDefault="007111FF" w:rsidP="007111FF">
      <w:pPr>
        <w:pStyle w:val="Bibliography"/>
        <w:rPr>
          <w:noProof/>
        </w:rPr>
      </w:pPr>
      <w:r>
        <w:rPr>
          <w:noProof/>
        </w:rPr>
        <w:t xml:space="preserve">NSCP.org, (2025). </w:t>
      </w:r>
      <w:r>
        <w:rPr>
          <w:i/>
          <w:iCs/>
          <w:noProof/>
        </w:rPr>
        <w:t xml:space="preserve">Early Help Assessment &amp; Plan. </w:t>
      </w:r>
      <w:r>
        <w:rPr>
          <w:noProof/>
        </w:rPr>
        <w:t xml:space="preserve">[Online]  Available at: </w:t>
      </w:r>
      <w:hyperlink r:id="rId24" w:history="1">
        <w:r w:rsidRPr="009D3606">
          <w:rPr>
            <w:rStyle w:val="Hyperlink"/>
            <w:noProof/>
          </w:rPr>
          <w:t>https://norfolklscp.org.uk/about/policies-procedures/policy-framework/14-early-help-assessment-plan</w:t>
        </w:r>
      </w:hyperlink>
      <w:r>
        <w:rPr>
          <w:noProof/>
        </w:rPr>
        <w:t xml:space="preserve"> [Accessed 24 June 2026].</w:t>
      </w:r>
    </w:p>
    <w:p w14:paraId="04166FC7" w14:textId="77777777" w:rsidR="007111FF" w:rsidRDefault="007111FF" w:rsidP="007111FF">
      <w:pPr>
        <w:pStyle w:val="Bibliography"/>
        <w:rPr>
          <w:noProof/>
        </w:rPr>
      </w:pPr>
      <w:r>
        <w:rPr>
          <w:noProof/>
        </w:rPr>
        <w:t xml:space="preserve">NSPCC, (2025). </w:t>
      </w:r>
      <w:r>
        <w:rPr>
          <w:i/>
          <w:iCs/>
          <w:noProof/>
        </w:rPr>
        <w:t xml:space="preserve">Early help and early intervention. </w:t>
      </w:r>
      <w:r>
        <w:rPr>
          <w:noProof/>
        </w:rPr>
        <w:t xml:space="preserve">[Online]  Available at: </w:t>
      </w:r>
      <w:hyperlink r:id="rId25" w:history="1">
        <w:r w:rsidRPr="009D3606">
          <w:rPr>
            <w:rStyle w:val="Hyperlink"/>
            <w:noProof/>
          </w:rPr>
          <w:t>https://learning.nspcc.org.uk/safeguarding-child-protection/early-help-and-early-intervention</w:t>
        </w:r>
      </w:hyperlink>
      <w:r>
        <w:rPr>
          <w:noProof/>
        </w:rPr>
        <w:t xml:space="preserve"> [Accessed 24 June 2026].</w:t>
      </w:r>
    </w:p>
    <w:p w14:paraId="6BCAD6AB" w14:textId="77777777" w:rsidR="007111FF" w:rsidRDefault="007111FF" w:rsidP="007111FF">
      <w:pPr>
        <w:pStyle w:val="Bibliography"/>
        <w:rPr>
          <w:noProof/>
        </w:rPr>
      </w:pPr>
      <w:r>
        <w:rPr>
          <w:noProof/>
        </w:rPr>
        <w:t xml:space="preserve">NSPCC, (2025). </w:t>
      </w:r>
      <w:r>
        <w:rPr>
          <w:i/>
          <w:iCs/>
          <w:noProof/>
        </w:rPr>
        <w:t xml:space="preserve">Effective multi-agency working and information sharing: evidence snapshot. </w:t>
      </w:r>
      <w:r>
        <w:rPr>
          <w:noProof/>
        </w:rPr>
        <w:t xml:space="preserve">[Online]  Available at: </w:t>
      </w:r>
      <w:hyperlink r:id="rId26" w:history="1">
        <w:r w:rsidRPr="009D3606">
          <w:rPr>
            <w:rStyle w:val="Hyperlink"/>
            <w:noProof/>
          </w:rPr>
          <w:t>https://learning.nspcc.org.uk/research-resources/2025/effective-multi-agency-working-information-sharing-evidence-snapshot</w:t>
        </w:r>
      </w:hyperlink>
      <w:r>
        <w:rPr>
          <w:noProof/>
        </w:rPr>
        <w:t xml:space="preserve"> [Accessed 25 June 2026].</w:t>
      </w:r>
    </w:p>
    <w:p w14:paraId="5F9A52DC" w14:textId="77777777" w:rsidR="007111FF" w:rsidRDefault="007111FF" w:rsidP="007111FF">
      <w:r w:rsidRPr="00D856AF">
        <w:t xml:space="preserve">Owens, M., Ravi, V. and Hunter, E., </w:t>
      </w:r>
      <w:r>
        <w:t>(</w:t>
      </w:r>
      <w:r w:rsidRPr="00D856AF">
        <w:t>2023</w:t>
      </w:r>
      <w:r>
        <w:t>)</w:t>
      </w:r>
      <w:r w:rsidRPr="00D856AF">
        <w:t>. Digital inclusion as a lens for equitable parent engagement. </w:t>
      </w:r>
      <w:r w:rsidRPr="007111FF">
        <w:rPr>
          <w:i/>
          <w:iCs/>
        </w:rPr>
        <w:t>TechTrends</w:t>
      </w:r>
      <w:r w:rsidRPr="00D856AF">
        <w:t>, pp.1-11.</w:t>
      </w:r>
    </w:p>
    <w:p w14:paraId="3E699BC3" w14:textId="77777777" w:rsidR="007111FF" w:rsidRDefault="007111FF" w:rsidP="007111FF">
      <w:pPr>
        <w:pStyle w:val="Bibliography"/>
        <w:rPr>
          <w:noProof/>
        </w:rPr>
      </w:pPr>
      <w:r>
        <w:rPr>
          <w:noProof/>
        </w:rPr>
        <w:t xml:space="preserve">Petty, L., (2025). </w:t>
      </w:r>
      <w:r>
        <w:rPr>
          <w:i/>
          <w:iCs/>
          <w:noProof/>
        </w:rPr>
        <w:t xml:space="preserve">Multi-Agency Working in Safeguarding. </w:t>
      </w:r>
      <w:r>
        <w:rPr>
          <w:noProof/>
        </w:rPr>
        <w:t xml:space="preserve">[Online]  Available at: </w:t>
      </w:r>
      <w:hyperlink r:id="rId27" w:history="1">
        <w:r w:rsidRPr="009D3606">
          <w:rPr>
            <w:rStyle w:val="Hyperlink"/>
            <w:noProof/>
          </w:rPr>
          <w:t>https://www.highspeedtraining.co.uk/hub/multi-agency-working-in-safeguarding/</w:t>
        </w:r>
      </w:hyperlink>
      <w:r>
        <w:rPr>
          <w:noProof/>
        </w:rPr>
        <w:t xml:space="preserve"> [Accessed 24 June 2026].</w:t>
      </w:r>
    </w:p>
    <w:p w14:paraId="74895982" w14:textId="77777777" w:rsidR="007111FF" w:rsidRDefault="007111FF" w:rsidP="007111FF">
      <w:pPr>
        <w:pStyle w:val="Bibliography"/>
        <w:rPr>
          <w:noProof/>
        </w:rPr>
      </w:pPr>
      <w:r>
        <w:rPr>
          <w:noProof/>
        </w:rPr>
        <w:t xml:space="preserve">Petty, L., (2025). </w:t>
      </w:r>
      <w:r>
        <w:rPr>
          <w:i/>
          <w:iCs/>
          <w:noProof/>
        </w:rPr>
        <w:t xml:space="preserve">What is Early Help? Understanding Safeguarding Changes in 2026. </w:t>
      </w:r>
      <w:r>
        <w:rPr>
          <w:noProof/>
        </w:rPr>
        <w:t xml:space="preserve">[Online] Available at: </w:t>
      </w:r>
      <w:hyperlink r:id="rId28" w:history="1">
        <w:r w:rsidRPr="009D3606">
          <w:rPr>
            <w:rStyle w:val="Hyperlink"/>
            <w:noProof/>
          </w:rPr>
          <w:t>https://www.highspeedtraining.co.uk/hub/what-is-early-help/</w:t>
        </w:r>
      </w:hyperlink>
      <w:r>
        <w:rPr>
          <w:noProof/>
        </w:rPr>
        <w:t xml:space="preserve"> [Accessed 24 June 2026].</w:t>
      </w:r>
    </w:p>
    <w:p w14:paraId="543BCFFA" w14:textId="77777777" w:rsidR="007111FF" w:rsidRDefault="007111FF" w:rsidP="007111FF">
      <w:pPr>
        <w:pStyle w:val="Bibliography"/>
        <w:rPr>
          <w:noProof/>
        </w:rPr>
      </w:pPr>
      <w:r>
        <w:rPr>
          <w:noProof/>
        </w:rPr>
        <w:t xml:space="preserve">SCIE.org.uk, (2024). </w:t>
      </w:r>
      <w:r>
        <w:rPr>
          <w:i/>
          <w:iCs/>
          <w:noProof/>
        </w:rPr>
        <w:t xml:space="preserve">Safeguarding and multi-agency working. </w:t>
      </w:r>
      <w:r>
        <w:rPr>
          <w:noProof/>
        </w:rPr>
        <w:t xml:space="preserve">[Online]  Available at: </w:t>
      </w:r>
      <w:hyperlink r:id="rId29" w:history="1">
        <w:r w:rsidRPr="009D3606">
          <w:rPr>
            <w:rStyle w:val="Hyperlink"/>
            <w:noProof/>
          </w:rPr>
          <w:t>https://www.scie.org.uk/safeguarding-and-multi-agency-working/</w:t>
        </w:r>
      </w:hyperlink>
      <w:r>
        <w:rPr>
          <w:noProof/>
        </w:rPr>
        <w:t xml:space="preserve"> [Accessed 24 June 2026].</w:t>
      </w:r>
    </w:p>
    <w:p w14:paraId="15A69E7D" w14:textId="77777777" w:rsidR="007111FF" w:rsidRDefault="007111FF" w:rsidP="007111FF">
      <w:pPr>
        <w:pStyle w:val="Bibliography"/>
        <w:rPr>
          <w:noProof/>
        </w:rPr>
      </w:pPr>
      <w:r>
        <w:rPr>
          <w:noProof/>
        </w:rPr>
        <w:lastRenderedPageBreak/>
        <w:t xml:space="preserve">Southwark.gov, (2025). </w:t>
      </w:r>
      <w:r>
        <w:rPr>
          <w:i/>
          <w:iCs/>
          <w:noProof/>
        </w:rPr>
        <w:t xml:space="preserve">Extra early help. </w:t>
      </w:r>
      <w:r>
        <w:rPr>
          <w:noProof/>
        </w:rPr>
        <w:t xml:space="preserve">[Online]  Available at: </w:t>
      </w:r>
      <w:hyperlink r:id="rId30" w:history="1">
        <w:r w:rsidRPr="009D3606">
          <w:rPr>
            <w:rStyle w:val="Hyperlink"/>
            <w:noProof/>
          </w:rPr>
          <w:t>https://www.southwark.gov.uk/children-and-families/childrens-social-care/early-help/extra-early-help</w:t>
        </w:r>
      </w:hyperlink>
      <w:r>
        <w:rPr>
          <w:noProof/>
        </w:rPr>
        <w:t xml:space="preserve"> [Accessed 25 June 2026].</w:t>
      </w:r>
    </w:p>
    <w:p w14:paraId="341ACDC5" w14:textId="77777777" w:rsidR="007111FF" w:rsidRDefault="007111FF" w:rsidP="007111FF">
      <w:pPr>
        <w:pStyle w:val="Bibliography"/>
        <w:rPr>
          <w:noProof/>
        </w:rPr>
      </w:pPr>
      <w:r>
        <w:rPr>
          <w:noProof/>
        </w:rPr>
        <w:t xml:space="preserve">Southwark.gov.uk, (2025). </w:t>
      </w:r>
      <w:r>
        <w:rPr>
          <w:i/>
          <w:iCs/>
          <w:noProof/>
        </w:rPr>
        <w:t xml:space="preserve">Children's mental and physical wellbeing service. </w:t>
      </w:r>
      <w:r>
        <w:rPr>
          <w:noProof/>
        </w:rPr>
        <w:t xml:space="preserve">[Online]  Available at: </w:t>
      </w:r>
      <w:hyperlink r:id="rId31" w:history="1">
        <w:r w:rsidRPr="009D3606">
          <w:rPr>
            <w:rStyle w:val="Hyperlink"/>
            <w:noProof/>
          </w:rPr>
          <w:t>https://www.southwark.gov.uk/children-and-families/early-help-support/extra-early-help/childrens-mental-and-physical-wellbeing</w:t>
        </w:r>
      </w:hyperlink>
      <w:r>
        <w:rPr>
          <w:noProof/>
        </w:rPr>
        <w:t xml:space="preserve"> [Accessed 26 June 2026].</w:t>
      </w:r>
    </w:p>
    <w:p w14:paraId="0354C66D" w14:textId="77777777" w:rsidR="007111FF" w:rsidRDefault="007111FF" w:rsidP="007111FF">
      <w:pPr>
        <w:pStyle w:val="Bibliography"/>
        <w:rPr>
          <w:noProof/>
        </w:rPr>
      </w:pPr>
      <w:r>
        <w:rPr>
          <w:noProof/>
        </w:rPr>
        <w:t xml:space="preserve">SS.gov.uk, (2025). </w:t>
      </w:r>
      <w:r>
        <w:rPr>
          <w:i/>
          <w:iCs/>
          <w:noProof/>
        </w:rPr>
        <w:t xml:space="preserve">Prevention, Early Help and Support. </w:t>
      </w:r>
      <w:r>
        <w:rPr>
          <w:noProof/>
        </w:rPr>
        <w:t xml:space="preserve">[Online]  Available at: </w:t>
      </w:r>
      <w:hyperlink r:id="rId32" w:history="1">
        <w:r w:rsidRPr="009D3606">
          <w:rPr>
            <w:rStyle w:val="Hyperlink"/>
            <w:noProof/>
          </w:rPr>
          <w:t>https://safeguarding.southwark.gov.uk/p/safeguarding-children/prevention-early-help-and-support</w:t>
        </w:r>
      </w:hyperlink>
      <w:r>
        <w:rPr>
          <w:noProof/>
        </w:rPr>
        <w:t xml:space="preserve"> [Accessed 25 June 2026].</w:t>
      </w:r>
    </w:p>
    <w:p w14:paraId="664CFE7D" w14:textId="77777777" w:rsidR="007111FF" w:rsidRDefault="007111FF" w:rsidP="007111FF">
      <w:pPr>
        <w:pStyle w:val="Bibliography"/>
        <w:rPr>
          <w:noProof/>
        </w:rPr>
      </w:pPr>
      <w:r>
        <w:rPr>
          <w:noProof/>
        </w:rPr>
        <w:t xml:space="preserve">Unicef, (2025). </w:t>
      </w:r>
      <w:r>
        <w:rPr>
          <w:i/>
          <w:iCs/>
          <w:noProof/>
        </w:rPr>
        <w:t xml:space="preserve">Convention on the Rights of the Child text. </w:t>
      </w:r>
      <w:r>
        <w:rPr>
          <w:noProof/>
        </w:rPr>
        <w:t xml:space="preserve">[Online]  Available at: </w:t>
      </w:r>
      <w:hyperlink r:id="rId33" w:history="1">
        <w:r w:rsidRPr="009D3606">
          <w:rPr>
            <w:rStyle w:val="Hyperlink"/>
            <w:noProof/>
          </w:rPr>
          <w:t>https://www.unicef.org/child-rights-convention/convention-text</w:t>
        </w:r>
      </w:hyperlink>
      <w:r>
        <w:rPr>
          <w:noProof/>
        </w:rPr>
        <w:t xml:space="preserve"> [Accessed 24 June 2026].</w:t>
      </w:r>
    </w:p>
    <w:p w14:paraId="32CBF8C6" w14:textId="77777777" w:rsidR="007111FF" w:rsidRDefault="007111FF" w:rsidP="007111FF">
      <w:pPr>
        <w:pStyle w:val="Bibliography"/>
        <w:rPr>
          <w:noProof/>
        </w:rPr>
      </w:pPr>
      <w:r>
        <w:rPr>
          <w:noProof/>
        </w:rPr>
        <w:t xml:space="preserve">Walker, (2018). </w:t>
      </w:r>
      <w:r>
        <w:rPr>
          <w:i/>
          <w:iCs/>
          <w:noProof/>
        </w:rPr>
        <w:t xml:space="preserve">Working Together to Safeguard Children. </w:t>
      </w:r>
      <w:r>
        <w:rPr>
          <w:noProof/>
        </w:rPr>
        <w:t xml:space="preserve">[Online]  Available at: </w:t>
      </w:r>
      <w:hyperlink r:id="rId34" w:history="1">
        <w:r w:rsidRPr="009D3606">
          <w:rPr>
            <w:rStyle w:val="Hyperlink"/>
            <w:noProof/>
          </w:rPr>
          <w:t>https://animaltherapies.org.au/wp-content/uploads/2026/03/Working_Together_to_Safeguard_Children_2018.pdf</w:t>
        </w:r>
      </w:hyperlink>
      <w:r>
        <w:rPr>
          <w:noProof/>
        </w:rPr>
        <w:t xml:space="preserve"> [Accessed 24 June 2026].</w:t>
      </w:r>
    </w:p>
    <w:p w14:paraId="56139BF8" w14:textId="77777777" w:rsidR="007111FF" w:rsidRDefault="007111FF" w:rsidP="007111FF">
      <w:pPr>
        <w:pStyle w:val="Bibliography"/>
        <w:rPr>
          <w:noProof/>
        </w:rPr>
      </w:pPr>
      <w:r>
        <w:rPr>
          <w:noProof/>
        </w:rPr>
        <w:t xml:space="preserve">Womensaid.org, (2021). </w:t>
      </w:r>
      <w:r>
        <w:rPr>
          <w:i/>
          <w:iCs/>
          <w:noProof/>
        </w:rPr>
        <w:t xml:space="preserve">Domestic Abuse Act 2021. </w:t>
      </w:r>
      <w:r>
        <w:rPr>
          <w:noProof/>
        </w:rPr>
        <w:t xml:space="preserve">[Online]  Available at: </w:t>
      </w:r>
      <w:hyperlink r:id="rId35" w:history="1">
        <w:r w:rsidRPr="009D3606">
          <w:rPr>
            <w:rStyle w:val="Hyperlink"/>
            <w:noProof/>
          </w:rPr>
          <w:t>https://womensaid.org.uk/get-involved/campaign/domestic-abuse-bill/</w:t>
        </w:r>
      </w:hyperlink>
      <w:r>
        <w:rPr>
          <w:noProof/>
        </w:rPr>
        <w:t xml:space="preserve"> [Accessed 23 June 2026].</w:t>
      </w:r>
    </w:p>
    <w:p w14:paraId="202F175D" w14:textId="77777777" w:rsidR="005C32F5" w:rsidRPr="005C1047" w:rsidRDefault="005C32F5" w:rsidP="005C32F5"/>
    <w:p w14:paraId="49A01B8F" w14:textId="77777777" w:rsidR="005C32F5" w:rsidRDefault="005C32F5" w:rsidP="005C32F5"/>
    <w:p w14:paraId="1E4E0F73" w14:textId="77777777" w:rsidR="005C32F5" w:rsidRPr="006303E6" w:rsidRDefault="005C32F5" w:rsidP="005C32F5"/>
    <w:p w14:paraId="33B361BB" w14:textId="77777777" w:rsidR="005C32F5" w:rsidRDefault="005C32F5" w:rsidP="005C32F5"/>
    <w:p w14:paraId="1D94B87A" w14:textId="77777777" w:rsidR="0005448D" w:rsidRPr="005C32F5" w:rsidRDefault="0005448D" w:rsidP="005C32F5"/>
    <w:sectPr w:rsidR="0005448D" w:rsidRPr="005C32F5" w:rsidSect="009511E1">
      <w:headerReference w:type="even" r:id="rId36"/>
      <w:headerReference w:type="default" r:id="rId37"/>
      <w:footerReference w:type="even" r:id="rId38"/>
      <w:footerReference w:type="default" r:id="rId39"/>
      <w:headerReference w:type="first" r:id="rId40"/>
      <w:footerReference w:type="first" r:id="rId4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D9441" w14:textId="77777777" w:rsidR="00136762" w:rsidRDefault="00136762" w:rsidP="009511E1">
      <w:pPr>
        <w:spacing w:line="240" w:lineRule="auto"/>
      </w:pPr>
      <w:r>
        <w:separator/>
      </w:r>
    </w:p>
  </w:endnote>
  <w:endnote w:type="continuationSeparator" w:id="0">
    <w:p w14:paraId="7256BB0D" w14:textId="77777777" w:rsidR="00136762" w:rsidRDefault="00136762" w:rsidP="00951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A353A" w14:textId="77777777" w:rsidR="001374E1" w:rsidRDefault="00137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178903"/>
      <w:docPartObj>
        <w:docPartGallery w:val="Page Numbers (Bottom of Page)"/>
        <w:docPartUnique/>
      </w:docPartObj>
    </w:sdtPr>
    <w:sdtContent>
      <w:sdt>
        <w:sdtPr>
          <w:id w:val="-1769616900"/>
          <w:docPartObj>
            <w:docPartGallery w:val="Page Numbers (Top of Page)"/>
            <w:docPartUnique/>
          </w:docPartObj>
        </w:sdtPr>
        <w:sdtContent>
          <w:p w14:paraId="4F454DAD" w14:textId="7AEFCF5B" w:rsidR="009511E1" w:rsidRDefault="009511E1">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p>
        </w:sdtContent>
      </w:sdt>
    </w:sdtContent>
  </w:sdt>
  <w:p w14:paraId="47A6A8D1" w14:textId="77777777" w:rsidR="009511E1" w:rsidRDefault="009511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AB649" w14:textId="77777777" w:rsidR="001374E1" w:rsidRDefault="00137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FD2D0" w14:textId="77777777" w:rsidR="00136762" w:rsidRDefault="00136762" w:rsidP="009511E1">
      <w:pPr>
        <w:spacing w:line="240" w:lineRule="auto"/>
      </w:pPr>
      <w:r>
        <w:separator/>
      </w:r>
    </w:p>
  </w:footnote>
  <w:footnote w:type="continuationSeparator" w:id="0">
    <w:p w14:paraId="21709C3A" w14:textId="77777777" w:rsidR="00136762" w:rsidRDefault="00136762" w:rsidP="009511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D744" w14:textId="77777777" w:rsidR="001374E1" w:rsidRDefault="001374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29C2" w14:textId="1887AADB" w:rsidR="009511E1" w:rsidRPr="005C32F5" w:rsidRDefault="009511E1" w:rsidP="005C32F5">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E425B" w14:textId="77777777" w:rsidR="001374E1" w:rsidRDefault="00137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26F"/>
    <w:multiLevelType w:val="multilevel"/>
    <w:tmpl w:val="1B027F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030345"/>
    <w:multiLevelType w:val="multilevel"/>
    <w:tmpl w:val="1C4ABE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F6A0CB6"/>
    <w:multiLevelType w:val="multilevel"/>
    <w:tmpl w:val="C85C2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45817"/>
    <w:multiLevelType w:val="multilevel"/>
    <w:tmpl w:val="5AC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9094B"/>
    <w:multiLevelType w:val="multilevel"/>
    <w:tmpl w:val="4C5012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9840954"/>
    <w:multiLevelType w:val="multilevel"/>
    <w:tmpl w:val="5344AD5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1A363F07"/>
    <w:multiLevelType w:val="multilevel"/>
    <w:tmpl w:val="65FE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51FA3"/>
    <w:multiLevelType w:val="multilevel"/>
    <w:tmpl w:val="D8E69E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9E0802"/>
    <w:multiLevelType w:val="multilevel"/>
    <w:tmpl w:val="DFAEC9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93D5333"/>
    <w:multiLevelType w:val="hybridMultilevel"/>
    <w:tmpl w:val="33B077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C520B8D"/>
    <w:multiLevelType w:val="multilevel"/>
    <w:tmpl w:val="906035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5E601D0"/>
    <w:multiLevelType w:val="multilevel"/>
    <w:tmpl w:val="514EA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A9062A8"/>
    <w:multiLevelType w:val="multilevel"/>
    <w:tmpl w:val="18E426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5FB3329A"/>
    <w:multiLevelType w:val="multilevel"/>
    <w:tmpl w:val="E1BC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0E7384"/>
    <w:multiLevelType w:val="multilevel"/>
    <w:tmpl w:val="DD5EE9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94127A2"/>
    <w:multiLevelType w:val="hybridMultilevel"/>
    <w:tmpl w:val="4E684E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B1A1ED7"/>
    <w:multiLevelType w:val="multilevel"/>
    <w:tmpl w:val="9BFEF9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52F5492"/>
    <w:multiLevelType w:val="multilevel"/>
    <w:tmpl w:val="37F075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9811AFD"/>
    <w:multiLevelType w:val="multilevel"/>
    <w:tmpl w:val="0984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7B21D0"/>
    <w:multiLevelType w:val="multilevel"/>
    <w:tmpl w:val="A0AA4A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77422283">
    <w:abstractNumId w:val="13"/>
  </w:num>
  <w:num w:numId="2" w16cid:durableId="176965730">
    <w:abstractNumId w:val="6"/>
  </w:num>
  <w:num w:numId="3" w16cid:durableId="1345520875">
    <w:abstractNumId w:val="3"/>
  </w:num>
  <w:num w:numId="4" w16cid:durableId="1118061831">
    <w:abstractNumId w:val="18"/>
  </w:num>
  <w:num w:numId="5" w16cid:durableId="1032271542">
    <w:abstractNumId w:val="2"/>
  </w:num>
  <w:num w:numId="6" w16cid:durableId="1962834098">
    <w:abstractNumId w:val="5"/>
  </w:num>
  <w:num w:numId="7" w16cid:durableId="1062751846">
    <w:abstractNumId w:val="0"/>
  </w:num>
  <w:num w:numId="8" w16cid:durableId="1642494147">
    <w:abstractNumId w:val="12"/>
  </w:num>
  <w:num w:numId="9" w16cid:durableId="312226007">
    <w:abstractNumId w:val="1"/>
  </w:num>
  <w:num w:numId="10" w16cid:durableId="2123456243">
    <w:abstractNumId w:val="11"/>
  </w:num>
  <w:num w:numId="11" w16cid:durableId="140852351">
    <w:abstractNumId w:val="14"/>
  </w:num>
  <w:num w:numId="12" w16cid:durableId="728115951">
    <w:abstractNumId w:val="10"/>
  </w:num>
  <w:num w:numId="13" w16cid:durableId="1735468573">
    <w:abstractNumId w:val="19"/>
  </w:num>
  <w:num w:numId="14" w16cid:durableId="2115973976">
    <w:abstractNumId w:val="17"/>
  </w:num>
  <w:num w:numId="15" w16cid:durableId="1743409008">
    <w:abstractNumId w:val="7"/>
  </w:num>
  <w:num w:numId="16" w16cid:durableId="1946691726">
    <w:abstractNumId w:val="8"/>
  </w:num>
  <w:num w:numId="17" w16cid:durableId="119804246">
    <w:abstractNumId w:val="16"/>
  </w:num>
  <w:num w:numId="18" w16cid:durableId="1523938870">
    <w:abstractNumId w:val="4"/>
  </w:num>
  <w:num w:numId="19" w16cid:durableId="747308971">
    <w:abstractNumId w:val="15"/>
  </w:num>
  <w:num w:numId="20" w16cid:durableId="11999018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F7"/>
    <w:rsid w:val="0005448D"/>
    <w:rsid w:val="000724CB"/>
    <w:rsid w:val="00076AB1"/>
    <w:rsid w:val="000A19A6"/>
    <w:rsid w:val="000B7DFA"/>
    <w:rsid w:val="0013188F"/>
    <w:rsid w:val="00136762"/>
    <w:rsid w:val="001374E1"/>
    <w:rsid w:val="001B649C"/>
    <w:rsid w:val="00240D29"/>
    <w:rsid w:val="00363F00"/>
    <w:rsid w:val="00382804"/>
    <w:rsid w:val="003E72E3"/>
    <w:rsid w:val="003F379B"/>
    <w:rsid w:val="00427B64"/>
    <w:rsid w:val="004B37A8"/>
    <w:rsid w:val="0054521A"/>
    <w:rsid w:val="00584529"/>
    <w:rsid w:val="005C32F5"/>
    <w:rsid w:val="00690DB4"/>
    <w:rsid w:val="006B5CFA"/>
    <w:rsid w:val="007111FF"/>
    <w:rsid w:val="00795CFE"/>
    <w:rsid w:val="0080219D"/>
    <w:rsid w:val="00805509"/>
    <w:rsid w:val="008178D1"/>
    <w:rsid w:val="0088261C"/>
    <w:rsid w:val="00894AA5"/>
    <w:rsid w:val="008F5B52"/>
    <w:rsid w:val="00937F25"/>
    <w:rsid w:val="00940F77"/>
    <w:rsid w:val="0094586A"/>
    <w:rsid w:val="009511E1"/>
    <w:rsid w:val="00975E43"/>
    <w:rsid w:val="00976A48"/>
    <w:rsid w:val="00986FBF"/>
    <w:rsid w:val="009F6CE5"/>
    <w:rsid w:val="00A01E04"/>
    <w:rsid w:val="00A060C1"/>
    <w:rsid w:val="00A333C6"/>
    <w:rsid w:val="00A47F89"/>
    <w:rsid w:val="00A834D6"/>
    <w:rsid w:val="00A95168"/>
    <w:rsid w:val="00B3240B"/>
    <w:rsid w:val="00C80994"/>
    <w:rsid w:val="00CA7A26"/>
    <w:rsid w:val="00CB3621"/>
    <w:rsid w:val="00CD5FF7"/>
    <w:rsid w:val="00D6120A"/>
    <w:rsid w:val="00D71704"/>
    <w:rsid w:val="00E46961"/>
    <w:rsid w:val="00E61317"/>
    <w:rsid w:val="00E90A0E"/>
    <w:rsid w:val="00EE1511"/>
    <w:rsid w:val="00F0441D"/>
    <w:rsid w:val="00F939EB"/>
    <w:rsid w:val="00F97FAC"/>
    <w:rsid w:val="00FB2EB4"/>
    <w:rsid w:val="00FF5C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D2A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2F5"/>
    <w:pPr>
      <w:spacing w:after="0" w:line="360" w:lineRule="auto"/>
      <w:jc w:val="both"/>
    </w:pPr>
    <w:rPr>
      <w:rFonts w:ascii="Arial" w:hAnsi="Arial"/>
      <w:noProof/>
      <w:color w:val="000000" w:themeColor="text1"/>
      <w:sz w:val="22"/>
      <w:lang w:val="en-GB"/>
    </w:rPr>
  </w:style>
  <w:style w:type="paragraph" w:styleId="Heading1">
    <w:name w:val="heading 1"/>
    <w:basedOn w:val="Normal"/>
    <w:next w:val="Normal"/>
    <w:link w:val="Heading1Char"/>
    <w:uiPriority w:val="9"/>
    <w:qFormat/>
    <w:rsid w:val="009511E1"/>
    <w:pPr>
      <w:keepNext/>
      <w:keepLines/>
      <w:spacing w:before="12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9511E1"/>
    <w:pPr>
      <w:keepNext/>
      <w:keepLines/>
      <w:spacing w:before="40"/>
      <w:jc w:val="left"/>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CD5F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FF7"/>
    <w:pPr>
      <w:keepNext/>
      <w:keepLines/>
      <w:spacing w:before="8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FF7"/>
    <w:pPr>
      <w:keepNext/>
      <w:keepLines/>
      <w:spacing w:before="8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1E1"/>
    <w:rPr>
      <w:rFonts w:ascii="Times New Roman" w:eastAsiaTheme="majorEastAsia" w:hAnsi="Times New Roman" w:cstheme="majorBidi"/>
      <w:b/>
      <w:noProof/>
      <w:color w:val="000000" w:themeColor="text1"/>
      <w:sz w:val="28"/>
      <w:szCs w:val="40"/>
      <w:lang w:val="en-GB"/>
    </w:rPr>
  </w:style>
  <w:style w:type="character" w:customStyle="1" w:styleId="Heading2Char">
    <w:name w:val="Heading 2 Char"/>
    <w:basedOn w:val="DefaultParagraphFont"/>
    <w:link w:val="Heading2"/>
    <w:uiPriority w:val="9"/>
    <w:semiHidden/>
    <w:rsid w:val="009511E1"/>
    <w:rPr>
      <w:rFonts w:ascii="Times New Roman" w:eastAsiaTheme="majorEastAsia" w:hAnsi="Times New Roman" w:cstheme="majorBidi"/>
      <w:b/>
      <w:noProof/>
      <w:color w:val="000000" w:themeColor="text1"/>
      <w:sz w:val="26"/>
      <w:szCs w:val="32"/>
      <w:lang w:val="en-GB"/>
    </w:rPr>
  </w:style>
  <w:style w:type="character" w:customStyle="1" w:styleId="Heading3Char">
    <w:name w:val="Heading 3 Char"/>
    <w:basedOn w:val="DefaultParagraphFont"/>
    <w:link w:val="Heading3"/>
    <w:uiPriority w:val="9"/>
    <w:semiHidden/>
    <w:rsid w:val="00CD5FF7"/>
    <w:rPr>
      <w:rFonts w:eastAsiaTheme="majorEastAsia" w:cstheme="majorBidi"/>
      <w:noProof/>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D5FF7"/>
    <w:rPr>
      <w:rFonts w:eastAsiaTheme="majorEastAsia" w:cstheme="majorBidi"/>
      <w:i/>
      <w:iCs/>
      <w:noProof/>
      <w:color w:val="0F4761" w:themeColor="accent1" w:themeShade="BF"/>
      <w:lang w:val="en-GB"/>
    </w:rPr>
  </w:style>
  <w:style w:type="character" w:customStyle="1" w:styleId="Heading5Char">
    <w:name w:val="Heading 5 Char"/>
    <w:basedOn w:val="DefaultParagraphFont"/>
    <w:link w:val="Heading5"/>
    <w:uiPriority w:val="9"/>
    <w:semiHidden/>
    <w:rsid w:val="00CD5FF7"/>
    <w:rPr>
      <w:rFonts w:eastAsiaTheme="majorEastAsia" w:cstheme="majorBidi"/>
      <w:noProof/>
      <w:color w:val="0F4761" w:themeColor="accent1" w:themeShade="BF"/>
      <w:lang w:val="en-GB"/>
    </w:rPr>
  </w:style>
  <w:style w:type="character" w:customStyle="1" w:styleId="Heading6Char">
    <w:name w:val="Heading 6 Char"/>
    <w:basedOn w:val="DefaultParagraphFont"/>
    <w:link w:val="Heading6"/>
    <w:uiPriority w:val="9"/>
    <w:semiHidden/>
    <w:rsid w:val="00CD5FF7"/>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CD5FF7"/>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CD5FF7"/>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CD5FF7"/>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CD5F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FF7"/>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CD5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FF7"/>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CD5FF7"/>
    <w:pPr>
      <w:spacing w:before="160"/>
      <w:jc w:val="center"/>
    </w:pPr>
    <w:rPr>
      <w:i/>
      <w:iCs/>
      <w:color w:val="404040" w:themeColor="text1" w:themeTint="BF"/>
    </w:rPr>
  </w:style>
  <w:style w:type="character" w:customStyle="1" w:styleId="QuoteChar">
    <w:name w:val="Quote Char"/>
    <w:basedOn w:val="DefaultParagraphFont"/>
    <w:link w:val="Quote"/>
    <w:uiPriority w:val="29"/>
    <w:rsid w:val="00CD5FF7"/>
    <w:rPr>
      <w:i/>
      <w:iCs/>
      <w:noProof/>
      <w:color w:val="404040" w:themeColor="text1" w:themeTint="BF"/>
      <w:lang w:val="en-GB"/>
    </w:rPr>
  </w:style>
  <w:style w:type="paragraph" w:styleId="ListParagraph">
    <w:name w:val="List Paragraph"/>
    <w:basedOn w:val="Normal"/>
    <w:uiPriority w:val="34"/>
    <w:qFormat/>
    <w:rsid w:val="00CD5FF7"/>
    <w:pPr>
      <w:ind w:left="720"/>
      <w:contextualSpacing/>
    </w:pPr>
  </w:style>
  <w:style w:type="character" w:styleId="IntenseEmphasis">
    <w:name w:val="Intense Emphasis"/>
    <w:basedOn w:val="DefaultParagraphFont"/>
    <w:uiPriority w:val="21"/>
    <w:qFormat/>
    <w:rsid w:val="00CD5FF7"/>
    <w:rPr>
      <w:i/>
      <w:iCs/>
      <w:color w:val="0F4761" w:themeColor="accent1" w:themeShade="BF"/>
    </w:rPr>
  </w:style>
  <w:style w:type="paragraph" w:styleId="IntenseQuote">
    <w:name w:val="Intense Quote"/>
    <w:basedOn w:val="Normal"/>
    <w:next w:val="Normal"/>
    <w:link w:val="IntenseQuoteChar"/>
    <w:uiPriority w:val="30"/>
    <w:qFormat/>
    <w:rsid w:val="00CD5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FF7"/>
    <w:rPr>
      <w:i/>
      <w:iCs/>
      <w:noProof/>
      <w:color w:val="0F4761" w:themeColor="accent1" w:themeShade="BF"/>
      <w:lang w:val="en-GB"/>
    </w:rPr>
  </w:style>
  <w:style w:type="character" w:styleId="IntenseReference">
    <w:name w:val="Intense Reference"/>
    <w:basedOn w:val="DefaultParagraphFont"/>
    <w:uiPriority w:val="32"/>
    <w:qFormat/>
    <w:rsid w:val="00CD5FF7"/>
    <w:rPr>
      <w:b/>
      <w:bCs/>
      <w:smallCaps/>
      <w:color w:val="0F4761" w:themeColor="accent1" w:themeShade="BF"/>
      <w:spacing w:val="5"/>
    </w:rPr>
  </w:style>
  <w:style w:type="character" w:styleId="Hyperlink">
    <w:name w:val="Hyperlink"/>
    <w:basedOn w:val="DefaultParagraphFont"/>
    <w:uiPriority w:val="99"/>
    <w:unhideWhenUsed/>
    <w:rsid w:val="00CD5FF7"/>
    <w:rPr>
      <w:color w:val="467886" w:themeColor="hyperlink"/>
      <w:u w:val="single"/>
    </w:rPr>
  </w:style>
  <w:style w:type="character" w:styleId="UnresolvedMention">
    <w:name w:val="Unresolved Mention"/>
    <w:basedOn w:val="DefaultParagraphFont"/>
    <w:uiPriority w:val="99"/>
    <w:semiHidden/>
    <w:unhideWhenUsed/>
    <w:rsid w:val="00CD5FF7"/>
    <w:rPr>
      <w:color w:val="605E5C"/>
      <w:shd w:val="clear" w:color="auto" w:fill="E1DFDD"/>
    </w:rPr>
  </w:style>
  <w:style w:type="paragraph" w:styleId="Bibliography">
    <w:name w:val="Bibliography"/>
    <w:basedOn w:val="Normal"/>
    <w:next w:val="Normal"/>
    <w:uiPriority w:val="37"/>
    <w:unhideWhenUsed/>
    <w:rsid w:val="009511E1"/>
    <w:rPr>
      <w:rFonts w:eastAsia="Times New Roman" w:cs="Times New Roman"/>
      <w:noProof w:val="0"/>
      <w:color w:val="auto"/>
      <w:kern w:val="0"/>
      <w:lang w:eastAsia="en-IN"/>
      <w14:ligatures w14:val="none"/>
    </w:rPr>
  </w:style>
  <w:style w:type="paragraph" w:styleId="Header">
    <w:name w:val="header"/>
    <w:basedOn w:val="Normal"/>
    <w:link w:val="HeaderChar"/>
    <w:uiPriority w:val="99"/>
    <w:unhideWhenUsed/>
    <w:rsid w:val="009511E1"/>
    <w:pPr>
      <w:tabs>
        <w:tab w:val="center" w:pos="4513"/>
        <w:tab w:val="right" w:pos="9026"/>
      </w:tabs>
      <w:spacing w:line="240" w:lineRule="auto"/>
    </w:pPr>
  </w:style>
  <w:style w:type="character" w:customStyle="1" w:styleId="HeaderChar">
    <w:name w:val="Header Char"/>
    <w:basedOn w:val="DefaultParagraphFont"/>
    <w:link w:val="Header"/>
    <w:uiPriority w:val="99"/>
    <w:rsid w:val="009511E1"/>
    <w:rPr>
      <w:rFonts w:ascii="Times New Roman" w:hAnsi="Times New Roman"/>
      <w:noProof/>
      <w:color w:val="000000" w:themeColor="text1"/>
      <w:lang w:val="en-GB"/>
    </w:rPr>
  </w:style>
  <w:style w:type="paragraph" w:styleId="Footer">
    <w:name w:val="footer"/>
    <w:basedOn w:val="Normal"/>
    <w:link w:val="FooterChar"/>
    <w:uiPriority w:val="99"/>
    <w:unhideWhenUsed/>
    <w:rsid w:val="009511E1"/>
    <w:pPr>
      <w:tabs>
        <w:tab w:val="center" w:pos="4513"/>
        <w:tab w:val="right" w:pos="9026"/>
      </w:tabs>
      <w:spacing w:line="240" w:lineRule="auto"/>
    </w:pPr>
  </w:style>
  <w:style w:type="character" w:customStyle="1" w:styleId="FooterChar">
    <w:name w:val="Footer Char"/>
    <w:basedOn w:val="DefaultParagraphFont"/>
    <w:link w:val="Footer"/>
    <w:uiPriority w:val="99"/>
    <w:rsid w:val="009511E1"/>
    <w:rPr>
      <w:rFonts w:ascii="Times New Roman" w:hAnsi="Times New Roman"/>
      <w:noProof/>
      <w:color w:val="000000" w:themeColor="text1"/>
      <w:lang w:val="en-GB"/>
    </w:rPr>
  </w:style>
  <w:style w:type="paragraph" w:styleId="TOCHeading">
    <w:name w:val="TOC Heading"/>
    <w:basedOn w:val="Heading1"/>
    <w:next w:val="Normal"/>
    <w:uiPriority w:val="39"/>
    <w:unhideWhenUsed/>
    <w:qFormat/>
    <w:rsid w:val="009511E1"/>
    <w:pPr>
      <w:spacing w:before="240" w:line="259" w:lineRule="auto"/>
      <w:jc w:val="left"/>
      <w:outlineLvl w:val="9"/>
    </w:pPr>
    <w:rPr>
      <w:rFonts w:asciiTheme="majorHAnsi" w:hAnsiTheme="majorHAnsi"/>
      <w:b w:val="0"/>
      <w:noProof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511E1"/>
    <w:pPr>
      <w:spacing w:after="100"/>
    </w:pPr>
  </w:style>
  <w:style w:type="paragraph" w:styleId="TOC2">
    <w:name w:val="toc 2"/>
    <w:basedOn w:val="Normal"/>
    <w:next w:val="Normal"/>
    <w:autoRedefine/>
    <w:uiPriority w:val="39"/>
    <w:unhideWhenUsed/>
    <w:rsid w:val="009511E1"/>
    <w:pPr>
      <w:spacing w:after="100"/>
      <w:ind w:left="240"/>
    </w:pPr>
  </w:style>
  <w:style w:type="table" w:customStyle="1" w:styleId="TableNormal0">
    <w:name w:val="TableNormal"/>
    <w:rsid w:val="0088261C"/>
    <w:pPr>
      <w:spacing w:after="0" w:line="480" w:lineRule="auto"/>
      <w:jc w:val="both"/>
    </w:pPr>
    <w:rPr>
      <w:rFonts w:ascii="Times New Roman" w:eastAsia="Times New Roman" w:hAnsi="Times New Roman" w:cs="Times New Roman"/>
      <w:kern w:val="0"/>
      <w:lang w:val="en-GB"/>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https://www.ncb.org.uk/sites/default/files/uploads/attachments/20210513_Rapid%20Review_Full%20Report%20-%20FINAL_0.pdf" TargetMode="External"/><Relationship Id="rId26" Type="http://schemas.openxmlformats.org/officeDocument/2006/relationships/hyperlink" Target="https://learning.nspcc.org.uk/research-resources/2025/effective-multi-agency-working-information-sharing-evidence-snapshot" TargetMode="External"/><Relationship Id="rId39" Type="http://schemas.openxmlformats.org/officeDocument/2006/relationships/footer" Target="footer2.xml"/><Relationship Id="rId21" Type="http://schemas.openxmlformats.org/officeDocument/2006/relationships/hyperlink" Target="https://www.workingwithkids.co.uk/every-child-matters-policy-explained.html" TargetMode="External"/><Relationship Id="rId34" Type="http://schemas.openxmlformats.org/officeDocument/2006/relationships/hyperlink" Target="https://animaltherapies.org.au/wp-content/uploads/2026/03/Working_Together_to_Safeguard_Children_2018.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fcare.co.uk/alovoocm/uploads/2025/02/The-Children-Act-2004-Overview.pdf" TargetMode="External"/><Relationship Id="rId20" Type="http://schemas.openxmlformats.org/officeDocument/2006/relationships/hyperlink" Target="https://www.norfolk.gov.uk/article/73743/Prevention-and-early-help-strategy" TargetMode="External"/><Relationship Id="rId29" Type="http://schemas.openxmlformats.org/officeDocument/2006/relationships/hyperlink" Target="https://www.scie.org.uk/safeguarding-and-multi-agency-work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helping-families-thrive" TargetMode="External"/><Relationship Id="rId24" Type="http://schemas.openxmlformats.org/officeDocument/2006/relationships/hyperlink" Target="https://norfolklscp.org.uk/about/policies-procedures/policy-framework/14-early-help-assessment-plan" TargetMode="External"/><Relationship Id="rId32" Type="http://schemas.openxmlformats.org/officeDocument/2006/relationships/hyperlink" Target="https://safeguarding.southwark.gov.uk/p/safeguarding-children/prevention-early-help-and-support"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leeds.gov.uk/one-minute-guides/early-help" TargetMode="External"/><Relationship Id="rId23" Type="http://schemas.openxmlformats.org/officeDocument/2006/relationships/hyperlink" Target="https://www.norfolk.gov.uk/" TargetMode="External"/><Relationship Id="rId28" Type="http://schemas.openxmlformats.org/officeDocument/2006/relationships/hyperlink" Target="https://www.highspeedtraining.co.uk/hub/what-is-early-help/" TargetMode="External"/><Relationship Id="rId36" Type="http://schemas.openxmlformats.org/officeDocument/2006/relationships/header" Target="header1.xml"/><Relationship Id="rId10" Type="http://schemas.openxmlformats.org/officeDocument/2006/relationships/hyperlink" Target="https://assets.publishing.service.gov.uk/media/628de13be90e071f5f7e1bd2/Early_Help_System_Guide.pdf" TargetMode="External"/><Relationship Id="rId19" Type="http://schemas.openxmlformats.org/officeDocument/2006/relationships/hyperlink" Target="https://www.ncb.org.uk/what-we-do/practice-and-programmes/developing-effective-social-care-services/safeguarding-children" TargetMode="External"/><Relationship Id="rId31" Type="http://schemas.openxmlformats.org/officeDocument/2006/relationships/hyperlink" Target="https://www.southwark.gov.uk/children-and-families/early-help-support/extra-early-help/childrens-mental-and-physical-wellbeing" TargetMode="External"/><Relationship Id="rId4" Type="http://schemas.openxmlformats.org/officeDocument/2006/relationships/settings" Target="settings.xml"/><Relationship Id="rId9" Type="http://schemas.openxmlformats.org/officeDocument/2006/relationships/hyperlink" Target="https://www.bing.com/search?q=Equality%20Act%202010%20within%20safeguarding%20children&amp;qs=n&amp;form=QBRE&amp;sp=-1&amp;ghc=1&amp;lq=0&amp;pq=equality%20act%202010%20within%20safeguarding%20childre&amp;sc=7-45&amp;sk=&amp;cvid=96F29A71CA834F918742A05440CC4395" TargetMode="External"/><Relationship Id="rId14" Type="http://schemas.openxmlformats.org/officeDocument/2006/relationships/hyperlink" Target="https://cpdonline.co.uk/knowledge-base/safeguarding/legislation-safeguarding-children/" TargetMode="External"/><Relationship Id="rId22" Type="http://schemas.openxmlformats.org/officeDocument/2006/relationships/hyperlink" Target="https://www.england.nhs.uk/long-read/inclusive-digital-healthcare-a-framework-for-nhs-action-on-digital-inclusion/" TargetMode="External"/><Relationship Id="rId27" Type="http://schemas.openxmlformats.org/officeDocument/2006/relationships/hyperlink" Target="https://www.highspeedtraining.co.uk/hub/multi-agency-working-in-safeguarding/" TargetMode="External"/><Relationship Id="rId30" Type="http://schemas.openxmlformats.org/officeDocument/2006/relationships/hyperlink" Target="https://www.southwark.gov.uk/children-and-families/childrens-social-care/early-help/extra-early-help" TargetMode="External"/><Relationship Id="rId35" Type="http://schemas.openxmlformats.org/officeDocument/2006/relationships/hyperlink" Target="https://womensaid.org.uk/get-involved/campaign/domestic-abuse-bill/" TargetMode="External"/><Relationship Id="rId43" Type="http://schemas.openxmlformats.org/officeDocument/2006/relationships/theme" Target="theme/theme1.xml"/><Relationship Id="rId8" Type="http://schemas.openxmlformats.org/officeDocument/2006/relationships/hyperlink" Target="https://www.childprotectioncompany.com/safeguarding-training/safeguarding-early-help/" TargetMode="External"/><Relationship Id="rId3" Type="http://schemas.openxmlformats.org/officeDocument/2006/relationships/styles" Target="styles.xml"/><Relationship Id="rId12" Type="http://schemas.openxmlformats.org/officeDocument/2006/relationships/hyperlink" Target="https://www.gov.uk/government/publications/supporting-families-early-help-system-guide" TargetMode="External"/><Relationship Id="rId17" Type="http://schemas.openxmlformats.org/officeDocument/2006/relationships/hyperlink" Target="https://www.leedsscp.org.uk/practitioners/working-with-families/early-help" TargetMode="External"/><Relationship Id="rId25" Type="http://schemas.openxmlformats.org/officeDocument/2006/relationships/hyperlink" Target="https://learning.nspcc.org.uk/safeguarding-child-protection/early-help-and-early-intervention" TargetMode="External"/><Relationship Id="rId33" Type="http://schemas.openxmlformats.org/officeDocument/2006/relationships/hyperlink" Target="https://www.unicef.org/child-rights-convention/convention-text"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CBD8AD-70CD-4324-97EC-C879D98E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3880</Words>
  <Characters>22120</Characters>
  <Application>Microsoft Office Word</Application>
  <DocSecurity>0</DocSecurity>
  <Lines>184</Lines>
  <Paragraphs>51</Paragraphs>
  <ScaleCrop>false</ScaleCrop>
  <Company/>
  <LinksUpToDate>false</LinksUpToDate>
  <CharactersWithSpaces>25949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2026-07-20T08:35:00Z</dcterms:created>
  <dcterms:modified xsi:type="dcterms:W3CDTF">2026-07-20T08:36:00Z</dcterms:modified>
</cp:coreProperties>
</file>