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9998E" w14:textId="77777777" w:rsidR="0061454B" w:rsidRDefault="0061454B">
      <w:pPr>
        <w:spacing w:line="360" w:lineRule="auto"/>
        <w:jc w:val="center"/>
        <w:rPr>
          <w:b/>
          <w:sz w:val="32"/>
          <w:szCs w:val="32"/>
        </w:rPr>
      </w:pPr>
    </w:p>
    <w:p w14:paraId="1024B874" w14:textId="77777777" w:rsidR="0061454B" w:rsidRDefault="0061454B">
      <w:pPr>
        <w:spacing w:line="360" w:lineRule="auto"/>
        <w:jc w:val="center"/>
        <w:rPr>
          <w:b/>
          <w:sz w:val="32"/>
          <w:szCs w:val="32"/>
        </w:rPr>
      </w:pPr>
    </w:p>
    <w:p w14:paraId="6BC4E1C6" w14:textId="2B30F7DC" w:rsidR="0061454B" w:rsidRDefault="00000000">
      <w:pPr>
        <w:spacing w:line="360" w:lineRule="auto"/>
        <w:jc w:val="center"/>
        <w:rPr>
          <w:b/>
          <w:sz w:val="32"/>
          <w:szCs w:val="32"/>
        </w:rPr>
      </w:pPr>
      <w:r>
        <w:rPr>
          <w:b/>
          <w:sz w:val="32"/>
          <w:szCs w:val="32"/>
        </w:rPr>
        <w:t>STUDENT NAME:</w:t>
      </w:r>
      <w:r w:rsidR="00C91B97">
        <w:rPr>
          <w:b/>
          <w:sz w:val="32"/>
          <w:szCs w:val="32"/>
        </w:rPr>
        <w:t xml:space="preserve"> Razvan Poltz</w:t>
      </w:r>
    </w:p>
    <w:p w14:paraId="7B166C80" w14:textId="77777777" w:rsidR="0061454B" w:rsidRDefault="0061454B">
      <w:pPr>
        <w:spacing w:line="360" w:lineRule="auto"/>
        <w:jc w:val="center"/>
        <w:rPr>
          <w:b/>
          <w:sz w:val="32"/>
          <w:szCs w:val="32"/>
        </w:rPr>
      </w:pPr>
    </w:p>
    <w:p w14:paraId="264D6935" w14:textId="4D1DE46B" w:rsidR="0061454B" w:rsidRDefault="00000000">
      <w:pPr>
        <w:spacing w:line="360" w:lineRule="auto"/>
        <w:jc w:val="center"/>
        <w:rPr>
          <w:b/>
          <w:sz w:val="32"/>
          <w:szCs w:val="32"/>
        </w:rPr>
      </w:pPr>
      <w:r>
        <w:rPr>
          <w:b/>
          <w:sz w:val="32"/>
          <w:szCs w:val="32"/>
        </w:rPr>
        <w:t>STUDENT ID:</w:t>
      </w:r>
      <w:r w:rsidR="00C91B97">
        <w:rPr>
          <w:b/>
          <w:sz w:val="32"/>
          <w:szCs w:val="32"/>
        </w:rPr>
        <w:t xml:space="preserve"> 2246159</w:t>
      </w:r>
    </w:p>
    <w:p w14:paraId="02C9CFBA" w14:textId="77777777" w:rsidR="0061454B" w:rsidRDefault="0061454B">
      <w:pPr>
        <w:spacing w:line="360" w:lineRule="auto"/>
        <w:jc w:val="center"/>
        <w:rPr>
          <w:b/>
          <w:sz w:val="32"/>
          <w:szCs w:val="32"/>
        </w:rPr>
      </w:pPr>
    </w:p>
    <w:p w14:paraId="1332D243" w14:textId="77777777" w:rsidR="0061454B" w:rsidRDefault="00000000">
      <w:pPr>
        <w:spacing w:line="360" w:lineRule="auto"/>
        <w:jc w:val="center"/>
        <w:rPr>
          <w:b/>
          <w:sz w:val="32"/>
          <w:szCs w:val="32"/>
        </w:rPr>
      </w:pPr>
      <w:r>
        <w:rPr>
          <w:b/>
          <w:sz w:val="32"/>
          <w:szCs w:val="32"/>
        </w:rPr>
        <w:t xml:space="preserve">PROGRAMME: </w:t>
      </w:r>
    </w:p>
    <w:p w14:paraId="1FB916F5" w14:textId="77777777" w:rsidR="0061454B" w:rsidRDefault="00000000">
      <w:pPr>
        <w:spacing w:line="360" w:lineRule="auto"/>
        <w:jc w:val="center"/>
        <w:rPr>
          <w:b/>
          <w:sz w:val="32"/>
          <w:szCs w:val="32"/>
        </w:rPr>
      </w:pPr>
      <w:r>
        <w:rPr>
          <w:b/>
          <w:sz w:val="32"/>
          <w:szCs w:val="32"/>
        </w:rPr>
        <w:t>BA DIP CERTHE INTERNATIONAL GASTRONOMY MANAGEMENT</w:t>
      </w:r>
    </w:p>
    <w:p w14:paraId="1AB26B7B" w14:textId="77777777" w:rsidR="0061454B" w:rsidRDefault="0061454B">
      <w:pPr>
        <w:spacing w:line="360" w:lineRule="auto"/>
        <w:jc w:val="center"/>
        <w:rPr>
          <w:b/>
          <w:sz w:val="32"/>
          <w:szCs w:val="32"/>
        </w:rPr>
      </w:pPr>
    </w:p>
    <w:p w14:paraId="3E4D7B6D" w14:textId="77777777" w:rsidR="004E14AB" w:rsidRDefault="004E14AB">
      <w:pPr>
        <w:spacing w:line="360" w:lineRule="auto"/>
        <w:jc w:val="center"/>
        <w:rPr>
          <w:b/>
          <w:sz w:val="32"/>
          <w:szCs w:val="32"/>
        </w:rPr>
      </w:pPr>
    </w:p>
    <w:p w14:paraId="49D2032F" w14:textId="77777777" w:rsidR="0061454B" w:rsidRDefault="00000000">
      <w:pPr>
        <w:spacing w:line="360" w:lineRule="auto"/>
        <w:jc w:val="center"/>
        <w:rPr>
          <w:b/>
          <w:sz w:val="32"/>
          <w:szCs w:val="32"/>
        </w:rPr>
      </w:pPr>
      <w:r>
        <w:rPr>
          <w:b/>
          <w:sz w:val="32"/>
          <w:szCs w:val="32"/>
        </w:rPr>
        <w:t>MODULE: PLACEMENT: CUSTOMER EXPERIENCE AND SERVICE SKILLS</w:t>
      </w:r>
    </w:p>
    <w:p w14:paraId="18D0F014" w14:textId="77777777" w:rsidR="0061454B" w:rsidRDefault="0061454B">
      <w:pPr>
        <w:spacing w:line="360" w:lineRule="auto"/>
        <w:jc w:val="center"/>
        <w:rPr>
          <w:b/>
          <w:sz w:val="32"/>
          <w:szCs w:val="32"/>
        </w:rPr>
      </w:pPr>
    </w:p>
    <w:p w14:paraId="2296E61E" w14:textId="77777777" w:rsidR="0061454B" w:rsidRDefault="00000000">
      <w:pPr>
        <w:spacing w:line="360" w:lineRule="auto"/>
        <w:jc w:val="center"/>
        <w:rPr>
          <w:b/>
          <w:sz w:val="32"/>
          <w:szCs w:val="32"/>
        </w:rPr>
      </w:pPr>
      <w:r>
        <w:rPr>
          <w:b/>
          <w:sz w:val="32"/>
          <w:szCs w:val="32"/>
        </w:rPr>
        <w:t>MODULE CODE: BMGM4003</w:t>
      </w:r>
    </w:p>
    <w:p w14:paraId="1206BEE1" w14:textId="77777777" w:rsidR="0061454B" w:rsidRDefault="0061454B">
      <w:pPr>
        <w:spacing w:line="360" w:lineRule="auto"/>
        <w:jc w:val="center"/>
        <w:rPr>
          <w:b/>
          <w:sz w:val="32"/>
          <w:szCs w:val="32"/>
        </w:rPr>
      </w:pPr>
    </w:p>
    <w:p w14:paraId="27D57723" w14:textId="77777777" w:rsidR="0061454B" w:rsidRDefault="00000000">
      <w:pPr>
        <w:spacing w:line="360" w:lineRule="auto"/>
        <w:jc w:val="center"/>
        <w:rPr>
          <w:b/>
          <w:sz w:val="32"/>
          <w:szCs w:val="32"/>
        </w:rPr>
      </w:pPr>
      <w:r>
        <w:rPr>
          <w:b/>
          <w:sz w:val="32"/>
          <w:szCs w:val="32"/>
        </w:rPr>
        <w:t>ASSIGNMENT TITLE: 4 ELEMENT PORTFOLIO</w:t>
      </w:r>
    </w:p>
    <w:p w14:paraId="43483270" w14:textId="77777777" w:rsidR="0061454B" w:rsidRDefault="0061454B">
      <w:pPr>
        <w:spacing w:line="360" w:lineRule="auto"/>
        <w:jc w:val="both"/>
        <w:rPr>
          <w:b/>
          <w:sz w:val="32"/>
          <w:szCs w:val="32"/>
        </w:rPr>
      </w:pPr>
    </w:p>
    <w:p w14:paraId="43C3B96B" w14:textId="77777777" w:rsidR="0061454B" w:rsidRDefault="00000000">
      <w:pPr>
        <w:spacing w:line="360" w:lineRule="auto"/>
        <w:jc w:val="center"/>
        <w:rPr>
          <w:b/>
          <w:sz w:val="28"/>
          <w:szCs w:val="28"/>
        </w:rPr>
      </w:pPr>
      <w:r>
        <w:rPr>
          <w:b/>
          <w:sz w:val="32"/>
          <w:szCs w:val="32"/>
        </w:rPr>
        <w:t>Jintana Restaurant located in Bowness on Windermere</w:t>
      </w:r>
    </w:p>
    <w:p w14:paraId="4E3066ED" w14:textId="77777777" w:rsidR="006E4727" w:rsidRDefault="006E4727">
      <w:r>
        <w:br w:type="page"/>
      </w:r>
    </w:p>
    <w:sdt>
      <w:sdtPr>
        <w:rPr>
          <w:rFonts w:ascii="Arial" w:eastAsia="Arial" w:hAnsi="Arial" w:cs="Arial"/>
          <w:color w:val="auto"/>
          <w:sz w:val="22"/>
          <w:szCs w:val="22"/>
          <w:lang w:val="en-GB" w:eastAsia="en-IN"/>
        </w:rPr>
        <w:id w:val="1444653168"/>
        <w:docPartObj>
          <w:docPartGallery w:val="Table of Contents"/>
          <w:docPartUnique/>
        </w:docPartObj>
      </w:sdtPr>
      <w:sdtEndPr>
        <w:rPr>
          <w:b/>
          <w:bCs/>
          <w:noProof/>
        </w:rPr>
      </w:sdtEndPr>
      <w:sdtContent>
        <w:p w14:paraId="2E70F1CF" w14:textId="1BCBEECE" w:rsidR="006E4727" w:rsidRPr="006E4727" w:rsidRDefault="006E4727" w:rsidP="006E4727">
          <w:pPr>
            <w:pStyle w:val="TOCHeading"/>
            <w:spacing w:line="360" w:lineRule="auto"/>
            <w:jc w:val="center"/>
            <w:rPr>
              <w:rFonts w:ascii="Arial" w:hAnsi="Arial" w:cs="Arial"/>
              <w:b/>
              <w:bCs/>
              <w:color w:val="000000" w:themeColor="text1"/>
              <w:sz w:val="28"/>
              <w:szCs w:val="28"/>
            </w:rPr>
          </w:pPr>
          <w:r w:rsidRPr="006E4727">
            <w:rPr>
              <w:rFonts w:ascii="Arial" w:hAnsi="Arial" w:cs="Arial"/>
              <w:b/>
              <w:bCs/>
              <w:color w:val="000000" w:themeColor="text1"/>
              <w:sz w:val="28"/>
              <w:szCs w:val="28"/>
            </w:rPr>
            <w:t>Table of Contents</w:t>
          </w:r>
        </w:p>
        <w:p w14:paraId="49350C56" w14:textId="65DB5236" w:rsidR="006E4727" w:rsidRPr="006E4727" w:rsidRDefault="006E4727" w:rsidP="006E4727">
          <w:pPr>
            <w:pStyle w:val="TOC1"/>
            <w:tabs>
              <w:tab w:val="right" w:leader="dot" w:pos="9019"/>
            </w:tabs>
            <w:spacing w:line="360" w:lineRule="auto"/>
            <w:jc w:val="both"/>
            <w:rPr>
              <w:noProof/>
              <w:color w:val="000000" w:themeColor="text1"/>
              <w:sz w:val="24"/>
              <w:szCs w:val="24"/>
            </w:rPr>
          </w:pPr>
          <w:r w:rsidRPr="006E4727">
            <w:rPr>
              <w:color w:val="000000" w:themeColor="text1"/>
              <w:sz w:val="24"/>
              <w:szCs w:val="24"/>
            </w:rPr>
            <w:fldChar w:fldCharType="begin"/>
          </w:r>
          <w:r w:rsidRPr="006E4727">
            <w:rPr>
              <w:color w:val="000000" w:themeColor="text1"/>
              <w:sz w:val="24"/>
              <w:szCs w:val="24"/>
            </w:rPr>
            <w:instrText xml:space="preserve"> TOC \o "1-3" \h \z \u </w:instrText>
          </w:r>
          <w:r w:rsidRPr="006E4727">
            <w:rPr>
              <w:color w:val="000000" w:themeColor="text1"/>
              <w:sz w:val="24"/>
              <w:szCs w:val="24"/>
            </w:rPr>
            <w:fldChar w:fldCharType="separate"/>
          </w:r>
          <w:hyperlink w:anchor="_Toc150656137" w:history="1">
            <w:r w:rsidRPr="006E4727">
              <w:rPr>
                <w:rStyle w:val="Hyperlink"/>
                <w:noProof/>
                <w:color w:val="000000" w:themeColor="text1"/>
                <w:sz w:val="24"/>
                <w:szCs w:val="24"/>
              </w:rPr>
              <w:t>Element 1: Customer Service Skills</w:t>
            </w:r>
            <w:r w:rsidRPr="006E4727">
              <w:rPr>
                <w:noProof/>
                <w:webHidden/>
                <w:color w:val="000000" w:themeColor="text1"/>
                <w:sz w:val="24"/>
                <w:szCs w:val="24"/>
              </w:rPr>
              <w:tab/>
            </w:r>
            <w:r w:rsidRPr="006E4727">
              <w:rPr>
                <w:noProof/>
                <w:webHidden/>
                <w:color w:val="000000" w:themeColor="text1"/>
                <w:sz w:val="24"/>
                <w:szCs w:val="24"/>
              </w:rPr>
              <w:fldChar w:fldCharType="begin"/>
            </w:r>
            <w:r w:rsidRPr="006E4727">
              <w:rPr>
                <w:noProof/>
                <w:webHidden/>
                <w:color w:val="000000" w:themeColor="text1"/>
                <w:sz w:val="24"/>
                <w:szCs w:val="24"/>
              </w:rPr>
              <w:instrText xml:space="preserve"> PAGEREF _Toc150656137 \h </w:instrText>
            </w:r>
            <w:r w:rsidRPr="006E4727">
              <w:rPr>
                <w:noProof/>
                <w:webHidden/>
                <w:color w:val="000000" w:themeColor="text1"/>
                <w:sz w:val="24"/>
                <w:szCs w:val="24"/>
              </w:rPr>
            </w:r>
            <w:r w:rsidRPr="006E4727">
              <w:rPr>
                <w:noProof/>
                <w:webHidden/>
                <w:color w:val="000000" w:themeColor="text1"/>
                <w:sz w:val="24"/>
                <w:szCs w:val="24"/>
              </w:rPr>
              <w:fldChar w:fldCharType="separate"/>
            </w:r>
            <w:r w:rsidRPr="006E4727">
              <w:rPr>
                <w:noProof/>
                <w:webHidden/>
                <w:color w:val="000000" w:themeColor="text1"/>
                <w:sz w:val="24"/>
                <w:szCs w:val="24"/>
              </w:rPr>
              <w:t>3</w:t>
            </w:r>
            <w:r w:rsidRPr="006E4727">
              <w:rPr>
                <w:noProof/>
                <w:webHidden/>
                <w:color w:val="000000" w:themeColor="text1"/>
                <w:sz w:val="24"/>
                <w:szCs w:val="24"/>
              </w:rPr>
              <w:fldChar w:fldCharType="end"/>
            </w:r>
          </w:hyperlink>
        </w:p>
        <w:p w14:paraId="13272992" w14:textId="6C1400CC" w:rsidR="006E4727" w:rsidRPr="006E4727" w:rsidRDefault="00000000" w:rsidP="006E4727">
          <w:pPr>
            <w:pStyle w:val="TOC1"/>
            <w:tabs>
              <w:tab w:val="right" w:leader="dot" w:pos="9019"/>
            </w:tabs>
            <w:spacing w:line="360" w:lineRule="auto"/>
            <w:jc w:val="both"/>
            <w:rPr>
              <w:noProof/>
              <w:color w:val="000000" w:themeColor="text1"/>
              <w:sz w:val="24"/>
              <w:szCs w:val="24"/>
            </w:rPr>
          </w:pPr>
          <w:hyperlink w:anchor="_Toc150656138" w:history="1">
            <w:r w:rsidR="006E4727" w:rsidRPr="006E4727">
              <w:rPr>
                <w:rStyle w:val="Hyperlink"/>
                <w:noProof/>
                <w:color w:val="000000" w:themeColor="text1"/>
                <w:sz w:val="24"/>
                <w:szCs w:val="24"/>
              </w:rPr>
              <w:t>Element 2: Customer Service Experience and Feedback</w:t>
            </w:r>
            <w:r w:rsidR="006E4727" w:rsidRPr="006E4727">
              <w:rPr>
                <w:noProof/>
                <w:webHidden/>
                <w:color w:val="000000" w:themeColor="text1"/>
                <w:sz w:val="24"/>
                <w:szCs w:val="24"/>
              </w:rPr>
              <w:tab/>
            </w:r>
            <w:r w:rsidR="006E4727" w:rsidRPr="006E4727">
              <w:rPr>
                <w:noProof/>
                <w:webHidden/>
                <w:color w:val="000000" w:themeColor="text1"/>
                <w:sz w:val="24"/>
                <w:szCs w:val="24"/>
              </w:rPr>
              <w:fldChar w:fldCharType="begin"/>
            </w:r>
            <w:r w:rsidR="006E4727" w:rsidRPr="006E4727">
              <w:rPr>
                <w:noProof/>
                <w:webHidden/>
                <w:color w:val="000000" w:themeColor="text1"/>
                <w:sz w:val="24"/>
                <w:szCs w:val="24"/>
              </w:rPr>
              <w:instrText xml:space="preserve"> PAGEREF _Toc150656138 \h </w:instrText>
            </w:r>
            <w:r w:rsidR="006E4727" w:rsidRPr="006E4727">
              <w:rPr>
                <w:noProof/>
                <w:webHidden/>
                <w:color w:val="000000" w:themeColor="text1"/>
                <w:sz w:val="24"/>
                <w:szCs w:val="24"/>
              </w:rPr>
            </w:r>
            <w:r w:rsidR="006E4727" w:rsidRPr="006E4727">
              <w:rPr>
                <w:noProof/>
                <w:webHidden/>
                <w:color w:val="000000" w:themeColor="text1"/>
                <w:sz w:val="24"/>
                <w:szCs w:val="24"/>
              </w:rPr>
              <w:fldChar w:fldCharType="separate"/>
            </w:r>
            <w:r w:rsidR="006E4727" w:rsidRPr="006E4727">
              <w:rPr>
                <w:noProof/>
                <w:webHidden/>
                <w:color w:val="000000" w:themeColor="text1"/>
                <w:sz w:val="24"/>
                <w:szCs w:val="24"/>
              </w:rPr>
              <w:t>4</w:t>
            </w:r>
            <w:r w:rsidR="006E4727" w:rsidRPr="006E4727">
              <w:rPr>
                <w:noProof/>
                <w:webHidden/>
                <w:color w:val="000000" w:themeColor="text1"/>
                <w:sz w:val="24"/>
                <w:szCs w:val="24"/>
              </w:rPr>
              <w:fldChar w:fldCharType="end"/>
            </w:r>
          </w:hyperlink>
        </w:p>
        <w:p w14:paraId="60726FD9" w14:textId="1103D4F5" w:rsidR="006E4727" w:rsidRPr="006E4727" w:rsidRDefault="00000000" w:rsidP="006E4727">
          <w:pPr>
            <w:pStyle w:val="TOC1"/>
            <w:tabs>
              <w:tab w:val="right" w:leader="dot" w:pos="9019"/>
            </w:tabs>
            <w:spacing w:line="360" w:lineRule="auto"/>
            <w:jc w:val="both"/>
            <w:rPr>
              <w:noProof/>
              <w:color w:val="000000" w:themeColor="text1"/>
              <w:sz w:val="24"/>
              <w:szCs w:val="24"/>
            </w:rPr>
          </w:pPr>
          <w:hyperlink w:anchor="_Toc150656139" w:history="1">
            <w:r w:rsidR="006E4727" w:rsidRPr="006E4727">
              <w:rPr>
                <w:rStyle w:val="Hyperlink"/>
                <w:noProof/>
                <w:color w:val="000000" w:themeColor="text1"/>
                <w:sz w:val="24"/>
                <w:szCs w:val="24"/>
              </w:rPr>
              <w:t>Element 3: Personal Growth and Reflection</w:t>
            </w:r>
            <w:r w:rsidR="006E4727" w:rsidRPr="006E4727">
              <w:rPr>
                <w:noProof/>
                <w:webHidden/>
                <w:color w:val="000000" w:themeColor="text1"/>
                <w:sz w:val="24"/>
                <w:szCs w:val="24"/>
              </w:rPr>
              <w:tab/>
            </w:r>
            <w:r w:rsidR="006E4727" w:rsidRPr="006E4727">
              <w:rPr>
                <w:noProof/>
                <w:webHidden/>
                <w:color w:val="000000" w:themeColor="text1"/>
                <w:sz w:val="24"/>
                <w:szCs w:val="24"/>
              </w:rPr>
              <w:fldChar w:fldCharType="begin"/>
            </w:r>
            <w:r w:rsidR="006E4727" w:rsidRPr="006E4727">
              <w:rPr>
                <w:noProof/>
                <w:webHidden/>
                <w:color w:val="000000" w:themeColor="text1"/>
                <w:sz w:val="24"/>
                <w:szCs w:val="24"/>
              </w:rPr>
              <w:instrText xml:space="preserve"> PAGEREF _Toc150656139 \h </w:instrText>
            </w:r>
            <w:r w:rsidR="006E4727" w:rsidRPr="006E4727">
              <w:rPr>
                <w:noProof/>
                <w:webHidden/>
                <w:color w:val="000000" w:themeColor="text1"/>
                <w:sz w:val="24"/>
                <w:szCs w:val="24"/>
              </w:rPr>
            </w:r>
            <w:r w:rsidR="006E4727" w:rsidRPr="006E4727">
              <w:rPr>
                <w:noProof/>
                <w:webHidden/>
                <w:color w:val="000000" w:themeColor="text1"/>
                <w:sz w:val="24"/>
                <w:szCs w:val="24"/>
              </w:rPr>
              <w:fldChar w:fldCharType="separate"/>
            </w:r>
            <w:r w:rsidR="006E4727" w:rsidRPr="006E4727">
              <w:rPr>
                <w:noProof/>
                <w:webHidden/>
                <w:color w:val="000000" w:themeColor="text1"/>
                <w:sz w:val="24"/>
                <w:szCs w:val="24"/>
              </w:rPr>
              <w:t>6</w:t>
            </w:r>
            <w:r w:rsidR="006E4727" w:rsidRPr="006E4727">
              <w:rPr>
                <w:noProof/>
                <w:webHidden/>
                <w:color w:val="000000" w:themeColor="text1"/>
                <w:sz w:val="24"/>
                <w:szCs w:val="24"/>
              </w:rPr>
              <w:fldChar w:fldCharType="end"/>
            </w:r>
          </w:hyperlink>
        </w:p>
        <w:p w14:paraId="2139BF4F" w14:textId="2675B1BB" w:rsidR="006E4727" w:rsidRPr="006E4727" w:rsidRDefault="00000000" w:rsidP="006E4727">
          <w:pPr>
            <w:pStyle w:val="TOC1"/>
            <w:tabs>
              <w:tab w:val="right" w:leader="dot" w:pos="9019"/>
            </w:tabs>
            <w:spacing w:line="360" w:lineRule="auto"/>
            <w:jc w:val="both"/>
            <w:rPr>
              <w:noProof/>
              <w:color w:val="000000" w:themeColor="text1"/>
              <w:sz w:val="24"/>
              <w:szCs w:val="24"/>
            </w:rPr>
          </w:pPr>
          <w:hyperlink w:anchor="_Toc150656140" w:history="1">
            <w:r w:rsidR="006E4727" w:rsidRPr="006E4727">
              <w:rPr>
                <w:rStyle w:val="Hyperlink"/>
                <w:noProof/>
                <w:color w:val="000000" w:themeColor="text1"/>
                <w:sz w:val="24"/>
                <w:szCs w:val="24"/>
              </w:rPr>
              <w:t>Element 4: Discuss your three element written portfolio in detail and the practical experience gained.</w:t>
            </w:r>
            <w:r w:rsidR="006E4727" w:rsidRPr="006E4727">
              <w:rPr>
                <w:noProof/>
                <w:webHidden/>
                <w:color w:val="000000" w:themeColor="text1"/>
                <w:sz w:val="24"/>
                <w:szCs w:val="24"/>
              </w:rPr>
              <w:tab/>
            </w:r>
            <w:r w:rsidR="006E4727" w:rsidRPr="006E4727">
              <w:rPr>
                <w:noProof/>
                <w:webHidden/>
                <w:color w:val="000000" w:themeColor="text1"/>
                <w:sz w:val="24"/>
                <w:szCs w:val="24"/>
              </w:rPr>
              <w:fldChar w:fldCharType="begin"/>
            </w:r>
            <w:r w:rsidR="006E4727" w:rsidRPr="006E4727">
              <w:rPr>
                <w:noProof/>
                <w:webHidden/>
                <w:color w:val="000000" w:themeColor="text1"/>
                <w:sz w:val="24"/>
                <w:szCs w:val="24"/>
              </w:rPr>
              <w:instrText xml:space="preserve"> PAGEREF _Toc150656140 \h </w:instrText>
            </w:r>
            <w:r w:rsidR="006E4727" w:rsidRPr="006E4727">
              <w:rPr>
                <w:noProof/>
                <w:webHidden/>
                <w:color w:val="000000" w:themeColor="text1"/>
                <w:sz w:val="24"/>
                <w:szCs w:val="24"/>
              </w:rPr>
            </w:r>
            <w:r w:rsidR="006E4727" w:rsidRPr="006E4727">
              <w:rPr>
                <w:noProof/>
                <w:webHidden/>
                <w:color w:val="000000" w:themeColor="text1"/>
                <w:sz w:val="24"/>
                <w:szCs w:val="24"/>
              </w:rPr>
              <w:fldChar w:fldCharType="separate"/>
            </w:r>
            <w:r w:rsidR="006E4727" w:rsidRPr="006E4727">
              <w:rPr>
                <w:noProof/>
                <w:webHidden/>
                <w:color w:val="000000" w:themeColor="text1"/>
                <w:sz w:val="24"/>
                <w:szCs w:val="24"/>
              </w:rPr>
              <w:t>8</w:t>
            </w:r>
            <w:r w:rsidR="006E4727" w:rsidRPr="006E4727">
              <w:rPr>
                <w:noProof/>
                <w:webHidden/>
                <w:color w:val="000000" w:themeColor="text1"/>
                <w:sz w:val="24"/>
                <w:szCs w:val="24"/>
              </w:rPr>
              <w:fldChar w:fldCharType="end"/>
            </w:r>
          </w:hyperlink>
        </w:p>
        <w:p w14:paraId="3F6D0D9F" w14:textId="5C8BB9AE" w:rsidR="006E4727" w:rsidRPr="006E4727" w:rsidRDefault="00000000" w:rsidP="006E4727">
          <w:pPr>
            <w:pStyle w:val="TOC1"/>
            <w:tabs>
              <w:tab w:val="right" w:leader="dot" w:pos="9019"/>
            </w:tabs>
            <w:spacing w:line="360" w:lineRule="auto"/>
            <w:jc w:val="both"/>
            <w:rPr>
              <w:noProof/>
              <w:color w:val="000000" w:themeColor="text1"/>
              <w:sz w:val="24"/>
              <w:szCs w:val="24"/>
            </w:rPr>
          </w:pPr>
          <w:hyperlink w:anchor="_Toc150656141" w:history="1">
            <w:r w:rsidR="006E4727" w:rsidRPr="006E4727">
              <w:rPr>
                <w:rStyle w:val="Hyperlink"/>
                <w:noProof/>
                <w:color w:val="000000" w:themeColor="text1"/>
                <w:sz w:val="24"/>
                <w:szCs w:val="24"/>
              </w:rPr>
              <w:t>References</w:t>
            </w:r>
            <w:r w:rsidR="006E4727" w:rsidRPr="006E4727">
              <w:rPr>
                <w:noProof/>
                <w:webHidden/>
                <w:color w:val="000000" w:themeColor="text1"/>
                <w:sz w:val="24"/>
                <w:szCs w:val="24"/>
              </w:rPr>
              <w:tab/>
            </w:r>
            <w:r w:rsidR="006E4727" w:rsidRPr="006E4727">
              <w:rPr>
                <w:noProof/>
                <w:webHidden/>
                <w:color w:val="000000" w:themeColor="text1"/>
                <w:sz w:val="24"/>
                <w:szCs w:val="24"/>
              </w:rPr>
              <w:fldChar w:fldCharType="begin"/>
            </w:r>
            <w:r w:rsidR="006E4727" w:rsidRPr="006E4727">
              <w:rPr>
                <w:noProof/>
                <w:webHidden/>
                <w:color w:val="000000" w:themeColor="text1"/>
                <w:sz w:val="24"/>
                <w:szCs w:val="24"/>
              </w:rPr>
              <w:instrText xml:space="preserve"> PAGEREF _Toc150656141 \h </w:instrText>
            </w:r>
            <w:r w:rsidR="006E4727" w:rsidRPr="006E4727">
              <w:rPr>
                <w:noProof/>
                <w:webHidden/>
                <w:color w:val="000000" w:themeColor="text1"/>
                <w:sz w:val="24"/>
                <w:szCs w:val="24"/>
              </w:rPr>
            </w:r>
            <w:r w:rsidR="006E4727" w:rsidRPr="006E4727">
              <w:rPr>
                <w:noProof/>
                <w:webHidden/>
                <w:color w:val="000000" w:themeColor="text1"/>
                <w:sz w:val="24"/>
                <w:szCs w:val="24"/>
              </w:rPr>
              <w:fldChar w:fldCharType="separate"/>
            </w:r>
            <w:r w:rsidR="006E4727" w:rsidRPr="006E4727">
              <w:rPr>
                <w:noProof/>
                <w:webHidden/>
                <w:color w:val="000000" w:themeColor="text1"/>
                <w:sz w:val="24"/>
                <w:szCs w:val="24"/>
              </w:rPr>
              <w:t>10</w:t>
            </w:r>
            <w:r w:rsidR="006E4727" w:rsidRPr="006E4727">
              <w:rPr>
                <w:noProof/>
                <w:webHidden/>
                <w:color w:val="000000" w:themeColor="text1"/>
                <w:sz w:val="24"/>
                <w:szCs w:val="24"/>
              </w:rPr>
              <w:fldChar w:fldCharType="end"/>
            </w:r>
          </w:hyperlink>
        </w:p>
        <w:p w14:paraId="3DF94DEB" w14:textId="775F3D9F" w:rsidR="006E4727" w:rsidRDefault="006E4727" w:rsidP="006E4727">
          <w:pPr>
            <w:spacing w:line="360" w:lineRule="auto"/>
            <w:jc w:val="both"/>
          </w:pPr>
          <w:r w:rsidRPr="006E4727">
            <w:rPr>
              <w:b/>
              <w:bCs/>
              <w:noProof/>
              <w:color w:val="000000" w:themeColor="text1"/>
              <w:sz w:val="24"/>
              <w:szCs w:val="24"/>
            </w:rPr>
            <w:fldChar w:fldCharType="end"/>
          </w:r>
        </w:p>
      </w:sdtContent>
    </w:sdt>
    <w:p w14:paraId="46AD29B1" w14:textId="24C900CC" w:rsidR="0061454B" w:rsidRDefault="00000000">
      <w:pPr>
        <w:spacing w:line="360" w:lineRule="auto"/>
        <w:jc w:val="both"/>
        <w:rPr>
          <w:b/>
          <w:sz w:val="24"/>
          <w:szCs w:val="24"/>
        </w:rPr>
      </w:pPr>
      <w:r>
        <w:br w:type="page"/>
      </w:r>
    </w:p>
    <w:p w14:paraId="7C2553BF" w14:textId="77777777" w:rsidR="0061454B" w:rsidRDefault="00000000">
      <w:pPr>
        <w:pStyle w:val="Heading1"/>
      </w:pPr>
      <w:bookmarkStart w:id="0" w:name="_xrvym6lxvums" w:colFirst="0" w:colLast="0"/>
      <w:bookmarkStart w:id="1" w:name="_Toc150656137"/>
      <w:bookmarkEnd w:id="0"/>
      <w:r>
        <w:lastRenderedPageBreak/>
        <w:t>Element 1: Customer Service Skills</w:t>
      </w:r>
      <w:bookmarkEnd w:id="1"/>
    </w:p>
    <w:p w14:paraId="3F0ACE88" w14:textId="70A363D9" w:rsidR="0061454B" w:rsidRDefault="004E14AB">
      <w:pPr>
        <w:spacing w:line="360" w:lineRule="auto"/>
        <w:jc w:val="both"/>
        <w:rPr>
          <w:sz w:val="24"/>
          <w:szCs w:val="24"/>
        </w:rPr>
      </w:pPr>
      <w:r>
        <w:rPr>
          <w:b/>
          <w:sz w:val="24"/>
          <w:szCs w:val="24"/>
        </w:rPr>
        <w:t xml:space="preserve">Customer service skills that have been developed during the culinary training </w:t>
      </w:r>
    </w:p>
    <w:p w14:paraId="1CA212E5" w14:textId="77777777" w:rsidR="0061454B" w:rsidRDefault="00000000">
      <w:pPr>
        <w:spacing w:line="360" w:lineRule="auto"/>
        <w:jc w:val="both"/>
        <w:rPr>
          <w:sz w:val="24"/>
          <w:szCs w:val="24"/>
        </w:rPr>
      </w:pPr>
      <w:r>
        <w:rPr>
          <w:sz w:val="24"/>
          <w:szCs w:val="24"/>
        </w:rPr>
        <w:t>I developed vital customer service skills at Jintana Restaurant throughout my culinary training. During the training sessions, I developed my capacity to clearly and enthusiastically explain complicated subjects to customers. By responding to various questions on the provenance, manufacturing process, and methods of wine tasting, an individual could improve their ability to communicate with people of different levels of expertise (Jackson, 2022. p-37). In addition, I was able to smoothly combine my academic understanding with application in real life owing to my practical expertise in an excellent cuisine setting, which made sure that customers had a positive and easy experience. All of these encounters improved my ability to offer customised, knowledgeable, and friendly service in the food industry.</w:t>
      </w:r>
    </w:p>
    <w:p w14:paraId="45C39CD2" w14:textId="315CF77E" w:rsidR="004E14AB" w:rsidRDefault="004E14AB">
      <w:pPr>
        <w:spacing w:line="360" w:lineRule="auto"/>
        <w:jc w:val="both"/>
        <w:rPr>
          <w:b/>
          <w:sz w:val="24"/>
          <w:szCs w:val="24"/>
        </w:rPr>
      </w:pPr>
      <w:r>
        <w:rPr>
          <w:b/>
          <w:sz w:val="24"/>
          <w:szCs w:val="24"/>
        </w:rPr>
        <w:t>Identifying the key-skills in the light of food service industry</w:t>
      </w:r>
    </w:p>
    <w:p w14:paraId="0ADDB3F0" w14:textId="77777777" w:rsidR="0061454B" w:rsidRDefault="00000000">
      <w:pPr>
        <w:spacing w:line="360" w:lineRule="auto"/>
        <w:jc w:val="both"/>
        <w:rPr>
          <w:sz w:val="24"/>
          <w:szCs w:val="24"/>
        </w:rPr>
      </w:pPr>
      <w:r>
        <w:rPr>
          <w:sz w:val="24"/>
          <w:szCs w:val="24"/>
        </w:rPr>
        <w:t xml:space="preserve">Within the ever-changing food service business, I have successfully proven critical abilities that are necessary for success. During the wine workshop at Jintana Restaurant, I had to communicate well in order to interest the guests and clearly articulate the subtle aspects. A pleasant dining experience was ensured by the smooth integration of theoretical knowledge about wines into actual service, which was made possible by adaptability. Flawless performance in a formal dining setting demonstrated attention to detail, highlighting the significance of appearance and quality (Sun </w:t>
      </w:r>
      <w:r>
        <w:rPr>
          <w:i/>
          <w:sz w:val="24"/>
          <w:szCs w:val="24"/>
        </w:rPr>
        <w:t xml:space="preserve">et al. </w:t>
      </w:r>
      <w:r>
        <w:rPr>
          <w:sz w:val="24"/>
          <w:szCs w:val="24"/>
        </w:rPr>
        <w:t>2022. p-8). Finally, by anticipating and satisfying a variety of demands, I demonstrated my dedication to client satisfaction and helped to create a pleasant and unforgettable experience. Together, these skills demonstrate my ability to navigate the complexities within the industry.</w:t>
      </w:r>
    </w:p>
    <w:p w14:paraId="58EE74E5" w14:textId="16CEA1C3" w:rsidR="004E14AB" w:rsidRPr="004E14AB" w:rsidRDefault="004E14AB">
      <w:pPr>
        <w:spacing w:line="360" w:lineRule="auto"/>
        <w:jc w:val="both"/>
        <w:rPr>
          <w:b/>
          <w:bCs/>
          <w:sz w:val="24"/>
          <w:szCs w:val="24"/>
        </w:rPr>
      </w:pPr>
      <w:r>
        <w:rPr>
          <w:b/>
          <w:bCs/>
          <w:sz w:val="24"/>
          <w:szCs w:val="24"/>
        </w:rPr>
        <w:t>Challenges in offering customer service and strategies for mitigating them</w:t>
      </w:r>
    </w:p>
    <w:p w14:paraId="76C73E3F" w14:textId="5793B0D6" w:rsidR="0061454B" w:rsidRDefault="00000000">
      <w:pPr>
        <w:spacing w:line="360" w:lineRule="auto"/>
        <w:jc w:val="both"/>
        <w:rPr>
          <w:sz w:val="24"/>
          <w:szCs w:val="24"/>
        </w:rPr>
      </w:pPr>
      <w:r>
        <w:rPr>
          <w:sz w:val="24"/>
          <w:szCs w:val="24"/>
        </w:rPr>
        <w:t xml:space="preserve">Managing the complexities of the food service sector made excellent customer service difficult. A more sophisticated approach was needed to accommodate different levels of patron expertise during the wine seminar at Jintana Restaurant. In order to overcome this and ensure inclusion, I customised explanations to take into account different wine skill levels. Another problem was striking a balance between the needs of a fast-paced atmosphere and presentation perfection. In response, I improved organisational techniques to guarantee meticulous care to detail while sacrificing effectiveness. These difficulties, which helped to overcome with strategic adjustment </w:t>
      </w:r>
      <w:r>
        <w:rPr>
          <w:sz w:val="24"/>
          <w:szCs w:val="24"/>
        </w:rPr>
        <w:lastRenderedPageBreak/>
        <w:t>and improvement, enhanced the customer service abilities and served as a reminder of how crucial flexibility and painstaking preparation are to delivering a memorable dining experience (Pal and Altay, 2019. p-3).</w:t>
      </w:r>
    </w:p>
    <w:p w14:paraId="54ABF058" w14:textId="044F9F27" w:rsidR="0061454B" w:rsidRPr="004E14AB" w:rsidRDefault="004E14AB">
      <w:pPr>
        <w:spacing w:line="360" w:lineRule="auto"/>
        <w:jc w:val="both"/>
        <w:rPr>
          <w:b/>
          <w:bCs/>
          <w:sz w:val="24"/>
          <w:szCs w:val="24"/>
        </w:rPr>
      </w:pPr>
      <w:r>
        <w:rPr>
          <w:b/>
          <w:bCs/>
          <w:sz w:val="24"/>
          <w:szCs w:val="24"/>
        </w:rPr>
        <w:t>Importance of customer service within the culinary and food service industry</w:t>
      </w:r>
    </w:p>
    <w:p w14:paraId="63304ABD" w14:textId="451E30A4" w:rsidR="0061454B" w:rsidRDefault="00000000">
      <w:pPr>
        <w:spacing w:line="360" w:lineRule="auto"/>
        <w:jc w:val="both"/>
        <w:rPr>
          <w:sz w:val="24"/>
          <w:szCs w:val="24"/>
        </w:rPr>
      </w:pPr>
      <w:r>
        <w:rPr>
          <w:sz w:val="24"/>
          <w:szCs w:val="24"/>
        </w:rPr>
        <w:t xml:space="preserve">When it comes to food, customer service is everything and it's the foundation of the eating experience. Its significance comes from its capacity to transform meals into lasting recollections by existing outside of commercial interactions. My talents, which I have carefully honed at Jintana, significantly contribute to the development of excellent visitor experiences. During periods of high operation, the </w:t>
      </w:r>
      <w:r w:rsidR="004E14AB">
        <w:rPr>
          <w:sz w:val="24"/>
          <w:szCs w:val="24"/>
        </w:rPr>
        <w:t>skilful</w:t>
      </w:r>
      <w:r>
        <w:rPr>
          <w:sz w:val="24"/>
          <w:szCs w:val="24"/>
        </w:rPr>
        <w:t xml:space="preserve"> execution of prompt decision-making guarantees a smooth service delivery (Naud </w:t>
      </w:r>
      <w:r>
        <w:rPr>
          <w:i/>
          <w:sz w:val="24"/>
          <w:szCs w:val="24"/>
        </w:rPr>
        <w:t xml:space="preserve">et al. </w:t>
      </w:r>
      <w:r>
        <w:rPr>
          <w:sz w:val="24"/>
          <w:szCs w:val="24"/>
        </w:rPr>
        <w:t>2020. p-4). Concurrently, a sophisticated understanding of varied taste preferences enables a customised and individualised eating experience. The fusion of skill and warmth creates a setting where guests experience a specially prepared meal as well as a culinary adventure, highlighting the critical role that customer service plays in the culinary story.</w:t>
      </w:r>
    </w:p>
    <w:p w14:paraId="4EB02EA5" w14:textId="77777777" w:rsidR="0061454B" w:rsidRDefault="00000000">
      <w:pPr>
        <w:pStyle w:val="Heading1"/>
      </w:pPr>
      <w:bookmarkStart w:id="2" w:name="_rollpvvae052" w:colFirst="0" w:colLast="0"/>
      <w:bookmarkStart w:id="3" w:name="_Toc150656138"/>
      <w:bookmarkEnd w:id="2"/>
      <w:r>
        <w:t>Element 2: Customer Service Experience and Feedback</w:t>
      </w:r>
      <w:bookmarkEnd w:id="3"/>
      <w:r>
        <w:t xml:space="preserve"> </w:t>
      </w:r>
    </w:p>
    <w:p w14:paraId="57FA3EB1" w14:textId="70D0BE04" w:rsidR="0061454B" w:rsidRDefault="00000000">
      <w:pPr>
        <w:spacing w:line="360" w:lineRule="auto"/>
        <w:jc w:val="both"/>
        <w:rPr>
          <w:sz w:val="24"/>
          <w:szCs w:val="24"/>
        </w:rPr>
      </w:pPr>
      <w:r>
        <w:rPr>
          <w:b/>
          <w:sz w:val="24"/>
          <w:szCs w:val="24"/>
        </w:rPr>
        <w:t>Reflect</w:t>
      </w:r>
      <w:r w:rsidR="004E14AB">
        <w:rPr>
          <w:b/>
          <w:sz w:val="24"/>
          <w:szCs w:val="24"/>
        </w:rPr>
        <w:t>ion</w:t>
      </w:r>
      <w:r>
        <w:rPr>
          <w:b/>
          <w:sz w:val="24"/>
          <w:szCs w:val="24"/>
        </w:rPr>
        <w:t xml:space="preserve"> on the experiences providing customer service in a culinary setting</w:t>
      </w:r>
      <w:r>
        <w:rPr>
          <w:sz w:val="24"/>
          <w:szCs w:val="24"/>
        </w:rPr>
        <w:t xml:space="preserve">. </w:t>
      </w:r>
    </w:p>
    <w:p w14:paraId="3643E278" w14:textId="66BBE460" w:rsidR="0061454B" w:rsidRDefault="00000000">
      <w:pPr>
        <w:spacing w:line="360" w:lineRule="auto"/>
        <w:jc w:val="both"/>
        <w:rPr>
          <w:sz w:val="24"/>
          <w:szCs w:val="24"/>
        </w:rPr>
      </w:pPr>
      <w:r>
        <w:rPr>
          <w:sz w:val="24"/>
          <w:szCs w:val="24"/>
        </w:rPr>
        <w:t>My experience providing customer service in the restaurant industry has changed me and improved my capacity to interact with customers in a sophisticated and accurate manner. I was exposed to a range of palates and degrees of expertise during the wine lesson at Jintana Restaurant, which made effective communication and flexibility necessary. The ability to apply theory to real-world service improves as a result of this training, guaranteeing a thorough and pleasurable eating experience (Batat, 202. p-12</w:t>
      </w:r>
      <w:r w:rsidR="004E14AB">
        <w:rPr>
          <w:sz w:val="24"/>
          <w:szCs w:val="24"/>
        </w:rPr>
        <w:t>).</w:t>
      </w:r>
      <w:r>
        <w:rPr>
          <w:sz w:val="24"/>
          <w:szCs w:val="24"/>
        </w:rPr>
        <w:t xml:space="preserve"> A dedication to excellence and painstaking attention to detail emphasised how crucial client pleasure is. Therefore, this experience has strengthened my grasp of the complex dynamics involved in providing culinary customer service, which has advanced my career as a member of the hotel industry.</w:t>
      </w:r>
    </w:p>
    <w:p w14:paraId="6553EB16" w14:textId="4A80B741" w:rsidR="0061454B" w:rsidRDefault="004E14AB">
      <w:pPr>
        <w:spacing w:line="360" w:lineRule="auto"/>
        <w:jc w:val="both"/>
        <w:rPr>
          <w:sz w:val="24"/>
          <w:szCs w:val="24"/>
        </w:rPr>
      </w:pPr>
      <w:r>
        <w:rPr>
          <w:b/>
          <w:sz w:val="24"/>
          <w:szCs w:val="24"/>
        </w:rPr>
        <w:t>The nature of job role, types of customers, and challenges in customer service provision</w:t>
      </w:r>
    </w:p>
    <w:p w14:paraId="5F6E8E7F" w14:textId="77777777" w:rsidR="0061454B" w:rsidRDefault="00000000">
      <w:pPr>
        <w:spacing w:line="360" w:lineRule="auto"/>
        <w:jc w:val="both"/>
        <w:rPr>
          <w:sz w:val="24"/>
          <w:szCs w:val="24"/>
        </w:rPr>
      </w:pPr>
      <w:r>
        <w:rPr>
          <w:sz w:val="24"/>
          <w:szCs w:val="24"/>
        </w:rPr>
        <w:t xml:space="preserve">As part of my job at Jintana, I took on a variety of responsibilities, including serving customers in the food industry. Serving a broad audience that included both novices learning gourmet nuances and discriminating epicurean cooks with sophisticated palates posed a range of expectations. Problems arose while operations were at their </w:t>
      </w:r>
      <w:r>
        <w:rPr>
          <w:sz w:val="24"/>
          <w:szCs w:val="24"/>
        </w:rPr>
        <w:lastRenderedPageBreak/>
        <w:t xml:space="preserve">busiest. The culinary environment presents a challenging operating environment due to the demands of effectively managing an increase in orders, upholding quality standards, and satisfying a range of client expectations (Boyd </w:t>
      </w:r>
      <w:r>
        <w:rPr>
          <w:i/>
          <w:sz w:val="24"/>
          <w:szCs w:val="24"/>
        </w:rPr>
        <w:t xml:space="preserve">et al. </w:t>
      </w:r>
      <w:r>
        <w:rPr>
          <w:sz w:val="24"/>
          <w:szCs w:val="24"/>
        </w:rPr>
        <w:t>2020. p-3). Making wise decisions is necessary to guarantee prompt and effective service delivery. Addressing varying food choices revealed additional complexity, necessitating a sophisticated knowledge of various culinary environments.</w:t>
      </w:r>
    </w:p>
    <w:p w14:paraId="24FFC8AA" w14:textId="437E8F4F" w:rsidR="004E14AB" w:rsidRDefault="004E14AB">
      <w:pPr>
        <w:spacing w:line="360" w:lineRule="auto"/>
        <w:jc w:val="both"/>
        <w:rPr>
          <w:b/>
          <w:sz w:val="24"/>
          <w:szCs w:val="24"/>
        </w:rPr>
      </w:pPr>
      <w:r>
        <w:rPr>
          <w:b/>
          <w:sz w:val="24"/>
          <w:szCs w:val="24"/>
        </w:rPr>
        <w:t>Impact of customer service skills in the context of success of the operation</w:t>
      </w:r>
    </w:p>
    <w:p w14:paraId="31127502" w14:textId="77777777" w:rsidR="0061454B" w:rsidRDefault="00000000">
      <w:pPr>
        <w:spacing w:line="360" w:lineRule="auto"/>
        <w:jc w:val="both"/>
        <w:rPr>
          <w:sz w:val="24"/>
          <w:szCs w:val="24"/>
        </w:rPr>
      </w:pPr>
      <w:r>
        <w:rPr>
          <w:sz w:val="24"/>
          <w:szCs w:val="24"/>
        </w:rPr>
        <w:t xml:space="preserve">My ability to provide excellent customer service was a major factor in Jintana Restaurant's success. By interacting with customers throughout the wine lesson, I made sure that everyone had a smooth and educational experience, which improved the establishment's image. I coordinated service delivery with coworkers in a collaborative manner, which helped to build an effective and cohesive team dynamic. Efficient communication and flexibility are essential for coordinating a coordinated effort, and careful attention to detail improved the overall standard of care (Satchwell </w:t>
      </w:r>
      <w:r>
        <w:rPr>
          <w:i/>
          <w:sz w:val="24"/>
          <w:szCs w:val="24"/>
        </w:rPr>
        <w:t xml:space="preserve">et al. </w:t>
      </w:r>
      <w:r>
        <w:rPr>
          <w:sz w:val="24"/>
          <w:szCs w:val="24"/>
        </w:rPr>
        <w:t>p-17). In addition to providing outstanding culinary experiences, this cooperative approach and my customer-focused attitude were crucial in fostering an atmosphere where customers committed to the operation's achievement and favourable reputation.</w:t>
      </w:r>
    </w:p>
    <w:p w14:paraId="2C1FA5EB" w14:textId="3B729C17" w:rsidR="0061454B" w:rsidRDefault="004E14AB">
      <w:pPr>
        <w:spacing w:line="360" w:lineRule="auto"/>
        <w:jc w:val="both"/>
        <w:rPr>
          <w:sz w:val="24"/>
          <w:szCs w:val="24"/>
        </w:rPr>
      </w:pPr>
      <w:r>
        <w:rPr>
          <w:b/>
          <w:sz w:val="24"/>
          <w:szCs w:val="24"/>
        </w:rPr>
        <w:t>Missed opportunities to provide excellent customer service with future perspective.</w:t>
      </w:r>
    </w:p>
    <w:p w14:paraId="552CFA31" w14:textId="77777777" w:rsidR="0061454B" w:rsidRDefault="00000000">
      <w:pPr>
        <w:spacing w:line="360" w:lineRule="auto"/>
        <w:jc w:val="both"/>
        <w:rPr>
          <w:sz w:val="24"/>
          <w:szCs w:val="24"/>
        </w:rPr>
      </w:pPr>
      <w:r>
        <w:rPr>
          <w:sz w:val="24"/>
          <w:szCs w:val="24"/>
        </w:rPr>
        <w:t xml:space="preserve">Thinking back, there were a few times that I could have done a better job serving customers during the wine lesson at Jintana Restaurant. Specifically, I found that there was a lack of proactive customer engagement, which was impeding the possibility of improved customer happiness. The Service-Profit Chain model's guiding principles to address this could be used, which highlight the connection between profitability, customer loyalty, and staff happiness (Patel </w:t>
      </w:r>
      <w:r>
        <w:rPr>
          <w:i/>
          <w:sz w:val="24"/>
          <w:szCs w:val="24"/>
        </w:rPr>
        <w:t xml:space="preserve">et al. </w:t>
      </w:r>
      <w:r>
        <w:rPr>
          <w:sz w:val="24"/>
          <w:szCs w:val="24"/>
        </w:rPr>
        <w:t>2020. p-9). My future goals will centre on employee engagement and empowerment, with the goal of creating a culture that values service that extends beyond everyday contacts. This tactical change is consistent with the model's concept, which is to maintain customer loyalty by enhancing staff engagement and providing better customer service as a result.</w:t>
      </w:r>
    </w:p>
    <w:p w14:paraId="39871121" w14:textId="0BDCE024" w:rsidR="0061454B" w:rsidRDefault="004E14AB">
      <w:pPr>
        <w:spacing w:line="360" w:lineRule="auto"/>
        <w:jc w:val="both"/>
        <w:rPr>
          <w:sz w:val="24"/>
          <w:szCs w:val="24"/>
        </w:rPr>
      </w:pPr>
      <w:r>
        <w:rPr>
          <w:b/>
          <w:sz w:val="24"/>
          <w:szCs w:val="24"/>
        </w:rPr>
        <w:t>Feedbacks and responses from the customers in Jintana Restaurant</w:t>
      </w:r>
    </w:p>
    <w:p w14:paraId="0DA8E4FA" w14:textId="77777777" w:rsidR="0061454B" w:rsidRDefault="00000000">
      <w:pPr>
        <w:spacing w:line="360" w:lineRule="auto"/>
        <w:jc w:val="both"/>
        <w:rPr>
          <w:sz w:val="24"/>
          <w:szCs w:val="24"/>
        </w:rPr>
      </w:pPr>
      <w:r>
        <w:rPr>
          <w:sz w:val="24"/>
          <w:szCs w:val="24"/>
        </w:rPr>
        <w:t xml:space="preserve">During the wine lesson at Jintana Restaurant, attendees provided favourable comments by praising the presenters' interesting presentations and well-written explanations. The constructive feedback suggested a more regulated cadence and </w:t>
      </w:r>
      <w:r>
        <w:rPr>
          <w:sz w:val="24"/>
          <w:szCs w:val="24"/>
        </w:rPr>
        <w:lastRenderedPageBreak/>
        <w:t xml:space="preserve">concentrated on pacing concerns. Quick to react, I sped up the delivery, which led to more favourable evaluations. Positive comments such as the Knowledgeable Guide, also emphasised a competent guide and responsive service, which further reinforced the efficacy of the entire experience. This strategy supports constructive resolutions by recognising that input is essential for progress and is consistent within the Service Recovery Paradox (Maseko, 2023. p-5). Subsequent tactics will remain attentive, acknowledging that input serves as a spur for ongoing improvement and superior customer service. </w:t>
      </w:r>
    </w:p>
    <w:p w14:paraId="2364F0F6" w14:textId="77777777" w:rsidR="0061454B" w:rsidRDefault="00000000">
      <w:pPr>
        <w:pStyle w:val="Heading1"/>
      </w:pPr>
      <w:bookmarkStart w:id="4" w:name="_rfed0g770it7" w:colFirst="0" w:colLast="0"/>
      <w:bookmarkStart w:id="5" w:name="_Toc150656139"/>
      <w:bookmarkEnd w:id="4"/>
      <w:r>
        <w:t>Element 3: Personal Growth and Reflection</w:t>
      </w:r>
      <w:bookmarkEnd w:id="5"/>
    </w:p>
    <w:p w14:paraId="727CD24C" w14:textId="77777777" w:rsidR="0061454B" w:rsidRDefault="00000000">
      <w:pPr>
        <w:spacing w:line="360" w:lineRule="auto"/>
        <w:jc w:val="both"/>
        <w:rPr>
          <w:b/>
          <w:sz w:val="24"/>
          <w:szCs w:val="24"/>
        </w:rPr>
      </w:pPr>
      <w:r>
        <w:rPr>
          <w:b/>
          <w:sz w:val="24"/>
          <w:szCs w:val="24"/>
        </w:rPr>
        <w:t>What were the things that influenced or challenged you the most</w:t>
      </w:r>
    </w:p>
    <w:p w14:paraId="399CB202" w14:textId="4B2B1E6A" w:rsidR="0061454B" w:rsidRDefault="007419DB">
      <w:pPr>
        <w:spacing w:line="360" w:lineRule="auto"/>
        <w:jc w:val="both"/>
        <w:rPr>
          <w:sz w:val="24"/>
          <w:szCs w:val="24"/>
        </w:rPr>
      </w:pPr>
      <w:r>
        <w:rPr>
          <w:sz w:val="24"/>
          <w:szCs w:val="24"/>
        </w:rPr>
        <w:t xml:space="preserve">Gibb reflective model will be used to explain the past experience during placement. Gibb’s reflective model is a useful model to express the feelings, I have gained and the actions, I must take in future. One of the biggest challenges I faced throughout my placement was adjusting to the different levels of expertise that patrons had during the wine lesson at Jintana Restaurant. This called for both sophisticated communication techniques and a thorough knowledge of wine jargon. This endeavour was made more difficult by the requirement to customise the material for different levels of competence. As a result, this experience enhanced my respect for audience adaptation and helped me become a better communicator. It emphasises the value of adaptability in the culinary field, where communicating complex ideas necessitates striking a balance between complexity and accessibility (Meijerink </w:t>
      </w:r>
      <w:r>
        <w:rPr>
          <w:i/>
          <w:sz w:val="24"/>
          <w:szCs w:val="24"/>
        </w:rPr>
        <w:t xml:space="preserve">et al. </w:t>
      </w:r>
      <w:r>
        <w:rPr>
          <w:sz w:val="24"/>
          <w:szCs w:val="24"/>
        </w:rPr>
        <w:t>20221. p-18). This challenge acted as a stimulant for me to improve my communication techniques and my ability to communicate intricate culinary knowledge in general.</w:t>
      </w:r>
    </w:p>
    <w:p w14:paraId="4B65CF11" w14:textId="77777777" w:rsidR="0061454B" w:rsidRDefault="00000000">
      <w:pPr>
        <w:spacing w:line="360" w:lineRule="auto"/>
        <w:jc w:val="both"/>
        <w:rPr>
          <w:sz w:val="24"/>
          <w:szCs w:val="24"/>
        </w:rPr>
      </w:pPr>
      <w:r>
        <w:rPr>
          <w:b/>
          <w:sz w:val="24"/>
          <w:szCs w:val="24"/>
        </w:rPr>
        <w:t>Consider how these formative experiences will lead you in terms of career aspirations and goals.</w:t>
      </w:r>
    </w:p>
    <w:p w14:paraId="1BC59EF0" w14:textId="77777777" w:rsidR="0061454B" w:rsidRDefault="00000000">
      <w:pPr>
        <w:spacing w:line="360" w:lineRule="auto"/>
        <w:jc w:val="both"/>
        <w:rPr>
          <w:sz w:val="24"/>
          <w:szCs w:val="24"/>
        </w:rPr>
      </w:pPr>
      <w:r>
        <w:rPr>
          <w:sz w:val="24"/>
          <w:szCs w:val="24"/>
        </w:rPr>
        <w:t xml:space="preserve">My professional objectives have been greatly influenced by these formative experiences, especially negotiating varied communication obstacles during the wine lesson at Jintana Restaurant. The necessity of subtle communication has highlighted the significance of ongoing improvement in the hospitality and culinary industries. I want to take use of these experiences going forward by signing up for communication seminars and looking for mentoring to help me hone my abilities even further. Proactive learning is promoted by identifying opportunities for development, such as adjusting to different levels of skill (Park and Park, 2021. p-13). In the end, these </w:t>
      </w:r>
      <w:r>
        <w:rPr>
          <w:sz w:val="24"/>
          <w:szCs w:val="24"/>
        </w:rPr>
        <w:lastRenderedPageBreak/>
        <w:t>encounters help me achieve my professional objective of developing into a sophisticated culinary communicator who can explain difficult ideas clearly and provide fun, instructive eating experiences.</w:t>
      </w:r>
    </w:p>
    <w:p w14:paraId="076F15E9" w14:textId="034F73E2" w:rsidR="0061454B" w:rsidRDefault="004E14AB">
      <w:pPr>
        <w:spacing w:line="360" w:lineRule="auto"/>
        <w:jc w:val="both"/>
        <w:rPr>
          <w:sz w:val="24"/>
          <w:szCs w:val="24"/>
        </w:rPr>
      </w:pPr>
      <w:r>
        <w:rPr>
          <w:b/>
          <w:sz w:val="24"/>
          <w:szCs w:val="24"/>
        </w:rPr>
        <w:t>SMART Objectives for future growth</w:t>
      </w:r>
    </w:p>
    <w:tbl>
      <w:tblPr>
        <w:tblStyle w:val="a"/>
        <w:tblW w:w="10206" w:type="dxa"/>
        <w:tblInd w:w="-575" w:type="dxa"/>
        <w:tblBorders>
          <w:top w:val="nil"/>
          <w:left w:val="nil"/>
          <w:bottom w:val="nil"/>
          <w:right w:val="nil"/>
          <w:insideH w:val="nil"/>
          <w:insideV w:val="nil"/>
        </w:tblBorders>
        <w:tblLayout w:type="fixed"/>
        <w:tblLook w:val="0600" w:firstRow="0" w:lastRow="0" w:firstColumn="0" w:lastColumn="0" w:noHBand="1" w:noVBand="1"/>
      </w:tblPr>
      <w:tblGrid>
        <w:gridCol w:w="993"/>
        <w:gridCol w:w="1559"/>
        <w:gridCol w:w="1559"/>
        <w:gridCol w:w="1701"/>
        <w:gridCol w:w="1162"/>
        <w:gridCol w:w="1477"/>
        <w:gridCol w:w="1755"/>
      </w:tblGrid>
      <w:tr w:rsidR="0061454B" w14:paraId="5B748556" w14:textId="77777777" w:rsidTr="007419DB">
        <w:trPr>
          <w:trHeight w:val="555"/>
        </w:trPr>
        <w:tc>
          <w:tcPr>
            <w:tcW w:w="99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BA85260" w14:textId="77777777" w:rsidR="0061454B" w:rsidRDefault="00000000">
            <w:pPr>
              <w:spacing w:before="240" w:line="360" w:lineRule="auto"/>
              <w:jc w:val="center"/>
              <w:rPr>
                <w:b/>
                <w:sz w:val="24"/>
                <w:szCs w:val="24"/>
              </w:rPr>
            </w:pPr>
            <w:r>
              <w:rPr>
                <w:b/>
                <w:sz w:val="24"/>
                <w:szCs w:val="24"/>
              </w:rPr>
              <w:t>Objective Type</w:t>
            </w:r>
          </w:p>
        </w:tc>
        <w:tc>
          <w:tcPr>
            <w:tcW w:w="155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36D18B3" w14:textId="77777777" w:rsidR="0061454B" w:rsidRDefault="00000000">
            <w:pPr>
              <w:spacing w:before="240" w:line="360" w:lineRule="auto"/>
              <w:jc w:val="center"/>
              <w:rPr>
                <w:b/>
                <w:sz w:val="24"/>
                <w:szCs w:val="24"/>
              </w:rPr>
            </w:pPr>
            <w:r>
              <w:rPr>
                <w:b/>
                <w:sz w:val="24"/>
                <w:szCs w:val="24"/>
              </w:rPr>
              <w:t>Objective</w:t>
            </w:r>
          </w:p>
        </w:tc>
        <w:tc>
          <w:tcPr>
            <w:tcW w:w="1559"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B594D1D" w14:textId="77777777" w:rsidR="0061454B" w:rsidRDefault="00000000">
            <w:pPr>
              <w:spacing w:before="240" w:line="360" w:lineRule="auto"/>
              <w:jc w:val="center"/>
              <w:rPr>
                <w:b/>
                <w:sz w:val="24"/>
                <w:szCs w:val="24"/>
              </w:rPr>
            </w:pPr>
            <w:r>
              <w:rPr>
                <w:b/>
                <w:sz w:val="24"/>
                <w:szCs w:val="24"/>
              </w:rPr>
              <w:t>Specific</w:t>
            </w:r>
          </w:p>
        </w:tc>
        <w:tc>
          <w:tcPr>
            <w:tcW w:w="1701"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0BF03352" w14:textId="77777777" w:rsidR="0061454B" w:rsidRDefault="00000000">
            <w:pPr>
              <w:spacing w:before="240" w:line="360" w:lineRule="auto"/>
              <w:jc w:val="center"/>
              <w:rPr>
                <w:b/>
                <w:sz w:val="24"/>
                <w:szCs w:val="24"/>
              </w:rPr>
            </w:pPr>
            <w:r>
              <w:rPr>
                <w:b/>
                <w:sz w:val="24"/>
                <w:szCs w:val="24"/>
              </w:rPr>
              <w:t>Measurable</w:t>
            </w:r>
          </w:p>
        </w:tc>
        <w:tc>
          <w:tcPr>
            <w:tcW w:w="1162"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18ED85D7" w14:textId="77777777" w:rsidR="0061454B" w:rsidRDefault="00000000">
            <w:pPr>
              <w:spacing w:before="240" w:line="360" w:lineRule="auto"/>
              <w:jc w:val="center"/>
              <w:rPr>
                <w:b/>
                <w:sz w:val="24"/>
                <w:szCs w:val="24"/>
              </w:rPr>
            </w:pPr>
            <w:r>
              <w:rPr>
                <w:b/>
                <w:sz w:val="24"/>
                <w:szCs w:val="24"/>
              </w:rPr>
              <w:t>Achievable</w:t>
            </w:r>
          </w:p>
        </w:tc>
        <w:tc>
          <w:tcPr>
            <w:tcW w:w="1477"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B3453A8" w14:textId="77777777" w:rsidR="0061454B" w:rsidRDefault="00000000">
            <w:pPr>
              <w:spacing w:before="240" w:line="360" w:lineRule="auto"/>
              <w:jc w:val="center"/>
              <w:rPr>
                <w:b/>
                <w:sz w:val="24"/>
                <w:szCs w:val="24"/>
              </w:rPr>
            </w:pPr>
            <w:r>
              <w:rPr>
                <w:b/>
                <w:sz w:val="24"/>
                <w:szCs w:val="24"/>
              </w:rPr>
              <w:t>Relevant</w:t>
            </w:r>
          </w:p>
        </w:tc>
        <w:tc>
          <w:tcPr>
            <w:tcW w:w="175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17A49F8" w14:textId="77777777" w:rsidR="0061454B" w:rsidRDefault="00000000">
            <w:pPr>
              <w:spacing w:before="240" w:line="360" w:lineRule="auto"/>
              <w:jc w:val="center"/>
              <w:rPr>
                <w:b/>
                <w:sz w:val="24"/>
                <w:szCs w:val="24"/>
              </w:rPr>
            </w:pPr>
            <w:r>
              <w:rPr>
                <w:b/>
                <w:sz w:val="24"/>
                <w:szCs w:val="24"/>
              </w:rPr>
              <w:t>Time-bound</w:t>
            </w:r>
          </w:p>
        </w:tc>
      </w:tr>
      <w:tr w:rsidR="0061454B" w14:paraId="1D174839" w14:textId="77777777" w:rsidTr="007419DB">
        <w:trPr>
          <w:trHeight w:val="1635"/>
        </w:trPr>
        <w:tc>
          <w:tcPr>
            <w:tcW w:w="99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02C10B5" w14:textId="77777777" w:rsidR="0061454B" w:rsidRDefault="00000000">
            <w:pPr>
              <w:spacing w:before="240" w:line="360" w:lineRule="auto"/>
              <w:jc w:val="both"/>
              <w:rPr>
                <w:sz w:val="24"/>
                <w:szCs w:val="24"/>
              </w:rPr>
            </w:pPr>
            <w:r>
              <w:rPr>
                <w:sz w:val="24"/>
                <w:szCs w:val="24"/>
              </w:rPr>
              <w:t>Short-Term</w:t>
            </w:r>
          </w:p>
        </w:tc>
        <w:tc>
          <w:tcPr>
            <w:tcW w:w="1559" w:type="dxa"/>
            <w:tcBorders>
              <w:top w:val="nil"/>
              <w:left w:val="nil"/>
              <w:bottom w:val="single" w:sz="6" w:space="0" w:color="000000"/>
              <w:right w:val="single" w:sz="6" w:space="0" w:color="000000"/>
            </w:tcBorders>
            <w:tcMar>
              <w:top w:w="0" w:type="dxa"/>
              <w:left w:w="100" w:type="dxa"/>
              <w:bottom w:w="0" w:type="dxa"/>
              <w:right w:w="100" w:type="dxa"/>
            </w:tcMar>
          </w:tcPr>
          <w:p w14:paraId="5589A8C6" w14:textId="77777777" w:rsidR="0061454B" w:rsidRDefault="00000000">
            <w:pPr>
              <w:spacing w:before="240" w:line="360" w:lineRule="auto"/>
              <w:jc w:val="both"/>
              <w:rPr>
                <w:sz w:val="24"/>
                <w:szCs w:val="24"/>
              </w:rPr>
            </w:pPr>
            <w:r>
              <w:rPr>
                <w:sz w:val="24"/>
                <w:szCs w:val="24"/>
              </w:rPr>
              <w:t>Finish a specialised workshop in culinary communication.</w:t>
            </w:r>
          </w:p>
        </w:tc>
        <w:tc>
          <w:tcPr>
            <w:tcW w:w="1559" w:type="dxa"/>
            <w:tcBorders>
              <w:top w:val="nil"/>
              <w:left w:val="nil"/>
              <w:bottom w:val="single" w:sz="6" w:space="0" w:color="000000"/>
              <w:right w:val="single" w:sz="6" w:space="0" w:color="000000"/>
            </w:tcBorders>
            <w:tcMar>
              <w:top w:w="0" w:type="dxa"/>
              <w:left w:w="100" w:type="dxa"/>
              <w:bottom w:w="0" w:type="dxa"/>
              <w:right w:w="100" w:type="dxa"/>
            </w:tcMar>
          </w:tcPr>
          <w:p w14:paraId="1D1C968A" w14:textId="77777777" w:rsidR="0061454B" w:rsidRDefault="00000000">
            <w:pPr>
              <w:spacing w:before="240" w:line="360" w:lineRule="auto"/>
              <w:jc w:val="both"/>
              <w:rPr>
                <w:sz w:val="24"/>
                <w:szCs w:val="24"/>
              </w:rPr>
            </w:pPr>
            <w:r>
              <w:rPr>
                <w:sz w:val="24"/>
                <w:szCs w:val="24"/>
              </w:rPr>
              <w:t>Gain instant knowledge of efficient culinary communication methods.</w:t>
            </w:r>
          </w:p>
        </w:tc>
        <w:tc>
          <w:tcPr>
            <w:tcW w:w="1701" w:type="dxa"/>
            <w:tcBorders>
              <w:top w:val="nil"/>
              <w:left w:val="nil"/>
              <w:bottom w:val="single" w:sz="6" w:space="0" w:color="000000"/>
              <w:right w:val="single" w:sz="6" w:space="0" w:color="000000"/>
            </w:tcBorders>
            <w:tcMar>
              <w:top w:w="0" w:type="dxa"/>
              <w:left w:w="100" w:type="dxa"/>
              <w:bottom w:w="0" w:type="dxa"/>
              <w:right w:w="100" w:type="dxa"/>
            </w:tcMar>
          </w:tcPr>
          <w:p w14:paraId="6CC7E11B" w14:textId="77777777" w:rsidR="0061454B" w:rsidRDefault="00000000">
            <w:pPr>
              <w:spacing w:before="240" w:line="360" w:lineRule="auto"/>
              <w:jc w:val="both"/>
              <w:rPr>
                <w:sz w:val="24"/>
                <w:szCs w:val="24"/>
              </w:rPr>
            </w:pPr>
            <w:r>
              <w:rPr>
                <w:sz w:val="24"/>
                <w:szCs w:val="24"/>
              </w:rPr>
              <w:t>Participate fully in a recognised workshop by attending it.</w:t>
            </w:r>
          </w:p>
        </w:tc>
        <w:tc>
          <w:tcPr>
            <w:tcW w:w="1162" w:type="dxa"/>
            <w:tcBorders>
              <w:top w:val="nil"/>
              <w:left w:val="nil"/>
              <w:bottom w:val="single" w:sz="6" w:space="0" w:color="000000"/>
              <w:right w:val="single" w:sz="6" w:space="0" w:color="000000"/>
            </w:tcBorders>
            <w:tcMar>
              <w:top w:w="0" w:type="dxa"/>
              <w:left w:w="100" w:type="dxa"/>
              <w:bottom w:w="0" w:type="dxa"/>
              <w:right w:w="100" w:type="dxa"/>
            </w:tcMar>
          </w:tcPr>
          <w:p w14:paraId="4B13B2C2" w14:textId="77777777" w:rsidR="0061454B" w:rsidRDefault="00000000">
            <w:pPr>
              <w:spacing w:before="240" w:line="360" w:lineRule="auto"/>
              <w:jc w:val="both"/>
              <w:rPr>
                <w:sz w:val="24"/>
                <w:szCs w:val="24"/>
              </w:rPr>
            </w:pPr>
            <w:r>
              <w:rPr>
                <w:sz w:val="24"/>
                <w:szCs w:val="24"/>
              </w:rPr>
              <w:t>Locally accessible workshop with flexible timing.</w:t>
            </w:r>
          </w:p>
        </w:tc>
        <w:tc>
          <w:tcPr>
            <w:tcW w:w="1477" w:type="dxa"/>
            <w:tcBorders>
              <w:top w:val="nil"/>
              <w:left w:val="nil"/>
              <w:bottom w:val="single" w:sz="6" w:space="0" w:color="000000"/>
              <w:right w:val="single" w:sz="6" w:space="0" w:color="000000"/>
            </w:tcBorders>
            <w:tcMar>
              <w:top w:w="0" w:type="dxa"/>
              <w:left w:w="100" w:type="dxa"/>
              <w:bottom w:w="0" w:type="dxa"/>
              <w:right w:w="100" w:type="dxa"/>
            </w:tcMar>
          </w:tcPr>
          <w:p w14:paraId="4DBD9052" w14:textId="77777777" w:rsidR="0061454B" w:rsidRDefault="00000000">
            <w:pPr>
              <w:spacing w:before="240" w:line="360" w:lineRule="auto"/>
              <w:jc w:val="both"/>
              <w:rPr>
                <w:sz w:val="24"/>
                <w:szCs w:val="24"/>
              </w:rPr>
            </w:pPr>
            <w:r>
              <w:rPr>
                <w:sz w:val="24"/>
                <w:szCs w:val="24"/>
              </w:rPr>
              <w:t>Developing communication abilities for use right away.</w:t>
            </w:r>
          </w:p>
        </w:tc>
        <w:tc>
          <w:tcPr>
            <w:tcW w:w="1755" w:type="dxa"/>
            <w:tcBorders>
              <w:top w:val="nil"/>
              <w:left w:val="nil"/>
              <w:bottom w:val="single" w:sz="6" w:space="0" w:color="000000"/>
              <w:right w:val="single" w:sz="6" w:space="0" w:color="000000"/>
            </w:tcBorders>
            <w:tcMar>
              <w:top w:w="0" w:type="dxa"/>
              <w:left w:w="100" w:type="dxa"/>
              <w:bottom w:w="0" w:type="dxa"/>
              <w:right w:w="100" w:type="dxa"/>
            </w:tcMar>
          </w:tcPr>
          <w:p w14:paraId="7C567D71" w14:textId="77777777" w:rsidR="0061454B" w:rsidRDefault="00000000">
            <w:pPr>
              <w:spacing w:before="240" w:line="360" w:lineRule="auto"/>
              <w:jc w:val="both"/>
              <w:rPr>
                <w:sz w:val="24"/>
                <w:szCs w:val="24"/>
              </w:rPr>
            </w:pPr>
            <w:r>
              <w:rPr>
                <w:sz w:val="24"/>
                <w:szCs w:val="24"/>
              </w:rPr>
              <w:t>Completion it within the upcoming six months.</w:t>
            </w:r>
          </w:p>
        </w:tc>
      </w:tr>
      <w:tr w:rsidR="0061454B" w14:paraId="5579FB40" w14:textId="77777777" w:rsidTr="007419DB">
        <w:trPr>
          <w:trHeight w:val="2175"/>
        </w:trPr>
        <w:tc>
          <w:tcPr>
            <w:tcW w:w="993"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13A630A" w14:textId="77777777" w:rsidR="0061454B" w:rsidRDefault="00000000">
            <w:pPr>
              <w:spacing w:before="240" w:line="360" w:lineRule="auto"/>
              <w:jc w:val="both"/>
              <w:rPr>
                <w:sz w:val="24"/>
                <w:szCs w:val="24"/>
              </w:rPr>
            </w:pPr>
            <w:r>
              <w:rPr>
                <w:sz w:val="24"/>
                <w:szCs w:val="24"/>
              </w:rPr>
              <w:t>Medium-Term</w:t>
            </w:r>
          </w:p>
        </w:tc>
        <w:tc>
          <w:tcPr>
            <w:tcW w:w="1559" w:type="dxa"/>
            <w:tcBorders>
              <w:top w:val="nil"/>
              <w:left w:val="nil"/>
              <w:bottom w:val="single" w:sz="6" w:space="0" w:color="000000"/>
              <w:right w:val="single" w:sz="6" w:space="0" w:color="000000"/>
            </w:tcBorders>
            <w:tcMar>
              <w:top w:w="0" w:type="dxa"/>
              <w:left w:w="100" w:type="dxa"/>
              <w:bottom w:w="0" w:type="dxa"/>
              <w:right w:w="100" w:type="dxa"/>
            </w:tcMar>
          </w:tcPr>
          <w:p w14:paraId="57F6302D" w14:textId="77777777" w:rsidR="0061454B" w:rsidRDefault="00000000">
            <w:pPr>
              <w:spacing w:before="240" w:line="360" w:lineRule="auto"/>
              <w:jc w:val="both"/>
              <w:rPr>
                <w:sz w:val="24"/>
                <w:szCs w:val="24"/>
              </w:rPr>
            </w:pPr>
            <w:r>
              <w:rPr>
                <w:sz w:val="24"/>
                <w:szCs w:val="24"/>
              </w:rPr>
              <w:t>Become certified in advanced culinary discourse.</w:t>
            </w:r>
          </w:p>
        </w:tc>
        <w:tc>
          <w:tcPr>
            <w:tcW w:w="1559" w:type="dxa"/>
            <w:tcBorders>
              <w:top w:val="nil"/>
              <w:left w:val="nil"/>
              <w:bottom w:val="single" w:sz="6" w:space="0" w:color="000000"/>
              <w:right w:val="single" w:sz="6" w:space="0" w:color="000000"/>
            </w:tcBorders>
            <w:tcMar>
              <w:top w:w="0" w:type="dxa"/>
              <w:left w:w="100" w:type="dxa"/>
              <w:bottom w:w="0" w:type="dxa"/>
              <w:right w:w="100" w:type="dxa"/>
            </w:tcMar>
          </w:tcPr>
          <w:p w14:paraId="1AA31B5F" w14:textId="77777777" w:rsidR="0061454B" w:rsidRDefault="00000000">
            <w:pPr>
              <w:spacing w:before="240" w:line="360" w:lineRule="auto"/>
              <w:jc w:val="both"/>
              <w:rPr>
                <w:sz w:val="24"/>
                <w:szCs w:val="24"/>
              </w:rPr>
            </w:pPr>
            <w:r>
              <w:rPr>
                <w:sz w:val="24"/>
                <w:szCs w:val="24"/>
              </w:rPr>
              <w:t>Gain comprehensive knowledge and abilities by enrolling in a formal certification programme.</w:t>
            </w:r>
          </w:p>
        </w:tc>
        <w:tc>
          <w:tcPr>
            <w:tcW w:w="1701" w:type="dxa"/>
            <w:tcBorders>
              <w:top w:val="nil"/>
              <w:left w:val="nil"/>
              <w:bottom w:val="single" w:sz="6" w:space="0" w:color="000000"/>
              <w:right w:val="single" w:sz="6" w:space="0" w:color="000000"/>
            </w:tcBorders>
            <w:tcMar>
              <w:top w:w="0" w:type="dxa"/>
              <w:left w:w="100" w:type="dxa"/>
              <w:bottom w:w="0" w:type="dxa"/>
              <w:right w:w="100" w:type="dxa"/>
            </w:tcMar>
          </w:tcPr>
          <w:p w14:paraId="7E5DCA00" w14:textId="77777777" w:rsidR="0061454B" w:rsidRDefault="00000000">
            <w:pPr>
              <w:spacing w:before="240" w:line="360" w:lineRule="auto"/>
              <w:jc w:val="both"/>
              <w:rPr>
                <w:sz w:val="24"/>
                <w:szCs w:val="24"/>
              </w:rPr>
            </w:pPr>
            <w:r>
              <w:rPr>
                <w:sz w:val="24"/>
                <w:szCs w:val="24"/>
              </w:rPr>
              <w:t>Finish all of the courses and tests with success.</w:t>
            </w:r>
          </w:p>
        </w:tc>
        <w:tc>
          <w:tcPr>
            <w:tcW w:w="1162" w:type="dxa"/>
            <w:tcBorders>
              <w:top w:val="nil"/>
              <w:left w:val="nil"/>
              <w:bottom w:val="single" w:sz="6" w:space="0" w:color="000000"/>
              <w:right w:val="single" w:sz="6" w:space="0" w:color="000000"/>
            </w:tcBorders>
            <w:tcMar>
              <w:top w:w="0" w:type="dxa"/>
              <w:left w:w="100" w:type="dxa"/>
              <w:bottom w:w="0" w:type="dxa"/>
              <w:right w:w="100" w:type="dxa"/>
            </w:tcMar>
          </w:tcPr>
          <w:p w14:paraId="6F1B4E92" w14:textId="77777777" w:rsidR="0061454B" w:rsidRDefault="00000000">
            <w:pPr>
              <w:spacing w:before="240" w:line="360" w:lineRule="auto"/>
              <w:jc w:val="both"/>
              <w:rPr>
                <w:sz w:val="24"/>
                <w:szCs w:val="24"/>
              </w:rPr>
            </w:pPr>
            <w:r>
              <w:rPr>
                <w:sz w:val="24"/>
                <w:szCs w:val="24"/>
              </w:rPr>
              <w:t>Enrol in a two-year certification programme that is well-regarded.</w:t>
            </w:r>
          </w:p>
        </w:tc>
        <w:tc>
          <w:tcPr>
            <w:tcW w:w="1477" w:type="dxa"/>
            <w:tcBorders>
              <w:top w:val="nil"/>
              <w:left w:val="nil"/>
              <w:bottom w:val="single" w:sz="6" w:space="0" w:color="000000"/>
              <w:right w:val="single" w:sz="6" w:space="0" w:color="000000"/>
            </w:tcBorders>
            <w:tcMar>
              <w:top w:w="0" w:type="dxa"/>
              <w:left w:w="100" w:type="dxa"/>
              <w:bottom w:w="0" w:type="dxa"/>
              <w:right w:w="100" w:type="dxa"/>
            </w:tcMar>
          </w:tcPr>
          <w:p w14:paraId="05A21886" w14:textId="77777777" w:rsidR="0061454B" w:rsidRDefault="00000000">
            <w:pPr>
              <w:spacing w:before="240" w:line="360" w:lineRule="auto"/>
              <w:jc w:val="both"/>
              <w:rPr>
                <w:sz w:val="24"/>
                <w:szCs w:val="24"/>
              </w:rPr>
            </w:pPr>
            <w:r>
              <w:rPr>
                <w:sz w:val="24"/>
                <w:szCs w:val="24"/>
              </w:rPr>
              <w:t>Provides professional goals by offering a thorough comprehension.</w:t>
            </w:r>
          </w:p>
        </w:tc>
        <w:tc>
          <w:tcPr>
            <w:tcW w:w="1755" w:type="dxa"/>
            <w:tcBorders>
              <w:top w:val="nil"/>
              <w:left w:val="nil"/>
              <w:bottom w:val="single" w:sz="6" w:space="0" w:color="000000"/>
              <w:right w:val="single" w:sz="6" w:space="0" w:color="000000"/>
            </w:tcBorders>
            <w:tcMar>
              <w:top w:w="0" w:type="dxa"/>
              <w:left w:w="100" w:type="dxa"/>
              <w:bottom w:w="0" w:type="dxa"/>
              <w:right w:w="100" w:type="dxa"/>
            </w:tcMar>
          </w:tcPr>
          <w:p w14:paraId="36938C4B" w14:textId="77777777" w:rsidR="0061454B" w:rsidRDefault="00000000">
            <w:pPr>
              <w:spacing w:before="240" w:line="360" w:lineRule="auto"/>
              <w:jc w:val="both"/>
              <w:rPr>
                <w:sz w:val="24"/>
                <w:szCs w:val="24"/>
              </w:rPr>
            </w:pPr>
            <w:r>
              <w:rPr>
                <w:sz w:val="24"/>
                <w:szCs w:val="24"/>
              </w:rPr>
              <w:t>Get certified in the upcoming two years.</w:t>
            </w:r>
          </w:p>
        </w:tc>
      </w:tr>
      <w:tr w:rsidR="0061454B" w14:paraId="210B0D3A" w14:textId="77777777" w:rsidTr="007419DB">
        <w:trPr>
          <w:trHeight w:val="2820"/>
        </w:trPr>
        <w:tc>
          <w:tcPr>
            <w:tcW w:w="993" w:type="dxa"/>
            <w:tcBorders>
              <w:top w:val="single" w:sz="6" w:space="0" w:color="000000"/>
              <w:left w:val="single" w:sz="6" w:space="0" w:color="000000"/>
              <w:bottom w:val="single" w:sz="4" w:space="0" w:color="auto"/>
              <w:right w:val="single" w:sz="6" w:space="0" w:color="000000"/>
            </w:tcBorders>
            <w:tcMar>
              <w:top w:w="0" w:type="dxa"/>
              <w:left w:w="100" w:type="dxa"/>
              <w:bottom w:w="0" w:type="dxa"/>
              <w:right w:w="100" w:type="dxa"/>
            </w:tcMar>
          </w:tcPr>
          <w:p w14:paraId="43A8B691" w14:textId="77777777" w:rsidR="0061454B" w:rsidRDefault="00000000">
            <w:pPr>
              <w:spacing w:before="240" w:line="360" w:lineRule="auto"/>
              <w:jc w:val="both"/>
              <w:rPr>
                <w:sz w:val="24"/>
                <w:szCs w:val="24"/>
              </w:rPr>
            </w:pPr>
            <w:r>
              <w:rPr>
                <w:sz w:val="24"/>
                <w:szCs w:val="24"/>
              </w:rPr>
              <w:t>Long-Term</w:t>
            </w:r>
          </w:p>
        </w:tc>
        <w:tc>
          <w:tcPr>
            <w:tcW w:w="1559" w:type="dxa"/>
            <w:tcBorders>
              <w:top w:val="single" w:sz="6" w:space="0" w:color="000000"/>
              <w:left w:val="nil"/>
              <w:bottom w:val="single" w:sz="4" w:space="0" w:color="auto"/>
              <w:right w:val="single" w:sz="6" w:space="0" w:color="000000"/>
            </w:tcBorders>
            <w:tcMar>
              <w:top w:w="0" w:type="dxa"/>
              <w:left w:w="100" w:type="dxa"/>
              <w:bottom w:w="0" w:type="dxa"/>
              <w:right w:w="100" w:type="dxa"/>
            </w:tcMar>
          </w:tcPr>
          <w:p w14:paraId="3A70BD3B" w14:textId="77777777" w:rsidR="0061454B" w:rsidRDefault="00000000">
            <w:pPr>
              <w:spacing w:before="240" w:line="360" w:lineRule="auto"/>
              <w:jc w:val="both"/>
              <w:rPr>
                <w:sz w:val="24"/>
                <w:szCs w:val="24"/>
              </w:rPr>
            </w:pPr>
            <w:r>
              <w:rPr>
                <w:sz w:val="24"/>
                <w:szCs w:val="24"/>
              </w:rPr>
              <w:t>Launch a Consultancy for Culinary Communication.</w:t>
            </w:r>
          </w:p>
        </w:tc>
        <w:tc>
          <w:tcPr>
            <w:tcW w:w="1559" w:type="dxa"/>
            <w:tcBorders>
              <w:top w:val="single" w:sz="6" w:space="0" w:color="000000"/>
              <w:left w:val="nil"/>
              <w:bottom w:val="single" w:sz="4" w:space="0" w:color="auto"/>
              <w:right w:val="single" w:sz="6" w:space="0" w:color="000000"/>
            </w:tcBorders>
            <w:tcMar>
              <w:top w:w="0" w:type="dxa"/>
              <w:left w:w="100" w:type="dxa"/>
              <w:bottom w:w="0" w:type="dxa"/>
              <w:right w:w="100" w:type="dxa"/>
            </w:tcMar>
          </w:tcPr>
          <w:p w14:paraId="12185122" w14:textId="77777777" w:rsidR="0061454B" w:rsidRDefault="00000000">
            <w:pPr>
              <w:spacing w:before="240" w:line="360" w:lineRule="auto"/>
              <w:jc w:val="both"/>
              <w:rPr>
                <w:sz w:val="24"/>
                <w:szCs w:val="24"/>
              </w:rPr>
            </w:pPr>
            <w:r>
              <w:rPr>
                <w:sz w:val="24"/>
                <w:szCs w:val="24"/>
              </w:rPr>
              <w:t>Acquire the knowledge necessary to counsel restaurants on efficient communicati</w:t>
            </w:r>
            <w:r>
              <w:rPr>
                <w:sz w:val="24"/>
                <w:szCs w:val="24"/>
              </w:rPr>
              <w:lastRenderedPageBreak/>
              <w:t>on approaches.</w:t>
            </w:r>
          </w:p>
        </w:tc>
        <w:tc>
          <w:tcPr>
            <w:tcW w:w="1701" w:type="dxa"/>
            <w:tcBorders>
              <w:top w:val="single" w:sz="6" w:space="0" w:color="000000"/>
              <w:left w:val="nil"/>
              <w:bottom w:val="single" w:sz="4" w:space="0" w:color="auto"/>
              <w:right w:val="single" w:sz="6" w:space="0" w:color="000000"/>
            </w:tcBorders>
            <w:tcMar>
              <w:top w:w="0" w:type="dxa"/>
              <w:left w:w="100" w:type="dxa"/>
              <w:bottom w:w="0" w:type="dxa"/>
              <w:right w:w="100" w:type="dxa"/>
            </w:tcMar>
          </w:tcPr>
          <w:p w14:paraId="49ED50E1" w14:textId="77777777" w:rsidR="0061454B" w:rsidRDefault="00000000">
            <w:pPr>
              <w:spacing w:before="240" w:after="160" w:line="360" w:lineRule="auto"/>
              <w:jc w:val="both"/>
              <w:rPr>
                <w:sz w:val="24"/>
                <w:szCs w:val="24"/>
              </w:rPr>
            </w:pPr>
            <w:r>
              <w:rPr>
                <w:sz w:val="24"/>
                <w:szCs w:val="24"/>
              </w:rPr>
              <w:lastRenderedPageBreak/>
              <w:t xml:space="preserve">Establish and maintain a successful consulting business that serves at </w:t>
            </w:r>
            <w:r>
              <w:rPr>
                <w:sz w:val="24"/>
                <w:szCs w:val="24"/>
              </w:rPr>
              <w:lastRenderedPageBreak/>
              <w:t>least five customers.</w:t>
            </w:r>
          </w:p>
        </w:tc>
        <w:tc>
          <w:tcPr>
            <w:tcW w:w="1162" w:type="dxa"/>
            <w:tcBorders>
              <w:top w:val="single" w:sz="6" w:space="0" w:color="000000"/>
              <w:left w:val="nil"/>
              <w:bottom w:val="single" w:sz="4" w:space="0" w:color="auto"/>
              <w:right w:val="single" w:sz="6" w:space="0" w:color="000000"/>
            </w:tcBorders>
            <w:tcMar>
              <w:top w:w="0" w:type="dxa"/>
              <w:left w:w="100" w:type="dxa"/>
              <w:bottom w:w="0" w:type="dxa"/>
              <w:right w:w="100" w:type="dxa"/>
            </w:tcMar>
          </w:tcPr>
          <w:p w14:paraId="3044A52D" w14:textId="77777777" w:rsidR="0061454B" w:rsidRDefault="00000000">
            <w:pPr>
              <w:spacing w:before="240" w:line="360" w:lineRule="auto"/>
              <w:jc w:val="both"/>
              <w:rPr>
                <w:sz w:val="24"/>
                <w:szCs w:val="24"/>
              </w:rPr>
            </w:pPr>
            <w:r>
              <w:rPr>
                <w:sz w:val="24"/>
                <w:szCs w:val="24"/>
              </w:rPr>
              <w:lastRenderedPageBreak/>
              <w:t xml:space="preserve">Gain a great deal of experience via hands-on </w:t>
            </w:r>
            <w:r>
              <w:rPr>
                <w:sz w:val="24"/>
                <w:szCs w:val="24"/>
              </w:rPr>
              <w:lastRenderedPageBreak/>
              <w:t>learning and ongoing education.</w:t>
            </w:r>
          </w:p>
        </w:tc>
        <w:tc>
          <w:tcPr>
            <w:tcW w:w="1477" w:type="dxa"/>
            <w:tcBorders>
              <w:top w:val="single" w:sz="6" w:space="0" w:color="000000"/>
              <w:left w:val="nil"/>
              <w:bottom w:val="single" w:sz="4" w:space="0" w:color="auto"/>
              <w:right w:val="single" w:sz="6" w:space="0" w:color="000000"/>
            </w:tcBorders>
            <w:tcMar>
              <w:top w:w="0" w:type="dxa"/>
              <w:left w:w="100" w:type="dxa"/>
              <w:bottom w:w="0" w:type="dxa"/>
              <w:right w:w="100" w:type="dxa"/>
            </w:tcMar>
          </w:tcPr>
          <w:p w14:paraId="5481763B" w14:textId="77777777" w:rsidR="0061454B" w:rsidRDefault="00000000">
            <w:pPr>
              <w:spacing w:before="240" w:line="360" w:lineRule="auto"/>
              <w:jc w:val="both"/>
              <w:rPr>
                <w:sz w:val="24"/>
                <w:szCs w:val="24"/>
              </w:rPr>
            </w:pPr>
            <w:r>
              <w:rPr>
                <w:sz w:val="24"/>
                <w:szCs w:val="24"/>
              </w:rPr>
              <w:lastRenderedPageBreak/>
              <w:t xml:space="preserve">Corresponds with the ultimate objective of gaining recognition </w:t>
            </w:r>
            <w:r>
              <w:rPr>
                <w:sz w:val="24"/>
                <w:szCs w:val="24"/>
              </w:rPr>
              <w:lastRenderedPageBreak/>
              <w:t>as an authority.</w:t>
            </w:r>
          </w:p>
        </w:tc>
        <w:tc>
          <w:tcPr>
            <w:tcW w:w="1755" w:type="dxa"/>
            <w:tcBorders>
              <w:top w:val="single" w:sz="6" w:space="0" w:color="000000"/>
              <w:left w:val="nil"/>
              <w:bottom w:val="single" w:sz="4" w:space="0" w:color="auto"/>
              <w:right w:val="single" w:sz="6" w:space="0" w:color="000000"/>
            </w:tcBorders>
            <w:tcMar>
              <w:top w:w="0" w:type="dxa"/>
              <w:left w:w="100" w:type="dxa"/>
              <w:bottom w:w="0" w:type="dxa"/>
              <w:right w:w="100" w:type="dxa"/>
            </w:tcMar>
          </w:tcPr>
          <w:p w14:paraId="05A188D5" w14:textId="77777777" w:rsidR="0061454B" w:rsidRDefault="00000000">
            <w:pPr>
              <w:spacing w:before="240" w:line="360" w:lineRule="auto"/>
              <w:jc w:val="both"/>
              <w:rPr>
                <w:sz w:val="24"/>
                <w:szCs w:val="24"/>
              </w:rPr>
            </w:pPr>
            <w:r>
              <w:rPr>
                <w:sz w:val="24"/>
                <w:szCs w:val="24"/>
              </w:rPr>
              <w:lastRenderedPageBreak/>
              <w:t>Create the consulting firm during the subsequent five years.</w:t>
            </w:r>
          </w:p>
        </w:tc>
      </w:tr>
    </w:tbl>
    <w:p w14:paraId="4007263D" w14:textId="77777777" w:rsidR="0061454B" w:rsidRDefault="00000000">
      <w:pPr>
        <w:spacing w:line="360" w:lineRule="auto"/>
        <w:jc w:val="center"/>
        <w:rPr>
          <w:b/>
          <w:sz w:val="24"/>
          <w:szCs w:val="24"/>
        </w:rPr>
      </w:pPr>
      <w:r>
        <w:rPr>
          <w:b/>
          <w:sz w:val="24"/>
          <w:szCs w:val="24"/>
        </w:rPr>
        <w:t>Table 1: SMART GOALS</w:t>
      </w:r>
    </w:p>
    <w:p w14:paraId="6D52C687" w14:textId="77777777" w:rsidR="0061454B" w:rsidRDefault="00000000">
      <w:pPr>
        <w:spacing w:line="360" w:lineRule="auto"/>
        <w:jc w:val="center"/>
        <w:rPr>
          <w:sz w:val="24"/>
          <w:szCs w:val="24"/>
        </w:rPr>
      </w:pPr>
      <w:r>
        <w:rPr>
          <w:sz w:val="24"/>
          <w:szCs w:val="24"/>
        </w:rPr>
        <w:t>(Source: Self-Developed)</w:t>
      </w:r>
    </w:p>
    <w:p w14:paraId="1B97171D" w14:textId="77777777" w:rsidR="0061454B" w:rsidRDefault="00000000">
      <w:pPr>
        <w:spacing w:line="360" w:lineRule="auto"/>
        <w:jc w:val="both"/>
        <w:rPr>
          <w:sz w:val="24"/>
          <w:szCs w:val="24"/>
        </w:rPr>
      </w:pPr>
      <w:r>
        <w:rPr>
          <w:sz w:val="24"/>
          <w:szCs w:val="24"/>
        </w:rPr>
        <w:t xml:space="preserve"> </w:t>
      </w:r>
    </w:p>
    <w:p w14:paraId="0E5E86EF" w14:textId="55621750" w:rsidR="0061454B" w:rsidRDefault="00000000">
      <w:pPr>
        <w:pStyle w:val="Heading1"/>
      </w:pPr>
      <w:bookmarkStart w:id="6" w:name="_6qu8umd4id97" w:colFirst="0" w:colLast="0"/>
      <w:bookmarkStart w:id="7" w:name="_Toc150656140"/>
      <w:bookmarkEnd w:id="6"/>
      <w:r>
        <w:t xml:space="preserve">Element 4: </w:t>
      </w:r>
      <w:r w:rsidR="004E14AB">
        <w:t>Three</w:t>
      </w:r>
      <w:r>
        <w:t xml:space="preserve"> element written portfolio in detail and the practical experience gained.</w:t>
      </w:r>
      <w:bookmarkEnd w:id="7"/>
    </w:p>
    <w:p w14:paraId="5B6B38AB" w14:textId="77777777" w:rsidR="0061454B" w:rsidRDefault="00000000">
      <w:pPr>
        <w:spacing w:before="240" w:after="240" w:line="360" w:lineRule="auto"/>
        <w:jc w:val="both"/>
        <w:rPr>
          <w:sz w:val="24"/>
          <w:szCs w:val="24"/>
        </w:rPr>
      </w:pPr>
      <w:r>
        <w:rPr>
          <w:sz w:val="24"/>
          <w:szCs w:val="24"/>
        </w:rPr>
        <w:t xml:space="preserve">The foundation of my written portfolio is Service-Dominant Logic (SDL), which emphasises the ever-changing relationships among business sellers and consumers as a means of co-creating value. The intangibility of services is reflected in the desire for an Advanced Culinary Communication Certification (Savelli </w:t>
      </w:r>
      <w:r>
        <w:rPr>
          <w:i/>
          <w:sz w:val="24"/>
          <w:szCs w:val="24"/>
        </w:rPr>
        <w:t xml:space="preserve">et al. </w:t>
      </w:r>
      <w:r>
        <w:rPr>
          <w:sz w:val="24"/>
          <w:szCs w:val="24"/>
        </w:rPr>
        <w:t>2022. p-7). This strategic effort, which is in line with SDL's emphasis on the collaborative aspect of value creation, recognises that good communication is essential to the service experience. By acknowledging that communication skills are vital resources that are co-utilised by service providers and customers, taking part in a Culinary Communication Workshop incorporates the SDL concept of operant resources. The goal of the workshop is to improve these operant resources so that co-creating the culinary experience may be done more successfully. Creating a Culinary Communication Consultancy is in line with SDL's focus on using specialised expertise in practical ways. This long-term objective entails using experience to counsel restaurants on communication tactics, therefore supporting the continuous co-creation of value in the food industry. SDL practically influenced how I approached the wine masterclass during my internship at Jintana Restaurant. I implemented SDL principles by adjusting communication to different consumer knowledge levels and highlighting the collaborative element of the learning process, realising that the culinary experience is a service.</w:t>
      </w:r>
    </w:p>
    <w:p w14:paraId="3B69DAA7" w14:textId="77777777" w:rsidR="0061454B" w:rsidRDefault="0061454B">
      <w:pPr>
        <w:spacing w:line="360" w:lineRule="auto"/>
        <w:jc w:val="both"/>
        <w:rPr>
          <w:sz w:val="24"/>
          <w:szCs w:val="24"/>
        </w:rPr>
      </w:pPr>
    </w:p>
    <w:p w14:paraId="085F0058" w14:textId="117248A5" w:rsidR="0061454B" w:rsidRDefault="0061454B">
      <w:pPr>
        <w:spacing w:line="360" w:lineRule="auto"/>
        <w:jc w:val="both"/>
        <w:rPr>
          <w:sz w:val="24"/>
          <w:szCs w:val="24"/>
        </w:rPr>
      </w:pPr>
    </w:p>
    <w:p w14:paraId="3F9CDCED" w14:textId="77777777" w:rsidR="0061454B" w:rsidRDefault="00000000">
      <w:pPr>
        <w:pStyle w:val="Heading1"/>
        <w:rPr>
          <w:sz w:val="24"/>
          <w:szCs w:val="24"/>
        </w:rPr>
      </w:pPr>
      <w:bookmarkStart w:id="8" w:name="_b1ddj77h854k" w:colFirst="0" w:colLast="0"/>
      <w:bookmarkStart w:id="9" w:name="_Toc150656141"/>
      <w:bookmarkEnd w:id="8"/>
      <w:r>
        <w:t>References</w:t>
      </w:r>
      <w:bookmarkEnd w:id="9"/>
      <w:r>
        <w:rPr>
          <w:sz w:val="24"/>
          <w:szCs w:val="24"/>
        </w:rPr>
        <w:t xml:space="preserve"> </w:t>
      </w:r>
    </w:p>
    <w:p w14:paraId="7FD44955" w14:textId="2419719D" w:rsidR="0061454B" w:rsidRPr="004E14AB" w:rsidRDefault="00000000" w:rsidP="004E14AB">
      <w:pPr>
        <w:spacing w:before="240" w:after="240" w:line="360" w:lineRule="auto"/>
        <w:jc w:val="both"/>
        <w:rPr>
          <w:sz w:val="24"/>
          <w:szCs w:val="24"/>
        </w:rPr>
      </w:pPr>
      <w:r w:rsidRPr="004E14AB">
        <w:rPr>
          <w:sz w:val="24"/>
          <w:szCs w:val="24"/>
        </w:rPr>
        <w:t xml:space="preserve">Batat, W., (2021). </w:t>
      </w:r>
      <w:r w:rsidR="004E14AB" w:rsidRPr="004E14AB">
        <w:rPr>
          <w:i/>
          <w:sz w:val="24"/>
          <w:szCs w:val="24"/>
        </w:rPr>
        <w:t>What an</w:t>
      </w:r>
      <w:r w:rsidRPr="004E14AB">
        <w:rPr>
          <w:i/>
          <w:sz w:val="24"/>
          <w:szCs w:val="24"/>
        </w:rPr>
        <w:t xml:space="preserve"> augmented reality (AR) is transforming the restaurant sector: Investigating the impact of “Le Petit Chef” on customers’ dining experiences.</w:t>
      </w:r>
      <w:r w:rsidRPr="004E14AB">
        <w:rPr>
          <w:sz w:val="24"/>
          <w:szCs w:val="24"/>
        </w:rPr>
        <w:t xml:space="preserve"> Technological Forecasting and Social Change, 172, p.121013.</w:t>
      </w:r>
    </w:p>
    <w:p w14:paraId="0E0E4EE6" w14:textId="77777777" w:rsidR="0061454B" w:rsidRPr="004E14AB" w:rsidRDefault="00000000" w:rsidP="004E14AB">
      <w:pPr>
        <w:spacing w:before="240" w:after="240" w:line="360" w:lineRule="auto"/>
        <w:jc w:val="both"/>
        <w:rPr>
          <w:sz w:val="24"/>
          <w:szCs w:val="24"/>
        </w:rPr>
      </w:pPr>
      <w:r w:rsidRPr="004E14AB">
        <w:rPr>
          <w:sz w:val="24"/>
          <w:szCs w:val="24"/>
        </w:rPr>
        <w:t xml:space="preserve">Boyd, C.E., D'Abramo, L.R., Glencross, B.D., Huyben, D.C., Juarez, L.M., Lockwood, G.S., McNevin, A.A., Tacon, A.G., Teletchea, F., Tomasso Jr, J.R. and Tucker, C.S., (2020). </w:t>
      </w:r>
      <w:r w:rsidRPr="004E14AB">
        <w:rPr>
          <w:i/>
          <w:sz w:val="24"/>
          <w:szCs w:val="24"/>
        </w:rPr>
        <w:t>Achieving sustainable aquaculture: Historical and current perspectives and future needs and challenges.</w:t>
      </w:r>
      <w:r w:rsidRPr="004E14AB">
        <w:rPr>
          <w:sz w:val="24"/>
          <w:szCs w:val="24"/>
        </w:rPr>
        <w:t xml:space="preserve"> Journal of the World Aquaculture Society, 51(3), pp.578-633.</w:t>
      </w:r>
    </w:p>
    <w:p w14:paraId="55F57B56" w14:textId="77777777" w:rsidR="0061454B" w:rsidRPr="004E14AB" w:rsidRDefault="00000000" w:rsidP="004E14AB">
      <w:pPr>
        <w:spacing w:before="240" w:after="240" w:line="360" w:lineRule="auto"/>
        <w:jc w:val="both"/>
        <w:rPr>
          <w:sz w:val="24"/>
          <w:szCs w:val="24"/>
        </w:rPr>
      </w:pPr>
      <w:r w:rsidRPr="004E14AB">
        <w:rPr>
          <w:sz w:val="24"/>
          <w:szCs w:val="24"/>
        </w:rPr>
        <w:t xml:space="preserve">Jackson, R.S., (2022). </w:t>
      </w:r>
      <w:r w:rsidRPr="004E14AB">
        <w:rPr>
          <w:i/>
          <w:sz w:val="24"/>
          <w:szCs w:val="24"/>
        </w:rPr>
        <w:t>Wine tasting: a professional handbook.</w:t>
      </w:r>
      <w:r w:rsidRPr="004E14AB">
        <w:rPr>
          <w:sz w:val="24"/>
          <w:szCs w:val="24"/>
        </w:rPr>
        <w:t xml:space="preserve"> Elsevier.</w:t>
      </w:r>
    </w:p>
    <w:p w14:paraId="45896B68" w14:textId="77777777" w:rsidR="0061454B" w:rsidRPr="004E14AB" w:rsidRDefault="00000000" w:rsidP="004E14AB">
      <w:pPr>
        <w:spacing w:before="240" w:after="240" w:line="360" w:lineRule="auto"/>
        <w:jc w:val="both"/>
        <w:rPr>
          <w:i/>
          <w:sz w:val="24"/>
          <w:szCs w:val="24"/>
        </w:rPr>
      </w:pPr>
      <w:r w:rsidRPr="004E14AB">
        <w:rPr>
          <w:sz w:val="24"/>
          <w:szCs w:val="24"/>
        </w:rPr>
        <w:t xml:space="preserve">Maseko, E.S., (2023). </w:t>
      </w:r>
      <w:r w:rsidRPr="004E14AB">
        <w:rPr>
          <w:i/>
          <w:sz w:val="24"/>
          <w:szCs w:val="24"/>
        </w:rPr>
        <w:t>Stakeholder involvement as a strategic instrument to strengthen customer service: the case of the City of Ekurhuleni.</w:t>
      </w:r>
    </w:p>
    <w:p w14:paraId="43EA5477" w14:textId="77777777" w:rsidR="0061454B" w:rsidRPr="004E14AB" w:rsidRDefault="00000000" w:rsidP="004E14AB">
      <w:pPr>
        <w:spacing w:before="240" w:after="240" w:line="360" w:lineRule="auto"/>
        <w:jc w:val="both"/>
        <w:rPr>
          <w:sz w:val="24"/>
          <w:szCs w:val="24"/>
        </w:rPr>
      </w:pPr>
      <w:r w:rsidRPr="004E14AB">
        <w:rPr>
          <w:sz w:val="24"/>
          <w:szCs w:val="24"/>
        </w:rPr>
        <w:t xml:space="preserve">Meijerink, J., Keegan, A. and Bondarouk, T., (2021). </w:t>
      </w:r>
      <w:r w:rsidRPr="004E14AB">
        <w:rPr>
          <w:i/>
          <w:sz w:val="24"/>
          <w:szCs w:val="24"/>
        </w:rPr>
        <w:t>Having their cake and eating it too? Online labor platforms and human resource management as a case of institutional complexity</w:t>
      </w:r>
      <w:r w:rsidRPr="004E14AB">
        <w:rPr>
          <w:sz w:val="24"/>
          <w:szCs w:val="24"/>
        </w:rPr>
        <w:t>. The International Journal of Human Resource Management, 32(19), pp.4016-4052.</w:t>
      </w:r>
    </w:p>
    <w:p w14:paraId="0FB73159" w14:textId="77777777" w:rsidR="0061454B" w:rsidRPr="004E14AB" w:rsidRDefault="00000000" w:rsidP="004E14AB">
      <w:pPr>
        <w:spacing w:before="240" w:after="240" w:line="360" w:lineRule="auto"/>
        <w:jc w:val="both"/>
        <w:rPr>
          <w:sz w:val="24"/>
          <w:szCs w:val="24"/>
        </w:rPr>
      </w:pPr>
      <w:r w:rsidRPr="004E14AB">
        <w:rPr>
          <w:sz w:val="24"/>
          <w:szCs w:val="24"/>
        </w:rPr>
        <w:t xml:space="preserve">Naud, O., Taylor, J., Colizzi, L., Giroudeau, R., Guillaume, S., Bourreau, E., Crestey, T. and Tisseyre, B., (2020). </w:t>
      </w:r>
      <w:r w:rsidRPr="004E14AB">
        <w:rPr>
          <w:i/>
          <w:sz w:val="24"/>
          <w:szCs w:val="24"/>
        </w:rPr>
        <w:t>Support to decision-making</w:t>
      </w:r>
      <w:r w:rsidRPr="004E14AB">
        <w:rPr>
          <w:sz w:val="24"/>
          <w:szCs w:val="24"/>
        </w:rPr>
        <w:t>. In Agricultural Internet of Things and Decision Support for Precision Smart Farming (pp. 183-224). Academic Press.</w:t>
      </w:r>
    </w:p>
    <w:p w14:paraId="01ECEE31" w14:textId="77777777" w:rsidR="0061454B" w:rsidRPr="004E14AB" w:rsidRDefault="00000000" w:rsidP="004E14AB">
      <w:pPr>
        <w:spacing w:before="240" w:after="240" w:line="360" w:lineRule="auto"/>
        <w:jc w:val="both"/>
        <w:rPr>
          <w:sz w:val="24"/>
          <w:szCs w:val="24"/>
        </w:rPr>
      </w:pPr>
      <w:r w:rsidRPr="004E14AB">
        <w:rPr>
          <w:sz w:val="24"/>
          <w:szCs w:val="24"/>
        </w:rPr>
        <w:t xml:space="preserve">Pal, R. and Altay, N., (2019). </w:t>
      </w:r>
      <w:r w:rsidRPr="004E14AB">
        <w:rPr>
          <w:i/>
          <w:sz w:val="24"/>
          <w:szCs w:val="24"/>
        </w:rPr>
        <w:t>Identifying key success factors for social enterprises serving base</w:t>
      </w:r>
      <w:r w:rsidRPr="004E14AB">
        <w:rPr>
          <w:rFonts w:ascii="Cambria Math" w:hAnsi="Cambria Math" w:cs="Cambria Math"/>
          <w:i/>
          <w:sz w:val="24"/>
          <w:szCs w:val="24"/>
        </w:rPr>
        <w:t>‐</w:t>
      </w:r>
      <w:r w:rsidRPr="004E14AB">
        <w:rPr>
          <w:i/>
          <w:sz w:val="24"/>
          <w:szCs w:val="24"/>
        </w:rPr>
        <w:t>of</w:t>
      </w:r>
      <w:r w:rsidRPr="004E14AB">
        <w:rPr>
          <w:rFonts w:ascii="Cambria Math" w:hAnsi="Cambria Math" w:cs="Cambria Math"/>
          <w:i/>
          <w:sz w:val="24"/>
          <w:szCs w:val="24"/>
        </w:rPr>
        <w:t>‐</w:t>
      </w:r>
      <w:r w:rsidRPr="004E14AB">
        <w:rPr>
          <w:i/>
          <w:sz w:val="24"/>
          <w:szCs w:val="24"/>
        </w:rPr>
        <w:t>pyramid markets through analysis of value chain complexities</w:t>
      </w:r>
      <w:r w:rsidRPr="004E14AB">
        <w:rPr>
          <w:sz w:val="24"/>
          <w:szCs w:val="24"/>
        </w:rPr>
        <w:t>. Journal of Business Logistics, 40(2), pp.161-179.</w:t>
      </w:r>
    </w:p>
    <w:p w14:paraId="797A6C85" w14:textId="58D1331A" w:rsidR="0061454B" w:rsidRPr="004E14AB" w:rsidRDefault="00000000" w:rsidP="004E14AB">
      <w:pPr>
        <w:spacing w:before="240" w:after="240" w:line="360" w:lineRule="auto"/>
        <w:jc w:val="both"/>
        <w:rPr>
          <w:sz w:val="24"/>
          <w:szCs w:val="24"/>
        </w:rPr>
      </w:pPr>
      <w:r w:rsidRPr="004E14AB">
        <w:rPr>
          <w:sz w:val="24"/>
          <w:szCs w:val="24"/>
        </w:rPr>
        <w:t xml:space="preserve">Park, S. and Park, S., (2021). </w:t>
      </w:r>
      <w:r w:rsidRPr="004E14AB">
        <w:rPr>
          <w:i/>
          <w:sz w:val="24"/>
          <w:szCs w:val="24"/>
        </w:rPr>
        <w:t>How can employees adapt to change? Clarifying the adaptive performance concepts</w:t>
      </w:r>
      <w:r w:rsidRPr="004E14AB">
        <w:rPr>
          <w:sz w:val="24"/>
          <w:szCs w:val="24"/>
        </w:rPr>
        <w:t xml:space="preserve">. Human Resource Development Quarterly, 32(1), </w:t>
      </w:r>
      <w:r w:rsidR="004E14AB" w:rsidRPr="004E14AB">
        <w:rPr>
          <w:sz w:val="24"/>
          <w:szCs w:val="24"/>
        </w:rPr>
        <w:t>pp. E</w:t>
      </w:r>
      <w:r w:rsidRPr="004E14AB">
        <w:rPr>
          <w:sz w:val="24"/>
          <w:szCs w:val="24"/>
        </w:rPr>
        <w:t>1-E15.</w:t>
      </w:r>
    </w:p>
    <w:p w14:paraId="68A2164A" w14:textId="77777777" w:rsidR="0061454B" w:rsidRPr="004E14AB" w:rsidRDefault="00000000" w:rsidP="004E14AB">
      <w:pPr>
        <w:spacing w:before="240" w:after="240" w:line="360" w:lineRule="auto"/>
        <w:jc w:val="both"/>
        <w:rPr>
          <w:sz w:val="24"/>
          <w:szCs w:val="24"/>
        </w:rPr>
      </w:pPr>
      <w:r w:rsidRPr="004E14AB">
        <w:rPr>
          <w:sz w:val="24"/>
          <w:szCs w:val="24"/>
        </w:rPr>
        <w:lastRenderedPageBreak/>
        <w:t xml:space="preserve">Patel, P.C., Sahi, G.K., Gupta, M. and Jayaram, J., (2020). </w:t>
      </w:r>
      <w:r w:rsidRPr="004E14AB">
        <w:rPr>
          <w:i/>
          <w:sz w:val="24"/>
          <w:szCs w:val="24"/>
        </w:rPr>
        <w:t>Service profit chain and throughput orientation: a manager-employee-customer triad perspective in services</w:t>
      </w:r>
      <w:r w:rsidRPr="004E14AB">
        <w:rPr>
          <w:sz w:val="24"/>
          <w:szCs w:val="24"/>
        </w:rPr>
        <w:t>. International Journal of Production Research, 58(17), pp.5196-5217.</w:t>
      </w:r>
    </w:p>
    <w:p w14:paraId="2D3DFBE9" w14:textId="34ADEA8A" w:rsidR="0061454B" w:rsidRPr="004E14AB" w:rsidRDefault="00000000" w:rsidP="004E14AB">
      <w:pPr>
        <w:spacing w:before="240" w:after="240" w:line="360" w:lineRule="auto"/>
        <w:jc w:val="both"/>
        <w:rPr>
          <w:sz w:val="24"/>
          <w:szCs w:val="24"/>
        </w:rPr>
      </w:pPr>
      <w:r w:rsidRPr="004E14AB">
        <w:rPr>
          <w:sz w:val="24"/>
          <w:szCs w:val="24"/>
        </w:rPr>
        <w:t xml:space="preserve">Satchwell, A., Piette, M.A., Khandekar, A., Granderson, J., Frick, N.M., Hledik, R., Faruqui, A., Lam, L., Ross, S., Cohen, J. and Wang, K., (2021). </w:t>
      </w:r>
      <w:r w:rsidRPr="004E14AB">
        <w:rPr>
          <w:i/>
          <w:sz w:val="24"/>
          <w:szCs w:val="24"/>
        </w:rPr>
        <w:t>A national roadmap for grid-interactive efficient buildings.</w:t>
      </w:r>
      <w:r w:rsidRPr="004E14AB">
        <w:rPr>
          <w:sz w:val="24"/>
          <w:szCs w:val="24"/>
        </w:rPr>
        <w:t xml:space="preserve"> Lawrence Berkeley National </w:t>
      </w:r>
      <w:r w:rsidR="004E14AB" w:rsidRPr="004E14AB">
        <w:rPr>
          <w:sz w:val="24"/>
          <w:szCs w:val="24"/>
        </w:rPr>
        <w:t>Lab. (</w:t>
      </w:r>
      <w:r w:rsidRPr="004E14AB">
        <w:rPr>
          <w:sz w:val="24"/>
          <w:szCs w:val="24"/>
        </w:rPr>
        <w:t>LBNL), Berkeley, CA (United States).</w:t>
      </w:r>
    </w:p>
    <w:p w14:paraId="3DF5EA1E" w14:textId="77777777" w:rsidR="0061454B" w:rsidRPr="004E14AB" w:rsidRDefault="00000000" w:rsidP="004E14AB">
      <w:pPr>
        <w:spacing w:before="240" w:after="240" w:line="360" w:lineRule="auto"/>
        <w:jc w:val="both"/>
        <w:rPr>
          <w:sz w:val="24"/>
          <w:szCs w:val="24"/>
        </w:rPr>
      </w:pPr>
      <w:r w:rsidRPr="004E14AB">
        <w:rPr>
          <w:sz w:val="24"/>
          <w:szCs w:val="24"/>
        </w:rPr>
        <w:t>Savelli, E., Gregory</w:t>
      </w:r>
      <w:r w:rsidRPr="004E14AB">
        <w:rPr>
          <w:rFonts w:ascii="Cambria Math" w:hAnsi="Cambria Math" w:cs="Cambria Math"/>
          <w:sz w:val="24"/>
          <w:szCs w:val="24"/>
        </w:rPr>
        <w:t>‐</w:t>
      </w:r>
      <w:r w:rsidRPr="004E14AB">
        <w:rPr>
          <w:sz w:val="24"/>
          <w:szCs w:val="24"/>
        </w:rPr>
        <w:t xml:space="preserve">Smith, D., Murmura, F. and Pencarelli, T., (2022). </w:t>
      </w:r>
      <w:r w:rsidRPr="004E14AB">
        <w:rPr>
          <w:i/>
          <w:sz w:val="24"/>
          <w:szCs w:val="24"/>
        </w:rPr>
        <w:t>How to communicate typical–local foods to improve food tourism attractiveness.</w:t>
      </w:r>
      <w:r w:rsidRPr="004E14AB">
        <w:rPr>
          <w:sz w:val="24"/>
          <w:szCs w:val="24"/>
        </w:rPr>
        <w:t xml:space="preserve"> Psychology &amp; Marketing, 39(7), pp.1350-1369.</w:t>
      </w:r>
    </w:p>
    <w:p w14:paraId="1E235DE3" w14:textId="77777777" w:rsidR="0061454B" w:rsidRPr="004E14AB" w:rsidRDefault="00000000" w:rsidP="004E14AB">
      <w:pPr>
        <w:spacing w:before="240" w:after="240" w:line="360" w:lineRule="auto"/>
        <w:jc w:val="both"/>
        <w:rPr>
          <w:sz w:val="24"/>
          <w:szCs w:val="24"/>
        </w:rPr>
      </w:pPr>
      <w:r w:rsidRPr="004E14AB">
        <w:rPr>
          <w:sz w:val="24"/>
          <w:szCs w:val="24"/>
        </w:rPr>
        <w:t xml:space="preserve">Sun, P., Cao, J., Jiang, Y., Yuan, Z., Bai, S., Kitani, K. and Luo, P., (2022). </w:t>
      </w:r>
      <w:r w:rsidRPr="004E14AB">
        <w:rPr>
          <w:i/>
          <w:sz w:val="24"/>
          <w:szCs w:val="24"/>
        </w:rPr>
        <w:t>Dancetrack: Multi-object tracking in uniform appearance and diverse motion.</w:t>
      </w:r>
      <w:r w:rsidRPr="004E14AB">
        <w:rPr>
          <w:sz w:val="24"/>
          <w:szCs w:val="24"/>
        </w:rPr>
        <w:t xml:space="preserve"> In Proceedings of the IEEE/CVF Conference on Computer Vision and Pattern Recognition (pp. 20993-21002).</w:t>
      </w:r>
    </w:p>
    <w:p w14:paraId="4DD590E6" w14:textId="77777777" w:rsidR="0061454B" w:rsidRDefault="0061454B">
      <w:pPr>
        <w:spacing w:line="360" w:lineRule="auto"/>
        <w:jc w:val="both"/>
        <w:rPr>
          <w:b/>
          <w:sz w:val="28"/>
          <w:szCs w:val="28"/>
        </w:rPr>
      </w:pPr>
    </w:p>
    <w:p w14:paraId="1524B3AE" w14:textId="77777777" w:rsidR="0061454B" w:rsidRDefault="0061454B">
      <w:pPr>
        <w:spacing w:line="360" w:lineRule="auto"/>
        <w:jc w:val="both"/>
        <w:rPr>
          <w:b/>
          <w:sz w:val="28"/>
          <w:szCs w:val="28"/>
        </w:rPr>
      </w:pPr>
    </w:p>
    <w:p w14:paraId="3C0DD1CF" w14:textId="77777777" w:rsidR="0061454B" w:rsidRDefault="0061454B">
      <w:pPr>
        <w:spacing w:line="360" w:lineRule="auto"/>
        <w:jc w:val="both"/>
        <w:rPr>
          <w:b/>
          <w:sz w:val="28"/>
          <w:szCs w:val="28"/>
        </w:rPr>
      </w:pPr>
    </w:p>
    <w:sectPr w:rsidR="0061454B" w:rsidSect="00C375ED">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2D2E2F" w14:textId="77777777" w:rsidR="003E373A" w:rsidRDefault="003E373A" w:rsidP="00960E2C">
      <w:pPr>
        <w:spacing w:line="240" w:lineRule="auto"/>
      </w:pPr>
      <w:r>
        <w:separator/>
      </w:r>
    </w:p>
  </w:endnote>
  <w:endnote w:type="continuationSeparator" w:id="0">
    <w:p w14:paraId="782A944E" w14:textId="77777777" w:rsidR="003E373A" w:rsidRDefault="003E373A" w:rsidP="00960E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4128044"/>
      <w:docPartObj>
        <w:docPartGallery w:val="Page Numbers (Bottom of Page)"/>
        <w:docPartUnique/>
      </w:docPartObj>
    </w:sdtPr>
    <w:sdtEndPr>
      <w:rPr>
        <w:noProof/>
        <w:sz w:val="20"/>
        <w:szCs w:val="20"/>
      </w:rPr>
    </w:sdtEndPr>
    <w:sdtContent>
      <w:p w14:paraId="60905B35" w14:textId="53D31F08" w:rsidR="00960E2C" w:rsidRPr="00960E2C" w:rsidRDefault="00960E2C">
        <w:pPr>
          <w:pStyle w:val="Footer"/>
          <w:jc w:val="right"/>
          <w:rPr>
            <w:sz w:val="20"/>
            <w:szCs w:val="20"/>
          </w:rPr>
        </w:pPr>
        <w:r w:rsidRPr="00960E2C">
          <w:rPr>
            <w:sz w:val="20"/>
            <w:szCs w:val="20"/>
          </w:rPr>
          <w:fldChar w:fldCharType="begin"/>
        </w:r>
        <w:r w:rsidRPr="00960E2C">
          <w:rPr>
            <w:sz w:val="20"/>
            <w:szCs w:val="20"/>
          </w:rPr>
          <w:instrText xml:space="preserve"> PAGE   \* MERGEFORMAT </w:instrText>
        </w:r>
        <w:r w:rsidRPr="00960E2C">
          <w:rPr>
            <w:sz w:val="20"/>
            <w:szCs w:val="20"/>
          </w:rPr>
          <w:fldChar w:fldCharType="separate"/>
        </w:r>
        <w:r w:rsidRPr="00960E2C">
          <w:rPr>
            <w:noProof/>
            <w:sz w:val="20"/>
            <w:szCs w:val="20"/>
          </w:rPr>
          <w:t>2</w:t>
        </w:r>
        <w:r w:rsidRPr="00960E2C">
          <w:rPr>
            <w:noProof/>
            <w:sz w:val="20"/>
            <w:szCs w:val="20"/>
          </w:rPr>
          <w:fldChar w:fldCharType="end"/>
        </w:r>
      </w:p>
    </w:sdtContent>
  </w:sdt>
  <w:p w14:paraId="1CEB8140" w14:textId="77777777" w:rsidR="00960E2C" w:rsidRDefault="00960E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DF816" w14:textId="77777777" w:rsidR="003E373A" w:rsidRDefault="003E373A" w:rsidP="00960E2C">
      <w:pPr>
        <w:spacing w:line="240" w:lineRule="auto"/>
      </w:pPr>
      <w:r>
        <w:separator/>
      </w:r>
    </w:p>
  </w:footnote>
  <w:footnote w:type="continuationSeparator" w:id="0">
    <w:p w14:paraId="3091D9B1" w14:textId="77777777" w:rsidR="003E373A" w:rsidRDefault="003E373A" w:rsidP="00960E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B4383"/>
    <w:multiLevelType w:val="hybridMultilevel"/>
    <w:tmpl w:val="7F9604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31381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454B"/>
    <w:rsid w:val="001F2EA1"/>
    <w:rsid w:val="00270B38"/>
    <w:rsid w:val="00356E93"/>
    <w:rsid w:val="00381846"/>
    <w:rsid w:val="003876B2"/>
    <w:rsid w:val="003E373A"/>
    <w:rsid w:val="004E14AB"/>
    <w:rsid w:val="0061454B"/>
    <w:rsid w:val="00635613"/>
    <w:rsid w:val="006E4727"/>
    <w:rsid w:val="007419DB"/>
    <w:rsid w:val="00960E2C"/>
    <w:rsid w:val="00972709"/>
    <w:rsid w:val="00BB3436"/>
    <w:rsid w:val="00C375ED"/>
    <w:rsid w:val="00C91B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F6B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E472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E4727"/>
    <w:pPr>
      <w:spacing w:after="100"/>
    </w:pPr>
  </w:style>
  <w:style w:type="character" w:styleId="Hyperlink">
    <w:name w:val="Hyperlink"/>
    <w:basedOn w:val="DefaultParagraphFont"/>
    <w:uiPriority w:val="99"/>
    <w:unhideWhenUsed/>
    <w:rsid w:val="006E4727"/>
    <w:rPr>
      <w:color w:val="0000FF" w:themeColor="hyperlink"/>
      <w:u w:val="single"/>
    </w:rPr>
  </w:style>
  <w:style w:type="paragraph" w:styleId="Header">
    <w:name w:val="header"/>
    <w:basedOn w:val="Normal"/>
    <w:link w:val="HeaderChar"/>
    <w:uiPriority w:val="99"/>
    <w:unhideWhenUsed/>
    <w:rsid w:val="00960E2C"/>
    <w:pPr>
      <w:tabs>
        <w:tab w:val="center" w:pos="4513"/>
        <w:tab w:val="right" w:pos="9026"/>
      </w:tabs>
      <w:spacing w:line="240" w:lineRule="auto"/>
    </w:pPr>
  </w:style>
  <w:style w:type="character" w:customStyle="1" w:styleId="HeaderChar">
    <w:name w:val="Header Char"/>
    <w:basedOn w:val="DefaultParagraphFont"/>
    <w:link w:val="Header"/>
    <w:uiPriority w:val="99"/>
    <w:rsid w:val="00960E2C"/>
  </w:style>
  <w:style w:type="paragraph" w:styleId="Footer">
    <w:name w:val="footer"/>
    <w:basedOn w:val="Normal"/>
    <w:link w:val="FooterChar"/>
    <w:uiPriority w:val="99"/>
    <w:unhideWhenUsed/>
    <w:rsid w:val="00960E2C"/>
    <w:pPr>
      <w:tabs>
        <w:tab w:val="center" w:pos="4513"/>
        <w:tab w:val="right" w:pos="9026"/>
      </w:tabs>
      <w:spacing w:line="240" w:lineRule="auto"/>
    </w:pPr>
  </w:style>
  <w:style w:type="character" w:customStyle="1" w:styleId="FooterChar">
    <w:name w:val="Footer Char"/>
    <w:basedOn w:val="DefaultParagraphFont"/>
    <w:link w:val="Footer"/>
    <w:uiPriority w:val="99"/>
    <w:rsid w:val="00960E2C"/>
  </w:style>
  <w:style w:type="paragraph" w:styleId="ListParagraph">
    <w:name w:val="List Paragraph"/>
    <w:basedOn w:val="Normal"/>
    <w:uiPriority w:val="34"/>
    <w:qFormat/>
    <w:rsid w:val="004E14AB"/>
    <w:pPr>
      <w:ind w:left="720"/>
      <w:contextualSpacing/>
    </w:pPr>
  </w:style>
  <w:style w:type="character" w:styleId="CommentReference">
    <w:name w:val="annotation reference"/>
    <w:basedOn w:val="DefaultParagraphFont"/>
    <w:uiPriority w:val="99"/>
    <w:semiHidden/>
    <w:unhideWhenUsed/>
    <w:rsid w:val="004E14AB"/>
    <w:rPr>
      <w:sz w:val="16"/>
      <w:szCs w:val="16"/>
    </w:rPr>
  </w:style>
  <w:style w:type="paragraph" w:styleId="CommentText">
    <w:name w:val="annotation text"/>
    <w:basedOn w:val="Normal"/>
    <w:link w:val="CommentTextChar"/>
    <w:uiPriority w:val="99"/>
    <w:semiHidden/>
    <w:unhideWhenUsed/>
    <w:rsid w:val="004E14AB"/>
    <w:pPr>
      <w:spacing w:line="240" w:lineRule="auto"/>
    </w:pPr>
    <w:rPr>
      <w:sz w:val="20"/>
      <w:szCs w:val="20"/>
    </w:rPr>
  </w:style>
  <w:style w:type="character" w:customStyle="1" w:styleId="CommentTextChar">
    <w:name w:val="Comment Text Char"/>
    <w:basedOn w:val="DefaultParagraphFont"/>
    <w:link w:val="CommentText"/>
    <w:uiPriority w:val="99"/>
    <w:semiHidden/>
    <w:rsid w:val="004E14AB"/>
    <w:rPr>
      <w:sz w:val="20"/>
      <w:szCs w:val="20"/>
    </w:rPr>
  </w:style>
  <w:style w:type="paragraph" w:styleId="CommentSubject">
    <w:name w:val="annotation subject"/>
    <w:basedOn w:val="CommentText"/>
    <w:next w:val="CommentText"/>
    <w:link w:val="CommentSubjectChar"/>
    <w:uiPriority w:val="99"/>
    <w:semiHidden/>
    <w:unhideWhenUsed/>
    <w:rsid w:val="004E14AB"/>
    <w:rPr>
      <w:b/>
      <w:bCs/>
    </w:rPr>
  </w:style>
  <w:style w:type="character" w:customStyle="1" w:styleId="CommentSubjectChar">
    <w:name w:val="Comment Subject Char"/>
    <w:basedOn w:val="CommentTextChar"/>
    <w:link w:val="CommentSubject"/>
    <w:uiPriority w:val="99"/>
    <w:semiHidden/>
    <w:rsid w:val="004E14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458DA9-6ECC-46E3-8173-C78CFC95D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2531</Words>
  <Characters>14431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2023-11-11T23:06:00Z</dcterms:created>
  <dcterms:modified xsi:type="dcterms:W3CDTF">2023-11-16T22:43:00Z</dcterms:modified>
</cp:coreProperties>
</file>