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hint="default" w:ascii="宋体" w:hAnsi="宋体" w:eastAsia="宋体" w:cstheme="minorBidi"/>
          <w:kern w:val="2"/>
          <w:sz w:val="21"/>
          <w:szCs w:val="24"/>
          <w:lang w:val="en-US" w:eastAsia="zh-CN" w:bidi="ar-SA"/>
        </w:rPr>
        <w:id w:val="147454275"/>
        <w15:color w:val="DBDBDB"/>
        <w:docPartObj>
          <w:docPartGallery w:val="Table of Contents"/>
          <w:docPartUnique/>
        </w:docPartObj>
      </w:sdtPr>
      <w:sdtEndPr>
        <w:rPr>
          <w:rFonts w:hint="default" w:ascii="Times New Roman" w:hAnsi="Times New Roman" w:cs="Times New Roman" w:eastAsiaTheme="minorEastAsia"/>
          <w:b/>
          <w:kern w:val="44"/>
          <w:sz w:val="44"/>
          <w:szCs w:val="28"/>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kern w:val="2"/>
              <w:sz w:val="21"/>
              <w:szCs w:val="24"/>
              <w:lang w:val="en-US" w:eastAsia="zh-CN" w:bidi="ar-SA"/>
            </w:rPr>
            <w:t>content</w:t>
          </w:r>
        </w:p>
        <w:p>
          <w:pPr>
            <w:pStyle w:val="10"/>
            <w:tabs>
              <w:tab w:val="right" w:leader="dot" w:pos="8306"/>
            </w:tabs>
            <w:rPr>
              <w:b/>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TOC \o "1-2" \h \u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b/>
              <w:szCs w:val="28"/>
              <w:lang w:val="en-US" w:eastAsia="zh-CN"/>
            </w:rPr>
            <w:fldChar w:fldCharType="begin"/>
          </w:r>
          <w:r>
            <w:rPr>
              <w:rFonts w:hint="default" w:ascii="Times New Roman" w:hAnsi="Times New Roman" w:cs="Times New Roman"/>
              <w:b/>
              <w:szCs w:val="28"/>
              <w:lang w:val="en-US" w:eastAsia="zh-CN"/>
            </w:rPr>
            <w:instrText xml:space="preserve"> HYPERLINK \l _Toc14757 </w:instrText>
          </w:r>
          <w:r>
            <w:rPr>
              <w:rFonts w:hint="default" w:ascii="Times New Roman" w:hAnsi="Times New Roman" w:cs="Times New Roman"/>
              <w:b/>
              <w:szCs w:val="28"/>
              <w:lang w:val="en-US" w:eastAsia="zh-CN"/>
            </w:rPr>
            <w:fldChar w:fldCharType="separate"/>
          </w:r>
          <w:r>
            <w:rPr>
              <w:rFonts w:hint="default" w:ascii="Times New Roman" w:hAnsi="Times New Roman" w:cs="Times New Roman"/>
              <w:b/>
              <w:szCs w:val="28"/>
              <w:lang w:val="en-US" w:eastAsia="zh-CN"/>
            </w:rPr>
            <w:t>1.0 introduction</w:t>
          </w:r>
          <w:r>
            <w:rPr>
              <w:b/>
            </w:rPr>
            <w:tab/>
          </w:r>
          <w:r>
            <w:rPr>
              <w:b/>
            </w:rPr>
            <w:fldChar w:fldCharType="begin"/>
          </w:r>
          <w:r>
            <w:rPr>
              <w:b/>
            </w:rPr>
            <w:instrText xml:space="preserve"> PAGEREF _Toc14757 \h </w:instrText>
          </w:r>
          <w:r>
            <w:rPr>
              <w:b/>
            </w:rPr>
            <w:fldChar w:fldCharType="separate"/>
          </w:r>
          <w:r>
            <w:rPr>
              <w:b/>
            </w:rPr>
            <w:t>1</w:t>
          </w:r>
          <w:r>
            <w:rPr>
              <w:b/>
            </w:rPr>
            <w:fldChar w:fldCharType="end"/>
          </w:r>
          <w:r>
            <w:rPr>
              <w:rFonts w:hint="default" w:ascii="Times New Roman" w:hAnsi="Times New Roman" w:cs="Times New Roman"/>
              <w:b/>
              <w:szCs w:val="28"/>
              <w:lang w:val="en-US" w:eastAsia="zh-CN"/>
            </w:rPr>
            <w:fldChar w:fldCharType="end"/>
          </w:r>
        </w:p>
        <w:p>
          <w:pPr>
            <w:pStyle w:val="11"/>
            <w:tabs>
              <w:tab w:val="right" w:leader="dot" w:pos="8306"/>
            </w:tabs>
          </w:pPr>
          <w:r>
            <w:rPr>
              <w:rFonts w:hint="default" w:ascii="Times New Roman" w:hAnsi="Times New Roman" w:cs="Times New Roman"/>
              <w:szCs w:val="28"/>
              <w:lang w:val="en-US" w:eastAsia="zh-CN"/>
            </w:rPr>
            <w:fldChar w:fldCharType="begin"/>
          </w:r>
          <w:r>
            <w:rPr>
              <w:rFonts w:hint="default" w:ascii="Times New Roman" w:hAnsi="Times New Roman" w:cs="Times New Roman"/>
              <w:szCs w:val="28"/>
              <w:lang w:val="en-US" w:eastAsia="zh-CN"/>
            </w:rPr>
            <w:instrText xml:space="preserve"> HYPERLINK \l _Toc25121 </w:instrText>
          </w:r>
          <w:r>
            <w:rPr>
              <w:rFonts w:hint="default" w:ascii="Times New Roman" w:hAnsi="Times New Roman" w:cs="Times New Roman"/>
              <w:szCs w:val="28"/>
              <w:lang w:val="en-US" w:eastAsia="zh-CN"/>
            </w:rPr>
            <w:fldChar w:fldCharType="separate"/>
          </w:r>
          <w:r>
            <w:rPr>
              <w:rFonts w:hint="default" w:ascii="Times New Roman" w:hAnsi="Times New Roman" w:cs="Times New Roman"/>
              <w:szCs w:val="28"/>
              <w:lang w:val="en-US" w:eastAsia="zh-CN"/>
            </w:rPr>
            <w:t>Part 1</w:t>
          </w:r>
          <w:r>
            <w:tab/>
          </w:r>
          <w:r>
            <w:fldChar w:fldCharType="begin"/>
          </w:r>
          <w:r>
            <w:instrText xml:space="preserve"> PAGEREF _Toc25121 \h </w:instrText>
          </w:r>
          <w:r>
            <w:fldChar w:fldCharType="separate"/>
          </w:r>
          <w:r>
            <w:t>1</w:t>
          </w:r>
          <w:r>
            <w:fldChar w:fldCharType="end"/>
          </w:r>
          <w:r>
            <w:rPr>
              <w:rFonts w:hint="default" w:ascii="Times New Roman" w:hAnsi="Times New Roman" w:cs="Times New Roman"/>
              <w:szCs w:val="28"/>
              <w:lang w:val="en-US" w:eastAsia="zh-CN"/>
            </w:rPr>
            <w:fldChar w:fldCharType="end"/>
          </w:r>
        </w:p>
        <w:p>
          <w:pPr>
            <w:pStyle w:val="11"/>
            <w:tabs>
              <w:tab w:val="right" w:leader="dot" w:pos="8306"/>
            </w:tabs>
          </w:pPr>
          <w:r>
            <w:rPr>
              <w:rFonts w:hint="default" w:ascii="Times New Roman" w:hAnsi="Times New Roman" w:cs="Times New Roman"/>
              <w:szCs w:val="28"/>
              <w:lang w:val="en-US" w:eastAsia="zh-CN"/>
            </w:rPr>
            <w:fldChar w:fldCharType="begin"/>
          </w:r>
          <w:r>
            <w:rPr>
              <w:rFonts w:hint="default" w:ascii="Times New Roman" w:hAnsi="Times New Roman" w:cs="Times New Roman"/>
              <w:szCs w:val="28"/>
              <w:lang w:val="en-US" w:eastAsia="zh-CN"/>
            </w:rPr>
            <w:instrText xml:space="preserve"> HYPERLINK \l _Toc176 </w:instrText>
          </w:r>
          <w:r>
            <w:rPr>
              <w:rFonts w:hint="default" w:ascii="Times New Roman" w:hAnsi="Times New Roman" w:cs="Times New Roman"/>
              <w:szCs w:val="28"/>
              <w:lang w:val="en-US" w:eastAsia="zh-CN"/>
            </w:rPr>
            <w:fldChar w:fldCharType="separate"/>
          </w:r>
          <w:r>
            <w:rPr>
              <w:rFonts w:hint="default" w:ascii="Times New Roman" w:hAnsi="Times New Roman" w:cs="Times New Roman"/>
              <w:szCs w:val="24"/>
              <w:lang w:val="en-US" w:eastAsia="zh-CN"/>
            </w:rPr>
            <w:t>Part 2</w:t>
          </w:r>
          <w:r>
            <w:tab/>
          </w:r>
          <w:r>
            <w:fldChar w:fldCharType="begin"/>
          </w:r>
          <w:r>
            <w:instrText xml:space="preserve"> PAGEREF _Toc176 \h </w:instrText>
          </w:r>
          <w:r>
            <w:fldChar w:fldCharType="separate"/>
          </w:r>
          <w:r>
            <w:t>2</w:t>
          </w:r>
          <w:r>
            <w:fldChar w:fldCharType="end"/>
          </w:r>
          <w:r>
            <w:rPr>
              <w:rFonts w:hint="default" w:ascii="Times New Roman" w:hAnsi="Times New Roman" w:cs="Times New Roman"/>
              <w:szCs w:val="28"/>
              <w:lang w:val="en-US" w:eastAsia="zh-CN"/>
            </w:rPr>
            <w:fldChar w:fldCharType="end"/>
          </w:r>
        </w:p>
        <w:p>
          <w:pPr>
            <w:pStyle w:val="10"/>
            <w:tabs>
              <w:tab w:val="right" w:leader="dot" w:pos="8306"/>
            </w:tabs>
            <w:rPr>
              <w:b/>
            </w:rPr>
          </w:pPr>
          <w:r>
            <w:rPr>
              <w:rFonts w:hint="default" w:ascii="Times New Roman" w:hAnsi="Times New Roman" w:cs="Times New Roman"/>
              <w:b/>
              <w:szCs w:val="28"/>
              <w:lang w:val="en-US" w:eastAsia="zh-CN"/>
            </w:rPr>
            <w:fldChar w:fldCharType="begin"/>
          </w:r>
          <w:r>
            <w:rPr>
              <w:rFonts w:hint="default" w:ascii="Times New Roman" w:hAnsi="Times New Roman" w:cs="Times New Roman"/>
              <w:b/>
              <w:szCs w:val="28"/>
              <w:lang w:val="en-US" w:eastAsia="zh-CN"/>
            </w:rPr>
            <w:instrText xml:space="preserve"> HYPERLINK \l _Toc29225 </w:instrText>
          </w:r>
          <w:r>
            <w:rPr>
              <w:rFonts w:hint="default" w:ascii="Times New Roman" w:hAnsi="Times New Roman" w:cs="Times New Roman"/>
              <w:b/>
              <w:szCs w:val="28"/>
              <w:lang w:val="en-US" w:eastAsia="zh-CN"/>
            </w:rPr>
            <w:fldChar w:fldCharType="separate"/>
          </w:r>
          <w:r>
            <w:rPr>
              <w:rFonts w:hint="default" w:ascii="Times New Roman" w:hAnsi="Times New Roman" w:cs="Times New Roman"/>
              <w:b/>
              <w:szCs w:val="24"/>
              <w:lang w:val="en-US" w:eastAsia="zh-CN"/>
            </w:rPr>
            <w:t>Main funding</w:t>
          </w:r>
          <w:r>
            <w:rPr>
              <w:b/>
            </w:rPr>
            <w:tab/>
          </w:r>
          <w:r>
            <w:rPr>
              <w:b/>
            </w:rPr>
            <w:fldChar w:fldCharType="begin"/>
          </w:r>
          <w:r>
            <w:rPr>
              <w:b/>
            </w:rPr>
            <w:instrText xml:space="preserve"> PAGEREF _Toc29225 \h </w:instrText>
          </w:r>
          <w:r>
            <w:rPr>
              <w:b/>
            </w:rPr>
            <w:fldChar w:fldCharType="separate"/>
          </w:r>
          <w:r>
            <w:rPr>
              <w:b/>
            </w:rPr>
            <w:t>2</w:t>
          </w:r>
          <w:r>
            <w:rPr>
              <w:b/>
            </w:rPr>
            <w:fldChar w:fldCharType="end"/>
          </w:r>
          <w:r>
            <w:rPr>
              <w:rFonts w:hint="default" w:ascii="Times New Roman" w:hAnsi="Times New Roman" w:cs="Times New Roman"/>
              <w:b/>
              <w:szCs w:val="28"/>
              <w:lang w:val="en-US" w:eastAsia="zh-CN"/>
            </w:rPr>
            <w:fldChar w:fldCharType="end"/>
          </w:r>
        </w:p>
        <w:p>
          <w:pPr>
            <w:pStyle w:val="10"/>
            <w:tabs>
              <w:tab w:val="right" w:leader="dot" w:pos="8306"/>
            </w:tabs>
            <w:rPr>
              <w:b/>
            </w:rPr>
          </w:pPr>
          <w:r>
            <w:rPr>
              <w:rFonts w:hint="default" w:ascii="Times New Roman" w:hAnsi="Times New Roman" w:cs="Times New Roman"/>
              <w:b/>
              <w:szCs w:val="28"/>
              <w:lang w:val="en-US" w:eastAsia="zh-CN"/>
            </w:rPr>
            <w:fldChar w:fldCharType="begin"/>
          </w:r>
          <w:r>
            <w:rPr>
              <w:rFonts w:hint="default" w:ascii="Times New Roman" w:hAnsi="Times New Roman" w:cs="Times New Roman"/>
              <w:b/>
              <w:szCs w:val="28"/>
              <w:lang w:val="en-US" w:eastAsia="zh-CN"/>
            </w:rPr>
            <w:instrText xml:space="preserve"> HYPERLINK \l _Toc14015 </w:instrText>
          </w:r>
          <w:r>
            <w:rPr>
              <w:rFonts w:hint="default" w:ascii="Times New Roman" w:hAnsi="Times New Roman" w:cs="Times New Roman"/>
              <w:b/>
              <w:szCs w:val="28"/>
              <w:lang w:val="en-US" w:eastAsia="zh-CN"/>
            </w:rPr>
            <w:fldChar w:fldCharType="separate"/>
          </w:r>
          <w:r>
            <w:rPr>
              <w:rFonts w:hint="default" w:ascii="Times New Roman" w:hAnsi="Times New Roman" w:cs="Times New Roman"/>
              <w:b/>
              <w:szCs w:val="28"/>
            </w:rPr>
            <w:t>Conclusion</w:t>
          </w:r>
          <w:r>
            <w:rPr>
              <w:b/>
            </w:rPr>
            <w:tab/>
          </w:r>
          <w:r>
            <w:rPr>
              <w:b/>
            </w:rPr>
            <w:fldChar w:fldCharType="begin"/>
          </w:r>
          <w:r>
            <w:rPr>
              <w:b/>
            </w:rPr>
            <w:instrText xml:space="preserve"> PAGEREF _Toc14015 \h </w:instrText>
          </w:r>
          <w:r>
            <w:rPr>
              <w:b/>
            </w:rPr>
            <w:fldChar w:fldCharType="separate"/>
          </w:r>
          <w:r>
            <w:rPr>
              <w:b/>
            </w:rPr>
            <w:t>6</w:t>
          </w:r>
          <w:r>
            <w:rPr>
              <w:b/>
            </w:rPr>
            <w:fldChar w:fldCharType="end"/>
          </w:r>
          <w:r>
            <w:rPr>
              <w:rFonts w:hint="default" w:ascii="Times New Roman" w:hAnsi="Times New Roman" w:cs="Times New Roman"/>
              <w:b/>
              <w:szCs w:val="28"/>
              <w:lang w:val="en-US" w:eastAsia="zh-CN"/>
            </w:rPr>
            <w:fldChar w:fldCharType="end"/>
          </w:r>
        </w:p>
        <w:p>
          <w:pPr>
            <w:pStyle w:val="10"/>
            <w:tabs>
              <w:tab w:val="right" w:leader="dot" w:pos="8306"/>
            </w:tabs>
            <w:rPr>
              <w:b/>
            </w:rPr>
          </w:pPr>
          <w:r>
            <w:rPr>
              <w:rFonts w:hint="default" w:ascii="Times New Roman" w:hAnsi="Times New Roman" w:cs="Times New Roman"/>
              <w:b/>
              <w:szCs w:val="28"/>
              <w:lang w:val="en-US" w:eastAsia="zh-CN"/>
            </w:rPr>
            <w:fldChar w:fldCharType="begin"/>
          </w:r>
          <w:r>
            <w:rPr>
              <w:rFonts w:hint="default" w:ascii="Times New Roman" w:hAnsi="Times New Roman" w:cs="Times New Roman"/>
              <w:b/>
              <w:szCs w:val="28"/>
              <w:lang w:val="en-US" w:eastAsia="zh-CN"/>
            </w:rPr>
            <w:instrText xml:space="preserve"> HYPERLINK \l _Toc23724 </w:instrText>
          </w:r>
          <w:r>
            <w:rPr>
              <w:rFonts w:hint="default" w:ascii="Times New Roman" w:hAnsi="Times New Roman" w:cs="Times New Roman"/>
              <w:b/>
              <w:szCs w:val="28"/>
              <w:lang w:val="en-US" w:eastAsia="zh-CN"/>
            </w:rPr>
            <w:fldChar w:fldCharType="separate"/>
          </w:r>
          <w:r>
            <w:rPr>
              <w:rFonts w:hint="default" w:ascii="Times New Roman" w:hAnsi="Times New Roman" w:cs="Times New Roman"/>
              <w:b/>
              <w:szCs w:val="28"/>
              <w:lang w:val="en-US" w:eastAsia="zh-CN"/>
            </w:rPr>
            <w:t>Reference</w:t>
          </w:r>
          <w:r>
            <w:rPr>
              <w:b/>
            </w:rPr>
            <w:tab/>
          </w:r>
          <w:r>
            <w:rPr>
              <w:b/>
            </w:rPr>
            <w:fldChar w:fldCharType="begin"/>
          </w:r>
          <w:r>
            <w:rPr>
              <w:b/>
            </w:rPr>
            <w:instrText xml:space="preserve"> PAGEREF _Toc23724 \h </w:instrText>
          </w:r>
          <w:r>
            <w:rPr>
              <w:b/>
            </w:rPr>
            <w:fldChar w:fldCharType="separate"/>
          </w:r>
          <w:r>
            <w:rPr>
              <w:b/>
            </w:rPr>
            <w:t>7</w:t>
          </w:r>
          <w:r>
            <w:rPr>
              <w:b/>
            </w:rPr>
            <w:fldChar w:fldCharType="end"/>
          </w:r>
          <w:r>
            <w:rPr>
              <w:rFonts w:hint="default" w:ascii="Times New Roman" w:hAnsi="Times New Roman" w:cs="Times New Roman"/>
              <w:b/>
              <w:szCs w:val="28"/>
              <w:lang w:val="en-US" w:eastAsia="zh-CN"/>
            </w:rPr>
            <w:fldChar w:fldCharType="end"/>
          </w:r>
        </w:p>
        <w:p>
          <w:pPr>
            <w:pStyle w:val="2"/>
            <w:bidi w:val="0"/>
            <w:outlineLvl w:val="9"/>
            <w:rPr>
              <w:rFonts w:hint="default" w:ascii="Times New Roman" w:hAnsi="Times New Roman" w:cs="Times New Roman" w:eastAsiaTheme="minorEastAsia"/>
              <w:b/>
              <w:kern w:val="44"/>
              <w:sz w:val="44"/>
              <w:szCs w:val="28"/>
              <w:lang w:val="en-US" w:eastAsia="zh-CN" w:bidi="ar-SA"/>
            </w:rPr>
          </w:pPr>
          <w:r>
            <w:rPr>
              <w:rFonts w:hint="default" w:ascii="Times New Roman" w:hAnsi="Times New Roman" w:cs="Times New Roman"/>
              <w:b/>
              <w:szCs w:val="28"/>
              <w:lang w:val="en-US" w:eastAsia="zh-CN"/>
            </w:rPr>
            <w:fldChar w:fldCharType="end"/>
          </w:r>
          <w:bookmarkStart w:id="6" w:name="_GoBack"/>
          <w:bookmarkEnd w:id="6"/>
        </w:p>
      </w:sdtContent>
    </w:sdt>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rPr>
          <w:rFonts w:hint="default" w:ascii="Times New Roman" w:hAnsi="Times New Roman" w:cs="Times New Roman" w:eastAsiaTheme="minorEastAsia"/>
          <w:b/>
          <w:kern w:val="44"/>
          <w:sz w:val="44"/>
          <w:szCs w:val="28"/>
          <w:lang w:val="en-US" w:eastAsia="zh-CN" w:bidi="ar-SA"/>
        </w:rPr>
      </w:pPr>
    </w:p>
    <w:p>
      <w:pPr>
        <w:pStyle w:val="2"/>
        <w:bidi w:val="0"/>
        <w:rPr>
          <w:rFonts w:hint="default" w:ascii="Times New Roman" w:hAnsi="Times New Roman" w:cs="Times New Roman"/>
          <w:sz w:val="28"/>
          <w:szCs w:val="28"/>
          <w:lang w:val="en-US" w:eastAsia="zh-CN"/>
        </w:rPr>
      </w:pPr>
      <w:bookmarkStart w:id="0" w:name="_Toc14757"/>
      <w:r>
        <w:rPr>
          <w:rFonts w:hint="default" w:ascii="Times New Roman" w:hAnsi="Times New Roman" w:cs="Times New Roman"/>
          <w:sz w:val="28"/>
          <w:szCs w:val="28"/>
          <w:lang w:val="en-US" w:eastAsia="zh-CN"/>
        </w:rPr>
        <w:t>1.0 introduction</w:t>
      </w:r>
      <w:bookmarkEnd w:id="0"/>
    </w:p>
    <w:p>
      <w:pPr>
        <w:pStyle w:val="3"/>
        <w:bidi w:val="0"/>
        <w:rPr>
          <w:rFonts w:hint="default" w:ascii="Times New Roman" w:hAnsi="Times New Roman" w:cs="Times New Roman"/>
          <w:sz w:val="28"/>
          <w:szCs w:val="28"/>
          <w:lang w:val="en-US" w:eastAsia="zh-CN"/>
        </w:rPr>
      </w:pPr>
      <w:bookmarkStart w:id="1" w:name="_Toc25121"/>
      <w:r>
        <w:rPr>
          <w:rFonts w:hint="default" w:ascii="Times New Roman" w:hAnsi="Times New Roman" w:cs="Times New Roman"/>
          <w:sz w:val="28"/>
          <w:szCs w:val="28"/>
          <w:lang w:val="en-US" w:eastAsia="zh-CN"/>
        </w:rPr>
        <w:t>Part 1</w:t>
      </w:r>
      <w:bookmarkEnd w:id="1"/>
    </w:p>
    <w:p>
      <w:pPr>
        <w:bidi w:val="0"/>
        <w:rPr>
          <w:rFonts w:hint="default" w:ascii="Times New Roman" w:hAnsi="Times New Roman" w:cs="Times New Roman" w:eastAsiaTheme="minorEastAsia"/>
          <w:b w:val="0"/>
          <w:bCs w:val="0"/>
          <w:sz w:val="24"/>
          <w:szCs w:val="24"/>
          <w:lang w:val="en-US" w:eastAsia="zh-CN"/>
        </w:rPr>
      </w:pPr>
      <w:r>
        <w:rPr>
          <w:rFonts w:hint="default" w:ascii="Times New Roman" w:hAnsi="Times New Roman" w:cs="Times New Roman"/>
          <w:b w:val="0"/>
          <w:bCs w:val="0"/>
          <w:sz w:val="24"/>
          <w:szCs w:val="24"/>
        </w:rPr>
        <w:t>Huawei Technologies Co., Ltd. is a multinational high-tech company in the People's Republic of China that provides communications equipment and sells consumer electronics including smartphones. Its headquarters is located in Bantian Base, Shenzhen, Guangdong. Founded by Ren Zhengfei in 1987, Huawei initially focused on manufacturing telephone switches, and has now expanded its business scope to build telecommunications networks, provide operations and consulting services and equipment for companies inside and outside China, and manufacture communications equipment for the consumer market. At present, Huawei's market is all over the world. Therefore, Ren Zhengfei's leadership ability and level can be recognized all the time. Huawei has 21 R&amp;D institutions around the world, 36 joint innovation centers and 14 research institutions (distributed in various cities around the world). Each research institute has 2-4 R&amp;D centers.</w:t>
      </w:r>
      <w:r>
        <w:rPr>
          <w:rFonts w:hint="default" w:ascii="Times New Roman" w:hAnsi="Times New Roman" w:cs="Times New Roman"/>
          <w:b w:val="0"/>
          <w:bCs w:val="0"/>
          <w:sz w:val="24"/>
          <w:szCs w:val="24"/>
          <w:lang w:val="en-US" w:eastAsia="zh-CN"/>
        </w:rPr>
        <w:t xml:space="preserve"> The company is known for its high investment in research and development(</w:t>
      </w:r>
      <w:r>
        <w:rPr>
          <w:rFonts w:hint="default" w:ascii="Times New Roman" w:hAnsi="Times New Roman" w:eastAsia="宋体" w:cs="Times New Roman"/>
          <w:b w:val="0"/>
          <w:bCs w:val="0"/>
          <w:i w:val="0"/>
          <w:iCs w:val="0"/>
          <w:caps w:val="0"/>
          <w:color w:val="222222"/>
          <w:spacing w:val="0"/>
          <w:sz w:val="24"/>
          <w:szCs w:val="24"/>
          <w:shd w:val="clear" w:fill="FFFFFF"/>
        </w:rPr>
        <w:t xml:space="preserve">Balding, C., &amp; Clarke, D. C. </w:t>
      </w: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w:t>
      </w:r>
      <w:r>
        <w:rPr>
          <w:rFonts w:hint="default" w:ascii="Times New Roman" w:hAnsi="Times New Roman" w:eastAsia="宋体" w:cs="Times New Roman"/>
          <w:b w:val="0"/>
          <w:bCs w:val="0"/>
          <w:i w:val="0"/>
          <w:iCs w:val="0"/>
          <w:caps w:val="0"/>
          <w:color w:val="222222"/>
          <w:spacing w:val="0"/>
          <w:sz w:val="24"/>
          <w:szCs w:val="24"/>
          <w:shd w:val="clear" w:fill="FFFFFF"/>
        </w:rPr>
        <w:t>2019)</w:t>
      </w:r>
      <w:r>
        <w:rPr>
          <w:rFonts w:hint="default" w:ascii="Times New Roman" w:hAnsi="Times New Roman" w:cs="Times New Roman"/>
          <w:b w:val="0"/>
          <w:bCs w:val="0"/>
          <w:sz w:val="24"/>
          <w:szCs w:val="24"/>
          <w:lang w:val="en-US" w:eastAsia="zh-CN"/>
        </w:rPr>
        <w:t>. By 2020, the accumulated investment in research and development in the first ten years has reached 720 billion yuan (from the 2020 Huawei Group Financial Report), of which the research and development expenditure in 2020 will be 141.893 billion yuan, ranking third in the world. . Huawei has deployed products and services in more than 170 countries and regions. As of 2011, it provided services to 45 of the 50 largest telecom operators, built more than 1,500 networks, and served one-third of the world's population. Huawei overtook Ericsson to become the world's largest telecom equipment maker in 2012, and surpassed Apple in 2018 to become the world's second-largest smartphone maker, behind Samsung Electronics. In December 2018, Huawei reported that its annual revenue for the year rose to $108.5 billion (up 21 percent from 2017). Huawei ranks 44th in the 2021 Fortune Global 500 list. However, due to the huge market in mainland China today, it still maintains its leading position in traditional project base stations.(</w:t>
      </w:r>
      <w:r>
        <w:rPr>
          <w:rFonts w:hint="default" w:ascii="Times New Roman" w:hAnsi="Times New Roman" w:eastAsia="宋体" w:cs="Times New Roman"/>
          <w:b w:val="0"/>
          <w:bCs w:val="0"/>
          <w:i w:val="0"/>
          <w:iCs w:val="0"/>
          <w:caps w:val="0"/>
          <w:color w:val="222222"/>
          <w:spacing w:val="0"/>
          <w:sz w:val="24"/>
          <w:szCs w:val="24"/>
          <w:shd w:val="clear" w:fill="FFFFFF"/>
        </w:rPr>
        <w:t xml:space="preserve">Tao, T., &amp; Chunbo, W. </w:t>
      </w: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w:t>
      </w:r>
      <w:r>
        <w:rPr>
          <w:rFonts w:hint="default" w:ascii="Times New Roman" w:hAnsi="Times New Roman" w:eastAsia="宋体" w:cs="Times New Roman"/>
          <w:b w:val="0"/>
          <w:bCs w:val="0"/>
          <w:i w:val="0"/>
          <w:iCs w:val="0"/>
          <w:caps w:val="0"/>
          <w:color w:val="222222"/>
          <w:spacing w:val="0"/>
          <w:sz w:val="24"/>
          <w:szCs w:val="24"/>
          <w:shd w:val="clear" w:fill="FFFFFF"/>
        </w:rPr>
        <w:t>2014)</w:t>
      </w:r>
    </w:p>
    <w:p>
      <w:pPr>
        <w:bidi w:val="0"/>
        <w:rPr>
          <w:rFonts w:hint="default" w:ascii="Times New Roman" w:hAnsi="Times New Roman" w:cs="Times New Roman"/>
          <w:sz w:val="24"/>
          <w:szCs w:val="24"/>
        </w:rPr>
      </w:pPr>
    </w:p>
    <w:p>
      <w:pPr>
        <w:pStyle w:val="3"/>
        <w:bidi w:val="0"/>
        <w:rPr>
          <w:rFonts w:hint="default" w:ascii="Times New Roman" w:hAnsi="Times New Roman" w:cs="Times New Roman"/>
          <w:sz w:val="24"/>
          <w:szCs w:val="24"/>
          <w:lang w:val="en-US" w:eastAsia="zh-CN"/>
        </w:rPr>
      </w:pPr>
      <w:bookmarkStart w:id="2" w:name="_Toc176"/>
      <w:r>
        <w:rPr>
          <w:rFonts w:hint="default" w:ascii="Times New Roman" w:hAnsi="Times New Roman" w:cs="Times New Roman"/>
          <w:sz w:val="24"/>
          <w:szCs w:val="24"/>
          <w:lang w:val="en-US" w:eastAsia="zh-CN"/>
        </w:rPr>
        <w:t>Part 2</w:t>
      </w:r>
      <w:bookmarkEnd w:id="2"/>
    </w:p>
    <w:p>
      <w:pPr>
        <w:rPr>
          <w:rFonts w:hint="default" w:ascii="Times New Roman" w:hAnsi="Times New Roman" w:eastAsia="宋体" w:cs="Times New Roman"/>
          <w:b w:val="0"/>
          <w:bCs w:val="0"/>
          <w:i w:val="0"/>
          <w:iCs w:val="0"/>
          <w:caps w:val="0"/>
          <w:color w:val="191919"/>
          <w:spacing w:val="0"/>
          <w:sz w:val="24"/>
          <w:szCs w:val="24"/>
          <w:shd w:val="clear" w:fill="FFFFFF"/>
          <w:lang w:val="en-US" w:eastAsia="zh-CN"/>
        </w:rPr>
      </w:pPr>
      <w:r>
        <w:rPr>
          <w:rFonts w:hint="default" w:ascii="Times New Roman" w:hAnsi="Times New Roman" w:eastAsia="宋体" w:cs="Times New Roman"/>
          <w:b w:val="0"/>
          <w:bCs w:val="0"/>
          <w:i w:val="0"/>
          <w:iCs w:val="0"/>
          <w:caps w:val="0"/>
          <w:color w:val="191919"/>
          <w:spacing w:val="0"/>
          <w:sz w:val="24"/>
          <w:szCs w:val="24"/>
          <w:shd w:val="clear" w:fill="FFFFFF"/>
          <w:lang w:val="en-US" w:eastAsia="zh-CN"/>
        </w:rPr>
        <w:t>VUCA, respectively VOLATILITY, UNCERTAINTY, COMPLEXITY and AMBIGUITY.</w:t>
      </w:r>
    </w:p>
    <w:p>
      <w:pPr>
        <w:rPr>
          <w:rFonts w:hint="default" w:ascii="Times New Roman" w:hAnsi="Times New Roman" w:eastAsia="宋体" w:cs="Times New Roman"/>
          <w:b w:val="0"/>
          <w:bCs w:val="0"/>
          <w:i w:val="0"/>
          <w:iCs w:val="0"/>
          <w:caps w:val="0"/>
          <w:color w:val="191919"/>
          <w:spacing w:val="0"/>
          <w:sz w:val="24"/>
          <w:szCs w:val="24"/>
          <w:shd w:val="clear" w:fill="FFFFFF"/>
          <w:lang w:val="en-US" w:eastAsia="zh-CN"/>
        </w:rPr>
      </w:pPr>
      <w:r>
        <w:rPr>
          <w:rFonts w:hint="default" w:ascii="Times New Roman" w:hAnsi="Times New Roman" w:eastAsia="宋体" w:cs="Times New Roman"/>
          <w:b w:val="0"/>
          <w:bCs w:val="0"/>
          <w:i w:val="0"/>
          <w:iCs w:val="0"/>
          <w:caps w:val="0"/>
          <w:color w:val="191919"/>
          <w:spacing w:val="0"/>
          <w:sz w:val="24"/>
          <w:szCs w:val="24"/>
          <w:shd w:val="clear" w:fill="FFFFFF"/>
          <w:lang w:val="en-US" w:eastAsia="zh-CN"/>
        </w:rPr>
        <w:t>The V stands for variability, the nature and dynamics of change, also driven and catalyzed by change. U stands for uncertainty, lack of foresight, lack of anticipation of the unexpected and lack of understanding and awareness of things. C stands for complexity. There will be various forces, various factors, and various things both inside and outside the enterprise. A stands for ambiguity, the ambiguity of reality, the source of misunderstanding, the confounding of conditions and causality. VUCA is the environment in which leaders lead their approach.</w:t>
      </w:r>
    </w:p>
    <w:p>
      <w:pPr>
        <w:rPr>
          <w:rFonts w:hint="default" w:ascii="Times New Roman" w:hAnsi="Times New Roman" w:eastAsia="宋体" w:cs="Times New Roman"/>
          <w:b w:val="0"/>
          <w:bCs w:val="0"/>
          <w:i w:val="0"/>
          <w:iCs w:val="0"/>
          <w:caps w:val="0"/>
          <w:color w:val="191919"/>
          <w:spacing w:val="0"/>
          <w:sz w:val="24"/>
          <w:szCs w:val="24"/>
          <w:shd w:val="clear" w:fill="FFFFFF"/>
          <w:lang w:val="en-US" w:eastAsia="zh-CN"/>
        </w:rPr>
      </w:pPr>
      <w:r>
        <w:rPr>
          <w:rFonts w:hint="default" w:ascii="Times New Roman" w:hAnsi="Times New Roman" w:eastAsia="宋体" w:cs="Times New Roman"/>
          <w:b w:val="0"/>
          <w:bCs w:val="0"/>
          <w:i w:val="0"/>
          <w:iCs w:val="0"/>
          <w:caps w:val="0"/>
          <w:color w:val="191919"/>
          <w:spacing w:val="0"/>
          <w:sz w:val="24"/>
          <w:szCs w:val="24"/>
          <w:shd w:val="clear" w:fill="FFFFFF"/>
          <w:lang w:val="en-US" w:eastAsia="zh-CN"/>
        </w:rPr>
        <w:t>Leadership refers to the ability to correctly plan the development direction of an individual or an organization, integrate relevant resources in a targeted manner, and positively influence the decisions and behaviors of relevant personnel, thereby maximizing personal value or organizational benefits. Ren Zhengfei led Huawei from a small workshop selling switches as an agent, and it took Huawei less than 30 years to become the number one in the communications industry. Jack Ma turned an Internet Yellow Pages company into a leading new retail company all over the world in just over ten years; Welch, the youngest CEO of General Electric, spent twenty years transforming General Electric from a bloated bureaucratic company into a new retail company. Dynamic corporate giants with a 30-fold increase in market value; the entrepreneurs in these cases, their strong personal leadership is beyond question. Therefore, Huawei's Ren Zhengfei's leadership runs through strategy and execution. He clearly knows the expectations of the organization at their level and the role he should play; he has the key core competencies necessary to assume these responsibilities, and continues to demonstrate organizational expectations and play a role. good respective roles. The story of Ren Zhengfei's founding of Huawei and making Huawei a huge success is well known in the country. It is amazing that Huawei has transformed from a small cottage manufacturer into a world-leading company. He can be said to be a great entrepreneur who has made significant contributions to the rise of the Chinese nation.</w:t>
      </w:r>
    </w:p>
    <w:p>
      <w:pPr>
        <w:rPr>
          <w:rFonts w:hint="default" w:ascii="Times New Roman" w:hAnsi="Times New Roman" w:eastAsia="宋体" w:cs="Times New Roman"/>
          <w:b w:val="0"/>
          <w:bCs w:val="0"/>
          <w:i w:val="0"/>
          <w:iCs w:val="0"/>
          <w:caps w:val="0"/>
          <w:color w:val="191919"/>
          <w:spacing w:val="0"/>
          <w:sz w:val="24"/>
          <w:szCs w:val="24"/>
          <w:shd w:val="clear" w:fill="FFFFFF"/>
          <w:lang w:val="en-US" w:eastAsia="zh-CN"/>
        </w:rPr>
      </w:pPr>
    </w:p>
    <w:p>
      <w:pPr>
        <w:pStyle w:val="2"/>
        <w:bidi w:val="0"/>
        <w:rPr>
          <w:rFonts w:hint="default" w:ascii="Times New Roman" w:hAnsi="Times New Roman" w:cs="Times New Roman"/>
          <w:sz w:val="24"/>
          <w:szCs w:val="24"/>
          <w:lang w:val="en-US" w:eastAsia="zh-CN"/>
        </w:rPr>
      </w:pPr>
      <w:bookmarkStart w:id="3" w:name="_Toc29225"/>
      <w:r>
        <w:rPr>
          <w:rFonts w:hint="default" w:ascii="Times New Roman" w:hAnsi="Times New Roman" w:cs="Times New Roman"/>
          <w:sz w:val="24"/>
          <w:szCs w:val="24"/>
          <w:lang w:val="en-US" w:eastAsia="zh-CN"/>
        </w:rPr>
        <w:t>Main funding</w:t>
      </w:r>
      <w:bookmarkEnd w:id="3"/>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Leadership skills appear in many places. For the growth of a company, the leadership skills of the CEO and the senior management team are particularly important. We are committed to the improvement and professionalization of the leadership skills of business owners and CEOs, so as to help and promote the performance of the company. Growth and performance improvement.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Huawei summarizes leadership into three capabilities: developing customer capabilities, developing organizational capabilities, and developing individual capabilities. Developing customer capabilities mainly refers to focusing on customers and building partnerships; developing organizational capabilities mainly refers to team leadership, shaping organizational capabilities, and cross-departmental cooperation. Developing personal competencies includes achievement orientation, organizational commitment, strategic thinking, and understanding others.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Self Awareness is the self-influence process by which individuals achieve behavioral performance through necessary self-direction and self-motivation.</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Ethics is a leader with certain ethical characteristics. He sets ethical norms and visions in the organization, internalizes them to employees through two-way communication and demonstration, and then influences employees' ethical behavior and organizational decision-making to effectively achieve organizational goals.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Self Regulation is the process by which people set behavioral standards for themselves and use their ability to control rewards or punishments to reinforce, maintain or change their behaviors. It also refers to self-reinforcement, the process of reinforcing and maintaining one's behavior with rewards that one can control when people achieve their own standards(</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 xml:space="preserve">Li, R., &amp; Cheong, K. C.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2017)</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terms of innovation in Huawei, Ren Zhengfei encourages innovation, and pursues innovation in follow-up, continuous innovation and subversive innovation. By the end of 2012, Huawei had a R&amp;D team of more than 70,000 people, accounting for 48% of the total number of employees, making it the company with the largest number of R&amp;D personnel among various organizations in the world. Since 1992, Huawei has insisted on investing at least 10% of its annual sales. Research and development, for the micro-innovation of products, Huawei's leader Ren Zhengfei changed the marketing model of the Chinese market, from an agency model to a direct sales model. The basic concept of Huawei's innovation is to firmly grasp the market demand and customer demand.(</w:t>
      </w:r>
      <w:r>
        <w:rPr>
          <w:rFonts w:hint="default" w:ascii="Times New Roman" w:hAnsi="Times New Roman" w:eastAsia="宋体" w:cs="Times New Roman"/>
          <w:i w:val="0"/>
          <w:iCs w:val="0"/>
          <w:caps w:val="0"/>
          <w:color w:val="222222"/>
          <w:spacing w:val="0"/>
          <w:sz w:val="24"/>
          <w:szCs w:val="24"/>
          <w:shd w:val="clear" w:fill="FFFFFF"/>
        </w:rPr>
        <w:t xml:space="preserve">Murmann, J. P.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2020)</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terms of high performance, Huawei's leader Ren Zhengfei believes that it is necessary to be customer-centric, striver-oriented, and adhere to the core values of hard work and self-criticism for a long time. The high-performance culture advocated by Huawei has achieved customers and brought considerable rewards to Huawei employees, ultimately making Huawei a world-leading technology company. For high-performance Huawei, the company has always been customer-centric. Based on customer needs, it must be simple and efficient in business operations to maximize value creation for customers. At the same time, companies must develop talents and stimulate their desire and creativity for talents. . Ren Zhengfei proposed: "We must provide effective services for customers as the direction of our work and as a yardstick for value evaluation." For customers, the connotation of their needs can be summarized into three points: good quality, good service, and low operating costs. If an enterprise wants to continuously meet the needs of customers, it must have a strong ability to create value. The specific embodiment of this ability in the enterprise is high performance.(</w:t>
      </w:r>
      <w:r>
        <w:rPr>
          <w:rFonts w:hint="default" w:ascii="Times New Roman" w:hAnsi="Times New Roman" w:eastAsia="宋体" w:cs="Times New Roman"/>
          <w:i w:val="0"/>
          <w:iCs w:val="0"/>
          <w:caps w:val="0"/>
          <w:color w:val="222222"/>
          <w:spacing w:val="0"/>
          <w:sz w:val="24"/>
          <w:szCs w:val="24"/>
          <w:shd w:val="clear" w:fill="FFFFFF"/>
        </w:rPr>
        <w:t xml:space="preserve">Hawes, C., &amp; Chew, E.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2011)</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self-awareness of Huawei leader Ren Zhengfei. Ren Zhengfei has set an example for all communication companies in China. He has a certain self-awareness of himself and his efforts for the company. Ren Zhengfei has a very clear direction for himself and the company's self-criticism, that is, everything revolves around the core values to practice. This core value is customer-centric, striver-oriented, and persistent hard work for a long time. Supporting and participating in change has become its habitual culture at Huawei. The core of Ren Zhengfei's leadership is that he is very clear that Huawei's goal is to achieve customers' dreams. Therefore, Huawei has become Ren Zhengfei's natural mission. He is always looking for ways to create value for his clients. Ren Zhengfei believes that only by providing high-quality services can we attract customers. For example, in the early days, Huawei's equipment often had problems. Huawei's technicians often took advantage of the night when the customer's equipment was not in use to go to the customer's computer room to repair the equipment, and Huawei responded 24 hours a day to the questions raised by the customer. Huawei's leaders have worked hard to translate the company's goals into a company's vision to develop Huawei into an international leader. In the process of realizing the company's vision, he has continuously proved his strategic planning ability. As a leader, Ren Zhengfei always insists on self-criticism and careful words and deeds. Huawei invests heavily in creating a good learning atmosphere and encouraging employees.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early days of Huawei, international telecommunications giants such as Alcatel and Nortel dominated the domestic market. Due to the vicious competition in the domestic market, international telecommunications had very strong financial resources, so they also began to cut prices. The number of customers increased, so it quickly occupied the city. In 1996, Huawei began to develop globally. This is also the sensitivity of Huawei's leaders to the market, allowing Ren Zhengfei to better discover and obtain larger and more market resources.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Leadership refers to making full use of resources and related influence within the jurisdiction, doing what is needed with the least cost of force, and improving the efficiency of the whole person.(</w:t>
      </w:r>
      <w:r>
        <w:rPr>
          <w:rFonts w:hint="default" w:ascii="Times New Roman" w:hAnsi="Times New Roman" w:eastAsia="宋体" w:cs="Times New Roman"/>
          <w:i w:val="0"/>
          <w:iCs w:val="0"/>
          <w:caps w:val="0"/>
          <w:color w:val="222222"/>
          <w:spacing w:val="0"/>
          <w:sz w:val="24"/>
          <w:szCs w:val="24"/>
          <w:shd w:val="clear" w:fill="FFFFFF"/>
        </w:rPr>
        <w:t xml:space="preserve">Foster, W. A., &amp; Reinsch, R. C.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2010)</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Authentic leadership refers to a process in which a leader's positive psychological ability is combined with a highly developed organizational situation to function. The process can stimulate strong self-awareness and positive self-regulatory behavior of leaders and subordinates, thereby promoting mutual self-development and growth of both parties.</w:t>
      </w:r>
    </w:p>
    <w:p>
      <w:pPr>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lang w:val="en-US" w:eastAsia="zh-CN"/>
        </w:rPr>
        <w:t>Transformational leadership refers to the ability of leaders to motivate followers to realize self-transformation, guide organizational changes to meet various challenges and seize opportunities in the process of promoting the organization to achieve set goals and meet challenges during the period of organizational change. (</w:t>
      </w:r>
      <w:r>
        <w:rPr>
          <w:rFonts w:hint="default" w:ascii="Times New Roman" w:hAnsi="Times New Roman" w:eastAsia="宋体" w:cs="Times New Roman"/>
          <w:i w:val="0"/>
          <w:iCs w:val="0"/>
          <w:caps w:val="0"/>
          <w:color w:val="222222"/>
          <w:spacing w:val="0"/>
          <w:sz w:val="24"/>
          <w:szCs w:val="24"/>
          <w:shd w:val="clear" w:fill="FFFFFF"/>
        </w:rPr>
        <w:t>David, J</w:t>
      </w:r>
      <w:r>
        <w:rPr>
          <w:rFonts w:hint="default" w:ascii="Times New Roman" w:hAnsi="Times New Roman" w:eastAsia="宋体" w:cs="Times New Roman"/>
          <w:i w:val="0"/>
          <w:iCs w:val="0"/>
          <w:caps w:val="0"/>
          <w:color w:val="222222"/>
          <w:spacing w:val="0"/>
          <w:sz w:val="24"/>
          <w:szCs w:val="24"/>
          <w:shd w:val="clear" w:fill="FFFFFF"/>
          <w:lang w:val="en-US" w:eastAsia="zh-CN"/>
        </w:rPr>
        <w:t>,2018)</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today's strategic choice, the choice is the only leading force for the business strategy and the core person in today's business strategy. Non-mainstream people believe that in today's business strategy, non-mainstream people believe that in its only core position On the other hand, today's strategic decisions are only the result of an independent and autonomous key person who has always been protecting their own products. Even better. The leaders who are under construction focus on cultivating talents, and Huawei's company has the courage to be talents. In this regard, Ren Zhengfei believes in the driving force of the high-level, and Huawei's recruitment of outstanding talents is a good helper that the team has found especially. In addition, Ren Zhengfei's rapid full shareholding system also gives employees enthusiasm for work, improves employees' sense of belonging to the company, and improves employees' enthusiasm for work.(</w:t>
      </w:r>
      <w:r>
        <w:rPr>
          <w:rFonts w:hint="default" w:ascii="Times New Roman" w:hAnsi="Times New Roman" w:eastAsia="宋体" w:cs="Times New Roman"/>
          <w:i w:val="0"/>
          <w:iCs w:val="0"/>
          <w:caps w:val="0"/>
          <w:color w:val="222222"/>
          <w:spacing w:val="0"/>
          <w:sz w:val="24"/>
          <w:szCs w:val="24"/>
          <w:shd w:val="clear" w:fill="FFFFFF"/>
        </w:rPr>
        <w:t xml:space="preserve">Luo, Y., Cacchione, M., Junkunc, M., &amp; Lu, S. C.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2011)</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Adaptive leadership induces and sustains an environment in which people develop and use their abilities to pursue new opportunities, confront unknown situations or threats, and solve problems from complex and dynamic environments. Authorization rewards are very important in Huawei, which also makes Huawei play a very important role in retaining talents. Most of the employees in the escort are highly qualified and highly educated. They pay great attention to realizing their own value, and also very much expect to be organized or social recognition and attention. Ren Zhengfei's full authorization within a certain range is also a trust and respect for talents, which also makes employees more willing and diligent to work for Huawei. Ren Zhengfei is a very sincere person. He is very honest with himself and the company. He makes decisions based on personal values and beliefs, which makes him very respected and trusted by many people.(</w:t>
      </w:r>
      <w:r>
        <w:rPr>
          <w:rFonts w:hint="default" w:ascii="Times New Roman" w:hAnsi="Times New Roman" w:eastAsia="宋体" w:cs="Times New Roman"/>
          <w:i w:val="0"/>
          <w:iCs w:val="0"/>
          <w:caps w:val="0"/>
          <w:color w:val="222222"/>
          <w:spacing w:val="0"/>
          <w:sz w:val="24"/>
          <w:szCs w:val="24"/>
          <w:shd w:val="clear" w:fill="FFFFFF"/>
        </w:rPr>
        <w:t xml:space="preserve">Li, R., &amp; Cheong, K. C.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2017).</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Huawei's innovation is all-round innovation. The most important thing is "idea innovation". It is customer-centric and focuses on the purpose of value creation. Over the past 28 years, Huawei has continued to carry out organizational changes, but the changes have only one focus, and the changes have revolved around the direction of customer-centricity.(</w:t>
      </w:r>
      <w:r>
        <w:rPr>
          <w:rFonts w:hint="default" w:ascii="Times New Roman" w:hAnsi="Times New Roman" w:eastAsia="宋体" w:cs="Times New Roman"/>
          <w:i w:val="0"/>
          <w:iCs w:val="0"/>
          <w:caps w:val="0"/>
          <w:color w:val="222222"/>
          <w:spacing w:val="0"/>
          <w:sz w:val="24"/>
          <w:szCs w:val="24"/>
          <w:shd w:val="clear" w:fill="FFFFFF"/>
        </w:rPr>
        <w:t xml:space="preserve">Kadlecova, L.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2013)</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Ren Zhengfei believes that he is not in a hurry to make public artificial intelligence products, but first focuses on the application and in-depth services of his own huge network. The other is to simplify management internally, and improve the efficiency of routine and repetitive management activities through artificial intelligence and automation. In this way, on the one hand, Huawei has strengthened its research on artificial intelligence, and on the other hand, it has improved its internal management through artificial intelligence to obtain direct benefits. In terms of resource allocation, Huawei has always adhered to the principle of pressure(</w:t>
      </w:r>
      <w:r>
        <w:rPr>
          <w:rFonts w:hint="default" w:ascii="Times New Roman" w:hAnsi="Times New Roman" w:eastAsia="宋体" w:cs="Times New Roman"/>
          <w:i w:val="0"/>
          <w:iCs w:val="0"/>
          <w:caps w:val="0"/>
          <w:color w:val="222222"/>
          <w:spacing w:val="0"/>
          <w:sz w:val="24"/>
          <w:szCs w:val="24"/>
          <w:shd w:val="clear" w:fill="FFFFFF"/>
        </w:rPr>
        <w:t xml:space="preserve">Chakraborty, P.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2018)</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When Huawei's scale is still small, it uses the principle of pressure to compete with multinational companies; when Huawei's scale is at a disadvantage, it shrinks the front to make the resource allocation intensity of strategic growth points surpass that of competitors, and convert the overall scale disadvantage into local resources. The advantage of configuration strength to achieve a breakthrough. Ren Zhengfei said that Huawei's technological innovation must have boundaries, and the boundaries of technological innovation must be clear, and innovation without boundaries will affect the company's strategy. In the acquisition and utilization of strategic resources, the strategic competence center should be built in the strategic resource gathering area. Currently, Huawei has established 16 research centers around the world, absorbing and controlling strategic resources around the world. At the same time, Huawei has also continuously increased its funding for university research, and has provided various kinds of free funding, such as no patent rights, no results, and no joint publication of results. In order to get some more resources and some effective innovation.(</w:t>
      </w:r>
      <w:r>
        <w:rPr>
          <w:rFonts w:hint="default" w:ascii="Times New Roman" w:hAnsi="Times New Roman" w:eastAsia="宋体" w:cs="Times New Roman"/>
          <w:i w:val="0"/>
          <w:iCs w:val="0"/>
          <w:caps w:val="0"/>
          <w:color w:val="222222"/>
          <w:spacing w:val="0"/>
          <w:sz w:val="24"/>
          <w:szCs w:val="24"/>
          <w:shd w:val="clear" w:fill="FFFFFF"/>
        </w:rPr>
        <w:t xml:space="preserve">Kang, B.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2015)</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an organization with 10,000 people, form an example - the cost that the company pays to everyone is for customers, not for managers at all levels. Of course, Ren Zhengfei is like this, and so are other managers. Persisting in hard work for a long time is the traditional spirit of the Chinese nation, and China is a struggling nation. It is precisely because Huawei is soberly aware of the importance of intellectual property and legal compliance in globalization that it has achieved today's success. Huawei's sales revenue comes from more than 170 countries around the world, and more than 65% comes from outside China. Globalization is actually an extremely complex contest of national power, culture, and comprehensive technology and management capabilities of enterprises. One of the most important points is the conflict of intellectual property rights. Huawei firmly follows global rules in intellectual property rights, which is the bottom line for the company's survival and the bottom line for the company's continued expansion.(</w:t>
      </w:r>
      <w:r>
        <w:rPr>
          <w:rFonts w:hint="default" w:ascii="Times New Roman" w:hAnsi="Times New Roman" w:eastAsia="宋体" w:cs="Times New Roman"/>
          <w:i w:val="0"/>
          <w:iCs w:val="0"/>
          <w:caps w:val="0"/>
          <w:color w:val="222222"/>
          <w:spacing w:val="0"/>
          <w:sz w:val="24"/>
          <w:szCs w:val="24"/>
          <w:shd w:val="clear" w:fill="FFFFFF"/>
        </w:rPr>
        <w:t xml:space="preserve">Chakraborty, P.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2018)</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the leader and founder Ren Zhengfei, through strict self-discipline, Huawei has achieved great success, and "innovation" has driven Huawei to grow and expand rapidly from a weak, private enterprise without any background support to become a leader in the global communications industry. In the past In the past three years, the global communication industry has shown a shrinking and sluggish state, but Huawei's revenue in 2015 will increase by more than 30% compared with 2014. For Huawei's success, the core of Huawei's concept innovation is "core values" - Customer-centric, striver-oriented, persistent hard work and self-criticism for a long time The protection of intellectual property rights and the establishment of large and effective legal dimensions have affected their ability to promote innovation, adaptation and high performance, and their confidence and backbone to the world.</w:t>
      </w:r>
    </w:p>
    <w:p>
      <w:pPr>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28"/>
          <w:szCs w:val="28"/>
        </w:rPr>
      </w:pPr>
      <w:bookmarkStart w:id="4" w:name="_Toc14015"/>
      <w:r>
        <w:rPr>
          <w:rFonts w:hint="default" w:ascii="Times New Roman" w:hAnsi="Times New Roman" w:cs="Times New Roman"/>
          <w:sz w:val="28"/>
          <w:szCs w:val="28"/>
        </w:rPr>
        <w:t>Conclusion</w:t>
      </w:r>
      <w:bookmarkEnd w:id="4"/>
      <w:r>
        <w:rPr>
          <w:rFonts w:hint="default" w:ascii="Times New Roman" w:hAnsi="Times New Roman" w:cs="Times New Roman"/>
          <w:sz w:val="28"/>
          <w:szCs w:val="28"/>
        </w:rPr>
        <w:t xml:space="preserve">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internal management of the enterprise, Ren Zhengfei's leadership style is tough, pragmatic and low-key. A leader like Ren Zhengfei who has a clear self-awareness of himself can lead his company to the world. Understanding the real needs and core values ​​of an enterprise can bring high performance, innovation and adaptability to everything in the enterprise. It is important for a business leader to understand what the business really needs and wants. Leadership with self-awareness can bring more innovative methods and materials to the enterprise, and has a high performance on the performance of the enterprise. It is highly adaptable for future cooperation or development. Ren Zhengfei understands what Huawei wants, he understands the future needs of Huawei's development, and a self-aware management leadership method is the most suitable for Ren Zhengfei.</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28"/>
          <w:szCs w:val="28"/>
          <w:lang w:val="en-US" w:eastAsia="zh-CN"/>
        </w:rPr>
      </w:pPr>
      <w:bookmarkStart w:id="5" w:name="_Toc23724"/>
      <w:r>
        <w:rPr>
          <w:rFonts w:hint="default" w:ascii="Times New Roman" w:hAnsi="Times New Roman" w:cs="Times New Roman"/>
          <w:sz w:val="28"/>
          <w:szCs w:val="28"/>
          <w:lang w:val="en-US" w:eastAsia="zh-CN"/>
        </w:rPr>
        <w:t>Reference</w:t>
      </w:r>
      <w:bookmarkEnd w:id="5"/>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Tao, T., &amp; Chunbo, W. (2014).</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The Huawei Story</w:t>
      </w:r>
      <w:r>
        <w:rPr>
          <w:rFonts w:hint="default" w:ascii="Arial" w:hAnsi="Arial" w:eastAsia="宋体" w:cs="Arial"/>
          <w:i w:val="0"/>
          <w:iCs w:val="0"/>
          <w:caps w:val="0"/>
          <w:color w:val="222222"/>
          <w:spacing w:val="0"/>
          <w:sz w:val="19"/>
          <w:szCs w:val="19"/>
          <w:shd w:val="clear" w:fill="FFFFFF"/>
        </w:rPr>
        <w:t>. SAGE Publications India.</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Balding, C., &amp; Clarke, D. C. (2019). Who Owns Huawei?.</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Available at SSRN 3372669</w:t>
      </w:r>
      <w:r>
        <w:rPr>
          <w:rFonts w:hint="default" w:ascii="Arial" w:hAnsi="Arial" w:eastAsia="宋体" w:cs="Arial"/>
          <w:i w:val="0"/>
          <w:iCs w:val="0"/>
          <w:caps w:val="0"/>
          <w:color w:val="222222"/>
          <w:spacing w:val="0"/>
          <w:sz w:val="19"/>
          <w:szCs w:val="19"/>
          <w:shd w:val="clear" w:fill="FFFFFF"/>
        </w:rPr>
        <w:t>.</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Low, B. (2007). Huawei Technologies Corporation: from local dominance to global challenge?.</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Journal of Business &amp; Industrial Marketing</w:t>
      </w:r>
      <w:r>
        <w:rPr>
          <w:rFonts w:hint="default" w:ascii="Arial" w:hAnsi="Arial" w:eastAsia="宋体" w:cs="Arial"/>
          <w:i w:val="0"/>
          <w:iCs w:val="0"/>
          <w:caps w:val="0"/>
          <w:color w:val="222222"/>
          <w:spacing w:val="0"/>
          <w:sz w:val="19"/>
          <w:szCs w:val="19"/>
          <w:shd w:val="clear" w:fill="FFFFFF"/>
        </w:rPr>
        <w:t>.</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De Cremer, D., &amp; Tao, T. (2015). Huawei: A case study of when profit sharing works.</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Harvard business review</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24</w:t>
      </w:r>
      <w:r>
        <w:rPr>
          <w:rFonts w:hint="default" w:ascii="Arial" w:hAnsi="Arial" w:eastAsia="宋体" w:cs="Arial"/>
          <w:i w:val="0"/>
          <w:iCs w:val="0"/>
          <w:caps w:val="0"/>
          <w:color w:val="222222"/>
          <w:spacing w:val="0"/>
          <w:sz w:val="19"/>
          <w:szCs w:val="19"/>
          <w:shd w:val="clear" w:fill="FFFFFF"/>
        </w:rPr>
        <w:t>.</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Murmann, J. P. (2020). The management transformation of Huawei: An overview.</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Luo, Y., Cacchione, M., Junkunc, M., &amp; Lu, S. C. (2011). Entrepreneurial pioneer of international venturing: The case of Huawei.</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Organizational Dynamics</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40</w:t>
      </w:r>
      <w:r>
        <w:rPr>
          <w:rFonts w:hint="default" w:ascii="Arial" w:hAnsi="Arial" w:eastAsia="宋体" w:cs="Arial"/>
          <w:i w:val="0"/>
          <w:iCs w:val="0"/>
          <w:caps w:val="0"/>
          <w:color w:val="222222"/>
          <w:spacing w:val="0"/>
          <w:sz w:val="19"/>
          <w:szCs w:val="19"/>
          <w:shd w:val="clear" w:fill="FFFFFF"/>
        </w:rPr>
        <w:t>(1), 67-74.</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Zhang, Y., &amp; Wu, Y. (2012). Huawei and Zhengfei Ren: Leadership in a technology-innovative firm. In</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Technological Entrepreneurship in China</w:t>
      </w:r>
      <w:r>
        <w:rPr>
          <w:rFonts w:hint="default" w:ascii="Arial" w:hAnsi="Arial" w:eastAsia="宋体" w:cs="Arial"/>
          <w:i w:val="0"/>
          <w:iCs w:val="0"/>
          <w:caps w:val="0"/>
          <w:color w:val="222222"/>
          <w:spacing w:val="0"/>
          <w:sz w:val="19"/>
          <w:szCs w:val="19"/>
          <w:shd w:val="clear" w:fill="FFFFFF"/>
        </w:rPr>
        <w:t>. Edward Elgar Publishing.</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Niedenführ, M. (2020). Image of Ren Zhengfei: Model Entrepreneur or an Agent of State Power?. In</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Huawei Goes Global</w:t>
      </w:r>
      <w:r>
        <w:rPr>
          <w:rFonts w:hint="default" w:ascii="Arial" w:hAnsi="Arial" w:eastAsia="宋体" w:cs="Arial"/>
          <w:i w:val="0"/>
          <w:iCs w:val="0"/>
          <w:caps w:val="0"/>
          <w:color w:val="222222"/>
          <w:spacing w:val="0"/>
          <w:sz w:val="19"/>
          <w:szCs w:val="19"/>
          <w:shd w:val="clear" w:fill="FFFFFF"/>
        </w:rPr>
        <w:t> (pp. 341-363). Palgrave Macmillan, Cham.</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Jackson, K. (2018). Huawei: leadership, culture and connectivity.</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Tao, T., &amp; Chunbo, W. (2014).</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The Huawei Story</w:t>
      </w:r>
      <w:r>
        <w:rPr>
          <w:rFonts w:hint="default" w:ascii="Arial" w:hAnsi="Arial" w:eastAsia="宋体" w:cs="Arial"/>
          <w:i w:val="0"/>
          <w:iCs w:val="0"/>
          <w:caps w:val="0"/>
          <w:color w:val="222222"/>
          <w:spacing w:val="0"/>
          <w:sz w:val="19"/>
          <w:szCs w:val="19"/>
          <w:shd w:val="clear" w:fill="FFFFFF"/>
        </w:rPr>
        <w:t>. SAGE Publications India.</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De Cremer, D., &amp; Tao, T. (2015). Huawei: A case study of when profit sharing works.</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Harvard business review</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24</w:t>
      </w:r>
      <w:r>
        <w:rPr>
          <w:rFonts w:hint="default" w:ascii="Arial" w:hAnsi="Arial" w:eastAsia="宋体" w:cs="Arial"/>
          <w:i w:val="0"/>
          <w:iCs w:val="0"/>
          <w:caps w:val="0"/>
          <w:color w:val="222222"/>
          <w:spacing w:val="0"/>
          <w:sz w:val="19"/>
          <w:szCs w:val="19"/>
          <w:shd w:val="clear" w:fill="FFFFFF"/>
        </w:rPr>
        <w:t>.</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Kang, B. (2015). The innovation process of Huawei and ZTE: Patent data analysis.</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China Economic Review</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36</w:t>
      </w:r>
      <w:r>
        <w:rPr>
          <w:rFonts w:hint="default" w:ascii="Arial" w:hAnsi="Arial" w:eastAsia="宋体" w:cs="Arial"/>
          <w:i w:val="0"/>
          <w:iCs w:val="0"/>
          <w:caps w:val="0"/>
          <w:color w:val="222222"/>
          <w:spacing w:val="0"/>
          <w:sz w:val="19"/>
          <w:szCs w:val="19"/>
          <w:shd w:val="clear" w:fill="FFFFFF"/>
        </w:rPr>
        <w:t>, 378-393.</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Zhang, H., Rao, H., &amp; Feng, J. (2018). Product innovation based on online review data mining: a case study of Huawei phones.</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Electronic Commerce Research</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18</w:t>
      </w:r>
      <w:r>
        <w:rPr>
          <w:rFonts w:hint="default" w:ascii="Arial" w:hAnsi="Arial" w:eastAsia="宋体" w:cs="Arial"/>
          <w:i w:val="0"/>
          <w:iCs w:val="0"/>
          <w:caps w:val="0"/>
          <w:color w:val="222222"/>
          <w:spacing w:val="0"/>
          <w:sz w:val="19"/>
          <w:szCs w:val="19"/>
          <w:shd w:val="clear" w:fill="FFFFFF"/>
        </w:rPr>
        <w:t>(1), 3-22.</w:t>
      </w:r>
    </w:p>
    <w:p>
      <w:pPr>
        <w:numPr>
          <w:ilvl w:val="0"/>
          <w:numId w:val="1"/>
        </w:numPr>
        <w:rPr>
          <w:rFonts w:hint="default" w:ascii="Times New Roman" w:hAnsi="Times New Roman" w:cs="Times New Roman"/>
          <w:sz w:val="24"/>
          <w:szCs w:val="24"/>
          <w:lang w:val="en-US" w:eastAsia="zh-CN"/>
        </w:rPr>
      </w:pPr>
      <w:r>
        <w:rPr>
          <w:rFonts w:ascii="Arial" w:hAnsi="Arial" w:eastAsia="宋体" w:cs="Arial"/>
          <w:i w:val="0"/>
          <w:iCs w:val="0"/>
          <w:caps w:val="0"/>
          <w:color w:val="222222"/>
          <w:spacing w:val="0"/>
          <w:sz w:val="19"/>
          <w:szCs w:val="19"/>
          <w:shd w:val="clear" w:fill="FFFFFF"/>
        </w:rPr>
        <w:t>Boutellier, R., Gassmann, O., &amp; von Zedtwitz, M. (2008). Huawei: Globalizing through innovation.</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Managing global innovation: Uncovering the secrets of future competitiveness</w:t>
      </w:r>
      <w:r>
        <w:rPr>
          <w:rFonts w:hint="default" w:ascii="Arial" w:hAnsi="Arial" w:eastAsia="宋体" w:cs="Arial"/>
          <w:i w:val="0"/>
          <w:iCs w:val="0"/>
          <w:caps w:val="0"/>
          <w:color w:val="222222"/>
          <w:spacing w:val="0"/>
          <w:sz w:val="19"/>
          <w:szCs w:val="19"/>
          <w:shd w:val="clear" w:fill="FFFFFF"/>
        </w:rPr>
        <w:t>, 507-522.</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Guo, L., Zhang, M. Y., Dodgson, M., &amp; Gann, D. (2019). Huawei's catch-up in the global telecommunication industry: innovation capability and transition to leadership.</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Technology Analysis &amp; Strategic Management</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31</w:t>
      </w:r>
      <w:r>
        <w:rPr>
          <w:rFonts w:hint="default" w:ascii="Arial" w:hAnsi="Arial" w:eastAsia="宋体" w:cs="Arial"/>
          <w:i w:val="0"/>
          <w:iCs w:val="0"/>
          <w:caps w:val="0"/>
          <w:color w:val="222222"/>
          <w:spacing w:val="0"/>
          <w:sz w:val="19"/>
          <w:szCs w:val="19"/>
          <w:shd w:val="clear" w:fill="FFFFFF"/>
        </w:rPr>
        <w:t>(12), 1395-1411.</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Wu, X., Murmann, J. P., Huang, C., &amp; Guo, B. (2020).</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The Transformation of Huawei: From Humble Beginnings to Global Leadership</w:t>
      </w:r>
      <w:r>
        <w:rPr>
          <w:rFonts w:hint="default" w:ascii="Arial" w:hAnsi="Arial" w:eastAsia="宋体" w:cs="Arial"/>
          <w:i w:val="0"/>
          <w:iCs w:val="0"/>
          <w:caps w:val="0"/>
          <w:color w:val="222222"/>
          <w:spacing w:val="0"/>
          <w:sz w:val="19"/>
          <w:szCs w:val="19"/>
          <w:shd w:val="clear" w:fill="FFFFFF"/>
        </w:rPr>
        <w:t>. Cambridge University Press.</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Foster, W. A., &amp; Reinsch, R. C. (2010). Huawei's leadership role in IMS standards development and in its own proprietary Softswitch.</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Chinese Management Studies</w:t>
      </w:r>
      <w:r>
        <w:rPr>
          <w:rFonts w:hint="default" w:ascii="Arial" w:hAnsi="Arial" w:eastAsia="宋体" w:cs="Arial"/>
          <w:i w:val="0"/>
          <w:iCs w:val="0"/>
          <w:caps w:val="0"/>
          <w:color w:val="222222"/>
          <w:spacing w:val="0"/>
          <w:sz w:val="19"/>
          <w:szCs w:val="19"/>
          <w:shd w:val="clear" w:fill="FFFFFF"/>
        </w:rPr>
        <w:t>.</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David, J. SWOT analysis of Huawei (Huawei SWOT).</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Briefs, G. P. Jul 29 Jul 29 Huawei Market Leadership in 5G, and Pricing Strategy for 5G Offerings.</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Chakraborty, P. (2018). Book Review: Tian Tao, David De Cremer and Wu Chunbo, Huawei: Leadership, Culture and Connectivity.</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Hawes, C., &amp; Chew, E. (2011). The cultural transformation of large Chinese enterprises into internationally competitive corporations: case studies of Haier and Huawei.</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Journal of Chinese economic and business studies</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9</w:t>
      </w:r>
      <w:r>
        <w:rPr>
          <w:rFonts w:hint="default" w:ascii="Arial" w:hAnsi="Arial" w:eastAsia="宋体" w:cs="Arial"/>
          <w:i w:val="0"/>
          <w:iCs w:val="0"/>
          <w:caps w:val="0"/>
          <w:color w:val="222222"/>
          <w:spacing w:val="0"/>
          <w:sz w:val="19"/>
          <w:szCs w:val="19"/>
          <w:shd w:val="clear" w:fill="FFFFFF"/>
        </w:rPr>
        <w:t>(1), 67-83.</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Li, R., &amp; Cheong, K. C. (2017). Huawei and ZTE in Malaysia: The localisation of Chinese transnational enterprises.</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Journal of Contemporary Asia</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47</w:t>
      </w:r>
      <w:r>
        <w:rPr>
          <w:rFonts w:hint="default" w:ascii="Arial" w:hAnsi="Arial" w:eastAsia="宋体" w:cs="Arial"/>
          <w:i w:val="0"/>
          <w:iCs w:val="0"/>
          <w:caps w:val="0"/>
          <w:color w:val="222222"/>
          <w:spacing w:val="0"/>
          <w:sz w:val="19"/>
          <w:szCs w:val="19"/>
          <w:shd w:val="clear" w:fill="FFFFFF"/>
        </w:rPr>
        <w:t>(5), 752-773.</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Guerrero, R., Lattemann, C., &amp; Michalke, S. (2021). Huawei. In</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Digitalization Cases Vol. 2</w:t>
      </w:r>
      <w:r>
        <w:rPr>
          <w:rFonts w:hint="default" w:ascii="Arial" w:hAnsi="Arial" w:eastAsia="宋体" w:cs="Arial"/>
          <w:i w:val="0"/>
          <w:iCs w:val="0"/>
          <w:caps w:val="0"/>
          <w:color w:val="222222"/>
          <w:spacing w:val="0"/>
          <w:sz w:val="19"/>
          <w:szCs w:val="19"/>
          <w:shd w:val="clear" w:fill="FFFFFF"/>
        </w:rPr>
        <w:t> (pp. 141-164). Springer, Cham.</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Mascitelli, B., &amp; Chung, M. (2019). Hue and cry over Huawei: Cold war tensions, security threats or anti-competitive behaviour?.</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Research in Globalization</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1</w:t>
      </w:r>
      <w:r>
        <w:rPr>
          <w:rFonts w:hint="default" w:ascii="Arial" w:hAnsi="Arial" w:eastAsia="宋体" w:cs="Arial"/>
          <w:i w:val="0"/>
          <w:iCs w:val="0"/>
          <w:caps w:val="0"/>
          <w:color w:val="222222"/>
          <w:spacing w:val="0"/>
          <w:sz w:val="19"/>
          <w:szCs w:val="19"/>
          <w:shd w:val="clear" w:fill="FFFFFF"/>
        </w:rPr>
        <w:t>, 100002.</w:t>
      </w:r>
    </w:p>
    <w:p>
      <w:pPr>
        <w:numPr>
          <w:ilvl w:val="0"/>
          <w:numId w:val="1"/>
        </w:numPr>
        <w:rPr>
          <w:rFonts w:hint="default" w:asciiTheme="minorHAnsi" w:hAnsiTheme="minorHAnsi" w:eastAsiaTheme="minorEastAsia" w:cstheme="minorBidi"/>
          <w:kern w:val="2"/>
          <w:sz w:val="21"/>
          <w:szCs w:val="24"/>
          <w:lang w:val="en-US" w:eastAsia="zh-CN" w:bidi="ar-SA"/>
        </w:rPr>
      </w:pPr>
      <w:r>
        <w:rPr>
          <w:rFonts w:ascii="Arial" w:hAnsi="Arial" w:eastAsia="宋体" w:cs="Arial"/>
          <w:i w:val="0"/>
          <w:iCs w:val="0"/>
          <w:caps w:val="0"/>
          <w:color w:val="222222"/>
          <w:spacing w:val="0"/>
          <w:sz w:val="19"/>
          <w:szCs w:val="19"/>
          <w:shd w:val="clear" w:fill="FFFFFF"/>
        </w:rPr>
        <w:t>Kadlecova, L. (2013). Huawei: A threat to national security.</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834A5CA"/>
    <w:multiLevelType w:val="singleLevel"/>
    <w:tmpl w:val="2834A5CA"/>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26D904EF"/>
    <w:rsid w:val="52E0584E"/>
    <w:rsid w:val="65585B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character" w:styleId="8">
    <w:name w:val="Emphasis"/>
    <w:basedOn w:val="6"/>
    <w:qFormat/>
    <w:uiPriority w:val="0"/>
    <w:rPr>
      <w:i/>
    </w:rPr>
  </w:style>
  <w:style w:type="character" w:styleId="9">
    <w:name w:val="Hyperlink"/>
    <w:basedOn w:val="6"/>
    <w:qFormat/>
    <w:uiPriority w:val="0"/>
    <w:rPr>
      <w:color w:val="0000FF"/>
      <w:u w:val="single"/>
    </w:rPr>
  </w:style>
  <w:style w:type="paragraph" w:customStyle="1" w:styleId="10">
    <w:name w:val="WPSOffice手动目录 1"/>
    <w:uiPriority w:val="0"/>
    <w:pPr>
      <w:ind w:leftChars="0"/>
    </w:pPr>
    <w:rPr>
      <w:sz w:val="20"/>
      <w:szCs w:val="20"/>
    </w:rPr>
  </w:style>
  <w:style w:type="paragraph" w:customStyle="1" w:styleId="11">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2022-03-08T00:27:00Z</dcterms:created>
  <dc:creator>lenovo</dc:creator>
  <cp:lastModifiedBy>Nemesis</cp:lastModifiedBy>
  <dcterms:modified xsi:type="dcterms:W3CDTF">2022-03-11T03:18:32Z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8DF0FB10B25C48BAA3B98CF32452E36D</vt:lpwstr>
  </property>
</Properties>
</file>