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3BB37" w14:textId="37246F59" w:rsidR="00634102" w:rsidRDefault="00634102" w:rsidP="003155F3">
      <w:pPr>
        <w:spacing w:line="360" w:lineRule="auto"/>
        <w:jc w:val="both"/>
        <w:rPr>
          <w:rFonts w:ascii="Times New Roman" w:hAnsi="Times New Roman" w:cs="Times New Roman"/>
          <w:sz w:val="28"/>
          <w:szCs w:val="28"/>
        </w:rPr>
      </w:pPr>
      <w:bookmarkStart w:id="0" w:name="_GoBack"/>
      <w:bookmarkEnd w:id="0"/>
      <w:r>
        <w:rPr>
          <w:rFonts w:ascii="Times New Roman" w:hAnsi="Times New Roman" w:cs="Times New Roman"/>
          <w:sz w:val="28"/>
          <w:szCs w:val="28"/>
          <w:u w:val="single"/>
        </w:rPr>
        <w:t xml:space="preserve">Title - </w:t>
      </w:r>
      <w:r w:rsidRPr="005161C7">
        <w:rPr>
          <w:rFonts w:ascii="Times New Roman" w:hAnsi="Times New Roman" w:cs="Times New Roman"/>
          <w:sz w:val="28"/>
          <w:szCs w:val="28"/>
          <w:u w:val="single"/>
        </w:rPr>
        <w:t>A critical analysis of literacy, numeracy and digital competence as cross-curricular responsibilitie</w:t>
      </w:r>
      <w:r w:rsidR="003B670F" w:rsidRPr="005161C7">
        <w:rPr>
          <w:rFonts w:ascii="Times New Roman" w:hAnsi="Times New Roman" w:cs="Times New Roman"/>
          <w:sz w:val="28"/>
          <w:szCs w:val="28"/>
          <w:u w:val="single"/>
        </w:rPr>
        <w:t>s</w:t>
      </w:r>
      <w:r w:rsidR="003B670F">
        <w:rPr>
          <w:rFonts w:ascii="Times New Roman" w:hAnsi="Times New Roman" w:cs="Times New Roman"/>
          <w:sz w:val="28"/>
          <w:szCs w:val="28"/>
        </w:rPr>
        <w:t xml:space="preserve"> </w:t>
      </w:r>
    </w:p>
    <w:p w14:paraId="0BD070D1" w14:textId="4E62EDCA" w:rsidR="003B670F" w:rsidRDefault="003B670F"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3B670F">
        <w:rPr>
          <w:rFonts w:ascii="Times New Roman" w:hAnsi="Times New Roman" w:cs="Times New Roman"/>
          <w:sz w:val="24"/>
          <w:szCs w:val="24"/>
        </w:rPr>
        <w:t>The Review recommends that literacy, numeracy and digital competence should be Cross-curriculum Responsibilities for all teachers and people who work with children and young people</w:t>
      </w:r>
      <w:r>
        <w:rPr>
          <w:rFonts w:ascii="Times New Roman" w:hAnsi="Times New Roman" w:cs="Times New Roman"/>
          <w:sz w:val="24"/>
          <w:szCs w:val="24"/>
        </w:rPr>
        <w:t xml:space="preserve">’ </w:t>
      </w:r>
      <w:r w:rsidR="00690681">
        <w:rPr>
          <w:rFonts w:ascii="Times New Roman" w:hAnsi="Times New Roman" w:cs="Times New Roman"/>
          <w:sz w:val="24"/>
          <w:szCs w:val="24"/>
        </w:rPr>
        <w:t>(Donaldson, 2015).</w:t>
      </w:r>
    </w:p>
    <w:p w14:paraId="2884C145" w14:textId="7F5771AF" w:rsidR="0083091E" w:rsidRDefault="007F484B"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Throughout this piece of writing the </w:t>
      </w:r>
      <w:r w:rsidR="0083091E">
        <w:rPr>
          <w:rFonts w:ascii="Times New Roman" w:hAnsi="Times New Roman" w:cs="Times New Roman"/>
          <w:sz w:val="24"/>
          <w:szCs w:val="24"/>
        </w:rPr>
        <w:t>writer will look at the new curriculum reform and how the focus is on literacy, numeracy and digital competence as cross-curricular responsibilities, discussing the stren</w:t>
      </w:r>
      <w:r w:rsidR="003155F3">
        <w:rPr>
          <w:rFonts w:ascii="Times New Roman" w:hAnsi="Times New Roman" w:cs="Times New Roman"/>
          <w:sz w:val="24"/>
          <w:szCs w:val="24"/>
        </w:rPr>
        <w:t>gths and limitations</w:t>
      </w:r>
      <w:r w:rsidR="0083091E">
        <w:rPr>
          <w:rFonts w:ascii="Times New Roman" w:hAnsi="Times New Roman" w:cs="Times New Roman"/>
          <w:sz w:val="24"/>
          <w:szCs w:val="24"/>
        </w:rPr>
        <w:t xml:space="preserve"> through research and own experiences. </w:t>
      </w:r>
    </w:p>
    <w:p w14:paraId="1228856F" w14:textId="6A9D1AAA" w:rsidR="00357E63" w:rsidRDefault="003155F3"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Through looking at</w:t>
      </w:r>
      <w:r w:rsidR="00EE1081">
        <w:rPr>
          <w:rFonts w:ascii="Times New Roman" w:hAnsi="Times New Roman" w:cs="Times New Roman"/>
          <w:sz w:val="24"/>
          <w:szCs w:val="24"/>
        </w:rPr>
        <w:t xml:space="preserve"> literacy there could be arguments that suggest children are developing their literacy skills in every task they undertake, in most subjects the children will</w:t>
      </w:r>
      <w:r>
        <w:rPr>
          <w:rFonts w:ascii="Times New Roman" w:hAnsi="Times New Roman" w:cs="Times New Roman"/>
          <w:sz w:val="24"/>
          <w:szCs w:val="24"/>
        </w:rPr>
        <w:t xml:space="preserve"> be reading and writing, thus</w:t>
      </w:r>
      <w:r w:rsidR="00EE1081">
        <w:rPr>
          <w:rFonts w:ascii="Times New Roman" w:hAnsi="Times New Roman" w:cs="Times New Roman"/>
          <w:sz w:val="24"/>
          <w:szCs w:val="24"/>
        </w:rPr>
        <w:t xml:space="preserve"> improving their literacy skills</w:t>
      </w:r>
      <w:r w:rsidR="00E57D8F">
        <w:rPr>
          <w:rFonts w:ascii="Times New Roman" w:hAnsi="Times New Roman" w:cs="Times New Roman"/>
          <w:sz w:val="24"/>
          <w:szCs w:val="24"/>
        </w:rPr>
        <w:t>, Chomsky</w:t>
      </w:r>
      <w:r w:rsidR="00855736">
        <w:rPr>
          <w:rFonts w:ascii="Times New Roman" w:hAnsi="Times New Roman" w:cs="Times New Roman"/>
          <w:sz w:val="24"/>
          <w:szCs w:val="24"/>
        </w:rPr>
        <w:t xml:space="preserve"> (1972)</w:t>
      </w:r>
      <w:r w:rsidR="00E57D8F">
        <w:rPr>
          <w:rFonts w:ascii="Times New Roman" w:hAnsi="Times New Roman" w:cs="Times New Roman"/>
          <w:sz w:val="24"/>
          <w:szCs w:val="24"/>
        </w:rPr>
        <w:t xml:space="preserve"> argues that children can </w:t>
      </w:r>
      <w:r w:rsidR="00357E63">
        <w:rPr>
          <w:rFonts w:ascii="Times New Roman" w:hAnsi="Times New Roman" w:cs="Times New Roman"/>
          <w:sz w:val="24"/>
          <w:szCs w:val="24"/>
        </w:rPr>
        <w:t>acquire</w:t>
      </w:r>
      <w:r w:rsidR="00E57D8F">
        <w:rPr>
          <w:rFonts w:ascii="Times New Roman" w:hAnsi="Times New Roman" w:cs="Times New Roman"/>
          <w:sz w:val="24"/>
          <w:szCs w:val="24"/>
        </w:rPr>
        <w:t xml:space="preserve"> language </w:t>
      </w:r>
      <w:r w:rsidR="00357E63">
        <w:rPr>
          <w:rFonts w:ascii="Times New Roman" w:hAnsi="Times New Roman" w:cs="Times New Roman"/>
          <w:sz w:val="24"/>
          <w:szCs w:val="24"/>
        </w:rPr>
        <w:t>skills,</w:t>
      </w:r>
      <w:r w:rsidR="00E57D8F">
        <w:rPr>
          <w:rFonts w:ascii="Times New Roman" w:hAnsi="Times New Roman" w:cs="Times New Roman"/>
          <w:sz w:val="24"/>
          <w:szCs w:val="24"/>
        </w:rPr>
        <w:t xml:space="preserve"> but literacy needs to be taught </w:t>
      </w:r>
      <w:r w:rsidR="00357E63">
        <w:rPr>
          <w:rFonts w:ascii="Times New Roman" w:hAnsi="Times New Roman" w:cs="Times New Roman"/>
          <w:sz w:val="24"/>
          <w:szCs w:val="24"/>
        </w:rPr>
        <w:t>(cited Wen, 2013).</w:t>
      </w:r>
      <w:r w:rsidR="00076144">
        <w:rPr>
          <w:rFonts w:ascii="Times New Roman" w:hAnsi="Times New Roman" w:cs="Times New Roman"/>
          <w:sz w:val="24"/>
          <w:szCs w:val="24"/>
        </w:rPr>
        <w:t xml:space="preserve"> </w:t>
      </w:r>
    </w:p>
    <w:p w14:paraId="3800F4DB" w14:textId="108A6D88" w:rsidR="00196B93" w:rsidRDefault="00196B93" w:rsidP="003155F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Chomskys</w:t>
      </w:r>
      <w:proofErr w:type="spellEnd"/>
      <w:r w:rsidR="003155F3">
        <w:rPr>
          <w:rFonts w:ascii="Times New Roman" w:hAnsi="Times New Roman" w:cs="Times New Roman"/>
          <w:sz w:val="24"/>
          <w:szCs w:val="24"/>
        </w:rPr>
        <w:t xml:space="preserve"> views are </w:t>
      </w:r>
      <w:r>
        <w:rPr>
          <w:rFonts w:ascii="Times New Roman" w:hAnsi="Times New Roman" w:cs="Times New Roman"/>
          <w:sz w:val="24"/>
          <w:szCs w:val="24"/>
        </w:rPr>
        <w:t>behaviourist where he believes the constant hearing and seeing of language will influence the children. With the behaviourist approach learning occurs through copying and repetition (</w:t>
      </w:r>
      <w:proofErr w:type="spellStart"/>
      <w:r>
        <w:rPr>
          <w:rFonts w:ascii="Times New Roman" w:hAnsi="Times New Roman" w:cs="Times New Roman"/>
          <w:sz w:val="24"/>
          <w:szCs w:val="24"/>
        </w:rPr>
        <w:t>Basri</w:t>
      </w:r>
      <w:proofErr w:type="spellEnd"/>
      <w:r>
        <w:rPr>
          <w:rFonts w:ascii="Times New Roman" w:hAnsi="Times New Roman" w:cs="Times New Roman"/>
          <w:sz w:val="24"/>
          <w:szCs w:val="24"/>
        </w:rPr>
        <w:t xml:space="preserve">, 2014). </w:t>
      </w:r>
    </w:p>
    <w:p w14:paraId="248622FB" w14:textId="224C914A" w:rsidR="00076144" w:rsidRDefault="003155F3"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076144">
        <w:rPr>
          <w:rFonts w:ascii="Times New Roman" w:hAnsi="Times New Roman" w:cs="Times New Roman"/>
          <w:sz w:val="24"/>
          <w:szCs w:val="24"/>
        </w:rPr>
        <w:t>look</w:t>
      </w:r>
      <w:r>
        <w:rPr>
          <w:rFonts w:ascii="Times New Roman" w:hAnsi="Times New Roman" w:cs="Times New Roman"/>
          <w:sz w:val="24"/>
          <w:szCs w:val="24"/>
        </w:rPr>
        <w:t>ing</w:t>
      </w:r>
      <w:r w:rsidR="00076144">
        <w:rPr>
          <w:rFonts w:ascii="Times New Roman" w:hAnsi="Times New Roman" w:cs="Times New Roman"/>
          <w:sz w:val="24"/>
          <w:szCs w:val="24"/>
        </w:rPr>
        <w:t xml:space="preserve"> at literacy </w:t>
      </w:r>
      <w:proofErr w:type="gramStart"/>
      <w:r w:rsidR="00076144">
        <w:rPr>
          <w:rFonts w:ascii="Times New Roman" w:hAnsi="Times New Roman" w:cs="Times New Roman"/>
          <w:sz w:val="24"/>
          <w:szCs w:val="24"/>
        </w:rPr>
        <w:t>as</w:t>
      </w:r>
      <w:r>
        <w:rPr>
          <w:rFonts w:ascii="Times New Roman" w:hAnsi="Times New Roman" w:cs="Times New Roman"/>
          <w:sz w:val="24"/>
          <w:szCs w:val="24"/>
        </w:rPr>
        <w:t xml:space="preserve"> a</w:t>
      </w:r>
      <w:r w:rsidR="00076144">
        <w:rPr>
          <w:rFonts w:ascii="Times New Roman" w:hAnsi="Times New Roman" w:cs="Times New Roman"/>
          <w:sz w:val="24"/>
          <w:szCs w:val="24"/>
        </w:rPr>
        <w:t xml:space="preserve"> whole there</w:t>
      </w:r>
      <w:proofErr w:type="gramEnd"/>
      <w:r w:rsidR="00076144">
        <w:rPr>
          <w:rFonts w:ascii="Times New Roman" w:hAnsi="Times New Roman" w:cs="Times New Roman"/>
          <w:sz w:val="24"/>
          <w:szCs w:val="24"/>
        </w:rPr>
        <w:t xml:space="preserve"> are many different definitions</w:t>
      </w:r>
      <w:r>
        <w:rPr>
          <w:rFonts w:ascii="Times New Roman" w:hAnsi="Times New Roman" w:cs="Times New Roman"/>
          <w:sz w:val="24"/>
          <w:szCs w:val="24"/>
        </w:rPr>
        <w:t>. T</w:t>
      </w:r>
      <w:r w:rsidR="00076144">
        <w:rPr>
          <w:rFonts w:ascii="Times New Roman" w:hAnsi="Times New Roman" w:cs="Times New Roman"/>
          <w:sz w:val="24"/>
          <w:szCs w:val="24"/>
        </w:rPr>
        <w:t xml:space="preserve">he OECD defines literacy as </w:t>
      </w:r>
      <w:r w:rsidR="00076144" w:rsidRPr="00076144">
        <w:rPr>
          <w:rFonts w:ascii="Times New Roman" w:hAnsi="Times New Roman" w:cs="Times New Roman"/>
          <w:sz w:val="24"/>
          <w:szCs w:val="24"/>
        </w:rPr>
        <w:t>‘the ability to understand and employ printed information in daily activities at home, at work and in the communit</w:t>
      </w:r>
      <w:r w:rsidR="00076144">
        <w:rPr>
          <w:rFonts w:ascii="Times New Roman" w:hAnsi="Times New Roman" w:cs="Times New Roman"/>
          <w:sz w:val="24"/>
          <w:szCs w:val="24"/>
        </w:rPr>
        <w:t xml:space="preserve">y’ (Cambridge Assessment, 2013). </w:t>
      </w:r>
      <w:r w:rsidR="000E6AF8">
        <w:rPr>
          <w:rFonts w:ascii="Times New Roman" w:hAnsi="Times New Roman" w:cs="Times New Roman"/>
          <w:sz w:val="24"/>
          <w:szCs w:val="24"/>
        </w:rPr>
        <w:t xml:space="preserve">Whereas another </w:t>
      </w:r>
      <w:r w:rsidR="00196B93">
        <w:rPr>
          <w:rFonts w:ascii="Times New Roman" w:hAnsi="Times New Roman" w:cs="Times New Roman"/>
          <w:sz w:val="24"/>
          <w:szCs w:val="24"/>
        </w:rPr>
        <w:t>definition</w:t>
      </w:r>
      <w:r w:rsidR="000E6AF8">
        <w:rPr>
          <w:rFonts w:ascii="Times New Roman" w:hAnsi="Times New Roman" w:cs="Times New Roman"/>
          <w:sz w:val="24"/>
          <w:szCs w:val="24"/>
        </w:rPr>
        <w:t xml:space="preserve"> from Ewing (2016) defines literacy as ‘</w:t>
      </w:r>
      <w:r w:rsidR="000E6AF8" w:rsidRPr="000E6AF8">
        <w:rPr>
          <w:rFonts w:ascii="Times New Roman" w:hAnsi="Times New Roman" w:cs="Times New Roman"/>
          <w:sz w:val="24"/>
          <w:szCs w:val="24"/>
        </w:rPr>
        <w:t>listening to, reading, viewing, speaking, writing and creating oral, print, visual and digital texts, and using and modifying language for different purposes in a range of contexts.</w:t>
      </w:r>
      <w:r w:rsidR="000E6AF8">
        <w:rPr>
          <w:rFonts w:ascii="Times New Roman" w:hAnsi="Times New Roman" w:cs="Times New Roman"/>
          <w:sz w:val="24"/>
          <w:szCs w:val="24"/>
        </w:rPr>
        <w:t xml:space="preserve">’ This </w:t>
      </w:r>
      <w:r>
        <w:rPr>
          <w:rFonts w:ascii="Times New Roman" w:hAnsi="Times New Roman" w:cs="Times New Roman"/>
          <w:sz w:val="24"/>
          <w:szCs w:val="24"/>
        </w:rPr>
        <w:t>be</w:t>
      </w:r>
      <w:r w:rsidR="000E6AF8">
        <w:rPr>
          <w:rFonts w:ascii="Times New Roman" w:hAnsi="Times New Roman" w:cs="Times New Roman"/>
          <w:sz w:val="24"/>
          <w:szCs w:val="24"/>
        </w:rPr>
        <w:t xml:space="preserve"> a significant limitation to teaching literacy as a cross-curricul</w:t>
      </w:r>
      <w:r>
        <w:rPr>
          <w:rFonts w:ascii="Times New Roman" w:hAnsi="Times New Roman" w:cs="Times New Roman"/>
          <w:sz w:val="24"/>
          <w:szCs w:val="24"/>
        </w:rPr>
        <w:t xml:space="preserve">ar responsibility, if there </w:t>
      </w:r>
      <w:r w:rsidR="000E6AF8">
        <w:rPr>
          <w:rFonts w:ascii="Times New Roman" w:hAnsi="Times New Roman" w:cs="Times New Roman"/>
          <w:sz w:val="24"/>
          <w:szCs w:val="24"/>
        </w:rPr>
        <w:t>is not a sole definition for teachers to follow how can they ensure they are embedding it throughout the curriculum and alongside other subjects</w:t>
      </w:r>
      <w:r w:rsidR="00196B93">
        <w:rPr>
          <w:rFonts w:ascii="Times New Roman" w:hAnsi="Times New Roman" w:cs="Times New Roman"/>
          <w:sz w:val="24"/>
          <w:szCs w:val="24"/>
        </w:rPr>
        <w:t xml:space="preserve">. </w:t>
      </w:r>
    </w:p>
    <w:p w14:paraId="05CF8095" w14:textId="16D719B1" w:rsidR="00B61472" w:rsidRDefault="003155F3"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Numeracy can be defined as </w:t>
      </w:r>
      <w:r w:rsidR="00D53F99">
        <w:rPr>
          <w:rFonts w:ascii="Times New Roman" w:hAnsi="Times New Roman" w:cs="Times New Roman"/>
          <w:sz w:val="24"/>
          <w:szCs w:val="24"/>
        </w:rPr>
        <w:t>being able to use numbers and mathematics in everyday life and within different contexts. (Donaldson, 2015) suggests ‘</w:t>
      </w:r>
      <w:r w:rsidR="00D53F99" w:rsidRPr="00D53F99">
        <w:rPr>
          <w:rFonts w:ascii="Times New Roman" w:hAnsi="Times New Roman" w:cs="Times New Roman"/>
          <w:sz w:val="24"/>
          <w:szCs w:val="24"/>
        </w:rPr>
        <w:t>Children and young people need regular opportunities to deepen their understanding of number and, as with literacy, to reinforce and use their numeracy skills in different contexts</w:t>
      </w:r>
      <w:r w:rsidR="00D53F99">
        <w:rPr>
          <w:rFonts w:ascii="Times New Roman" w:hAnsi="Times New Roman" w:cs="Times New Roman"/>
          <w:sz w:val="24"/>
          <w:szCs w:val="24"/>
        </w:rPr>
        <w:t>’. Thus, teachers need to embed these numerical skills within other aspects of the curriculum to allow the chi</w:t>
      </w:r>
      <w:r>
        <w:rPr>
          <w:rFonts w:ascii="Times New Roman" w:hAnsi="Times New Roman" w:cs="Times New Roman"/>
          <w:sz w:val="24"/>
          <w:szCs w:val="24"/>
        </w:rPr>
        <w:t xml:space="preserve">ldren the opportunity to enhance </w:t>
      </w:r>
      <w:r w:rsidR="00D53F99">
        <w:rPr>
          <w:rFonts w:ascii="Times New Roman" w:hAnsi="Times New Roman" w:cs="Times New Roman"/>
          <w:sz w:val="24"/>
          <w:szCs w:val="24"/>
        </w:rPr>
        <w:t>their understanding and use numerical reasoning, data handling and financial literacy skills in a variety of contexts ensuring children leave school confident, enterprising individuals ready to live successful lives Donaldson (2015).</w:t>
      </w:r>
    </w:p>
    <w:p w14:paraId="18DF2BB9" w14:textId="53C55EE4" w:rsidR="000B1F1B" w:rsidRDefault="000B1F1B"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Enabling children to become digitally competent is a key area in the future of children and young people’s lives. In an ever-changing world of technology and new developments, it is vital that children gain a strong understanding of how to be digitally competent to</w:t>
      </w:r>
      <w:r w:rsidR="0016183A">
        <w:rPr>
          <w:rFonts w:ascii="Times New Roman" w:hAnsi="Times New Roman" w:cs="Times New Roman"/>
          <w:sz w:val="24"/>
          <w:szCs w:val="24"/>
        </w:rPr>
        <w:t xml:space="preserve"> enable them to</w:t>
      </w:r>
      <w:r>
        <w:rPr>
          <w:rFonts w:ascii="Times New Roman" w:hAnsi="Times New Roman" w:cs="Times New Roman"/>
          <w:sz w:val="24"/>
          <w:szCs w:val="24"/>
        </w:rPr>
        <w:t xml:space="preserve"> play a fulfilling role within society </w:t>
      </w:r>
      <w:r w:rsidRPr="000B1F1B">
        <w:rPr>
          <w:rFonts w:ascii="Times New Roman" w:hAnsi="Times New Roman" w:cs="Times New Roman"/>
          <w:sz w:val="24"/>
          <w:szCs w:val="24"/>
        </w:rPr>
        <w:t>(Donaldson, 2015) explains ‘The ability to use digital technology skills creatively is an increasingly common feature of the modern workplace’.</w:t>
      </w:r>
      <w:r w:rsidR="005F4E2F">
        <w:rPr>
          <w:rFonts w:ascii="Times New Roman" w:hAnsi="Times New Roman" w:cs="Times New Roman"/>
          <w:sz w:val="24"/>
          <w:szCs w:val="24"/>
        </w:rPr>
        <w:t xml:space="preserve"> As outlined in</w:t>
      </w:r>
      <w:r w:rsidR="00391FBE">
        <w:rPr>
          <w:rFonts w:ascii="Times New Roman" w:hAnsi="Times New Roman" w:cs="Times New Roman"/>
          <w:sz w:val="24"/>
          <w:szCs w:val="24"/>
        </w:rPr>
        <w:t xml:space="preserve"> the</w:t>
      </w:r>
      <w:r w:rsidR="005F4E2F">
        <w:rPr>
          <w:rFonts w:ascii="Times New Roman" w:hAnsi="Times New Roman" w:cs="Times New Roman"/>
          <w:sz w:val="24"/>
          <w:szCs w:val="24"/>
        </w:rPr>
        <w:t xml:space="preserve"> digital competency framework, digital competency should not be confused with ICT</w:t>
      </w:r>
      <w:r w:rsidR="00391FBE">
        <w:rPr>
          <w:rFonts w:ascii="Times New Roman" w:hAnsi="Times New Roman" w:cs="Times New Roman"/>
          <w:sz w:val="24"/>
          <w:szCs w:val="24"/>
        </w:rPr>
        <w:t xml:space="preserve"> (DCF, 2018) ‘digital competence </w:t>
      </w:r>
      <w:r w:rsidR="00391FBE" w:rsidRPr="00391FBE">
        <w:rPr>
          <w:rFonts w:ascii="Times New Roman" w:hAnsi="Times New Roman" w:cs="Times New Roman"/>
          <w:sz w:val="24"/>
          <w:szCs w:val="24"/>
        </w:rPr>
        <w:t>focuses on developing digital skills which can be applied to a wide range of subjects and scenarios that are transferrable to the world of work.</w:t>
      </w:r>
      <w:r w:rsidR="00391FBE">
        <w:rPr>
          <w:rFonts w:ascii="Times New Roman" w:hAnsi="Times New Roman" w:cs="Times New Roman"/>
          <w:sz w:val="24"/>
          <w:szCs w:val="24"/>
        </w:rPr>
        <w:t>’.</w:t>
      </w:r>
      <w:r>
        <w:rPr>
          <w:rFonts w:ascii="Times New Roman" w:hAnsi="Times New Roman" w:cs="Times New Roman"/>
          <w:sz w:val="24"/>
          <w:szCs w:val="24"/>
        </w:rPr>
        <w:t xml:space="preserve"> It is </w:t>
      </w:r>
      <w:r w:rsidR="003155F3">
        <w:rPr>
          <w:rFonts w:ascii="Times New Roman" w:hAnsi="Times New Roman" w:cs="Times New Roman"/>
          <w:sz w:val="24"/>
          <w:szCs w:val="24"/>
        </w:rPr>
        <w:t>important</w:t>
      </w:r>
      <w:r>
        <w:rPr>
          <w:rFonts w:ascii="Times New Roman" w:hAnsi="Times New Roman" w:cs="Times New Roman"/>
          <w:sz w:val="24"/>
          <w:szCs w:val="24"/>
        </w:rPr>
        <w:t xml:space="preserve"> that children are taught to use these skills in a variety of contexts and in different environments </w:t>
      </w:r>
      <w:r w:rsidR="0016183A">
        <w:rPr>
          <w:rFonts w:ascii="Times New Roman" w:hAnsi="Times New Roman" w:cs="Times New Roman"/>
          <w:sz w:val="24"/>
          <w:szCs w:val="24"/>
        </w:rPr>
        <w:t>(Hague &amp; Payton 2010) define digital competency as ‘</w:t>
      </w:r>
      <w:r w:rsidR="0016183A" w:rsidRPr="0016183A">
        <w:rPr>
          <w:rFonts w:ascii="Times New Roman" w:hAnsi="Times New Roman" w:cs="Times New Roman"/>
          <w:sz w:val="24"/>
          <w:szCs w:val="24"/>
        </w:rPr>
        <w:t>being able to communicate and represent knowledge in different contexts and to different audienc</w:t>
      </w:r>
      <w:r w:rsidR="0016183A">
        <w:rPr>
          <w:rFonts w:ascii="Times New Roman" w:hAnsi="Times New Roman" w:cs="Times New Roman"/>
          <w:sz w:val="24"/>
          <w:szCs w:val="24"/>
        </w:rPr>
        <w:t xml:space="preserve">es.’. </w:t>
      </w:r>
    </w:p>
    <w:p w14:paraId="66903658" w14:textId="7ADE30DA" w:rsidR="00196B93" w:rsidRDefault="005F2003"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Barnes (2015) models of cross-curricular teaching and learning is a way in which literacy, numeracy and digital competency can be successf</w:t>
      </w:r>
      <w:r w:rsidR="003155F3">
        <w:rPr>
          <w:rFonts w:ascii="Times New Roman" w:hAnsi="Times New Roman" w:cs="Times New Roman"/>
          <w:sz w:val="24"/>
          <w:szCs w:val="24"/>
        </w:rPr>
        <w:t>ully embedded. By looking at the</w:t>
      </w:r>
      <w:r>
        <w:rPr>
          <w:rFonts w:ascii="Times New Roman" w:hAnsi="Times New Roman" w:cs="Times New Roman"/>
          <w:sz w:val="24"/>
          <w:szCs w:val="24"/>
        </w:rPr>
        <w:t xml:space="preserve"> hierarchical model as an example, this model focuses on one main subject with another assisting the learning. If this model is implemented successfully it</w:t>
      </w:r>
      <w:r w:rsidR="00D16D2F">
        <w:rPr>
          <w:rFonts w:ascii="Times New Roman" w:hAnsi="Times New Roman" w:cs="Times New Roman"/>
          <w:sz w:val="24"/>
          <w:szCs w:val="24"/>
        </w:rPr>
        <w:t xml:space="preserve"> would</w:t>
      </w:r>
      <w:r>
        <w:rPr>
          <w:rFonts w:ascii="Times New Roman" w:hAnsi="Times New Roman" w:cs="Times New Roman"/>
          <w:sz w:val="24"/>
          <w:szCs w:val="24"/>
        </w:rPr>
        <w:t xml:space="preserve"> be a</w:t>
      </w:r>
      <w:r w:rsidR="003155F3">
        <w:rPr>
          <w:rFonts w:ascii="Times New Roman" w:hAnsi="Times New Roman" w:cs="Times New Roman"/>
          <w:sz w:val="24"/>
          <w:szCs w:val="24"/>
        </w:rPr>
        <w:t>n</w:t>
      </w:r>
      <w:r>
        <w:rPr>
          <w:rFonts w:ascii="Times New Roman" w:hAnsi="Times New Roman" w:cs="Times New Roman"/>
          <w:sz w:val="24"/>
          <w:szCs w:val="24"/>
        </w:rPr>
        <w:t xml:space="preserve"> </w:t>
      </w:r>
      <w:r w:rsidR="003155F3">
        <w:rPr>
          <w:rFonts w:ascii="Times New Roman" w:hAnsi="Times New Roman" w:cs="Times New Roman"/>
          <w:sz w:val="24"/>
          <w:szCs w:val="24"/>
        </w:rPr>
        <w:t>asset</w:t>
      </w:r>
      <w:r>
        <w:rPr>
          <w:rFonts w:ascii="Times New Roman" w:hAnsi="Times New Roman" w:cs="Times New Roman"/>
          <w:sz w:val="24"/>
          <w:szCs w:val="24"/>
        </w:rPr>
        <w:t xml:space="preserve"> for teaching literacy, numeracy and digital competency cross-curricular. As there are many beliefs that </w:t>
      </w:r>
      <w:r w:rsidR="00D16D2F">
        <w:rPr>
          <w:rFonts w:ascii="Times New Roman" w:hAnsi="Times New Roman" w:cs="Times New Roman"/>
          <w:sz w:val="24"/>
          <w:szCs w:val="24"/>
        </w:rPr>
        <w:t>too many</w:t>
      </w:r>
      <w:r>
        <w:rPr>
          <w:rFonts w:ascii="Times New Roman" w:hAnsi="Times New Roman" w:cs="Times New Roman"/>
          <w:sz w:val="24"/>
          <w:szCs w:val="24"/>
        </w:rPr>
        <w:t xml:space="preserve"> distractions hinders embedding information within the long-term memory Craik </w:t>
      </w:r>
      <w:r w:rsidR="00802C5C">
        <w:rPr>
          <w:rFonts w:ascii="Times New Roman" w:hAnsi="Times New Roman" w:cs="Times New Roman"/>
          <w:sz w:val="24"/>
          <w:szCs w:val="24"/>
        </w:rPr>
        <w:t>(</w:t>
      </w:r>
      <w:r>
        <w:rPr>
          <w:rFonts w:ascii="Times New Roman" w:hAnsi="Times New Roman" w:cs="Times New Roman"/>
          <w:sz w:val="24"/>
          <w:szCs w:val="24"/>
        </w:rPr>
        <w:t xml:space="preserve">2014). With this model only focussing on one subject with other assisting the number of activities would be fewer, enabling the children to </w:t>
      </w:r>
      <w:r w:rsidR="003155F3">
        <w:rPr>
          <w:rFonts w:ascii="Times New Roman" w:hAnsi="Times New Roman" w:cs="Times New Roman"/>
          <w:sz w:val="24"/>
          <w:szCs w:val="24"/>
        </w:rPr>
        <w:t>take in more information which will help to improve</w:t>
      </w:r>
      <w:r>
        <w:rPr>
          <w:rFonts w:ascii="Times New Roman" w:hAnsi="Times New Roman" w:cs="Times New Roman"/>
          <w:sz w:val="24"/>
          <w:szCs w:val="24"/>
        </w:rPr>
        <w:t xml:space="preserve"> their learning</w:t>
      </w:r>
      <w:r w:rsidR="00E0605C">
        <w:rPr>
          <w:rFonts w:ascii="Times New Roman" w:hAnsi="Times New Roman" w:cs="Times New Roman"/>
          <w:sz w:val="24"/>
          <w:szCs w:val="24"/>
        </w:rPr>
        <w:t xml:space="preserve"> and cognitive development.</w:t>
      </w:r>
      <w:r w:rsidR="00362E3E">
        <w:rPr>
          <w:rFonts w:ascii="Times New Roman" w:hAnsi="Times New Roman" w:cs="Times New Roman"/>
          <w:sz w:val="24"/>
          <w:szCs w:val="24"/>
        </w:rPr>
        <w:t xml:space="preserve"> </w:t>
      </w:r>
    </w:p>
    <w:p w14:paraId="5E2C460F" w14:textId="5F1FCAB6" w:rsidR="00362E3E" w:rsidRDefault="00362E3E"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(Byrne, 2017) supports this model of cross-curricular learning ‘</w:t>
      </w:r>
      <w:r w:rsidRPr="00362E3E">
        <w:rPr>
          <w:rFonts w:ascii="Times New Roman" w:hAnsi="Times New Roman" w:cs="Times New Roman"/>
          <w:sz w:val="24"/>
          <w:szCs w:val="24"/>
        </w:rPr>
        <w:t>much can be gained from including short cross-curricular lessons on a regular basis.</w:t>
      </w:r>
      <w:r>
        <w:rPr>
          <w:rFonts w:ascii="Times New Roman" w:hAnsi="Times New Roman" w:cs="Times New Roman"/>
          <w:sz w:val="24"/>
          <w:szCs w:val="24"/>
        </w:rPr>
        <w:t xml:space="preserve">’ He also outlines the strengths of having these ‘short cross-curricular lessons’ suggesting that they </w:t>
      </w:r>
      <w:r w:rsidR="00665ED8">
        <w:rPr>
          <w:rFonts w:ascii="Times New Roman" w:hAnsi="Times New Roman" w:cs="Times New Roman"/>
          <w:sz w:val="24"/>
          <w:szCs w:val="24"/>
        </w:rPr>
        <w:t>improve</w:t>
      </w:r>
      <w:r>
        <w:rPr>
          <w:rFonts w:ascii="Times New Roman" w:hAnsi="Times New Roman" w:cs="Times New Roman"/>
          <w:sz w:val="24"/>
          <w:szCs w:val="24"/>
        </w:rPr>
        <w:t xml:space="preserve"> children’ thinking skills and ability to suggest multiple answers to problem stimuli something that children will occur during numeracy and digital competence activities.</w:t>
      </w:r>
    </w:p>
    <w:p w14:paraId="61B0876D" w14:textId="1886F5EE" w:rsidR="00665ED8" w:rsidRDefault="00665ED8"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idea behind </w:t>
      </w:r>
      <w:r w:rsidR="00B16DA9">
        <w:rPr>
          <w:rFonts w:ascii="Times New Roman" w:hAnsi="Times New Roman" w:cs="Times New Roman"/>
          <w:sz w:val="24"/>
          <w:szCs w:val="24"/>
        </w:rPr>
        <w:t xml:space="preserve">Donaldson (2015) approach of embedding these 3 subjects as cross-curricular responsibilities has strong grounds, the new curriculum reform will enable teachers to allow children to further develop and </w:t>
      </w:r>
      <w:r w:rsidR="003155F3">
        <w:rPr>
          <w:rFonts w:ascii="Times New Roman" w:hAnsi="Times New Roman" w:cs="Times New Roman"/>
          <w:sz w:val="24"/>
          <w:szCs w:val="24"/>
        </w:rPr>
        <w:t>improve</w:t>
      </w:r>
      <w:r w:rsidR="00B16DA9">
        <w:rPr>
          <w:rFonts w:ascii="Times New Roman" w:hAnsi="Times New Roman" w:cs="Times New Roman"/>
          <w:sz w:val="24"/>
          <w:szCs w:val="24"/>
        </w:rPr>
        <w:t xml:space="preserve"> new ski</w:t>
      </w:r>
      <w:r w:rsidR="003155F3">
        <w:rPr>
          <w:rFonts w:ascii="Times New Roman" w:hAnsi="Times New Roman" w:cs="Times New Roman"/>
          <w:sz w:val="24"/>
          <w:szCs w:val="24"/>
        </w:rPr>
        <w:t xml:space="preserve">lls within other contexts. </w:t>
      </w:r>
      <w:r w:rsidR="006B3CFA">
        <w:rPr>
          <w:rFonts w:ascii="Times New Roman" w:hAnsi="Times New Roman" w:cs="Times New Roman"/>
          <w:sz w:val="24"/>
          <w:szCs w:val="24"/>
        </w:rPr>
        <w:t xml:space="preserve">This can be a significant method </w:t>
      </w:r>
      <w:r w:rsidR="00B16DA9" w:rsidRPr="006B3CFA">
        <w:rPr>
          <w:rFonts w:ascii="Times New Roman" w:hAnsi="Times New Roman" w:cs="Times New Roman"/>
          <w:sz w:val="24"/>
          <w:szCs w:val="24"/>
        </w:rPr>
        <w:t>to develop a child’ skills</w:t>
      </w:r>
      <w:r w:rsidR="006B3CFA">
        <w:rPr>
          <w:rFonts w:ascii="Times New Roman" w:hAnsi="Times New Roman" w:cs="Times New Roman"/>
          <w:sz w:val="24"/>
          <w:szCs w:val="24"/>
        </w:rPr>
        <w:t>,</w:t>
      </w:r>
      <w:r w:rsidR="00B16DA9" w:rsidRPr="006B3CFA">
        <w:rPr>
          <w:rFonts w:ascii="Times New Roman" w:hAnsi="Times New Roman" w:cs="Times New Roman"/>
          <w:sz w:val="24"/>
          <w:szCs w:val="24"/>
        </w:rPr>
        <w:t xml:space="preserve"> </w:t>
      </w:r>
      <w:r w:rsidR="006B3CFA" w:rsidRPr="006B3CFA">
        <w:rPr>
          <w:rFonts w:ascii="Times New Roman" w:hAnsi="Times New Roman" w:cs="Times New Roman"/>
          <w:sz w:val="24"/>
          <w:szCs w:val="24"/>
        </w:rPr>
        <w:t>then</w:t>
      </w:r>
      <w:r w:rsidR="00B16DA9" w:rsidRPr="006B3CFA">
        <w:rPr>
          <w:rFonts w:ascii="Times New Roman" w:hAnsi="Times New Roman" w:cs="Times New Roman"/>
          <w:sz w:val="24"/>
          <w:szCs w:val="24"/>
        </w:rPr>
        <w:t xml:space="preserve"> having them develop them within another area, thus showing understanding of the skill learnt.</w:t>
      </w:r>
      <w:r w:rsidR="00B16DA9">
        <w:rPr>
          <w:rFonts w:ascii="Times New Roman" w:hAnsi="Times New Roman" w:cs="Times New Roman"/>
          <w:sz w:val="24"/>
          <w:szCs w:val="24"/>
        </w:rPr>
        <w:t xml:space="preserve"> </w:t>
      </w:r>
    </w:p>
    <w:p w14:paraId="652D4404" w14:textId="4874B9D4" w:rsidR="00C122BF" w:rsidRDefault="00B16DA9"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For this to be done successfully it is down to</w:t>
      </w:r>
      <w:r w:rsidR="006B3CFA">
        <w:rPr>
          <w:rFonts w:ascii="Times New Roman" w:hAnsi="Times New Roman" w:cs="Times New Roman"/>
          <w:sz w:val="24"/>
          <w:szCs w:val="24"/>
        </w:rPr>
        <w:t xml:space="preserve"> the</w:t>
      </w:r>
      <w:r>
        <w:rPr>
          <w:rFonts w:ascii="Times New Roman" w:hAnsi="Times New Roman" w:cs="Times New Roman"/>
          <w:sz w:val="24"/>
          <w:szCs w:val="24"/>
        </w:rPr>
        <w:t xml:space="preserve"> teachers’ successful implementation, going through the three steps of teaching, applying then embedding. Through the writers experiences </w:t>
      </w:r>
      <w:r>
        <w:rPr>
          <w:rFonts w:ascii="Times New Roman" w:hAnsi="Times New Roman" w:cs="Times New Roman"/>
          <w:sz w:val="24"/>
          <w:szCs w:val="24"/>
        </w:rPr>
        <w:lastRenderedPageBreak/>
        <w:t>many teachers seem to go with Barnes (2015) tokenistic approach where no real links or connections are made between the subjects</w:t>
      </w:r>
      <w:r w:rsidR="006F2603">
        <w:rPr>
          <w:rFonts w:ascii="Times New Roman" w:hAnsi="Times New Roman" w:cs="Times New Roman"/>
          <w:sz w:val="24"/>
          <w:szCs w:val="24"/>
        </w:rPr>
        <w:t xml:space="preserve"> as (Barnes, date unknown) suggests ‘tokenistic approaches </w:t>
      </w:r>
      <w:r w:rsidR="006F2603" w:rsidRPr="006F2603">
        <w:rPr>
          <w:rFonts w:ascii="Times New Roman" w:hAnsi="Times New Roman" w:cs="Times New Roman"/>
          <w:sz w:val="24"/>
          <w:szCs w:val="24"/>
        </w:rPr>
        <w:t>make a gesture towards simultaneous learning in two subjects but fail to add anything new to one of them</w:t>
      </w:r>
      <w:r w:rsidR="006F2603">
        <w:rPr>
          <w:rFonts w:ascii="Times New Roman" w:hAnsi="Times New Roman" w:cs="Times New Roman"/>
          <w:sz w:val="24"/>
          <w:szCs w:val="24"/>
        </w:rPr>
        <w:t>’ this is wh</w:t>
      </w:r>
      <w:r w:rsidR="006B3CFA">
        <w:rPr>
          <w:rFonts w:ascii="Times New Roman" w:hAnsi="Times New Roman" w:cs="Times New Roman"/>
          <w:sz w:val="24"/>
          <w:szCs w:val="24"/>
        </w:rPr>
        <w:t>at the new curriculum is expressing to</w:t>
      </w:r>
      <w:r w:rsidR="006F2603">
        <w:rPr>
          <w:rFonts w:ascii="Times New Roman" w:hAnsi="Times New Roman" w:cs="Times New Roman"/>
          <w:sz w:val="24"/>
          <w:szCs w:val="24"/>
        </w:rPr>
        <w:t xml:space="preserve"> teachers to avoid</w:t>
      </w:r>
      <w:r w:rsidR="006B3CFA">
        <w:rPr>
          <w:rFonts w:ascii="Times New Roman" w:hAnsi="Times New Roman" w:cs="Times New Roman"/>
          <w:sz w:val="24"/>
          <w:szCs w:val="24"/>
        </w:rPr>
        <w:t>. F</w:t>
      </w:r>
      <w:r w:rsidR="006F2603">
        <w:rPr>
          <w:rFonts w:ascii="Times New Roman" w:hAnsi="Times New Roman" w:cs="Times New Roman"/>
          <w:sz w:val="24"/>
          <w:szCs w:val="24"/>
        </w:rPr>
        <w:t>or these responsibilities to work there must be meaningful links between the subjects.</w:t>
      </w:r>
    </w:p>
    <w:p w14:paraId="1F9A231C" w14:textId="1D0B7977" w:rsidR="00B16DA9" w:rsidRDefault="00C122BF"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discussing embedding numeracy cross-curricular we must look at financial literacy, this is a key area in which a cross-curricular approach can help prepare children for their future. An example of good </w:t>
      </w:r>
      <w:r w:rsidR="006B3CFA">
        <w:rPr>
          <w:rFonts w:ascii="Times New Roman" w:hAnsi="Times New Roman" w:cs="Times New Roman"/>
          <w:sz w:val="24"/>
          <w:szCs w:val="24"/>
        </w:rPr>
        <w:t>practice in which the writer has seen during teaching practice</w:t>
      </w:r>
      <w:r>
        <w:rPr>
          <w:rFonts w:ascii="Times New Roman" w:hAnsi="Times New Roman" w:cs="Times New Roman"/>
          <w:sz w:val="24"/>
          <w:szCs w:val="24"/>
        </w:rPr>
        <w:t xml:space="preserve"> was in a numeracy lesson</w:t>
      </w:r>
      <w:r w:rsidR="006B3CFA">
        <w:rPr>
          <w:rFonts w:ascii="Times New Roman" w:hAnsi="Times New Roman" w:cs="Times New Roman"/>
          <w:sz w:val="24"/>
          <w:szCs w:val="24"/>
        </w:rPr>
        <w:t>,</w:t>
      </w:r>
      <w:r>
        <w:rPr>
          <w:rFonts w:ascii="Times New Roman" w:hAnsi="Times New Roman" w:cs="Times New Roman"/>
          <w:sz w:val="24"/>
          <w:szCs w:val="24"/>
        </w:rPr>
        <w:t xml:space="preserve"> the learners were taught about money value and the following day this skill was brought in to a </w:t>
      </w:r>
      <w:r w:rsidR="006B3CFA">
        <w:rPr>
          <w:rFonts w:ascii="Times New Roman" w:hAnsi="Times New Roman" w:cs="Times New Roman"/>
          <w:sz w:val="24"/>
          <w:szCs w:val="24"/>
        </w:rPr>
        <w:t>cross-curricular history lesson. T</w:t>
      </w:r>
      <w:r>
        <w:rPr>
          <w:rFonts w:ascii="Times New Roman" w:hAnsi="Times New Roman" w:cs="Times New Roman"/>
          <w:sz w:val="24"/>
          <w:szCs w:val="24"/>
        </w:rPr>
        <w:t>he children were given a Tudor market place and they were allocated money to do a food shop for their family. This was a great example of developing that financial literacy and embedding and using the skills in which they had learnt the previous day in to another context</w:t>
      </w:r>
      <w:r w:rsidR="00D0539F">
        <w:rPr>
          <w:rFonts w:ascii="Times New Roman" w:hAnsi="Times New Roman" w:cs="Times New Roman"/>
          <w:sz w:val="24"/>
          <w:szCs w:val="24"/>
        </w:rPr>
        <w:t xml:space="preserve">. Educating children on financial literacy can be seen to ‘improve financial well-being as well as a support to financial stability’ (OECD, 2014). </w:t>
      </w:r>
    </w:p>
    <w:p w14:paraId="42917A49" w14:textId="1166E5CE" w:rsidR="00F433F5" w:rsidRDefault="00F433F5"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thematic approach to embed these responsibilities cross-curricular </w:t>
      </w:r>
      <w:r w:rsidR="006B3CFA">
        <w:rPr>
          <w:rFonts w:ascii="Times New Roman" w:hAnsi="Times New Roman" w:cs="Times New Roman"/>
          <w:sz w:val="24"/>
          <w:szCs w:val="24"/>
        </w:rPr>
        <w:t>can be</w:t>
      </w:r>
      <w:r>
        <w:rPr>
          <w:rFonts w:ascii="Times New Roman" w:hAnsi="Times New Roman" w:cs="Times New Roman"/>
          <w:sz w:val="24"/>
          <w:szCs w:val="24"/>
        </w:rPr>
        <w:t xml:space="preserve"> a strength</w:t>
      </w:r>
      <w:r w:rsidR="006B3CFA">
        <w:rPr>
          <w:rFonts w:ascii="Times New Roman" w:hAnsi="Times New Roman" w:cs="Times New Roman"/>
          <w:sz w:val="24"/>
          <w:szCs w:val="24"/>
        </w:rPr>
        <w:t>,</w:t>
      </w:r>
      <w:r>
        <w:rPr>
          <w:rFonts w:ascii="Times New Roman" w:hAnsi="Times New Roman" w:cs="Times New Roman"/>
          <w:sz w:val="24"/>
          <w:szCs w:val="24"/>
        </w:rPr>
        <w:t xml:space="preserve"> it enables the teacher to keep the children motivated with new ideas, it will </w:t>
      </w:r>
      <w:r w:rsidR="006B3CFA">
        <w:rPr>
          <w:rFonts w:ascii="Times New Roman" w:hAnsi="Times New Roman" w:cs="Times New Roman"/>
          <w:sz w:val="24"/>
          <w:szCs w:val="24"/>
        </w:rPr>
        <w:t xml:space="preserve">also </w:t>
      </w:r>
      <w:r>
        <w:rPr>
          <w:rFonts w:ascii="Times New Roman" w:hAnsi="Times New Roman" w:cs="Times New Roman"/>
          <w:sz w:val="24"/>
          <w:szCs w:val="24"/>
        </w:rPr>
        <w:t xml:space="preserve">allow the children to utilise a variety of different skills within an overarching theme. It can be a useful tool for children to understand and make those connections between subjects and skills. It can also allow the chance to develop pupil voice giving the choice of theme to the children and what they want to explore (Ward, </w:t>
      </w:r>
      <w:r w:rsidR="00F07EF4">
        <w:rPr>
          <w:rFonts w:ascii="Times New Roman" w:hAnsi="Times New Roman" w:cs="Times New Roman"/>
          <w:sz w:val="24"/>
          <w:szCs w:val="24"/>
        </w:rPr>
        <w:t>2003</w:t>
      </w:r>
      <w:r>
        <w:rPr>
          <w:rFonts w:ascii="Times New Roman" w:hAnsi="Times New Roman" w:cs="Times New Roman"/>
          <w:sz w:val="24"/>
          <w:szCs w:val="24"/>
        </w:rPr>
        <w:t>) suggests ‘</w:t>
      </w:r>
      <w:r w:rsidRPr="00F433F5">
        <w:rPr>
          <w:rFonts w:ascii="Times New Roman" w:hAnsi="Times New Roman" w:cs="Times New Roman"/>
          <w:sz w:val="24"/>
          <w:szCs w:val="24"/>
        </w:rPr>
        <w:t>Thematic Studies are extremely effective both for integrating the curriculum and for teaching skills in contex</w:t>
      </w:r>
      <w:r>
        <w:rPr>
          <w:rFonts w:ascii="Times New Roman" w:hAnsi="Times New Roman" w:cs="Times New Roman"/>
          <w:sz w:val="24"/>
          <w:szCs w:val="24"/>
        </w:rPr>
        <w:t xml:space="preserve">t’. </w:t>
      </w:r>
    </w:p>
    <w:p w14:paraId="5A48DBEC" w14:textId="05943729" w:rsidR="00BE506A" w:rsidRDefault="008C03EF"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For successful implementation of a thematic approach to cross-curricular teaching there must be an authentic theme that the children can all appreciate and relate to. By doing so</w:t>
      </w:r>
      <w:r w:rsidR="006B3CFA">
        <w:rPr>
          <w:rFonts w:ascii="Times New Roman" w:hAnsi="Times New Roman" w:cs="Times New Roman"/>
          <w:sz w:val="24"/>
          <w:szCs w:val="24"/>
        </w:rPr>
        <w:t xml:space="preserve"> this</w:t>
      </w:r>
      <w:r>
        <w:rPr>
          <w:rFonts w:ascii="Times New Roman" w:hAnsi="Times New Roman" w:cs="Times New Roman"/>
          <w:sz w:val="24"/>
          <w:szCs w:val="24"/>
        </w:rPr>
        <w:t xml:space="preserve"> links closely to Piaget (1936) constructivist approach where children gain knowledge and meaning of a skill or subject based on their experiences and views. (Ackerman, date</w:t>
      </w:r>
      <w:r w:rsidR="00D9083B">
        <w:rPr>
          <w:rFonts w:ascii="Times New Roman" w:hAnsi="Times New Roman" w:cs="Times New Roman"/>
          <w:sz w:val="24"/>
          <w:szCs w:val="24"/>
        </w:rPr>
        <w:t xml:space="preserve"> unknown</w:t>
      </w:r>
      <w:r>
        <w:rPr>
          <w:rFonts w:ascii="Times New Roman" w:hAnsi="Times New Roman" w:cs="Times New Roman"/>
          <w:sz w:val="24"/>
          <w:szCs w:val="24"/>
        </w:rPr>
        <w:t xml:space="preserve">) explains </w:t>
      </w:r>
      <w:proofErr w:type="spellStart"/>
      <w:r>
        <w:rPr>
          <w:rFonts w:ascii="Times New Roman" w:hAnsi="Times New Roman" w:cs="Times New Roman"/>
          <w:sz w:val="24"/>
          <w:szCs w:val="24"/>
        </w:rPr>
        <w:t>Piagets</w:t>
      </w:r>
      <w:proofErr w:type="spellEnd"/>
      <w:r>
        <w:rPr>
          <w:rFonts w:ascii="Times New Roman" w:hAnsi="Times New Roman" w:cs="Times New Roman"/>
          <w:sz w:val="24"/>
          <w:szCs w:val="24"/>
        </w:rPr>
        <w:t xml:space="preserve"> views as ‘children have t</w:t>
      </w:r>
      <w:r w:rsidRPr="008C03EF">
        <w:rPr>
          <w:rFonts w:ascii="Times New Roman" w:hAnsi="Times New Roman" w:cs="Times New Roman"/>
          <w:sz w:val="24"/>
          <w:szCs w:val="24"/>
        </w:rPr>
        <w:t>heir ways of doing and thinking have an integrity, a “logic” of its own, that is mostly well suited to their current needs and possibilities.</w:t>
      </w:r>
      <w:r>
        <w:rPr>
          <w:rFonts w:ascii="Times New Roman" w:hAnsi="Times New Roman" w:cs="Times New Roman"/>
          <w:sz w:val="24"/>
          <w:szCs w:val="24"/>
        </w:rPr>
        <w:t>’</w:t>
      </w:r>
      <w:r w:rsidR="006B3CFA">
        <w:rPr>
          <w:rFonts w:ascii="Times New Roman" w:hAnsi="Times New Roman" w:cs="Times New Roman"/>
          <w:sz w:val="24"/>
          <w:szCs w:val="24"/>
        </w:rPr>
        <w:t>. T</w:t>
      </w:r>
      <w:r w:rsidR="00D9083B">
        <w:rPr>
          <w:rFonts w:ascii="Times New Roman" w:hAnsi="Times New Roman" w:cs="Times New Roman"/>
          <w:sz w:val="24"/>
          <w:szCs w:val="24"/>
        </w:rPr>
        <w:t>his supports the logic of implementing these 3 cross-curricular responsibilities</w:t>
      </w:r>
      <w:r w:rsidR="006B3CFA">
        <w:rPr>
          <w:rFonts w:ascii="Times New Roman" w:hAnsi="Times New Roman" w:cs="Times New Roman"/>
          <w:sz w:val="24"/>
          <w:szCs w:val="24"/>
        </w:rPr>
        <w:t>,</w:t>
      </w:r>
      <w:r w:rsidR="00D9083B">
        <w:rPr>
          <w:rFonts w:ascii="Times New Roman" w:hAnsi="Times New Roman" w:cs="Times New Roman"/>
          <w:sz w:val="24"/>
          <w:szCs w:val="24"/>
        </w:rPr>
        <w:t xml:space="preserve"> children must learn to develop their literacy, numeracy and digital competency in a range of other areas throughout the curriculum. </w:t>
      </w:r>
    </w:p>
    <w:p w14:paraId="183097B1" w14:textId="77777777" w:rsidR="005F6668" w:rsidRDefault="00F433F5"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are limitations to the thematic approach, if </w:t>
      </w:r>
      <w:r w:rsidR="006B3CFA">
        <w:rPr>
          <w:rFonts w:ascii="Times New Roman" w:hAnsi="Times New Roman" w:cs="Times New Roman"/>
          <w:sz w:val="24"/>
          <w:szCs w:val="24"/>
        </w:rPr>
        <w:t>students were to miss a day of S</w:t>
      </w:r>
      <w:r>
        <w:rPr>
          <w:rFonts w:ascii="Times New Roman" w:hAnsi="Times New Roman" w:cs="Times New Roman"/>
          <w:sz w:val="24"/>
          <w:szCs w:val="24"/>
        </w:rPr>
        <w:t>chool w</w:t>
      </w:r>
      <w:r w:rsidR="006B3CFA">
        <w:rPr>
          <w:rFonts w:ascii="Times New Roman" w:hAnsi="Times New Roman" w:cs="Times New Roman"/>
          <w:sz w:val="24"/>
          <w:szCs w:val="24"/>
        </w:rPr>
        <w:t>h</w:t>
      </w:r>
      <w:r>
        <w:rPr>
          <w:rFonts w:ascii="Times New Roman" w:hAnsi="Times New Roman" w:cs="Times New Roman"/>
          <w:sz w:val="24"/>
          <w:szCs w:val="24"/>
        </w:rPr>
        <w:t xml:space="preserve">ere the focus is </w:t>
      </w:r>
      <w:r w:rsidR="000A4A70">
        <w:rPr>
          <w:rFonts w:ascii="Times New Roman" w:hAnsi="Times New Roman" w:cs="Times New Roman"/>
          <w:sz w:val="24"/>
          <w:szCs w:val="24"/>
        </w:rPr>
        <w:t>script writing, then they would miss the connection when it comes to the expressive arts aspect of the theme. The pupil voice aspect could cause arguments within a class if a group of children’ first choice was not chosen which in turn would hinder motivation</w:t>
      </w:r>
      <w:r w:rsidR="006B3CFA">
        <w:rPr>
          <w:rFonts w:ascii="Times New Roman" w:hAnsi="Times New Roman" w:cs="Times New Roman"/>
          <w:sz w:val="24"/>
          <w:szCs w:val="24"/>
        </w:rPr>
        <w:t>.</w:t>
      </w:r>
      <w:r w:rsidR="000A4A70">
        <w:rPr>
          <w:rFonts w:ascii="Times New Roman" w:hAnsi="Times New Roman" w:cs="Times New Roman"/>
          <w:sz w:val="24"/>
          <w:szCs w:val="24"/>
        </w:rPr>
        <w:t xml:space="preserve"> </w:t>
      </w:r>
      <w:proofErr w:type="spellStart"/>
      <w:r w:rsidR="000A4A70">
        <w:rPr>
          <w:rFonts w:ascii="Times New Roman" w:hAnsi="Times New Roman" w:cs="Times New Roman"/>
          <w:sz w:val="24"/>
          <w:szCs w:val="24"/>
        </w:rPr>
        <w:t>Bermingham</w:t>
      </w:r>
      <w:proofErr w:type="spellEnd"/>
      <w:r w:rsidR="000A4A70">
        <w:rPr>
          <w:rFonts w:ascii="Times New Roman" w:hAnsi="Times New Roman" w:cs="Times New Roman"/>
          <w:sz w:val="24"/>
          <w:szCs w:val="24"/>
        </w:rPr>
        <w:t xml:space="preserve"> (2014) suggest thematic approaches may allow ‘</w:t>
      </w:r>
      <w:r w:rsidR="000A4A70" w:rsidRPr="000A4A70">
        <w:rPr>
          <w:rFonts w:ascii="Times New Roman" w:hAnsi="Times New Roman" w:cs="Times New Roman"/>
          <w:sz w:val="24"/>
          <w:szCs w:val="24"/>
        </w:rPr>
        <w:t>Subjects lose their identity</w:t>
      </w:r>
      <w:r w:rsidR="000A4A70">
        <w:rPr>
          <w:rFonts w:ascii="Times New Roman" w:hAnsi="Times New Roman" w:cs="Times New Roman"/>
          <w:sz w:val="24"/>
          <w:szCs w:val="24"/>
        </w:rPr>
        <w:t xml:space="preserve"> and m</w:t>
      </w:r>
      <w:r w:rsidR="000A4A70" w:rsidRPr="000A4A70">
        <w:rPr>
          <w:rFonts w:ascii="Times New Roman" w:hAnsi="Times New Roman" w:cs="Times New Roman"/>
          <w:sz w:val="24"/>
          <w:szCs w:val="24"/>
        </w:rPr>
        <w:t>issing out on content outside of the theme not standard based content but just life experience content</w:t>
      </w:r>
      <w:r w:rsidR="000A4A70">
        <w:rPr>
          <w:rFonts w:ascii="Times New Roman" w:hAnsi="Times New Roman" w:cs="Times New Roman"/>
          <w:sz w:val="24"/>
          <w:szCs w:val="24"/>
        </w:rPr>
        <w:t xml:space="preserve">’. </w:t>
      </w:r>
    </w:p>
    <w:p w14:paraId="024663C0" w14:textId="0F5854D9" w:rsidR="0016183A" w:rsidRDefault="005F6668"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F41CEF">
        <w:rPr>
          <w:rFonts w:ascii="Times New Roman" w:hAnsi="Times New Roman" w:cs="Times New Roman"/>
          <w:sz w:val="24"/>
          <w:szCs w:val="24"/>
        </w:rPr>
        <w:t>f teachers are to embed these 3 subjects across the curriculum there may be limitations when it comes to assessment. For example, when pupils are using money in a Tudor market place are the children going to be assessed on their financial literacy or on their knowledge of how life was for people in the years of Tudors as (Barnes, 2012) suggests ‘subject progression is difficult to achieve even when only two subjects are involved, it is almost impossible with three or m</w:t>
      </w:r>
      <w:r>
        <w:rPr>
          <w:rFonts w:ascii="Times New Roman" w:hAnsi="Times New Roman" w:cs="Times New Roman"/>
          <w:sz w:val="24"/>
          <w:szCs w:val="24"/>
        </w:rPr>
        <w:t xml:space="preserve">ore.’. Though it can be argued what are teachers preparing the students for; tests or </w:t>
      </w:r>
      <w:r w:rsidR="003255B3">
        <w:rPr>
          <w:rFonts w:ascii="Times New Roman" w:hAnsi="Times New Roman" w:cs="Times New Roman"/>
          <w:sz w:val="24"/>
          <w:szCs w:val="24"/>
        </w:rPr>
        <w:t>preparing them for real life situations a</w:t>
      </w:r>
      <w:r>
        <w:rPr>
          <w:rFonts w:ascii="Times New Roman" w:hAnsi="Times New Roman" w:cs="Times New Roman"/>
          <w:sz w:val="24"/>
          <w:szCs w:val="24"/>
        </w:rPr>
        <w:t>nd to make connections between S</w:t>
      </w:r>
      <w:r w:rsidR="003255B3">
        <w:rPr>
          <w:rFonts w:ascii="Times New Roman" w:hAnsi="Times New Roman" w:cs="Times New Roman"/>
          <w:sz w:val="24"/>
          <w:szCs w:val="24"/>
        </w:rPr>
        <w:t xml:space="preserve">chool work and authentic experiences. Donaldson (2015) reform does argue the point of assessing what matters, which would help with embedding these responsibilities across the curriculum. For children to develop these skills in a wide variety of contexts and within different subjects teachers need to ensure that good formative assessment is done the pupils need feedback on each subject that is undertaken (Irons, 2008) suggests ‘formative </w:t>
      </w:r>
      <w:r w:rsidR="003255B3" w:rsidRPr="003255B3">
        <w:rPr>
          <w:rFonts w:ascii="Times New Roman" w:hAnsi="Times New Roman" w:cs="Times New Roman"/>
          <w:sz w:val="24"/>
          <w:szCs w:val="24"/>
        </w:rPr>
        <w:t>assessment and can have a significant impact on the motivation of a learner, both intrinsic (wanting to learn) and extrinsic (needing to learn).</w:t>
      </w:r>
      <w:r w:rsidR="003255B3">
        <w:rPr>
          <w:rFonts w:ascii="Times New Roman" w:hAnsi="Times New Roman" w:cs="Times New Roman"/>
          <w:sz w:val="24"/>
          <w:szCs w:val="24"/>
        </w:rPr>
        <w:t>’.</w:t>
      </w:r>
    </w:p>
    <w:p w14:paraId="4C99F3C1" w14:textId="5988A5B2" w:rsidR="00B74411" w:rsidRDefault="00B74411"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To develop these responsibilities cross-curricular can help develop their skills and competencies in one and use it within another (Hayes, 2010) implies that ‘</w:t>
      </w:r>
      <w:r w:rsidRPr="00B74411">
        <w:rPr>
          <w:rFonts w:ascii="Times New Roman" w:hAnsi="Times New Roman" w:cs="Times New Roman"/>
          <w:sz w:val="24"/>
          <w:szCs w:val="24"/>
        </w:rPr>
        <w:t>knowledge and skills that pupils learn and apply in one area are used to reinforce and expand their learning in other areas, thereby dissolving subject barriers and combining relevant parts of each subject into a composite whole.</w:t>
      </w:r>
      <w:r>
        <w:rPr>
          <w:rFonts w:ascii="Times New Roman" w:hAnsi="Times New Roman" w:cs="Times New Roman"/>
          <w:sz w:val="24"/>
          <w:szCs w:val="24"/>
        </w:rPr>
        <w:t>’ This what the new curriculum within Wales is aiming towards for children to use skills they have learnt in one area and apply in another, a limitation to this would be the fact that lines of subjects can become blurred and subjects may become los</w:t>
      </w:r>
      <w:r w:rsidR="005F6668">
        <w:rPr>
          <w:rFonts w:ascii="Times New Roman" w:hAnsi="Times New Roman" w:cs="Times New Roman"/>
          <w:sz w:val="24"/>
          <w:szCs w:val="24"/>
        </w:rPr>
        <w:t>t. In the example the writer</w:t>
      </w:r>
      <w:r>
        <w:rPr>
          <w:rFonts w:ascii="Times New Roman" w:hAnsi="Times New Roman" w:cs="Times New Roman"/>
          <w:sz w:val="24"/>
          <w:szCs w:val="24"/>
        </w:rPr>
        <w:t xml:space="preserve"> used previously will the emphasis be to great on the money aspect of the lesson and the Tudor history be lost </w:t>
      </w:r>
      <w:r w:rsidR="000F3AAD">
        <w:rPr>
          <w:rFonts w:ascii="Times New Roman" w:hAnsi="Times New Roman" w:cs="Times New Roman"/>
          <w:sz w:val="24"/>
          <w:szCs w:val="24"/>
        </w:rPr>
        <w:t xml:space="preserve">(Byrne &amp; Brodie, 2011) support this ‘subjects being combined or merged within a theme or project and are no longer identifiable as distinct specialisms’. </w:t>
      </w:r>
    </w:p>
    <w:p w14:paraId="11FFBE0C" w14:textId="562155ED" w:rsidR="005F4E2F" w:rsidRDefault="000A7739"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limitation to implementing these 3 subjects as cross-curricular responsibilities would be teacher workloads, for this to be implemented successfully there would need to be sufficient </w:t>
      </w:r>
      <w:r>
        <w:rPr>
          <w:rFonts w:ascii="Times New Roman" w:hAnsi="Times New Roman" w:cs="Times New Roman"/>
          <w:sz w:val="24"/>
          <w:szCs w:val="24"/>
        </w:rPr>
        <w:lastRenderedPageBreak/>
        <w:t>planning to ensure that the children recognise the connections being made. The (NUT, date unknown) support this by expressing ‘</w:t>
      </w:r>
      <w:r w:rsidRPr="000A7739">
        <w:rPr>
          <w:rFonts w:ascii="Times New Roman" w:hAnsi="Times New Roman" w:cs="Times New Roman"/>
          <w:sz w:val="24"/>
          <w:szCs w:val="24"/>
        </w:rPr>
        <w:t>We are losing far too many good teachers. An exhausted, dispirited teacher is not what children or parents want or deserve.</w:t>
      </w:r>
      <w:r>
        <w:rPr>
          <w:rFonts w:ascii="Times New Roman" w:hAnsi="Times New Roman" w:cs="Times New Roman"/>
          <w:sz w:val="24"/>
          <w:szCs w:val="24"/>
        </w:rPr>
        <w:t>’. It could be argued that within Wales because of the inclusion of literacy and numeracy framework (LNF) and the digital competency framework (DCF) this is helping teachers within Wales make effective planning and assist with making those connections between activities.</w:t>
      </w:r>
    </w:p>
    <w:p w14:paraId="50F3298E" w14:textId="18B4EE9F" w:rsidR="005F4E2F" w:rsidRDefault="000A7739"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writer’s experiences, using the LNF and DCF helped when making cross-curricular links between subjects. Ensuring those links were effective and worthwhile. It also helped when assessing pupils progress. The skills in these frameworks </w:t>
      </w:r>
      <w:r w:rsidR="001822C8">
        <w:rPr>
          <w:rFonts w:ascii="Times New Roman" w:hAnsi="Times New Roman" w:cs="Times New Roman"/>
          <w:sz w:val="24"/>
          <w:szCs w:val="24"/>
        </w:rPr>
        <w:t>can be used alongside success criteria to ensure that the pupils are making progress within each subject taught in a cross-curricular classroom. As in the (WAG, 2014) the LNF will help teachers ‘</w:t>
      </w:r>
      <w:r w:rsidR="001822C8" w:rsidRPr="001822C8">
        <w:rPr>
          <w:rFonts w:ascii="Times New Roman" w:hAnsi="Times New Roman" w:cs="Times New Roman"/>
          <w:sz w:val="24"/>
          <w:szCs w:val="24"/>
        </w:rPr>
        <w:t>integrate literacy and numeracy into their teaching</w:t>
      </w:r>
      <w:r w:rsidR="001822C8">
        <w:rPr>
          <w:rFonts w:ascii="Times New Roman" w:hAnsi="Times New Roman" w:cs="Times New Roman"/>
          <w:sz w:val="24"/>
          <w:szCs w:val="24"/>
        </w:rPr>
        <w:t xml:space="preserve"> </w:t>
      </w:r>
      <w:r w:rsidR="001822C8" w:rsidRPr="001822C8">
        <w:rPr>
          <w:rFonts w:ascii="Times New Roman" w:hAnsi="Times New Roman" w:cs="Times New Roman"/>
          <w:sz w:val="24"/>
          <w:szCs w:val="24"/>
        </w:rPr>
        <w:t>whatever the subject matter</w:t>
      </w:r>
      <w:r w:rsidR="001822C8">
        <w:rPr>
          <w:rFonts w:ascii="Times New Roman" w:hAnsi="Times New Roman" w:cs="Times New Roman"/>
          <w:sz w:val="24"/>
          <w:szCs w:val="24"/>
        </w:rPr>
        <w:t xml:space="preserve"> and </w:t>
      </w:r>
      <w:r w:rsidR="001822C8" w:rsidRPr="001822C8">
        <w:rPr>
          <w:rFonts w:ascii="Times New Roman" w:hAnsi="Times New Roman" w:cs="Times New Roman"/>
          <w:sz w:val="24"/>
          <w:szCs w:val="24"/>
        </w:rPr>
        <w:t>develop curriculum content to ensure that all learners have opportunities to develop and refine the skills set out in the LNF</w:t>
      </w:r>
      <w:r w:rsidR="001822C8">
        <w:rPr>
          <w:rFonts w:ascii="Times New Roman" w:hAnsi="Times New Roman" w:cs="Times New Roman"/>
          <w:sz w:val="24"/>
          <w:szCs w:val="24"/>
        </w:rPr>
        <w:t xml:space="preserve">’. </w:t>
      </w:r>
    </w:p>
    <w:p w14:paraId="32DE1F59" w14:textId="69AF3FEC" w:rsidR="002465D8" w:rsidRDefault="005F4E2F"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LNF and DCF framework </w:t>
      </w:r>
      <w:r w:rsidR="005F6668">
        <w:rPr>
          <w:rFonts w:ascii="Times New Roman" w:hAnsi="Times New Roman" w:cs="Times New Roman"/>
          <w:sz w:val="24"/>
          <w:szCs w:val="24"/>
        </w:rPr>
        <w:t>would be an asset</w:t>
      </w:r>
      <w:r>
        <w:rPr>
          <w:rFonts w:ascii="Times New Roman" w:hAnsi="Times New Roman" w:cs="Times New Roman"/>
          <w:sz w:val="24"/>
          <w:szCs w:val="24"/>
        </w:rPr>
        <w:t xml:space="preserve"> for teachers to embed the 3 cross-curricular responsibilities within other subjects. They both set out clear guidelines with lesson ideas for teachers to plan effective and important links between subjects.</w:t>
      </w:r>
      <w:r w:rsidR="00391FBE">
        <w:rPr>
          <w:rFonts w:ascii="Times New Roman" w:hAnsi="Times New Roman" w:cs="Times New Roman"/>
          <w:sz w:val="24"/>
          <w:szCs w:val="24"/>
        </w:rPr>
        <w:t xml:space="preserve"> </w:t>
      </w:r>
      <w:r w:rsidR="00473670">
        <w:rPr>
          <w:rFonts w:ascii="Times New Roman" w:hAnsi="Times New Roman" w:cs="Times New Roman"/>
          <w:sz w:val="24"/>
          <w:szCs w:val="24"/>
        </w:rPr>
        <w:t>Whil</w:t>
      </w:r>
      <w:r w:rsidR="005F6668">
        <w:rPr>
          <w:rFonts w:ascii="Times New Roman" w:hAnsi="Times New Roman" w:cs="Times New Roman"/>
          <w:sz w:val="24"/>
          <w:szCs w:val="24"/>
        </w:rPr>
        <w:t>st on PTE the writer discovered</w:t>
      </w:r>
      <w:r w:rsidR="00473670">
        <w:rPr>
          <w:rFonts w:ascii="Times New Roman" w:hAnsi="Times New Roman" w:cs="Times New Roman"/>
          <w:sz w:val="24"/>
          <w:szCs w:val="24"/>
        </w:rPr>
        <w:t xml:space="preserve"> that by using the LNF and DCF helped incorporate these re</w:t>
      </w:r>
      <w:r w:rsidR="005F6668">
        <w:rPr>
          <w:rFonts w:ascii="Times New Roman" w:hAnsi="Times New Roman" w:cs="Times New Roman"/>
          <w:sz w:val="24"/>
          <w:szCs w:val="24"/>
        </w:rPr>
        <w:t>sponsibilities cross-curricular, m</w:t>
      </w:r>
      <w:r w:rsidR="00473670">
        <w:rPr>
          <w:rFonts w:ascii="Times New Roman" w:hAnsi="Times New Roman" w:cs="Times New Roman"/>
          <w:sz w:val="24"/>
          <w:szCs w:val="24"/>
        </w:rPr>
        <w:t xml:space="preserve">ore so with the DCF as a subject in which the writer has difficulty with the framework helped to embed these key skills across the curriculum establishing key connections for the children to make. Within a recent (Estyn, 2018) report they outlined that schools that demonstrate good practice with DCF and how ‘an </w:t>
      </w:r>
      <w:r w:rsidR="00473670" w:rsidRPr="00473670">
        <w:rPr>
          <w:rFonts w:ascii="Times New Roman" w:hAnsi="Times New Roman" w:cs="Times New Roman"/>
          <w:sz w:val="24"/>
          <w:szCs w:val="24"/>
        </w:rPr>
        <w:t>important role that realising the DCF well has in making teaching effective in order to raise standards and improve provision.</w:t>
      </w:r>
      <w:r w:rsidR="00473670">
        <w:rPr>
          <w:rFonts w:ascii="Times New Roman" w:hAnsi="Times New Roman" w:cs="Times New Roman"/>
          <w:sz w:val="24"/>
          <w:szCs w:val="24"/>
        </w:rPr>
        <w:t xml:space="preserve">’ </w:t>
      </w:r>
    </w:p>
    <w:p w14:paraId="2FA001D4" w14:textId="4709D6A4" w:rsidR="002465D8" w:rsidRDefault="00AB67A0"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limitation with embedding these responsibilities cross-curricular is that </w:t>
      </w:r>
      <w:r w:rsidR="005F6668">
        <w:rPr>
          <w:rFonts w:ascii="Times New Roman" w:hAnsi="Times New Roman" w:cs="Times New Roman"/>
          <w:sz w:val="24"/>
          <w:szCs w:val="24"/>
        </w:rPr>
        <w:t>several</w:t>
      </w:r>
      <w:r>
        <w:rPr>
          <w:rFonts w:ascii="Times New Roman" w:hAnsi="Times New Roman" w:cs="Times New Roman"/>
          <w:sz w:val="24"/>
          <w:szCs w:val="24"/>
        </w:rPr>
        <w:t xml:space="preserve"> teachers have not been trained to do so and the changing of curriculum may hinder the pupils learning, (Hayes, 2010) ‘</w:t>
      </w:r>
      <w:r w:rsidRPr="00AB67A0">
        <w:rPr>
          <w:rFonts w:ascii="Times New Roman" w:hAnsi="Times New Roman" w:cs="Times New Roman"/>
          <w:sz w:val="24"/>
          <w:szCs w:val="24"/>
        </w:rPr>
        <w:t>Endless fiddling with the curriculum, however well intended, will do little to ease such confusion</w:t>
      </w:r>
      <w:r>
        <w:rPr>
          <w:rFonts w:ascii="Times New Roman" w:hAnsi="Times New Roman" w:cs="Times New Roman"/>
          <w:sz w:val="24"/>
          <w:szCs w:val="24"/>
        </w:rPr>
        <w:t>’. Though it co</w:t>
      </w:r>
      <w:r w:rsidR="005F6668">
        <w:rPr>
          <w:rFonts w:ascii="Times New Roman" w:hAnsi="Times New Roman" w:cs="Times New Roman"/>
          <w:sz w:val="24"/>
          <w:szCs w:val="24"/>
        </w:rPr>
        <w:t>uld be argued if teachers were introduced</w:t>
      </w:r>
      <w:r>
        <w:rPr>
          <w:rFonts w:ascii="Times New Roman" w:hAnsi="Times New Roman" w:cs="Times New Roman"/>
          <w:sz w:val="24"/>
          <w:szCs w:val="24"/>
        </w:rPr>
        <w:t xml:space="preserve"> to these new ways of embedding these subjects cross-curricular it can only benefit the children being able to use these skills in different contexts will prepare them for their future lives. Nicolai (</w:t>
      </w:r>
      <w:r w:rsidR="005B5DE9">
        <w:rPr>
          <w:rFonts w:ascii="Times New Roman" w:hAnsi="Times New Roman" w:cs="Times New Roman"/>
          <w:sz w:val="24"/>
          <w:szCs w:val="24"/>
        </w:rPr>
        <w:t>2006</w:t>
      </w:r>
      <w:r>
        <w:rPr>
          <w:rFonts w:ascii="Times New Roman" w:hAnsi="Times New Roman" w:cs="Times New Roman"/>
          <w:sz w:val="24"/>
          <w:szCs w:val="24"/>
        </w:rPr>
        <w:t xml:space="preserve">) argues that being able to use literacy, numeracy and digital competency </w:t>
      </w:r>
      <w:r w:rsidR="005B5DE9">
        <w:rPr>
          <w:rFonts w:ascii="Times New Roman" w:hAnsi="Times New Roman" w:cs="Times New Roman"/>
          <w:sz w:val="24"/>
          <w:szCs w:val="24"/>
        </w:rPr>
        <w:t>skills in a variety of different contexts helps prepare children to develop their independence and self-efficiency, through the use of progression steps like those within the LNF and DCF can help with psychosocial support allowing children those opportunities for accomplishment.</w:t>
      </w:r>
    </w:p>
    <w:p w14:paraId="2169AD24" w14:textId="0F5DB707" w:rsidR="00665ED8" w:rsidRDefault="006F2603"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Conclusion </w:t>
      </w:r>
    </w:p>
    <w:p w14:paraId="2568D7BF" w14:textId="1CF5E033" w:rsidR="006F2603" w:rsidRDefault="006F2603"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through experiences and research, the successful implementation of these 3 subjects as cross-curricular responsibilities can be seen to have a positive effect on children’ learning in Wales. </w:t>
      </w:r>
    </w:p>
    <w:p w14:paraId="56967DB7" w14:textId="561C0F28" w:rsidR="00C62D90" w:rsidRDefault="005F6668"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Schools must ensure </w:t>
      </w:r>
      <w:r w:rsidR="006F2603">
        <w:rPr>
          <w:rFonts w:ascii="Times New Roman" w:hAnsi="Times New Roman" w:cs="Times New Roman"/>
          <w:sz w:val="24"/>
          <w:szCs w:val="24"/>
        </w:rPr>
        <w:t>that teachers h</w:t>
      </w:r>
      <w:r>
        <w:rPr>
          <w:rFonts w:ascii="Times New Roman" w:hAnsi="Times New Roman" w:cs="Times New Roman"/>
          <w:sz w:val="24"/>
          <w:szCs w:val="24"/>
        </w:rPr>
        <w:t>ave the proper training to implement these strategies. M</w:t>
      </w:r>
      <w:r w:rsidR="006F2603">
        <w:rPr>
          <w:rFonts w:ascii="Times New Roman" w:hAnsi="Times New Roman" w:cs="Times New Roman"/>
          <w:sz w:val="24"/>
          <w:szCs w:val="24"/>
        </w:rPr>
        <w:t xml:space="preserve">any teachers and practitioners </w:t>
      </w:r>
      <w:r w:rsidR="00C62D90">
        <w:rPr>
          <w:rFonts w:ascii="Times New Roman" w:hAnsi="Times New Roman" w:cs="Times New Roman"/>
          <w:sz w:val="24"/>
          <w:szCs w:val="24"/>
        </w:rPr>
        <w:t xml:space="preserve">within the writers’ experiences </w:t>
      </w:r>
      <w:r w:rsidR="006F2603">
        <w:rPr>
          <w:rFonts w:ascii="Times New Roman" w:hAnsi="Times New Roman" w:cs="Times New Roman"/>
          <w:sz w:val="24"/>
          <w:szCs w:val="24"/>
        </w:rPr>
        <w:t xml:space="preserve">are using the tokenistic approach to </w:t>
      </w:r>
      <w:r w:rsidR="00C62D90">
        <w:rPr>
          <w:rFonts w:ascii="Times New Roman" w:hAnsi="Times New Roman" w:cs="Times New Roman"/>
          <w:sz w:val="24"/>
          <w:szCs w:val="24"/>
        </w:rPr>
        <w:t>teaching</w:t>
      </w:r>
      <w:r w:rsidR="006F2603">
        <w:rPr>
          <w:rFonts w:ascii="Times New Roman" w:hAnsi="Times New Roman" w:cs="Times New Roman"/>
          <w:sz w:val="24"/>
          <w:szCs w:val="24"/>
        </w:rPr>
        <w:t xml:space="preserve">, where the learners learning in one subject is </w:t>
      </w:r>
      <w:r w:rsidR="00C62D90">
        <w:rPr>
          <w:rFonts w:ascii="Times New Roman" w:hAnsi="Times New Roman" w:cs="Times New Roman"/>
          <w:sz w:val="24"/>
          <w:szCs w:val="24"/>
        </w:rPr>
        <w:t>not be</w:t>
      </w:r>
      <w:r>
        <w:rPr>
          <w:rFonts w:ascii="Times New Roman" w:hAnsi="Times New Roman" w:cs="Times New Roman"/>
          <w:sz w:val="24"/>
          <w:szCs w:val="24"/>
        </w:rPr>
        <w:t>ing successfully taught. For the</w:t>
      </w:r>
      <w:r w:rsidR="00C62D90">
        <w:rPr>
          <w:rFonts w:ascii="Times New Roman" w:hAnsi="Times New Roman" w:cs="Times New Roman"/>
          <w:sz w:val="24"/>
          <w:szCs w:val="24"/>
        </w:rPr>
        <w:t xml:space="preserve"> children to meet the 4 key purpos</w:t>
      </w:r>
      <w:r>
        <w:rPr>
          <w:rFonts w:ascii="Times New Roman" w:hAnsi="Times New Roman" w:cs="Times New Roman"/>
          <w:sz w:val="24"/>
          <w:szCs w:val="24"/>
        </w:rPr>
        <w:t xml:space="preserve">es of the new curriculum, </w:t>
      </w:r>
      <w:r w:rsidR="00C62D90">
        <w:rPr>
          <w:rFonts w:ascii="Times New Roman" w:hAnsi="Times New Roman" w:cs="Times New Roman"/>
          <w:sz w:val="24"/>
          <w:szCs w:val="24"/>
        </w:rPr>
        <w:t>teachers must successfully embed these subjects cross-curricular. Ensuring ‘</w:t>
      </w:r>
      <w:r w:rsidR="00C62D90" w:rsidRPr="00C62D90">
        <w:rPr>
          <w:rFonts w:ascii="Times New Roman" w:hAnsi="Times New Roman" w:cs="Times New Roman"/>
          <w:sz w:val="24"/>
          <w:szCs w:val="24"/>
        </w:rPr>
        <w:t>children and young people develop high levels of competence in these aspects and have frequent opportunities to develop, extend and apply them across the curriculum.</w:t>
      </w:r>
      <w:r w:rsidR="00C62D90">
        <w:rPr>
          <w:rFonts w:ascii="Times New Roman" w:hAnsi="Times New Roman" w:cs="Times New Roman"/>
          <w:sz w:val="24"/>
          <w:szCs w:val="24"/>
        </w:rPr>
        <w:t xml:space="preserve">’ (Donaldson, 2015).  </w:t>
      </w:r>
    </w:p>
    <w:p w14:paraId="4B6CAD63" w14:textId="0B98F9D0" w:rsidR="00B70D6D" w:rsidRDefault="00C62D90"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Literacy, Numeracy</w:t>
      </w:r>
      <w:r w:rsidR="005F6668">
        <w:rPr>
          <w:rFonts w:ascii="Times New Roman" w:hAnsi="Times New Roman" w:cs="Times New Roman"/>
          <w:sz w:val="24"/>
          <w:szCs w:val="24"/>
        </w:rPr>
        <w:t xml:space="preserve"> and D</w:t>
      </w:r>
      <w:r>
        <w:rPr>
          <w:rFonts w:ascii="Times New Roman" w:hAnsi="Times New Roman" w:cs="Times New Roman"/>
          <w:sz w:val="24"/>
          <w:szCs w:val="24"/>
        </w:rPr>
        <w:t>igita</w:t>
      </w:r>
      <w:r w:rsidR="005F6668">
        <w:rPr>
          <w:rFonts w:ascii="Times New Roman" w:hAnsi="Times New Roman" w:cs="Times New Roman"/>
          <w:sz w:val="24"/>
          <w:szCs w:val="24"/>
        </w:rPr>
        <w:t xml:space="preserve">l Competence are key skills the children </w:t>
      </w:r>
      <w:r>
        <w:rPr>
          <w:rFonts w:ascii="Times New Roman" w:hAnsi="Times New Roman" w:cs="Times New Roman"/>
          <w:sz w:val="24"/>
          <w:szCs w:val="24"/>
        </w:rPr>
        <w:t>need in their future lives from the everyday running of their lives to helping them in their future jobs.</w:t>
      </w:r>
      <w:r w:rsidR="006010E1">
        <w:rPr>
          <w:rFonts w:ascii="Times New Roman" w:hAnsi="Times New Roman" w:cs="Times New Roman"/>
          <w:sz w:val="24"/>
          <w:szCs w:val="24"/>
        </w:rPr>
        <w:t xml:space="preserve"> T</w:t>
      </w:r>
      <w:r>
        <w:rPr>
          <w:rFonts w:ascii="Times New Roman" w:hAnsi="Times New Roman" w:cs="Times New Roman"/>
          <w:sz w:val="24"/>
          <w:szCs w:val="24"/>
        </w:rPr>
        <w:t>eaching them to use and improve these skills within other aspects of the curricu</w:t>
      </w:r>
      <w:r w:rsidR="006010E1">
        <w:rPr>
          <w:rFonts w:ascii="Times New Roman" w:hAnsi="Times New Roman" w:cs="Times New Roman"/>
          <w:sz w:val="24"/>
          <w:szCs w:val="24"/>
        </w:rPr>
        <w:t>lum is preparing them for their</w:t>
      </w:r>
      <w:r>
        <w:rPr>
          <w:rFonts w:ascii="Times New Roman" w:hAnsi="Times New Roman" w:cs="Times New Roman"/>
          <w:sz w:val="24"/>
          <w:szCs w:val="24"/>
        </w:rPr>
        <w:t xml:space="preserve"> future </w:t>
      </w:r>
      <w:r w:rsidR="00121009">
        <w:rPr>
          <w:rFonts w:ascii="Times New Roman" w:hAnsi="Times New Roman" w:cs="Times New Roman"/>
          <w:sz w:val="24"/>
          <w:szCs w:val="24"/>
        </w:rPr>
        <w:t>‘</w:t>
      </w:r>
      <w:r w:rsidR="00121009" w:rsidRPr="00121009">
        <w:rPr>
          <w:rFonts w:ascii="Times New Roman" w:hAnsi="Times New Roman" w:cs="Times New Roman"/>
          <w:sz w:val="24"/>
          <w:szCs w:val="24"/>
        </w:rPr>
        <w:t>w</w:t>
      </w:r>
      <w:r w:rsidR="00B70D6D">
        <w:rPr>
          <w:rFonts w:ascii="Times New Roman" w:hAnsi="Times New Roman" w:cs="Times New Roman"/>
          <w:sz w:val="24"/>
          <w:szCs w:val="24"/>
        </w:rPr>
        <w:t>e’ll</w:t>
      </w:r>
      <w:r w:rsidR="00121009" w:rsidRPr="00121009">
        <w:rPr>
          <w:rFonts w:ascii="Times New Roman" w:hAnsi="Times New Roman" w:cs="Times New Roman"/>
          <w:sz w:val="24"/>
          <w:szCs w:val="24"/>
        </w:rPr>
        <w:t xml:space="preserve"> need to be equipping </w:t>
      </w:r>
      <w:r w:rsidR="00B70D6D">
        <w:rPr>
          <w:rFonts w:ascii="Times New Roman" w:hAnsi="Times New Roman" w:cs="Times New Roman"/>
          <w:sz w:val="24"/>
          <w:szCs w:val="24"/>
        </w:rPr>
        <w:t>children</w:t>
      </w:r>
      <w:r w:rsidR="00121009" w:rsidRPr="00121009">
        <w:rPr>
          <w:rFonts w:ascii="Times New Roman" w:hAnsi="Times New Roman" w:cs="Times New Roman"/>
          <w:sz w:val="24"/>
          <w:szCs w:val="24"/>
        </w:rPr>
        <w:t xml:space="preserve"> with a broad and adaptable skill set that will best prepare them for the challenges that lie ahead</w:t>
      </w:r>
      <w:r w:rsidR="00121009">
        <w:rPr>
          <w:rFonts w:ascii="Times New Roman" w:hAnsi="Times New Roman" w:cs="Times New Roman"/>
          <w:sz w:val="24"/>
          <w:szCs w:val="24"/>
        </w:rPr>
        <w:t>’ (APPG, 2017).</w:t>
      </w:r>
      <w:r w:rsidR="006010E1">
        <w:rPr>
          <w:rFonts w:ascii="Times New Roman" w:hAnsi="Times New Roman" w:cs="Times New Roman"/>
          <w:sz w:val="24"/>
          <w:szCs w:val="24"/>
        </w:rPr>
        <w:t xml:space="preserve"> </w:t>
      </w:r>
      <w:r w:rsidR="00B70D6D">
        <w:rPr>
          <w:rFonts w:ascii="Times New Roman" w:hAnsi="Times New Roman" w:cs="Times New Roman"/>
          <w:sz w:val="24"/>
          <w:szCs w:val="24"/>
        </w:rPr>
        <w:t xml:space="preserve">Thus, allowing our children to become competent, adaptable, critical thinkers ready to fulfil lives in an </w:t>
      </w:r>
      <w:r w:rsidR="00F502A0">
        <w:rPr>
          <w:rFonts w:ascii="Times New Roman" w:hAnsi="Times New Roman" w:cs="Times New Roman"/>
          <w:sz w:val="24"/>
          <w:szCs w:val="24"/>
        </w:rPr>
        <w:t>ever-changing</w:t>
      </w:r>
      <w:r w:rsidR="00B70D6D">
        <w:rPr>
          <w:rFonts w:ascii="Times New Roman" w:hAnsi="Times New Roman" w:cs="Times New Roman"/>
          <w:sz w:val="24"/>
          <w:szCs w:val="24"/>
        </w:rPr>
        <w:t xml:space="preserve"> world going in to jobs that might not even exist yet APPG (2017). </w:t>
      </w:r>
    </w:p>
    <w:p w14:paraId="4003D083" w14:textId="77777777" w:rsidR="005161C7" w:rsidRDefault="000D6B50"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recommendation for </w:t>
      </w:r>
      <w:r w:rsidR="00F07EF4">
        <w:rPr>
          <w:rFonts w:ascii="Times New Roman" w:hAnsi="Times New Roman" w:cs="Times New Roman"/>
          <w:sz w:val="24"/>
          <w:szCs w:val="24"/>
        </w:rPr>
        <w:t>my further development would be to embed different cross-curricular models in to my teaching of literacy, numeracy and digital competence and assess which ones best help the children’ learning, thus ensuring to meet each individual needs and progress.</w:t>
      </w:r>
    </w:p>
    <w:p w14:paraId="0D7D9855" w14:textId="77777777" w:rsidR="005161C7" w:rsidRDefault="005161C7" w:rsidP="003155F3">
      <w:pPr>
        <w:spacing w:line="360" w:lineRule="auto"/>
        <w:jc w:val="both"/>
        <w:rPr>
          <w:rFonts w:ascii="Times New Roman" w:hAnsi="Times New Roman" w:cs="Times New Roman"/>
          <w:sz w:val="24"/>
          <w:szCs w:val="24"/>
        </w:rPr>
      </w:pPr>
    </w:p>
    <w:p w14:paraId="73847473" w14:textId="77777777" w:rsidR="005161C7" w:rsidRDefault="005161C7" w:rsidP="003155F3">
      <w:pPr>
        <w:spacing w:line="360" w:lineRule="auto"/>
        <w:jc w:val="both"/>
        <w:rPr>
          <w:rFonts w:ascii="Times New Roman" w:hAnsi="Times New Roman" w:cs="Times New Roman"/>
          <w:sz w:val="24"/>
          <w:szCs w:val="24"/>
        </w:rPr>
      </w:pPr>
    </w:p>
    <w:p w14:paraId="7B39AA6D" w14:textId="77777777" w:rsidR="005161C7" w:rsidRDefault="005161C7" w:rsidP="003155F3">
      <w:pPr>
        <w:spacing w:line="360" w:lineRule="auto"/>
        <w:jc w:val="both"/>
        <w:rPr>
          <w:rFonts w:ascii="Times New Roman" w:hAnsi="Times New Roman" w:cs="Times New Roman"/>
          <w:sz w:val="24"/>
          <w:szCs w:val="24"/>
        </w:rPr>
      </w:pPr>
    </w:p>
    <w:p w14:paraId="77E0C927" w14:textId="77777777" w:rsidR="005161C7" w:rsidRDefault="005161C7" w:rsidP="003155F3">
      <w:pPr>
        <w:spacing w:line="360" w:lineRule="auto"/>
        <w:jc w:val="both"/>
        <w:rPr>
          <w:rFonts w:ascii="Times New Roman" w:hAnsi="Times New Roman" w:cs="Times New Roman"/>
          <w:sz w:val="24"/>
          <w:szCs w:val="24"/>
        </w:rPr>
      </w:pPr>
    </w:p>
    <w:p w14:paraId="43FE0444" w14:textId="77777777" w:rsidR="005161C7" w:rsidRDefault="005161C7" w:rsidP="003155F3">
      <w:pPr>
        <w:spacing w:line="360" w:lineRule="auto"/>
        <w:jc w:val="both"/>
        <w:rPr>
          <w:rFonts w:ascii="Times New Roman" w:hAnsi="Times New Roman" w:cs="Times New Roman"/>
          <w:sz w:val="24"/>
          <w:szCs w:val="24"/>
        </w:rPr>
      </w:pPr>
    </w:p>
    <w:p w14:paraId="42CF29C9" w14:textId="77777777" w:rsidR="005161C7" w:rsidRDefault="005161C7" w:rsidP="003155F3">
      <w:pPr>
        <w:spacing w:line="360" w:lineRule="auto"/>
        <w:jc w:val="both"/>
        <w:rPr>
          <w:rFonts w:ascii="Times New Roman" w:hAnsi="Times New Roman" w:cs="Times New Roman"/>
          <w:sz w:val="24"/>
          <w:szCs w:val="24"/>
        </w:rPr>
      </w:pPr>
    </w:p>
    <w:p w14:paraId="5527A4E2" w14:textId="77777777" w:rsidR="005161C7" w:rsidRDefault="005161C7" w:rsidP="003155F3">
      <w:pPr>
        <w:spacing w:line="360" w:lineRule="auto"/>
        <w:jc w:val="both"/>
        <w:rPr>
          <w:rFonts w:ascii="Times New Roman" w:hAnsi="Times New Roman" w:cs="Times New Roman"/>
          <w:sz w:val="24"/>
          <w:szCs w:val="24"/>
        </w:rPr>
      </w:pPr>
    </w:p>
    <w:p w14:paraId="68EE528B" w14:textId="77777777" w:rsidR="005161C7" w:rsidRDefault="005161C7" w:rsidP="003155F3">
      <w:pPr>
        <w:spacing w:line="360" w:lineRule="auto"/>
        <w:jc w:val="both"/>
        <w:rPr>
          <w:rFonts w:ascii="Times New Roman" w:hAnsi="Times New Roman" w:cs="Times New Roman"/>
          <w:sz w:val="24"/>
          <w:szCs w:val="24"/>
        </w:rPr>
      </w:pPr>
    </w:p>
    <w:p w14:paraId="1C14FA70" w14:textId="77777777" w:rsidR="005161C7" w:rsidRPr="005161C7" w:rsidRDefault="005161C7" w:rsidP="005161C7">
      <w:pPr>
        <w:spacing w:line="360" w:lineRule="auto"/>
        <w:jc w:val="both"/>
        <w:rPr>
          <w:rFonts w:ascii="Times New Roman" w:hAnsi="Times New Roman" w:cs="Times New Roman"/>
          <w:sz w:val="24"/>
          <w:szCs w:val="24"/>
          <w:u w:val="single"/>
        </w:rPr>
      </w:pPr>
      <w:r w:rsidRPr="005161C7">
        <w:rPr>
          <w:rFonts w:ascii="Times New Roman" w:hAnsi="Times New Roman" w:cs="Times New Roman"/>
          <w:sz w:val="24"/>
          <w:szCs w:val="24"/>
          <w:u w:val="single"/>
        </w:rPr>
        <w:lastRenderedPageBreak/>
        <w:t>Reference list ECAD6012 essay</w:t>
      </w:r>
    </w:p>
    <w:p w14:paraId="6BD85F8B"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 xml:space="preserve">Ackerman, E, (date unknown). “Piaget’s Constructivism, </w:t>
      </w:r>
      <w:proofErr w:type="spellStart"/>
      <w:r w:rsidRPr="005161C7">
        <w:rPr>
          <w:rFonts w:ascii="Times New Roman" w:hAnsi="Times New Roman" w:cs="Times New Roman"/>
          <w:sz w:val="24"/>
          <w:szCs w:val="24"/>
        </w:rPr>
        <w:t>Papert’s</w:t>
      </w:r>
      <w:proofErr w:type="spellEnd"/>
      <w:r w:rsidRPr="005161C7">
        <w:rPr>
          <w:rFonts w:ascii="Times New Roman" w:hAnsi="Times New Roman" w:cs="Times New Roman"/>
          <w:sz w:val="24"/>
          <w:szCs w:val="24"/>
        </w:rPr>
        <w:t xml:space="preserve"> Constructionism: What’s the difference?” Available online: http://www.learning.media.mit.edu/content/publications/EA.Piaget%20_ %20Papert.pdf (Accessed 12th Dec 2018)</w:t>
      </w:r>
    </w:p>
    <w:p w14:paraId="66D654ED"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 xml:space="preserve">APPG. (2017). How well do schools prepare children for their </w:t>
      </w:r>
      <w:proofErr w:type="gramStart"/>
      <w:r w:rsidRPr="005161C7">
        <w:rPr>
          <w:rFonts w:ascii="Times New Roman" w:hAnsi="Times New Roman" w:cs="Times New Roman"/>
          <w:sz w:val="24"/>
          <w:szCs w:val="24"/>
        </w:rPr>
        <w:t>future?.</w:t>
      </w:r>
      <w:proofErr w:type="gramEnd"/>
      <w:r w:rsidRPr="005161C7">
        <w:rPr>
          <w:rFonts w:ascii="Times New Roman" w:hAnsi="Times New Roman" w:cs="Times New Roman"/>
          <w:sz w:val="24"/>
          <w:szCs w:val="24"/>
        </w:rPr>
        <w:t> </w:t>
      </w:r>
      <w:r w:rsidRPr="005161C7">
        <w:rPr>
          <w:rFonts w:ascii="Times New Roman" w:hAnsi="Times New Roman" w:cs="Times New Roman"/>
          <w:i/>
          <w:iCs/>
          <w:sz w:val="24"/>
          <w:szCs w:val="24"/>
        </w:rPr>
        <w:t xml:space="preserve">How well do schools prepare children for their </w:t>
      </w:r>
      <w:proofErr w:type="gramStart"/>
      <w:r w:rsidRPr="005161C7">
        <w:rPr>
          <w:rFonts w:ascii="Times New Roman" w:hAnsi="Times New Roman" w:cs="Times New Roman"/>
          <w:i/>
          <w:iCs/>
          <w:sz w:val="24"/>
          <w:szCs w:val="24"/>
        </w:rPr>
        <w:t>future?</w:t>
      </w:r>
      <w:r w:rsidRPr="005161C7">
        <w:rPr>
          <w:rFonts w:ascii="Times New Roman" w:hAnsi="Times New Roman" w:cs="Times New Roman"/>
          <w:sz w:val="24"/>
          <w:szCs w:val="24"/>
        </w:rPr>
        <w:t>.</w:t>
      </w:r>
      <w:proofErr w:type="gramEnd"/>
      <w:r w:rsidRPr="005161C7">
        <w:rPr>
          <w:rFonts w:ascii="Times New Roman" w:hAnsi="Times New Roman" w:cs="Times New Roman"/>
          <w:sz w:val="24"/>
          <w:szCs w:val="24"/>
        </w:rPr>
        <w:t xml:space="preserve"> 1 (1), p3-21.</w:t>
      </w:r>
    </w:p>
    <w:p w14:paraId="4784E4A2" w14:textId="77777777" w:rsidR="005161C7" w:rsidRPr="005161C7" w:rsidRDefault="005161C7" w:rsidP="005161C7">
      <w:pPr>
        <w:spacing w:line="360" w:lineRule="auto"/>
        <w:jc w:val="both"/>
        <w:rPr>
          <w:rFonts w:ascii="Times New Roman" w:hAnsi="Times New Roman" w:cs="Times New Roman"/>
          <w:sz w:val="24"/>
          <w:szCs w:val="24"/>
          <w:u w:val="single"/>
        </w:rPr>
      </w:pPr>
      <w:r w:rsidRPr="005161C7">
        <w:rPr>
          <w:rFonts w:ascii="Times New Roman" w:hAnsi="Times New Roman" w:cs="Times New Roman"/>
          <w:sz w:val="24"/>
          <w:szCs w:val="24"/>
        </w:rPr>
        <w:t>Barnes, J. (date unknown). </w:t>
      </w:r>
      <w:r w:rsidRPr="005161C7">
        <w:rPr>
          <w:rFonts w:ascii="Times New Roman" w:hAnsi="Times New Roman" w:cs="Times New Roman"/>
          <w:i/>
          <w:iCs/>
          <w:sz w:val="24"/>
          <w:szCs w:val="24"/>
        </w:rPr>
        <w:t xml:space="preserve">Across the </w:t>
      </w:r>
      <w:proofErr w:type="gramStart"/>
      <w:r w:rsidRPr="005161C7">
        <w:rPr>
          <w:rFonts w:ascii="Times New Roman" w:hAnsi="Times New Roman" w:cs="Times New Roman"/>
          <w:i/>
          <w:iCs/>
          <w:sz w:val="24"/>
          <w:szCs w:val="24"/>
        </w:rPr>
        <w:t>curriculum .</w:t>
      </w:r>
      <w:proofErr w:type="gramEnd"/>
      <w:r w:rsidRPr="005161C7">
        <w:rPr>
          <w:rFonts w:ascii="Times New Roman" w:hAnsi="Times New Roman" w:cs="Times New Roman"/>
          <w:sz w:val="24"/>
          <w:szCs w:val="24"/>
        </w:rPr>
        <w:t> Available: https://osiriseducational.co.uk/staffroom/article/across-the-curriculum/. Last accessed 9th Dec 2018.</w:t>
      </w:r>
    </w:p>
    <w:p w14:paraId="50440134"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Barnes, J. (2012) Cross-Curricular Learning 3–14. Second edition. London: Sage.</w:t>
      </w:r>
    </w:p>
    <w:p w14:paraId="5BEF0660"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Barnes, J. (2015) Cross-curricular learning 3-14 (3rd edition) London: SAGE</w:t>
      </w:r>
    </w:p>
    <w:p w14:paraId="7BD46C95" w14:textId="77777777" w:rsidR="005161C7" w:rsidRPr="005161C7" w:rsidRDefault="005161C7" w:rsidP="005161C7">
      <w:pPr>
        <w:spacing w:line="360" w:lineRule="auto"/>
        <w:jc w:val="both"/>
        <w:rPr>
          <w:rFonts w:ascii="Times New Roman" w:hAnsi="Times New Roman" w:cs="Times New Roman"/>
          <w:sz w:val="24"/>
          <w:szCs w:val="24"/>
        </w:rPr>
      </w:pPr>
      <w:proofErr w:type="spellStart"/>
      <w:r w:rsidRPr="005161C7">
        <w:rPr>
          <w:rFonts w:ascii="Times New Roman" w:hAnsi="Times New Roman" w:cs="Times New Roman"/>
          <w:sz w:val="24"/>
          <w:szCs w:val="24"/>
        </w:rPr>
        <w:t>Bermingham</w:t>
      </w:r>
      <w:proofErr w:type="spellEnd"/>
      <w:r w:rsidRPr="005161C7">
        <w:rPr>
          <w:rFonts w:ascii="Times New Roman" w:hAnsi="Times New Roman" w:cs="Times New Roman"/>
          <w:sz w:val="24"/>
          <w:szCs w:val="24"/>
        </w:rPr>
        <w:t>, B. (2014). </w:t>
      </w:r>
      <w:r w:rsidRPr="005161C7">
        <w:rPr>
          <w:rFonts w:ascii="Times New Roman" w:hAnsi="Times New Roman" w:cs="Times New Roman"/>
          <w:i/>
          <w:iCs/>
          <w:sz w:val="24"/>
          <w:szCs w:val="24"/>
        </w:rPr>
        <w:t xml:space="preserve">PROS and CONS of Thematic </w:t>
      </w:r>
      <w:proofErr w:type="spellStart"/>
      <w:r w:rsidRPr="005161C7">
        <w:rPr>
          <w:rFonts w:ascii="Times New Roman" w:hAnsi="Times New Roman" w:cs="Times New Roman"/>
          <w:i/>
          <w:iCs/>
          <w:sz w:val="24"/>
          <w:szCs w:val="24"/>
        </w:rPr>
        <w:t>Teaching.</w:t>
      </w:r>
      <w:r w:rsidRPr="005161C7">
        <w:rPr>
          <w:rFonts w:ascii="Times New Roman" w:hAnsi="Times New Roman" w:cs="Times New Roman"/>
          <w:sz w:val="24"/>
          <w:szCs w:val="24"/>
        </w:rPr>
        <w:t>Available</w:t>
      </w:r>
      <w:proofErr w:type="spellEnd"/>
      <w:r w:rsidRPr="005161C7">
        <w:rPr>
          <w:rFonts w:ascii="Times New Roman" w:hAnsi="Times New Roman" w:cs="Times New Roman"/>
          <w:sz w:val="24"/>
          <w:szCs w:val="24"/>
        </w:rPr>
        <w:t>: http://theartoflearning-bermingham.blogspot.com/2014/07/pros-and-cons-of-thematic-teaching.html. Last accessed 9th Dec 2018.</w:t>
      </w:r>
    </w:p>
    <w:p w14:paraId="1F569CEC"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Byrne, E &amp; Brodie, M (2013). Cross Curricular Teaching and Learning in the Secondary School. 2nd ed. London: Routledge. p5-234.</w:t>
      </w:r>
    </w:p>
    <w:p w14:paraId="58CEC8E6"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Byrne, R. (2017). The Benefits of Cross-Curricular Learning. Available: https://www.kidsdiscover.com/teacherresources/the-benefits-of-cross-curricular-learning/. Last accessed 11th Dec 2018.</w:t>
      </w:r>
    </w:p>
    <w:p w14:paraId="0FFDFE1E"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Cambridge International Education Teaching and Learning Team. (2013). What is literacy? An investigation into definitions of English as a subject and the relationship between English, literacy and ‘being literate’. </w:t>
      </w:r>
      <w:r w:rsidRPr="005161C7">
        <w:rPr>
          <w:rFonts w:ascii="Times New Roman" w:hAnsi="Times New Roman" w:cs="Times New Roman"/>
          <w:i/>
          <w:iCs/>
          <w:sz w:val="24"/>
          <w:szCs w:val="24"/>
        </w:rPr>
        <w:t>A Research Report Commissioned by Cambridge Assessment</w:t>
      </w:r>
      <w:r w:rsidRPr="005161C7">
        <w:rPr>
          <w:rFonts w:ascii="Times New Roman" w:hAnsi="Times New Roman" w:cs="Times New Roman"/>
          <w:sz w:val="24"/>
          <w:szCs w:val="24"/>
        </w:rPr>
        <w:t>. 1 (1), p1-24.</w:t>
      </w:r>
    </w:p>
    <w:p w14:paraId="1E0A8138"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Chomsky, N. (1972). Language and mind. New York: Harcourt Brace Jovanovich.</w:t>
      </w:r>
    </w:p>
    <w:p w14:paraId="140BFD4A"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Craik, M. (2014). </w:t>
      </w:r>
      <w:r w:rsidRPr="005161C7">
        <w:rPr>
          <w:rFonts w:ascii="Times New Roman" w:hAnsi="Times New Roman" w:cs="Times New Roman"/>
          <w:i/>
          <w:iCs/>
          <w:sz w:val="24"/>
          <w:szCs w:val="24"/>
        </w:rPr>
        <w:t xml:space="preserve">Effects of distraction on memory and </w:t>
      </w:r>
      <w:proofErr w:type="spellStart"/>
      <w:proofErr w:type="gramStart"/>
      <w:r w:rsidRPr="005161C7">
        <w:rPr>
          <w:rFonts w:ascii="Times New Roman" w:hAnsi="Times New Roman" w:cs="Times New Roman"/>
          <w:i/>
          <w:iCs/>
          <w:sz w:val="24"/>
          <w:szCs w:val="24"/>
        </w:rPr>
        <w:t>cognition.</w:t>
      </w:r>
      <w:r w:rsidRPr="005161C7">
        <w:rPr>
          <w:rFonts w:ascii="Times New Roman" w:hAnsi="Times New Roman" w:cs="Times New Roman"/>
          <w:sz w:val="24"/>
          <w:szCs w:val="24"/>
        </w:rPr>
        <w:t>Available</w:t>
      </w:r>
      <w:proofErr w:type="spellEnd"/>
      <w:proofErr w:type="gramEnd"/>
      <w:r w:rsidRPr="005161C7">
        <w:rPr>
          <w:rFonts w:ascii="Times New Roman" w:hAnsi="Times New Roman" w:cs="Times New Roman"/>
          <w:sz w:val="24"/>
          <w:szCs w:val="24"/>
        </w:rPr>
        <w:t>: https://www.ncbi.nlm.nih.gov/pmc/articles/PMC4114291/. Last accessed 9th Dec 2018.</w:t>
      </w:r>
    </w:p>
    <w:p w14:paraId="2B00BF59"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Donaldson, G. (2015). </w:t>
      </w:r>
      <w:r w:rsidRPr="005161C7">
        <w:rPr>
          <w:rFonts w:ascii="Times New Roman" w:hAnsi="Times New Roman" w:cs="Times New Roman"/>
          <w:i/>
          <w:iCs/>
          <w:sz w:val="24"/>
          <w:szCs w:val="24"/>
        </w:rPr>
        <w:t>Successful Futures: Independent review of curriculum and assessment arrangements in W1ales</w:t>
      </w:r>
      <w:r w:rsidRPr="005161C7">
        <w:rPr>
          <w:rFonts w:ascii="Times New Roman" w:hAnsi="Times New Roman" w:cs="Times New Roman"/>
          <w:sz w:val="24"/>
          <w:szCs w:val="24"/>
        </w:rPr>
        <w:t xml:space="preserve">. </w:t>
      </w:r>
      <w:proofErr w:type="spellStart"/>
      <w:r w:rsidRPr="005161C7">
        <w:rPr>
          <w:rFonts w:ascii="Times New Roman" w:hAnsi="Times New Roman" w:cs="Times New Roman"/>
          <w:sz w:val="24"/>
          <w:szCs w:val="24"/>
        </w:rPr>
        <w:t>Caerdydd</w:t>
      </w:r>
      <w:proofErr w:type="spellEnd"/>
      <w:r w:rsidRPr="005161C7">
        <w:rPr>
          <w:rFonts w:ascii="Times New Roman" w:hAnsi="Times New Roman" w:cs="Times New Roman"/>
          <w:sz w:val="24"/>
          <w:szCs w:val="24"/>
        </w:rPr>
        <w:t xml:space="preserve">: </w:t>
      </w:r>
      <w:proofErr w:type="spellStart"/>
      <w:r w:rsidRPr="005161C7">
        <w:rPr>
          <w:rFonts w:ascii="Times New Roman" w:hAnsi="Times New Roman" w:cs="Times New Roman"/>
          <w:sz w:val="24"/>
          <w:szCs w:val="24"/>
        </w:rPr>
        <w:t>Llywodraeth</w:t>
      </w:r>
      <w:proofErr w:type="spellEnd"/>
      <w:r w:rsidRPr="005161C7">
        <w:rPr>
          <w:rFonts w:ascii="Times New Roman" w:hAnsi="Times New Roman" w:cs="Times New Roman"/>
          <w:sz w:val="24"/>
          <w:szCs w:val="24"/>
        </w:rPr>
        <w:t xml:space="preserve"> </w:t>
      </w:r>
      <w:proofErr w:type="spellStart"/>
      <w:r w:rsidRPr="005161C7">
        <w:rPr>
          <w:rFonts w:ascii="Times New Roman" w:hAnsi="Times New Roman" w:cs="Times New Roman"/>
          <w:sz w:val="24"/>
          <w:szCs w:val="24"/>
        </w:rPr>
        <w:t>Cenedlaethol</w:t>
      </w:r>
      <w:proofErr w:type="spellEnd"/>
      <w:r w:rsidRPr="005161C7">
        <w:rPr>
          <w:rFonts w:ascii="Times New Roman" w:hAnsi="Times New Roman" w:cs="Times New Roman"/>
          <w:sz w:val="24"/>
          <w:szCs w:val="24"/>
        </w:rPr>
        <w:t xml:space="preserve"> </w:t>
      </w:r>
      <w:proofErr w:type="spellStart"/>
      <w:r w:rsidRPr="005161C7">
        <w:rPr>
          <w:rFonts w:ascii="Times New Roman" w:hAnsi="Times New Roman" w:cs="Times New Roman"/>
          <w:sz w:val="24"/>
          <w:szCs w:val="24"/>
        </w:rPr>
        <w:t>Cymru</w:t>
      </w:r>
      <w:proofErr w:type="spellEnd"/>
      <w:r w:rsidRPr="005161C7">
        <w:rPr>
          <w:rFonts w:ascii="Times New Roman" w:hAnsi="Times New Roman" w:cs="Times New Roman"/>
          <w:sz w:val="24"/>
          <w:szCs w:val="24"/>
        </w:rPr>
        <w:t>.</w:t>
      </w:r>
    </w:p>
    <w:p w14:paraId="56B98D67"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lastRenderedPageBreak/>
        <w:t>Drake, S &amp; Burns, R (2004). </w:t>
      </w:r>
      <w:r w:rsidRPr="005161C7">
        <w:rPr>
          <w:rFonts w:ascii="Times New Roman" w:hAnsi="Times New Roman" w:cs="Times New Roman"/>
          <w:i/>
          <w:iCs/>
          <w:sz w:val="24"/>
          <w:szCs w:val="24"/>
        </w:rPr>
        <w:t>Meeting Standards Through Integrated Curriculum</w:t>
      </w:r>
      <w:r w:rsidRPr="005161C7">
        <w:rPr>
          <w:rFonts w:ascii="Times New Roman" w:hAnsi="Times New Roman" w:cs="Times New Roman"/>
          <w:sz w:val="24"/>
          <w:szCs w:val="24"/>
        </w:rPr>
        <w:t>. Alexandria: Meeting Standards Through Integrated Curriculum. p1-180.</w:t>
      </w:r>
    </w:p>
    <w:p w14:paraId="27727A9E"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Estyn. (2018). Preparing for the Digital Competence Framework (DCF). Preparing for the Digital Competence Framework (DCF). 1 (1), p3-65</w:t>
      </w:r>
    </w:p>
    <w:p w14:paraId="6DD6BCD6"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Ewing, R. (2016). Teaching literacy is more than teaching simple reading skills: it can’t be done in five easy steps. Available: https://www.aare.edu.au/blog/?p=1532. Last accessed 8th Dec 2018</w:t>
      </w:r>
    </w:p>
    <w:p w14:paraId="62175BD8"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 xml:space="preserve">Hague, C &amp; Payton, S. (2010). Digital literacy across the </w:t>
      </w:r>
      <w:proofErr w:type="gramStart"/>
      <w:r w:rsidRPr="005161C7">
        <w:rPr>
          <w:rFonts w:ascii="Times New Roman" w:hAnsi="Times New Roman" w:cs="Times New Roman"/>
          <w:sz w:val="24"/>
          <w:szCs w:val="24"/>
        </w:rPr>
        <w:t>curriculum .</w:t>
      </w:r>
      <w:proofErr w:type="gramEnd"/>
      <w:r w:rsidRPr="005161C7">
        <w:rPr>
          <w:rFonts w:ascii="Times New Roman" w:hAnsi="Times New Roman" w:cs="Times New Roman"/>
          <w:sz w:val="24"/>
          <w:szCs w:val="24"/>
        </w:rPr>
        <w:t xml:space="preserve"> A future lab handbook. 1 (1-8), p3-58.</w:t>
      </w:r>
    </w:p>
    <w:p w14:paraId="352B6248"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Hayes, D (2010) The seductive charms of a cross-curricular approach, Education 3-13, 38:4, 381-387.</w:t>
      </w:r>
    </w:p>
    <w:p w14:paraId="5C6644D0"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Irons, A. (2008). Enhancing Learning through Formative Assessment and Feedback. </w:t>
      </w:r>
      <w:r w:rsidRPr="005161C7">
        <w:rPr>
          <w:rFonts w:ascii="Times New Roman" w:hAnsi="Times New Roman" w:cs="Times New Roman"/>
          <w:i/>
          <w:iCs/>
          <w:sz w:val="24"/>
          <w:szCs w:val="24"/>
        </w:rPr>
        <w:t>Enhancing Learning through Formative Assessment and Feedback</w:t>
      </w:r>
      <w:r w:rsidRPr="005161C7">
        <w:rPr>
          <w:rFonts w:ascii="Times New Roman" w:hAnsi="Times New Roman" w:cs="Times New Roman"/>
          <w:sz w:val="24"/>
          <w:szCs w:val="24"/>
        </w:rPr>
        <w:t>. 1 (7), p4-29.</w:t>
      </w:r>
    </w:p>
    <w:p w14:paraId="5A6AC58A"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 xml:space="preserve">Khan, H &amp; </w:t>
      </w:r>
      <w:proofErr w:type="spellStart"/>
      <w:r w:rsidRPr="005161C7">
        <w:rPr>
          <w:rFonts w:ascii="Times New Roman" w:hAnsi="Times New Roman" w:cs="Times New Roman"/>
          <w:sz w:val="24"/>
          <w:szCs w:val="24"/>
        </w:rPr>
        <w:t>Basri</w:t>
      </w:r>
      <w:proofErr w:type="spellEnd"/>
      <w:r w:rsidRPr="005161C7">
        <w:rPr>
          <w:rFonts w:ascii="Times New Roman" w:hAnsi="Times New Roman" w:cs="Times New Roman"/>
          <w:sz w:val="24"/>
          <w:szCs w:val="24"/>
        </w:rPr>
        <w:t>, R (2014). </w:t>
      </w:r>
      <w:r w:rsidRPr="005161C7">
        <w:rPr>
          <w:rFonts w:ascii="Times New Roman" w:hAnsi="Times New Roman" w:cs="Times New Roman"/>
          <w:i/>
          <w:iCs/>
          <w:sz w:val="24"/>
          <w:szCs w:val="24"/>
        </w:rPr>
        <w:t>Behavioural approach to learning.</w:t>
      </w:r>
      <w:r w:rsidRPr="005161C7">
        <w:rPr>
          <w:rFonts w:ascii="Times New Roman" w:hAnsi="Times New Roman" w:cs="Times New Roman"/>
          <w:sz w:val="24"/>
          <w:szCs w:val="24"/>
        </w:rPr>
        <w:t> Available: https://www.slideshare.net/habibakhan1829/behavioural-approach-to-learning. Last accessed 8th Dec 2018.</w:t>
      </w:r>
    </w:p>
    <w:p w14:paraId="4D292123"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Learning Wales. (2014). </w:t>
      </w:r>
      <w:r w:rsidRPr="005161C7">
        <w:rPr>
          <w:rFonts w:ascii="Times New Roman" w:hAnsi="Times New Roman" w:cs="Times New Roman"/>
          <w:i/>
          <w:iCs/>
          <w:sz w:val="24"/>
          <w:szCs w:val="24"/>
        </w:rPr>
        <w:t>Literacy and numeracy framework.</w:t>
      </w:r>
      <w:r w:rsidRPr="005161C7">
        <w:rPr>
          <w:rFonts w:ascii="Times New Roman" w:hAnsi="Times New Roman" w:cs="Times New Roman"/>
          <w:sz w:val="24"/>
          <w:szCs w:val="24"/>
        </w:rPr>
        <w:t> Available: http://learning.gov.wales/resources/browse-all/nlnf/framework?lang=en. Last accessed 12th Dec 2018.</w:t>
      </w:r>
    </w:p>
    <w:p w14:paraId="3DE92C08"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Learning Wales. (2016). </w:t>
      </w:r>
      <w:r w:rsidRPr="005161C7">
        <w:rPr>
          <w:rFonts w:ascii="Times New Roman" w:hAnsi="Times New Roman" w:cs="Times New Roman"/>
          <w:i/>
          <w:iCs/>
          <w:sz w:val="24"/>
          <w:szCs w:val="24"/>
        </w:rPr>
        <w:t>Digital competence framework.</w:t>
      </w:r>
      <w:r w:rsidRPr="005161C7">
        <w:rPr>
          <w:rFonts w:ascii="Times New Roman" w:hAnsi="Times New Roman" w:cs="Times New Roman"/>
          <w:sz w:val="24"/>
          <w:szCs w:val="24"/>
        </w:rPr>
        <w:t> Available: http://learning.gov.wales/resources/browse-all/digital-competence-framework/?lang=en. Last accessed 12th Dec 2018.</w:t>
      </w:r>
    </w:p>
    <w:p w14:paraId="354B1376"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National education union. (date unknown). Workload. Available: https://www.teachers.org.uk/pay-pensions-conditions/workload. Last accessed 12th Dec 2018.</w:t>
      </w:r>
    </w:p>
    <w:p w14:paraId="1C366691"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Nicolai, S. (2006). </w:t>
      </w:r>
      <w:r w:rsidRPr="005161C7">
        <w:rPr>
          <w:rFonts w:ascii="Times New Roman" w:hAnsi="Times New Roman" w:cs="Times New Roman"/>
          <w:i/>
          <w:iCs/>
          <w:sz w:val="24"/>
          <w:szCs w:val="24"/>
        </w:rPr>
        <w:t xml:space="preserve">What should children </w:t>
      </w:r>
      <w:proofErr w:type="gramStart"/>
      <w:r w:rsidRPr="005161C7">
        <w:rPr>
          <w:rFonts w:ascii="Times New Roman" w:hAnsi="Times New Roman" w:cs="Times New Roman"/>
          <w:i/>
          <w:iCs/>
          <w:sz w:val="24"/>
          <w:szCs w:val="24"/>
        </w:rPr>
        <w:t>learn?.</w:t>
      </w:r>
      <w:proofErr w:type="gramEnd"/>
      <w:r w:rsidRPr="005161C7">
        <w:rPr>
          <w:rFonts w:ascii="Times New Roman" w:hAnsi="Times New Roman" w:cs="Times New Roman"/>
          <w:sz w:val="24"/>
          <w:szCs w:val="24"/>
        </w:rPr>
        <w:t> Available: https://www.fmreview.org/sites/fmr/files/FMRdownloads/en/displaced-children-and-adolescents/nicolai.pdf. Last accessed 10th Dec 2018.</w:t>
      </w:r>
    </w:p>
    <w:p w14:paraId="6E099433"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OECD (2014). </w:t>
      </w:r>
      <w:r w:rsidRPr="005161C7">
        <w:rPr>
          <w:rFonts w:ascii="Times New Roman" w:hAnsi="Times New Roman" w:cs="Times New Roman"/>
          <w:i/>
          <w:iCs/>
          <w:sz w:val="24"/>
          <w:szCs w:val="24"/>
        </w:rPr>
        <w:t xml:space="preserve">Financial Education for Youth </w:t>
      </w:r>
      <w:proofErr w:type="gramStart"/>
      <w:r w:rsidRPr="005161C7">
        <w:rPr>
          <w:rFonts w:ascii="Times New Roman" w:hAnsi="Times New Roman" w:cs="Times New Roman"/>
          <w:i/>
          <w:iCs/>
          <w:sz w:val="24"/>
          <w:szCs w:val="24"/>
        </w:rPr>
        <w:t>The</w:t>
      </w:r>
      <w:proofErr w:type="gramEnd"/>
      <w:r w:rsidRPr="005161C7">
        <w:rPr>
          <w:rFonts w:ascii="Times New Roman" w:hAnsi="Times New Roman" w:cs="Times New Roman"/>
          <w:i/>
          <w:iCs/>
          <w:sz w:val="24"/>
          <w:szCs w:val="24"/>
        </w:rPr>
        <w:t xml:space="preserve"> Role of Schools</w:t>
      </w:r>
      <w:r w:rsidRPr="005161C7">
        <w:rPr>
          <w:rFonts w:ascii="Times New Roman" w:hAnsi="Times New Roman" w:cs="Times New Roman"/>
          <w:sz w:val="24"/>
          <w:szCs w:val="24"/>
        </w:rPr>
        <w:t>. London: OECD Publishing. p1-183.</w:t>
      </w:r>
    </w:p>
    <w:p w14:paraId="00876C55"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lastRenderedPageBreak/>
        <w:t>Piaget, J. (1936). Origins of intelligence in the child. London: Routledge &amp; Kegan Paul.</w:t>
      </w:r>
    </w:p>
    <w:p w14:paraId="66539979" w14:textId="77777777" w:rsidR="005161C7" w:rsidRPr="005161C7" w:rsidRDefault="005161C7" w:rsidP="005161C7">
      <w:pPr>
        <w:spacing w:line="360" w:lineRule="auto"/>
        <w:jc w:val="both"/>
        <w:rPr>
          <w:rFonts w:ascii="Times New Roman" w:hAnsi="Times New Roman" w:cs="Times New Roman"/>
          <w:sz w:val="24"/>
          <w:szCs w:val="24"/>
        </w:rPr>
      </w:pPr>
      <w:proofErr w:type="spellStart"/>
      <w:r w:rsidRPr="005161C7">
        <w:rPr>
          <w:rFonts w:ascii="Times New Roman" w:hAnsi="Times New Roman" w:cs="Times New Roman"/>
          <w:sz w:val="24"/>
          <w:szCs w:val="24"/>
        </w:rPr>
        <w:t>Rotman</w:t>
      </w:r>
      <w:proofErr w:type="spellEnd"/>
      <w:r w:rsidRPr="005161C7">
        <w:rPr>
          <w:rFonts w:ascii="Times New Roman" w:hAnsi="Times New Roman" w:cs="Times New Roman"/>
          <w:sz w:val="24"/>
          <w:szCs w:val="24"/>
        </w:rPr>
        <w:t xml:space="preserve"> Research Institute of </w:t>
      </w:r>
      <w:proofErr w:type="spellStart"/>
      <w:r w:rsidRPr="005161C7">
        <w:rPr>
          <w:rFonts w:ascii="Times New Roman" w:hAnsi="Times New Roman" w:cs="Times New Roman"/>
          <w:sz w:val="24"/>
          <w:szCs w:val="24"/>
        </w:rPr>
        <w:t>Baycrest</w:t>
      </w:r>
      <w:proofErr w:type="spellEnd"/>
      <w:r w:rsidRPr="005161C7">
        <w:rPr>
          <w:rFonts w:ascii="Times New Roman" w:hAnsi="Times New Roman" w:cs="Times New Roman"/>
          <w:sz w:val="24"/>
          <w:szCs w:val="24"/>
        </w:rPr>
        <w:t>. (2014). </w:t>
      </w:r>
      <w:r w:rsidRPr="005161C7">
        <w:rPr>
          <w:rFonts w:ascii="Times New Roman" w:hAnsi="Times New Roman" w:cs="Times New Roman"/>
          <w:i/>
          <w:iCs/>
          <w:sz w:val="24"/>
          <w:szCs w:val="24"/>
        </w:rPr>
        <w:t xml:space="preserve">Effects of distraction on memory and cognition: a </w:t>
      </w:r>
      <w:proofErr w:type="gramStart"/>
      <w:r w:rsidRPr="005161C7">
        <w:rPr>
          <w:rFonts w:ascii="Times New Roman" w:hAnsi="Times New Roman" w:cs="Times New Roman"/>
          <w:i/>
          <w:iCs/>
          <w:sz w:val="24"/>
          <w:szCs w:val="24"/>
        </w:rPr>
        <w:t>commentary..</w:t>
      </w:r>
      <w:proofErr w:type="gramEnd"/>
      <w:r w:rsidRPr="005161C7">
        <w:rPr>
          <w:rFonts w:ascii="Times New Roman" w:hAnsi="Times New Roman" w:cs="Times New Roman"/>
          <w:sz w:val="24"/>
          <w:szCs w:val="24"/>
        </w:rPr>
        <w:t> Available: https://www.ncbi.nlm.nih.gov/pubmed/25120527. Last accessed 10th Dec 2018.</w:t>
      </w:r>
    </w:p>
    <w:p w14:paraId="30339153"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Ward, G. (2003). USING THEME CYCLES. </w:t>
      </w:r>
      <w:r w:rsidRPr="005161C7">
        <w:rPr>
          <w:rFonts w:ascii="Times New Roman" w:hAnsi="Times New Roman" w:cs="Times New Roman"/>
          <w:i/>
          <w:iCs/>
          <w:sz w:val="24"/>
          <w:szCs w:val="24"/>
        </w:rPr>
        <w:t>TOTAL LITERACY: Pathways to Reading, Writing and Learning</w:t>
      </w:r>
      <w:r w:rsidRPr="005161C7">
        <w:rPr>
          <w:rFonts w:ascii="Times New Roman" w:hAnsi="Times New Roman" w:cs="Times New Roman"/>
          <w:sz w:val="24"/>
          <w:szCs w:val="24"/>
        </w:rPr>
        <w:t>. 1 (14), p1-34.</w:t>
      </w:r>
    </w:p>
    <w:p w14:paraId="455ADE57"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Welsh Government. (DCF). Digital Competence Framework guidance. </w:t>
      </w:r>
      <w:r w:rsidRPr="005161C7">
        <w:rPr>
          <w:rFonts w:ascii="Times New Roman" w:hAnsi="Times New Roman" w:cs="Times New Roman"/>
          <w:i/>
          <w:iCs/>
          <w:sz w:val="24"/>
          <w:szCs w:val="24"/>
        </w:rPr>
        <w:t>Digital Competence Framework guidance</w:t>
      </w:r>
      <w:r w:rsidRPr="005161C7">
        <w:rPr>
          <w:rFonts w:ascii="Times New Roman" w:hAnsi="Times New Roman" w:cs="Times New Roman"/>
          <w:sz w:val="24"/>
          <w:szCs w:val="24"/>
        </w:rPr>
        <w:t>. 1 (1), p1-6.</w:t>
      </w:r>
    </w:p>
    <w:p w14:paraId="4A108A7E" w14:textId="77777777" w:rsidR="005161C7" w:rsidRPr="005161C7" w:rsidRDefault="005161C7" w:rsidP="005161C7">
      <w:pPr>
        <w:spacing w:line="360" w:lineRule="auto"/>
        <w:jc w:val="both"/>
        <w:rPr>
          <w:rFonts w:ascii="Times New Roman" w:hAnsi="Times New Roman" w:cs="Times New Roman"/>
          <w:sz w:val="24"/>
          <w:szCs w:val="24"/>
        </w:rPr>
      </w:pPr>
      <w:r w:rsidRPr="005161C7">
        <w:rPr>
          <w:rFonts w:ascii="Times New Roman" w:hAnsi="Times New Roman" w:cs="Times New Roman"/>
          <w:sz w:val="24"/>
          <w:szCs w:val="24"/>
        </w:rPr>
        <w:t>Wen, H. (2013). Chomsky’s Language Development Theories: Rescuing Parents out of Dilemma. </w:t>
      </w:r>
      <w:r w:rsidRPr="005161C7">
        <w:rPr>
          <w:rFonts w:ascii="Times New Roman" w:hAnsi="Times New Roman" w:cs="Times New Roman"/>
          <w:i/>
          <w:iCs/>
          <w:sz w:val="24"/>
          <w:szCs w:val="24"/>
        </w:rPr>
        <w:t>Chomsky’s Language Development Theories: Rescuing Parents out of Dilemma</w:t>
      </w:r>
      <w:r w:rsidRPr="005161C7">
        <w:rPr>
          <w:rFonts w:ascii="Times New Roman" w:hAnsi="Times New Roman" w:cs="Times New Roman"/>
          <w:sz w:val="24"/>
          <w:szCs w:val="24"/>
        </w:rPr>
        <w:t>. 1 (1), p1-6</w:t>
      </w:r>
    </w:p>
    <w:p w14:paraId="7497CD47" w14:textId="6CED5BF9" w:rsidR="00C62D90" w:rsidRPr="003B670F" w:rsidRDefault="00F07EF4" w:rsidP="003155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C62D90" w:rsidRPr="003B670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E7FCF" w14:textId="77777777" w:rsidR="004358B6" w:rsidRDefault="004358B6" w:rsidP="00634102">
      <w:pPr>
        <w:spacing w:after="0" w:line="240" w:lineRule="auto"/>
      </w:pPr>
      <w:r>
        <w:separator/>
      </w:r>
    </w:p>
  </w:endnote>
  <w:endnote w:type="continuationSeparator" w:id="0">
    <w:p w14:paraId="2998B026" w14:textId="77777777" w:rsidR="004358B6" w:rsidRDefault="004358B6" w:rsidP="00634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910575"/>
      <w:docPartObj>
        <w:docPartGallery w:val="Page Numbers (Bottom of Page)"/>
        <w:docPartUnique/>
      </w:docPartObj>
    </w:sdtPr>
    <w:sdtEndPr>
      <w:rPr>
        <w:noProof/>
      </w:rPr>
    </w:sdtEndPr>
    <w:sdtContent>
      <w:p w14:paraId="37A1FBD8" w14:textId="36FA79E9" w:rsidR="005F4E2F" w:rsidRDefault="005F4E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7609A4" w14:textId="77777777" w:rsidR="005F4E2F" w:rsidRDefault="005F4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95180" w14:textId="77777777" w:rsidR="004358B6" w:rsidRDefault="004358B6" w:rsidP="00634102">
      <w:pPr>
        <w:spacing w:after="0" w:line="240" w:lineRule="auto"/>
      </w:pPr>
      <w:r>
        <w:separator/>
      </w:r>
    </w:p>
  </w:footnote>
  <w:footnote w:type="continuationSeparator" w:id="0">
    <w:p w14:paraId="268ED88C" w14:textId="77777777" w:rsidR="004358B6" w:rsidRDefault="004358B6" w:rsidP="00634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61FBA" w14:textId="3B452032" w:rsidR="005F4E2F" w:rsidRPr="00634102" w:rsidRDefault="005F4E2F">
    <w:pPr>
      <w:pStyle w:val="Header"/>
      <w:rPr>
        <w:rFonts w:ascii="Times New Roman" w:hAnsi="Times New Roman" w:cs="Times New Roman"/>
        <w:sz w:val="24"/>
        <w:szCs w:val="24"/>
      </w:rPr>
    </w:pPr>
    <w:r w:rsidRPr="00634102">
      <w:rPr>
        <w:rFonts w:ascii="Times New Roman" w:hAnsi="Times New Roman" w:cs="Times New Roman"/>
        <w:sz w:val="24"/>
        <w:szCs w:val="24"/>
      </w:rPr>
      <w:t>1601274</w:t>
    </w:r>
    <w:r w:rsidRPr="00634102">
      <w:rPr>
        <w:rFonts w:ascii="Times New Roman" w:hAnsi="Times New Roman" w:cs="Times New Roman"/>
        <w:sz w:val="24"/>
        <w:szCs w:val="24"/>
      </w:rPr>
      <w:ptab w:relativeTo="margin" w:alignment="center" w:leader="none"/>
    </w:r>
    <w:r w:rsidRPr="00634102">
      <w:rPr>
        <w:rFonts w:ascii="Times New Roman" w:hAnsi="Times New Roman" w:cs="Times New Roman"/>
        <w:sz w:val="24"/>
        <w:szCs w:val="24"/>
      </w:rPr>
      <w:ptab w:relativeTo="margin" w:alignment="right" w:leader="none"/>
    </w:r>
    <w:r w:rsidRPr="00634102">
      <w:rPr>
        <w:rFonts w:ascii="Times New Roman" w:hAnsi="Times New Roman" w:cs="Times New Roman"/>
        <w:sz w:val="24"/>
        <w:szCs w:val="24"/>
      </w:rPr>
      <w:t>ECAD6012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66F3"/>
    <w:multiLevelType w:val="multilevel"/>
    <w:tmpl w:val="ADC87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102"/>
    <w:rsid w:val="00076144"/>
    <w:rsid w:val="000A4A70"/>
    <w:rsid w:val="000A7739"/>
    <w:rsid w:val="000B1F1B"/>
    <w:rsid w:val="000D6B50"/>
    <w:rsid w:val="000E6AF8"/>
    <w:rsid w:val="000F3AAD"/>
    <w:rsid w:val="00121009"/>
    <w:rsid w:val="0016183A"/>
    <w:rsid w:val="001822C8"/>
    <w:rsid w:val="00196B93"/>
    <w:rsid w:val="001A0205"/>
    <w:rsid w:val="001F13FF"/>
    <w:rsid w:val="00231AA4"/>
    <w:rsid w:val="002465D8"/>
    <w:rsid w:val="003155F3"/>
    <w:rsid w:val="003255B3"/>
    <w:rsid w:val="00357E63"/>
    <w:rsid w:val="00362E3E"/>
    <w:rsid w:val="00391FBE"/>
    <w:rsid w:val="003B670F"/>
    <w:rsid w:val="004358B6"/>
    <w:rsid w:val="00445E8F"/>
    <w:rsid w:val="00473670"/>
    <w:rsid w:val="005161C7"/>
    <w:rsid w:val="005B5DE9"/>
    <w:rsid w:val="005F2003"/>
    <w:rsid w:val="005F4E2F"/>
    <w:rsid w:val="005F6668"/>
    <w:rsid w:val="006010E1"/>
    <w:rsid w:val="00634102"/>
    <w:rsid w:val="00665ED8"/>
    <w:rsid w:val="00690681"/>
    <w:rsid w:val="006A14C4"/>
    <w:rsid w:val="006B3CFA"/>
    <w:rsid w:val="006D4BE1"/>
    <w:rsid w:val="006F2603"/>
    <w:rsid w:val="007F484B"/>
    <w:rsid w:val="00802C5C"/>
    <w:rsid w:val="0083091E"/>
    <w:rsid w:val="00855736"/>
    <w:rsid w:val="008C03EF"/>
    <w:rsid w:val="009324A5"/>
    <w:rsid w:val="00AB67A0"/>
    <w:rsid w:val="00B16DA9"/>
    <w:rsid w:val="00B16EE2"/>
    <w:rsid w:val="00B61472"/>
    <w:rsid w:val="00B70D6D"/>
    <w:rsid w:val="00B74411"/>
    <w:rsid w:val="00BE506A"/>
    <w:rsid w:val="00BF50CC"/>
    <w:rsid w:val="00BF7BBC"/>
    <w:rsid w:val="00C122BF"/>
    <w:rsid w:val="00C62D90"/>
    <w:rsid w:val="00CE76FD"/>
    <w:rsid w:val="00D0539F"/>
    <w:rsid w:val="00D16D2F"/>
    <w:rsid w:val="00D53F99"/>
    <w:rsid w:val="00D9083B"/>
    <w:rsid w:val="00E0605C"/>
    <w:rsid w:val="00E57D8F"/>
    <w:rsid w:val="00EE1081"/>
    <w:rsid w:val="00F07EF4"/>
    <w:rsid w:val="00F41CEF"/>
    <w:rsid w:val="00F433F5"/>
    <w:rsid w:val="00F502A0"/>
    <w:rsid w:val="00F74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1BDA5"/>
  <w15:chartTrackingRefBased/>
  <w15:docId w15:val="{4E49C7E2-ADAB-446B-8BED-A94104395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4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102"/>
  </w:style>
  <w:style w:type="paragraph" w:styleId="Footer">
    <w:name w:val="footer"/>
    <w:basedOn w:val="Normal"/>
    <w:link w:val="FooterChar"/>
    <w:uiPriority w:val="99"/>
    <w:unhideWhenUsed/>
    <w:rsid w:val="00634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2077458">
      <w:bodyDiv w:val="1"/>
      <w:marLeft w:val="0"/>
      <w:marRight w:val="0"/>
      <w:marTop w:val="0"/>
      <w:marBottom w:val="0"/>
      <w:divBdr>
        <w:top w:val="none" w:sz="0" w:space="0" w:color="auto"/>
        <w:left w:val="none" w:sz="0" w:space="0" w:color="auto"/>
        <w:bottom w:val="none" w:sz="0" w:space="0" w:color="auto"/>
        <w:right w:val="none" w:sz="0" w:space="0" w:color="auto"/>
      </w:divBdr>
    </w:div>
    <w:div w:id="132986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2997</Words>
  <Characters>17089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david pick</cp:lastModifiedBy>
  <cp:revision>3</cp:revision>
  <dcterms:created xsi:type="dcterms:W3CDTF">2018-12-14T19:39:00Z</dcterms:created>
  <dcterms:modified xsi:type="dcterms:W3CDTF">2018-12-14T19:43:00Z</dcterms:modified>
</cp:coreProperties>
</file>