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D4AFB27" w14:textId="52435836" w:rsidR="00D75DEA" w:rsidRPr="00CA6642" w:rsidRDefault="00CA6642" w:rsidP="00CA6642">
      <w:pPr>
        <w:jc w:val="center"/>
        <w:rPr>
          <w:rFonts w:cs="Arial"/>
          <w:b/>
          <w:bCs/>
          <w:sz w:val="28"/>
          <w:szCs w:val="28"/>
        </w:rPr>
      </w:pPr>
      <w:r w:rsidRPr="00CA6642">
        <w:rPr>
          <w:rFonts w:cs="Arial"/>
          <w:b/>
          <w:bCs/>
          <w:sz w:val="28"/>
          <w:szCs w:val="28"/>
        </w:rPr>
        <w:t>Module Number: LCBB5004</w:t>
      </w:r>
    </w:p>
    <w:p w14:paraId="0BEED4F4" w14:textId="105A4841" w:rsidR="00CA6642" w:rsidRPr="00CA6642" w:rsidRDefault="00CA6642" w:rsidP="00CA6642">
      <w:pPr>
        <w:jc w:val="center"/>
        <w:rPr>
          <w:rFonts w:cs="Arial"/>
          <w:b/>
          <w:bCs/>
          <w:sz w:val="28"/>
          <w:szCs w:val="28"/>
        </w:rPr>
      </w:pPr>
      <w:r w:rsidRPr="00CA6642">
        <w:rPr>
          <w:rFonts w:cs="Arial"/>
          <w:b/>
          <w:bCs/>
          <w:sz w:val="28"/>
          <w:szCs w:val="28"/>
        </w:rPr>
        <w:t>Module Name: Managing People</w:t>
      </w:r>
    </w:p>
    <w:p w14:paraId="0D1B6816" w14:textId="6CA808B0" w:rsidR="00CA6642" w:rsidRDefault="00CA6642" w:rsidP="00CA6642">
      <w:pPr>
        <w:jc w:val="center"/>
        <w:rPr>
          <w:rFonts w:cs="Arial"/>
          <w:b/>
          <w:bCs/>
          <w:sz w:val="28"/>
          <w:szCs w:val="28"/>
        </w:rPr>
      </w:pPr>
      <w:r w:rsidRPr="00CA6642">
        <w:rPr>
          <w:rFonts w:cs="Arial"/>
          <w:b/>
          <w:bCs/>
          <w:sz w:val="28"/>
          <w:szCs w:val="28"/>
        </w:rPr>
        <w:t>Assignment Title: Assessment 2</w:t>
      </w:r>
    </w:p>
    <w:p w14:paraId="1B8738D1" w14:textId="05A867F9" w:rsidR="002173E4" w:rsidRDefault="002173E4" w:rsidP="002173E4">
      <w:pPr>
        <w:jc w:val="left"/>
      </w:pPr>
    </w:p>
    <w:p w14:paraId="28A97DEC" w14:textId="095C7B62" w:rsidR="002173E4" w:rsidRDefault="002173E4" w:rsidP="002173E4">
      <w:pPr>
        <w:jc w:val="left"/>
      </w:pPr>
      <w:r>
        <w:t xml:space="preserve">Student name: Gabriel </w:t>
      </w:r>
      <w:proofErr w:type="spellStart"/>
      <w:r>
        <w:t>Ciprian</w:t>
      </w:r>
      <w:proofErr w:type="spellEnd"/>
      <w:r>
        <w:t xml:space="preserve"> </w:t>
      </w:r>
      <w:proofErr w:type="spellStart"/>
      <w:r>
        <w:t>Muntean</w:t>
      </w:r>
      <w:proofErr w:type="spellEnd"/>
    </w:p>
    <w:p w14:paraId="77AED634" w14:textId="6BED87A6" w:rsidR="002173E4" w:rsidRDefault="002173E4" w:rsidP="002173E4">
      <w:pPr>
        <w:jc w:val="left"/>
      </w:pPr>
      <w:r>
        <w:t xml:space="preserve">Student </w:t>
      </w:r>
      <w:proofErr w:type="gramStart"/>
      <w:r>
        <w:t>ID :</w:t>
      </w:r>
      <w:proofErr w:type="gramEnd"/>
      <w:r>
        <w:t xml:space="preserve"> 2009466</w:t>
      </w:r>
    </w:p>
    <w:p w14:paraId="1128F938" w14:textId="1305F3D7" w:rsidR="002173E4" w:rsidRPr="002173E4" w:rsidRDefault="002173E4" w:rsidP="002173E4">
      <w:pPr>
        <w:jc w:val="left"/>
      </w:pPr>
      <w:r>
        <w:t>Lecturer : Charles Oham</w:t>
      </w:r>
      <w:bookmarkStart w:id="0" w:name="_GoBack"/>
      <w:bookmarkEnd w:id="0"/>
    </w:p>
    <w:p w14:paraId="13D7F0FC" w14:textId="77777777" w:rsidR="00CA6642" w:rsidRPr="00CA6642" w:rsidRDefault="00CA6642" w:rsidP="00CA6642">
      <w:pPr>
        <w:jc w:val="center"/>
        <w:rPr>
          <w:rFonts w:cs="Arial"/>
          <w:b/>
          <w:bCs/>
          <w:sz w:val="28"/>
          <w:szCs w:val="28"/>
        </w:rPr>
      </w:pPr>
    </w:p>
    <w:p w14:paraId="772898FA" w14:textId="22552236" w:rsidR="002219EF" w:rsidRPr="003D73FD" w:rsidRDefault="00CA6642" w:rsidP="003D73FD">
      <w:pPr>
        <w:rPr>
          <w:rFonts w:cs="Arial"/>
          <w:b/>
          <w:bCs/>
          <w:sz w:val="28"/>
          <w:szCs w:val="28"/>
        </w:rPr>
      </w:pPr>
      <w:r w:rsidRPr="00CA6642">
        <w:rPr>
          <w:rFonts w:cs="Arial"/>
          <w:b/>
          <w:bCs/>
          <w:sz w:val="28"/>
          <w:szCs w:val="28"/>
        </w:rPr>
        <w:br w:type="page"/>
      </w:r>
    </w:p>
    <w:sdt>
      <w:sdtPr>
        <w:rPr>
          <w:rFonts w:ascii="Arial" w:eastAsiaTheme="minorHAnsi" w:hAnsi="Arial" w:cstheme="minorBidi"/>
          <w:color w:val="auto"/>
          <w:kern w:val="2"/>
          <w:sz w:val="22"/>
          <w:szCs w:val="22"/>
          <w14:ligatures w14:val="standardContextual"/>
        </w:rPr>
        <w:id w:val="-1795669606"/>
        <w:docPartObj>
          <w:docPartGallery w:val="Table of Contents"/>
          <w:docPartUnique/>
        </w:docPartObj>
      </w:sdtPr>
      <w:sdtEndPr>
        <w:rPr>
          <w:b/>
          <w:bCs/>
          <w:noProof/>
        </w:rPr>
      </w:sdtEndPr>
      <w:sdtContent>
        <w:p w14:paraId="6B81A97A" w14:textId="72D79771" w:rsidR="002219EF" w:rsidRPr="002219EF" w:rsidRDefault="002219EF" w:rsidP="002219EF">
          <w:pPr>
            <w:pStyle w:val="Titlucuprins"/>
            <w:jc w:val="center"/>
            <w:rPr>
              <w:b/>
              <w:bCs/>
            </w:rPr>
          </w:pPr>
          <w:r w:rsidRPr="002219EF">
            <w:rPr>
              <w:b/>
              <w:bCs/>
            </w:rPr>
            <w:t>Contents</w:t>
          </w:r>
        </w:p>
        <w:p w14:paraId="31FA7D20" w14:textId="70A623FB" w:rsidR="00A26462" w:rsidRDefault="002219EF">
          <w:pPr>
            <w:pStyle w:val="Cuprins1"/>
            <w:tabs>
              <w:tab w:val="right" w:leader="dot" w:pos="8630"/>
            </w:tabs>
            <w:rPr>
              <w:rFonts w:asciiTheme="minorHAnsi" w:eastAsiaTheme="minorEastAsia" w:hAnsiTheme="minorHAnsi"/>
              <w:noProof/>
              <w:kern w:val="0"/>
              <w14:ligatures w14:val="none"/>
            </w:rPr>
          </w:pPr>
          <w:r>
            <w:fldChar w:fldCharType="begin"/>
          </w:r>
          <w:r>
            <w:instrText xml:space="preserve"> TOC \o "1-3" \h \z \u </w:instrText>
          </w:r>
          <w:r>
            <w:fldChar w:fldCharType="separate"/>
          </w:r>
          <w:hyperlink w:anchor="_Toc100101174" w:history="1">
            <w:r w:rsidR="00A26462" w:rsidRPr="006C5845">
              <w:rPr>
                <w:rStyle w:val="Hyperlink"/>
                <w:noProof/>
              </w:rPr>
              <w:t>Introduction</w:t>
            </w:r>
            <w:r w:rsidR="00A26462">
              <w:rPr>
                <w:noProof/>
                <w:webHidden/>
              </w:rPr>
              <w:tab/>
            </w:r>
            <w:r w:rsidR="00A26462">
              <w:rPr>
                <w:noProof/>
                <w:webHidden/>
              </w:rPr>
              <w:fldChar w:fldCharType="begin"/>
            </w:r>
            <w:r w:rsidR="00A26462">
              <w:rPr>
                <w:noProof/>
                <w:webHidden/>
              </w:rPr>
              <w:instrText xml:space="preserve"> PAGEREF _Toc100101174 \h </w:instrText>
            </w:r>
            <w:r w:rsidR="00A26462">
              <w:rPr>
                <w:noProof/>
                <w:webHidden/>
              </w:rPr>
            </w:r>
            <w:r w:rsidR="00A26462">
              <w:rPr>
                <w:noProof/>
                <w:webHidden/>
              </w:rPr>
              <w:fldChar w:fldCharType="separate"/>
            </w:r>
            <w:r w:rsidR="00A26462">
              <w:rPr>
                <w:noProof/>
                <w:webHidden/>
              </w:rPr>
              <w:t>3</w:t>
            </w:r>
            <w:r w:rsidR="00A26462">
              <w:rPr>
                <w:noProof/>
                <w:webHidden/>
              </w:rPr>
              <w:fldChar w:fldCharType="end"/>
            </w:r>
          </w:hyperlink>
        </w:p>
        <w:p w14:paraId="719EFE94" w14:textId="416EBD5E" w:rsidR="00A26462" w:rsidRDefault="0023165B">
          <w:pPr>
            <w:pStyle w:val="Cuprins1"/>
            <w:tabs>
              <w:tab w:val="right" w:leader="dot" w:pos="8630"/>
            </w:tabs>
            <w:rPr>
              <w:rFonts w:asciiTheme="minorHAnsi" w:eastAsiaTheme="minorEastAsia" w:hAnsiTheme="minorHAnsi"/>
              <w:noProof/>
              <w:kern w:val="0"/>
              <w14:ligatures w14:val="none"/>
            </w:rPr>
          </w:pPr>
          <w:hyperlink w:anchor="_Toc100101175" w:history="1">
            <w:r w:rsidR="00A26462" w:rsidRPr="006C5845">
              <w:rPr>
                <w:rStyle w:val="Hyperlink"/>
                <w:noProof/>
              </w:rPr>
              <w:t>Employee Engagement</w:t>
            </w:r>
            <w:r w:rsidR="00A26462">
              <w:rPr>
                <w:noProof/>
                <w:webHidden/>
              </w:rPr>
              <w:tab/>
            </w:r>
            <w:r w:rsidR="00A26462">
              <w:rPr>
                <w:noProof/>
                <w:webHidden/>
              </w:rPr>
              <w:fldChar w:fldCharType="begin"/>
            </w:r>
            <w:r w:rsidR="00A26462">
              <w:rPr>
                <w:noProof/>
                <w:webHidden/>
              </w:rPr>
              <w:instrText xml:space="preserve"> PAGEREF _Toc100101175 \h </w:instrText>
            </w:r>
            <w:r w:rsidR="00A26462">
              <w:rPr>
                <w:noProof/>
                <w:webHidden/>
              </w:rPr>
            </w:r>
            <w:r w:rsidR="00A26462">
              <w:rPr>
                <w:noProof/>
                <w:webHidden/>
              </w:rPr>
              <w:fldChar w:fldCharType="separate"/>
            </w:r>
            <w:r w:rsidR="00A26462">
              <w:rPr>
                <w:noProof/>
                <w:webHidden/>
              </w:rPr>
              <w:t>4</w:t>
            </w:r>
            <w:r w:rsidR="00A26462">
              <w:rPr>
                <w:noProof/>
                <w:webHidden/>
              </w:rPr>
              <w:fldChar w:fldCharType="end"/>
            </w:r>
          </w:hyperlink>
        </w:p>
        <w:p w14:paraId="7B995851" w14:textId="137DDF5A" w:rsidR="00A26462" w:rsidRDefault="0023165B">
          <w:pPr>
            <w:pStyle w:val="Cuprins1"/>
            <w:tabs>
              <w:tab w:val="right" w:leader="dot" w:pos="8630"/>
            </w:tabs>
            <w:rPr>
              <w:rFonts w:asciiTheme="minorHAnsi" w:eastAsiaTheme="minorEastAsia" w:hAnsiTheme="minorHAnsi"/>
              <w:noProof/>
              <w:kern w:val="0"/>
              <w14:ligatures w14:val="none"/>
            </w:rPr>
          </w:pPr>
          <w:hyperlink w:anchor="_Toc100101176" w:history="1">
            <w:r w:rsidR="00A26462" w:rsidRPr="006C5845">
              <w:rPr>
                <w:rStyle w:val="Hyperlink"/>
                <w:noProof/>
              </w:rPr>
              <w:t>Drivers of Employee Engagement</w:t>
            </w:r>
            <w:r w:rsidR="00A26462">
              <w:rPr>
                <w:noProof/>
                <w:webHidden/>
              </w:rPr>
              <w:tab/>
            </w:r>
            <w:r w:rsidR="00A26462">
              <w:rPr>
                <w:noProof/>
                <w:webHidden/>
              </w:rPr>
              <w:fldChar w:fldCharType="begin"/>
            </w:r>
            <w:r w:rsidR="00A26462">
              <w:rPr>
                <w:noProof/>
                <w:webHidden/>
              </w:rPr>
              <w:instrText xml:space="preserve"> PAGEREF _Toc100101176 \h </w:instrText>
            </w:r>
            <w:r w:rsidR="00A26462">
              <w:rPr>
                <w:noProof/>
                <w:webHidden/>
              </w:rPr>
            </w:r>
            <w:r w:rsidR="00A26462">
              <w:rPr>
                <w:noProof/>
                <w:webHidden/>
              </w:rPr>
              <w:fldChar w:fldCharType="separate"/>
            </w:r>
            <w:r w:rsidR="00A26462">
              <w:rPr>
                <w:noProof/>
                <w:webHidden/>
              </w:rPr>
              <w:t>4</w:t>
            </w:r>
            <w:r w:rsidR="00A26462">
              <w:rPr>
                <w:noProof/>
                <w:webHidden/>
              </w:rPr>
              <w:fldChar w:fldCharType="end"/>
            </w:r>
          </w:hyperlink>
        </w:p>
        <w:p w14:paraId="44DE12A3" w14:textId="355960AC" w:rsidR="00A26462" w:rsidRDefault="0023165B">
          <w:pPr>
            <w:pStyle w:val="Cuprins1"/>
            <w:tabs>
              <w:tab w:val="right" w:leader="dot" w:pos="8630"/>
            </w:tabs>
            <w:rPr>
              <w:rFonts w:asciiTheme="minorHAnsi" w:eastAsiaTheme="minorEastAsia" w:hAnsiTheme="minorHAnsi"/>
              <w:noProof/>
              <w:kern w:val="0"/>
              <w14:ligatures w14:val="none"/>
            </w:rPr>
          </w:pPr>
          <w:hyperlink w:anchor="_Toc100101177" w:history="1">
            <w:r w:rsidR="00A26462" w:rsidRPr="006C5845">
              <w:rPr>
                <w:rStyle w:val="Hyperlink"/>
                <w:noProof/>
              </w:rPr>
              <w:t>Diagnostic tools to measure employee engagement</w:t>
            </w:r>
            <w:r w:rsidR="00A26462">
              <w:rPr>
                <w:noProof/>
                <w:webHidden/>
              </w:rPr>
              <w:tab/>
            </w:r>
            <w:r w:rsidR="00A26462">
              <w:rPr>
                <w:noProof/>
                <w:webHidden/>
              </w:rPr>
              <w:fldChar w:fldCharType="begin"/>
            </w:r>
            <w:r w:rsidR="00A26462">
              <w:rPr>
                <w:noProof/>
                <w:webHidden/>
              </w:rPr>
              <w:instrText xml:space="preserve"> PAGEREF _Toc100101177 \h </w:instrText>
            </w:r>
            <w:r w:rsidR="00A26462">
              <w:rPr>
                <w:noProof/>
                <w:webHidden/>
              </w:rPr>
            </w:r>
            <w:r w:rsidR="00A26462">
              <w:rPr>
                <w:noProof/>
                <w:webHidden/>
              </w:rPr>
              <w:fldChar w:fldCharType="separate"/>
            </w:r>
            <w:r w:rsidR="00A26462">
              <w:rPr>
                <w:noProof/>
                <w:webHidden/>
              </w:rPr>
              <w:t>6</w:t>
            </w:r>
            <w:r w:rsidR="00A26462">
              <w:rPr>
                <w:noProof/>
                <w:webHidden/>
              </w:rPr>
              <w:fldChar w:fldCharType="end"/>
            </w:r>
          </w:hyperlink>
        </w:p>
        <w:p w14:paraId="167DD0C2" w14:textId="69636A42" w:rsidR="00A26462" w:rsidRDefault="0023165B">
          <w:pPr>
            <w:pStyle w:val="Cuprins1"/>
            <w:tabs>
              <w:tab w:val="right" w:leader="dot" w:pos="8630"/>
            </w:tabs>
            <w:rPr>
              <w:rFonts w:asciiTheme="minorHAnsi" w:eastAsiaTheme="minorEastAsia" w:hAnsiTheme="minorHAnsi"/>
              <w:noProof/>
              <w:kern w:val="0"/>
              <w14:ligatures w14:val="none"/>
            </w:rPr>
          </w:pPr>
          <w:hyperlink w:anchor="_Toc100101178" w:history="1">
            <w:r w:rsidR="00A26462" w:rsidRPr="006C5845">
              <w:rPr>
                <w:rStyle w:val="Hyperlink"/>
                <w:noProof/>
                <w:lang w:val="en-GB"/>
              </w:rPr>
              <w:t>Organisational strategies for engagement</w:t>
            </w:r>
            <w:r w:rsidR="00A26462">
              <w:rPr>
                <w:noProof/>
                <w:webHidden/>
              </w:rPr>
              <w:tab/>
            </w:r>
            <w:r w:rsidR="00A26462">
              <w:rPr>
                <w:noProof/>
                <w:webHidden/>
              </w:rPr>
              <w:fldChar w:fldCharType="begin"/>
            </w:r>
            <w:r w:rsidR="00A26462">
              <w:rPr>
                <w:noProof/>
                <w:webHidden/>
              </w:rPr>
              <w:instrText xml:space="preserve"> PAGEREF _Toc100101178 \h </w:instrText>
            </w:r>
            <w:r w:rsidR="00A26462">
              <w:rPr>
                <w:noProof/>
                <w:webHidden/>
              </w:rPr>
            </w:r>
            <w:r w:rsidR="00A26462">
              <w:rPr>
                <w:noProof/>
                <w:webHidden/>
              </w:rPr>
              <w:fldChar w:fldCharType="separate"/>
            </w:r>
            <w:r w:rsidR="00A26462">
              <w:rPr>
                <w:noProof/>
                <w:webHidden/>
              </w:rPr>
              <w:t>7</w:t>
            </w:r>
            <w:r w:rsidR="00A26462">
              <w:rPr>
                <w:noProof/>
                <w:webHidden/>
              </w:rPr>
              <w:fldChar w:fldCharType="end"/>
            </w:r>
          </w:hyperlink>
        </w:p>
        <w:p w14:paraId="73BE5846" w14:textId="1041328D" w:rsidR="00A26462" w:rsidRDefault="0023165B">
          <w:pPr>
            <w:pStyle w:val="Cuprins1"/>
            <w:tabs>
              <w:tab w:val="right" w:leader="dot" w:pos="8630"/>
            </w:tabs>
            <w:rPr>
              <w:rFonts w:asciiTheme="minorHAnsi" w:eastAsiaTheme="minorEastAsia" w:hAnsiTheme="minorHAnsi"/>
              <w:noProof/>
              <w:kern w:val="0"/>
              <w14:ligatures w14:val="none"/>
            </w:rPr>
          </w:pPr>
          <w:hyperlink w:anchor="_Toc100101179" w:history="1">
            <w:r w:rsidR="00A26462" w:rsidRPr="006C5845">
              <w:rPr>
                <w:rStyle w:val="Hyperlink"/>
                <w:noProof/>
              </w:rPr>
              <w:t>Conclusion</w:t>
            </w:r>
            <w:r w:rsidR="00A26462">
              <w:rPr>
                <w:noProof/>
                <w:webHidden/>
              </w:rPr>
              <w:tab/>
            </w:r>
            <w:r w:rsidR="00A26462">
              <w:rPr>
                <w:noProof/>
                <w:webHidden/>
              </w:rPr>
              <w:fldChar w:fldCharType="begin"/>
            </w:r>
            <w:r w:rsidR="00A26462">
              <w:rPr>
                <w:noProof/>
                <w:webHidden/>
              </w:rPr>
              <w:instrText xml:space="preserve"> PAGEREF _Toc100101179 \h </w:instrText>
            </w:r>
            <w:r w:rsidR="00A26462">
              <w:rPr>
                <w:noProof/>
                <w:webHidden/>
              </w:rPr>
            </w:r>
            <w:r w:rsidR="00A26462">
              <w:rPr>
                <w:noProof/>
                <w:webHidden/>
              </w:rPr>
              <w:fldChar w:fldCharType="separate"/>
            </w:r>
            <w:r w:rsidR="00A26462">
              <w:rPr>
                <w:noProof/>
                <w:webHidden/>
              </w:rPr>
              <w:t>9</w:t>
            </w:r>
            <w:r w:rsidR="00A26462">
              <w:rPr>
                <w:noProof/>
                <w:webHidden/>
              </w:rPr>
              <w:fldChar w:fldCharType="end"/>
            </w:r>
          </w:hyperlink>
        </w:p>
        <w:p w14:paraId="684D5F4D" w14:textId="42A2A58C" w:rsidR="00A26462" w:rsidRDefault="0023165B">
          <w:pPr>
            <w:pStyle w:val="Cuprins1"/>
            <w:tabs>
              <w:tab w:val="right" w:leader="dot" w:pos="8630"/>
            </w:tabs>
            <w:rPr>
              <w:rFonts w:asciiTheme="minorHAnsi" w:eastAsiaTheme="minorEastAsia" w:hAnsiTheme="minorHAnsi"/>
              <w:noProof/>
              <w:kern w:val="0"/>
              <w14:ligatures w14:val="none"/>
            </w:rPr>
          </w:pPr>
          <w:hyperlink w:anchor="_Toc100101180" w:history="1">
            <w:r w:rsidR="00A26462" w:rsidRPr="006C5845">
              <w:rPr>
                <w:rStyle w:val="Hyperlink"/>
                <w:noProof/>
              </w:rPr>
              <w:t>References</w:t>
            </w:r>
            <w:r w:rsidR="00A26462">
              <w:rPr>
                <w:noProof/>
                <w:webHidden/>
              </w:rPr>
              <w:tab/>
            </w:r>
            <w:r w:rsidR="00A26462">
              <w:rPr>
                <w:noProof/>
                <w:webHidden/>
              </w:rPr>
              <w:fldChar w:fldCharType="begin"/>
            </w:r>
            <w:r w:rsidR="00A26462">
              <w:rPr>
                <w:noProof/>
                <w:webHidden/>
              </w:rPr>
              <w:instrText xml:space="preserve"> PAGEREF _Toc100101180 \h </w:instrText>
            </w:r>
            <w:r w:rsidR="00A26462">
              <w:rPr>
                <w:noProof/>
                <w:webHidden/>
              </w:rPr>
            </w:r>
            <w:r w:rsidR="00A26462">
              <w:rPr>
                <w:noProof/>
                <w:webHidden/>
              </w:rPr>
              <w:fldChar w:fldCharType="separate"/>
            </w:r>
            <w:r w:rsidR="00A26462">
              <w:rPr>
                <w:noProof/>
                <w:webHidden/>
              </w:rPr>
              <w:t>10</w:t>
            </w:r>
            <w:r w:rsidR="00A26462">
              <w:rPr>
                <w:noProof/>
                <w:webHidden/>
              </w:rPr>
              <w:fldChar w:fldCharType="end"/>
            </w:r>
          </w:hyperlink>
        </w:p>
        <w:p w14:paraId="684F947F" w14:textId="7B4E0022" w:rsidR="002219EF" w:rsidRDefault="002219EF">
          <w:r>
            <w:rPr>
              <w:b/>
              <w:bCs/>
              <w:noProof/>
            </w:rPr>
            <w:fldChar w:fldCharType="end"/>
          </w:r>
        </w:p>
      </w:sdtContent>
    </w:sdt>
    <w:p w14:paraId="6196507F" w14:textId="70C60131" w:rsidR="002219EF" w:rsidRDefault="002219EF">
      <w:pPr>
        <w:spacing w:line="259" w:lineRule="auto"/>
        <w:jc w:val="left"/>
        <w:rPr>
          <w:rFonts w:eastAsiaTheme="majorEastAsia" w:cstheme="majorBidi"/>
          <w:b/>
          <w:color w:val="2F5496" w:themeColor="accent1" w:themeShade="BF"/>
          <w:sz w:val="28"/>
          <w:szCs w:val="32"/>
        </w:rPr>
      </w:pPr>
    </w:p>
    <w:p w14:paraId="70874F85" w14:textId="77777777" w:rsidR="002219EF" w:rsidRDefault="002219EF">
      <w:pPr>
        <w:spacing w:line="259" w:lineRule="auto"/>
        <w:jc w:val="left"/>
        <w:rPr>
          <w:rFonts w:eastAsiaTheme="majorEastAsia" w:cstheme="majorBidi"/>
          <w:b/>
          <w:color w:val="2F5496" w:themeColor="accent1" w:themeShade="BF"/>
          <w:sz w:val="28"/>
          <w:szCs w:val="32"/>
        </w:rPr>
      </w:pPr>
      <w:r>
        <w:br w:type="page"/>
      </w:r>
    </w:p>
    <w:p w14:paraId="0CA9A748" w14:textId="73ADE06B" w:rsidR="002219EF" w:rsidRDefault="002219EF" w:rsidP="002219EF">
      <w:pPr>
        <w:pStyle w:val="Titlu1"/>
      </w:pPr>
      <w:bookmarkStart w:id="1" w:name="_Toc100101174"/>
      <w:r>
        <w:lastRenderedPageBreak/>
        <w:t>Introduction</w:t>
      </w:r>
      <w:bookmarkEnd w:id="1"/>
    </w:p>
    <w:p w14:paraId="254211E2" w14:textId="1ED56A91" w:rsidR="00A66DA2" w:rsidRDefault="00C66CA7" w:rsidP="00F44141">
      <w:pPr>
        <w:spacing w:before="240"/>
      </w:pPr>
      <w:r w:rsidRPr="00C66CA7">
        <w:t>Employee engagement occurs when positivity for the organization and its ideals is shown by the employee toward the organization</w:t>
      </w:r>
      <w:r w:rsidR="00F44141">
        <w:t xml:space="preserve"> (</w:t>
      </w:r>
      <w:r w:rsidR="00F44141" w:rsidRPr="00F44141">
        <w:t>Armstrong, and Taylor, 2020</w:t>
      </w:r>
      <w:r w:rsidR="00F44141">
        <w:t>.</w:t>
      </w:r>
      <w:r w:rsidRPr="00C66CA7">
        <w:t xml:space="preserve"> </w:t>
      </w:r>
      <w:r w:rsidR="001C597E" w:rsidRPr="001C597E">
        <w:t>The theoretical aspects of employee engagement and the factors that influence employee engagement are covered </w:t>
      </w:r>
      <w:r w:rsidR="001C597E">
        <w:t>in this report.</w:t>
      </w:r>
      <w:r w:rsidRPr="00C66CA7">
        <w:t xml:space="preserve"> After that, the diagnostic tools to measure engagement is described. Moreover, it is difficult to measure the level of engagement of an employee. There are some strategies given in the report which are </w:t>
      </w:r>
      <w:proofErr w:type="spellStart"/>
      <w:r w:rsidRPr="00C66CA7">
        <w:t>practised</w:t>
      </w:r>
      <w:proofErr w:type="spellEnd"/>
      <w:r w:rsidRPr="00C66CA7">
        <w:t xml:space="preserve"> worldwide. Finally, the strategy that is followed by the organizations is discussed. </w:t>
      </w:r>
      <w:r w:rsidR="001C597E" w:rsidRPr="001C597E">
        <w:t xml:space="preserve">Involved employee aware of the general context of the company and engage with colleagues to improve their current standing for the benefit of the </w:t>
      </w:r>
      <w:proofErr w:type="spellStart"/>
      <w:r w:rsidR="001C597E" w:rsidRPr="001C597E">
        <w:t>organisation</w:t>
      </w:r>
      <w:proofErr w:type="spellEnd"/>
      <w:r w:rsidR="001C597E" w:rsidRPr="001C597E">
        <w:t>. In order to establish and maintain employee engagement, employers and workers must work together. This requires a</w:t>
      </w:r>
      <w:r w:rsidR="001C597E">
        <w:t xml:space="preserve"> two-way communication channel.</w:t>
      </w:r>
      <w:r w:rsidRPr="00C66CA7">
        <w:t xml:space="preserve"> Therefore, HR should design performance management software to improve employee engagement as much as possible</w:t>
      </w:r>
      <w:r w:rsidR="00F44141">
        <w:t xml:space="preserve"> (</w:t>
      </w:r>
      <w:r w:rsidR="00C301F8" w:rsidRPr="00C301F8">
        <w:t xml:space="preserve">Kumar, and </w:t>
      </w:r>
      <w:proofErr w:type="spellStart"/>
      <w:r w:rsidR="00C301F8" w:rsidRPr="00C301F8">
        <w:t>Pansari</w:t>
      </w:r>
      <w:proofErr w:type="spellEnd"/>
      <w:r w:rsidR="00C301F8" w:rsidRPr="00C301F8">
        <w:t>, 2015</w:t>
      </w:r>
      <w:r w:rsidR="00F44141">
        <w:t>).</w:t>
      </w:r>
      <w:r w:rsidR="00A66DA2">
        <w:br w:type="page"/>
      </w:r>
    </w:p>
    <w:p w14:paraId="07D9362F" w14:textId="77777777" w:rsidR="00A66DA2" w:rsidRDefault="00A66DA2" w:rsidP="00A66DA2">
      <w:pPr>
        <w:pStyle w:val="Titlu1"/>
      </w:pPr>
      <w:bookmarkStart w:id="2" w:name="_Toc100101175"/>
      <w:r>
        <w:lastRenderedPageBreak/>
        <w:t>Employee Engagement</w:t>
      </w:r>
      <w:bookmarkEnd w:id="2"/>
    </w:p>
    <w:p w14:paraId="1FFBE7EC" w14:textId="1C507BE2" w:rsidR="00C66CA7" w:rsidRPr="00C66CA7" w:rsidRDefault="001C597E" w:rsidP="00C66CA7">
      <w:r w:rsidRPr="001C597E">
        <w:t>Employee engagement is a term used in HRM to describe the amount of enthusiasm and commitment an employee has to his job. It is described as follows: An engaged employee is one that is enthusiastic about their work and is convinced that their effort will result a positive impact on the company. Employees that are driven by more than simply a paycheck may believe that their own happiness is linked to the success of the company overall (Torrington, et al., 2020). </w:t>
      </w:r>
    </w:p>
    <w:p w14:paraId="1DFCFA1D" w14:textId="77777777" w:rsidR="00C66CA7" w:rsidRPr="00C66CA7" w:rsidRDefault="00C66CA7" w:rsidP="00C66CA7">
      <w:pPr>
        <w:pStyle w:val="Titlu1"/>
      </w:pPr>
      <w:bookmarkStart w:id="3" w:name="_Toc100101176"/>
      <w:r w:rsidRPr="00C66CA7">
        <w:t>Drivers of Employee Engagement</w:t>
      </w:r>
      <w:bookmarkEnd w:id="3"/>
    </w:p>
    <w:p w14:paraId="0D13F8EA" w14:textId="43885A7A" w:rsidR="00C66CA7" w:rsidRPr="00C66CA7" w:rsidRDefault="00C66CA7" w:rsidP="00C66CA7">
      <w:r w:rsidRPr="00C66CA7">
        <w:t>It is critical to understand what inspires workers and what pushes them to become more committed to their job in order to promote employee engagement</w:t>
      </w:r>
      <w:r w:rsidR="00C301F8">
        <w:t xml:space="preserve"> (</w:t>
      </w:r>
      <w:r w:rsidR="00C301F8" w:rsidRPr="00F44141">
        <w:t>Pilbeam, S. and Corbridge, M., 2010</w:t>
      </w:r>
      <w:r w:rsidR="00C301F8">
        <w:t>)</w:t>
      </w:r>
      <w:r w:rsidRPr="00C66CA7">
        <w:t>. Employee engagement, on the other hand, is not driven by a universal set of factors. The differences between one company and another and even between various groups of workers within a single business can be significant. Moreover, drivers of an employee might change over time or as a result of external variables such as an economic downturn or a public health emergency. In times of fast changes in economy, society or technology, it is especially beneficial to get back to the fundamentals and grasp the variables that enable individuals to concentrate and do their best job on a consistent basis</w:t>
      </w:r>
      <w:r w:rsidR="00C301F8">
        <w:t xml:space="preserve"> (</w:t>
      </w:r>
      <w:r w:rsidR="00C301F8" w:rsidRPr="00F44141">
        <w:t>Sun</w:t>
      </w:r>
      <w:r w:rsidR="00C458CF">
        <w:t xml:space="preserve">, and </w:t>
      </w:r>
      <w:proofErr w:type="spellStart"/>
      <w:r w:rsidR="00C458CF">
        <w:t>Bunchapattanasakda</w:t>
      </w:r>
      <w:proofErr w:type="spellEnd"/>
      <w:r w:rsidR="00C458CF">
        <w:t>,</w:t>
      </w:r>
      <w:r w:rsidR="00C301F8" w:rsidRPr="00F44141">
        <w:t xml:space="preserve"> 2019</w:t>
      </w:r>
      <w:r w:rsidR="00C301F8">
        <w:t>).</w:t>
      </w:r>
      <w:r w:rsidRPr="00C66CA7">
        <w:t xml:space="preserve"> Employee engagement is often fueled by workers' desires for the following:</w:t>
      </w:r>
    </w:p>
    <w:p w14:paraId="5240DC55" w14:textId="723B88A4" w:rsidR="00C66CA7" w:rsidRPr="00C66CA7" w:rsidRDefault="00C66CA7" w:rsidP="00C66CA7">
      <w:r w:rsidRPr="00C66CA7">
        <w:rPr>
          <w:b/>
          <w:bCs/>
        </w:rPr>
        <w:t>Training, development and career:</w:t>
      </w:r>
      <w:r w:rsidRPr="00C66CA7">
        <w:t> The importance of staff training in improving employee engagement cannot be overstated. Employees feel appreciated as a result of professional advancement and development, which boosts their drive to fulfil the company's aims and objectives and helps them to develop their skills and gather more experiences</w:t>
      </w:r>
      <w:r w:rsidR="00F44141">
        <w:t xml:space="preserve"> (</w:t>
      </w:r>
      <w:r w:rsidR="00F44141" w:rsidRPr="00F44141">
        <w:t>Bedarkar, and Pandita, 2014</w:t>
      </w:r>
      <w:r w:rsidR="00F44141">
        <w:t>)</w:t>
      </w:r>
      <w:r w:rsidRPr="00C66CA7">
        <w:t>. Considering a person's professional life, it also helps an employee's career growth.  </w:t>
      </w:r>
    </w:p>
    <w:p w14:paraId="1D5192FB" w14:textId="77777777" w:rsidR="00C66CA7" w:rsidRPr="00C66CA7" w:rsidRDefault="00C66CA7" w:rsidP="00C66CA7">
      <w:r w:rsidRPr="00C66CA7">
        <w:rPr>
          <w:b/>
          <w:bCs/>
        </w:rPr>
        <w:t>Immediate management:</w:t>
      </w:r>
      <w:r w:rsidRPr="00C66CA7">
        <w:t> Immediate management has a huge influence on employee engagement. The probability that the workers will be interested in their job and dedicated to the organization increases by four times when they are successfully inspired by their immediate supervisors.</w:t>
      </w:r>
    </w:p>
    <w:p w14:paraId="5D806273" w14:textId="2161A71B" w:rsidR="00C66CA7" w:rsidRPr="00C66CA7" w:rsidRDefault="00C66CA7" w:rsidP="00C66CA7">
      <w:r w:rsidRPr="00C66CA7">
        <w:rPr>
          <w:b/>
          <w:bCs/>
        </w:rPr>
        <w:t>Performance and appraisal:</w:t>
      </w:r>
      <w:r w:rsidRPr="00C66CA7">
        <w:t xml:space="preserve"> When an employee is appraised publicly by recognizing and applauding for who they are right now, what they want to become and what they have accomplished for the organization, their engagement increases. </w:t>
      </w:r>
      <w:r w:rsidR="001C597E" w:rsidRPr="001C597E">
        <w:t xml:space="preserve">In studies, it has </w:t>
      </w:r>
      <w:r w:rsidR="001C597E" w:rsidRPr="001C597E">
        <w:lastRenderedPageBreak/>
        <w:t>been demonstrated that highly engaged people perform their peers by 20% and that firms with more engaged employees are on average 22% more profitable than their competitors (</w:t>
      </w:r>
      <w:proofErr w:type="spellStart"/>
      <w:r w:rsidR="001C597E" w:rsidRPr="001C597E">
        <w:t>Popli</w:t>
      </w:r>
      <w:proofErr w:type="spellEnd"/>
      <w:r w:rsidR="001C597E" w:rsidRPr="001C597E">
        <w:t xml:space="preserve">, and </w:t>
      </w:r>
      <w:proofErr w:type="spellStart"/>
      <w:r w:rsidR="001C597E" w:rsidRPr="001C597E">
        <w:t>Rizvi</w:t>
      </w:r>
      <w:proofErr w:type="spellEnd"/>
      <w:r w:rsidR="001C597E" w:rsidRPr="001C597E">
        <w:t>, 2016). </w:t>
      </w:r>
    </w:p>
    <w:p w14:paraId="214DC99E" w14:textId="77777777" w:rsidR="00C66CA7" w:rsidRPr="00C66CA7" w:rsidRDefault="00C66CA7" w:rsidP="00C66CA7">
      <w:r w:rsidRPr="00C66CA7">
        <w:rPr>
          <w:b/>
          <w:bCs/>
        </w:rPr>
        <w:t>Communication:</w:t>
      </w:r>
      <w:r w:rsidRPr="00C66CA7">
        <w:t> If the communication is clear, the employee will be able to understand their jobs and respond properly. There would be fewer misunderstandings and disputes among themselves. The relationship with other peers, superiors and subordinates will also increase, resulting in more employee engagement.</w:t>
      </w:r>
    </w:p>
    <w:p w14:paraId="403C8532" w14:textId="77777777" w:rsidR="00C66CA7" w:rsidRPr="00C66CA7" w:rsidRDefault="00C66CA7" w:rsidP="00C66CA7">
      <w:r w:rsidRPr="00C66CA7">
        <w:rPr>
          <w:b/>
          <w:bCs/>
        </w:rPr>
        <w:t>Equal treatment:</w:t>
      </w:r>
      <w:r w:rsidRPr="00C66CA7">
        <w:t> If all the employees of an organization are treated equally, the employees will not be demotivated. If not, they will feel left behind and will lose interest in work because of the injustice of their supervisors. So fair treatment and giving equal opportunities are important in every organization to increase employee motivation.</w:t>
      </w:r>
    </w:p>
    <w:p w14:paraId="6CCE9DFC" w14:textId="714E9324" w:rsidR="00C66CA7" w:rsidRPr="00C66CA7" w:rsidRDefault="00C66CA7" w:rsidP="00C66CA7">
      <w:r w:rsidRPr="00C66CA7">
        <w:rPr>
          <w:b/>
          <w:bCs/>
        </w:rPr>
        <w:t>Pay, conditions and benefits:</w:t>
      </w:r>
      <w:r w:rsidRPr="00C66CA7">
        <w:t> An employee should receive fair remuneration and benefits for his time and effort. Monetary benefits are one the most important motivating factor for an employee. If an employee does not receive enough salary and benefits considering his or her contribution to the organization, the employee would definitely lose his interest in the organization</w:t>
      </w:r>
      <w:r w:rsidR="00C301F8">
        <w:t xml:space="preserve"> (</w:t>
      </w:r>
      <w:proofErr w:type="spellStart"/>
      <w:r w:rsidR="00C301F8" w:rsidRPr="00F44141">
        <w:t>Popli</w:t>
      </w:r>
      <w:proofErr w:type="spellEnd"/>
      <w:r w:rsidR="00C301F8" w:rsidRPr="00F44141">
        <w:t xml:space="preserve">, and </w:t>
      </w:r>
      <w:proofErr w:type="spellStart"/>
      <w:r w:rsidR="00C301F8" w:rsidRPr="00F44141">
        <w:t>Rizvi</w:t>
      </w:r>
      <w:proofErr w:type="spellEnd"/>
      <w:r w:rsidR="00C301F8" w:rsidRPr="00F44141">
        <w:t>, 2016</w:t>
      </w:r>
      <w:r w:rsidR="00C301F8">
        <w:t>).</w:t>
      </w:r>
    </w:p>
    <w:p w14:paraId="4D8FD00C" w14:textId="77777777" w:rsidR="00C66CA7" w:rsidRPr="00C66CA7" w:rsidRDefault="00C66CA7" w:rsidP="00C66CA7">
      <w:r w:rsidRPr="00C66CA7">
        <w:rPr>
          <w:b/>
          <w:bCs/>
        </w:rPr>
        <w:t>Health and safety:</w:t>
      </w:r>
      <w:r w:rsidRPr="00C66CA7">
        <w:t> Besides monetary benefits, the working environment also plays a vital role. If the working environment of the company is not safe due to risky conditions or unhygienic situations, employees will lose interest in working. Having a risk free, clean and safe working environment is important to engage the employees.</w:t>
      </w:r>
    </w:p>
    <w:p w14:paraId="212D2DCF" w14:textId="277C6E8B" w:rsidR="00C66CA7" w:rsidRPr="00C66CA7" w:rsidRDefault="00C66CA7" w:rsidP="00C66CA7">
      <w:r w:rsidRPr="00C66CA7">
        <w:rPr>
          <w:b/>
          <w:bCs/>
        </w:rPr>
        <w:t>Co-operation: </w:t>
      </w:r>
      <w:r w:rsidRPr="00C66CA7">
        <w:t>While working in an organization</w:t>
      </w:r>
      <w:r w:rsidRPr="00C66CA7">
        <w:rPr>
          <w:b/>
          <w:bCs/>
        </w:rPr>
        <w:t>, </w:t>
      </w:r>
      <w:r w:rsidRPr="00C66CA7">
        <w:t xml:space="preserve">an employee </w:t>
      </w:r>
      <w:r w:rsidR="00C301F8" w:rsidRPr="00C66CA7">
        <w:t>cannot</w:t>
      </w:r>
      <w:r w:rsidRPr="00C66CA7">
        <w:t xml:space="preserve"> survive working on his own. Everyone needs co-operation and helps from his peers and supervisors as well as from his subordinates. It will create a strong bonding between employees, increasing their engagement of the employees.</w:t>
      </w:r>
    </w:p>
    <w:p w14:paraId="5D4322AF" w14:textId="77777777" w:rsidR="00C66CA7" w:rsidRPr="00C66CA7" w:rsidRDefault="00C66CA7" w:rsidP="00C66CA7">
      <w:r w:rsidRPr="00C66CA7">
        <w:rPr>
          <w:b/>
          <w:bCs/>
        </w:rPr>
        <w:t>Family-friendliness: </w:t>
      </w:r>
      <w:r w:rsidRPr="00C66CA7">
        <w:t>Every workplace should be</w:t>
      </w:r>
      <w:r w:rsidRPr="00C66CA7">
        <w:rPr>
          <w:b/>
          <w:bCs/>
        </w:rPr>
        <w:t> </w:t>
      </w:r>
      <w:r w:rsidRPr="00C66CA7">
        <w:t>friendly and cooperative so that every employee feels at home in the organization. This will improve the working environment and the employees of the organization by increasing their belongingness.</w:t>
      </w:r>
    </w:p>
    <w:p w14:paraId="2D731674" w14:textId="22497195" w:rsidR="00485B02" w:rsidRDefault="00C66CA7" w:rsidP="00C66CA7">
      <w:r w:rsidRPr="00C66CA7">
        <w:rPr>
          <w:b/>
          <w:bCs/>
        </w:rPr>
        <w:t>Job satisfaction:</w:t>
      </w:r>
      <w:r w:rsidRPr="00C66CA7">
        <w:t> Every employee should be satisfied and happy about their role and responsibilities in the organization. Employees should feel that their work is important and worth their dedication and contribution to the company. Also, the employee should be passionate about the jobs and responsibilities he is doing.</w:t>
      </w:r>
    </w:p>
    <w:p w14:paraId="3C56C7DC" w14:textId="77777777" w:rsidR="00C96329" w:rsidRPr="00C96329" w:rsidRDefault="00C96329" w:rsidP="00A26462">
      <w:pPr>
        <w:pStyle w:val="Titlu1"/>
      </w:pPr>
      <w:bookmarkStart w:id="4" w:name="_Toc100101177"/>
      <w:r w:rsidRPr="00C96329">
        <w:lastRenderedPageBreak/>
        <w:t>Diagnostic tools to measure employee engagement</w:t>
      </w:r>
      <w:bookmarkEnd w:id="4"/>
    </w:p>
    <w:p w14:paraId="683E1F4E" w14:textId="3B3A564E" w:rsidR="00C96329" w:rsidRPr="00C96329" w:rsidRDefault="00C96329" w:rsidP="00C96329">
      <w:r w:rsidRPr="00C96329">
        <w:t>Employees that are engaged in their jobs are more motivated and enthusiastic about their jobs. They are more generous with their time and resources, and they get more in return. Getting staff to feel involved, on the other hand, is no easy task. To achieve this, excellent leadership communication, acknowledgement for effort, and the appropriate resources to help employees in their responsibilities are required</w:t>
      </w:r>
      <w:r w:rsidR="00C301F8">
        <w:t xml:space="preserve"> (</w:t>
      </w:r>
      <w:proofErr w:type="spellStart"/>
      <w:r w:rsidR="00C301F8" w:rsidRPr="00F44141">
        <w:t>Markos</w:t>
      </w:r>
      <w:proofErr w:type="spellEnd"/>
      <w:r w:rsidR="00C458CF">
        <w:t xml:space="preserve">, </w:t>
      </w:r>
      <w:r w:rsidR="00C301F8" w:rsidRPr="00F44141">
        <w:t xml:space="preserve">and </w:t>
      </w:r>
      <w:proofErr w:type="spellStart"/>
      <w:r w:rsidR="00C301F8" w:rsidRPr="00F44141">
        <w:t>Sridevi</w:t>
      </w:r>
      <w:proofErr w:type="spellEnd"/>
      <w:r w:rsidR="00C301F8" w:rsidRPr="00F44141">
        <w:t>, 2010</w:t>
      </w:r>
      <w:r w:rsidR="00C301F8">
        <w:t>).</w:t>
      </w:r>
      <w:r w:rsidRPr="00C96329">
        <w:t xml:space="preserve"> It is essential to understand how to assess employee engagement before attempting to improve it.</w:t>
      </w:r>
    </w:p>
    <w:p w14:paraId="3243F21E" w14:textId="77777777" w:rsidR="00C96329" w:rsidRPr="00C96329" w:rsidRDefault="00C96329" w:rsidP="00C96329">
      <w:r w:rsidRPr="00C96329">
        <w:rPr>
          <w:b/>
        </w:rPr>
        <w:t>Employee productivity:</w:t>
      </w:r>
      <w:r w:rsidRPr="00C96329">
        <w:t> Increased productivity is a significant benefit of having a motivated staff. Employee engagement may be assessed in the same way by examining the level of productivity achieved by workers. Employee productivity is defined as the efficiency with which employee inputs are converted into company outputs. However, it should be recalled that productivity alone will not reveal how to boost employee engagement in a certain manner. As a result, the human resources manager constantly works to increase employee productivity by using different engagement assessment techniques.</w:t>
      </w:r>
    </w:p>
    <w:p w14:paraId="73AC2942" w14:textId="09B08E9F" w:rsidR="00C96329" w:rsidRPr="00C96329" w:rsidRDefault="00C96329" w:rsidP="00C96329">
      <w:r w:rsidRPr="00C96329">
        <w:rPr>
          <w:b/>
        </w:rPr>
        <w:t>Employee turnover and absenteeism rate: </w:t>
      </w:r>
      <w:r w:rsidRPr="00C96329">
        <w:t>Keeping track of employee turnover rate and absenteeism rate will help the HR manager to know about the employee engagement rate. Measuring employee engagement from the turnover rate is not easy as other strategies. But comparing the turnover rate quarterly and yearly should give an idea to the employer to know if there are any irregularities. Also, taking a few days off per month is not usually a cause for alarm when an employee does so. When absence becomes a pattern among employees, it is a warning sign that the organization is not committed to its employees</w:t>
      </w:r>
      <w:r w:rsidR="00C301F8">
        <w:t xml:space="preserve"> (</w:t>
      </w:r>
      <w:proofErr w:type="spellStart"/>
      <w:r w:rsidR="00C458CF">
        <w:t>Chandani</w:t>
      </w:r>
      <w:proofErr w:type="spellEnd"/>
      <w:r w:rsidR="00C458CF">
        <w:t>, et al.</w:t>
      </w:r>
      <w:r w:rsidR="00C301F8" w:rsidRPr="00F44141">
        <w:t>, 2016</w:t>
      </w:r>
      <w:r w:rsidR="00C301F8">
        <w:t>).</w:t>
      </w:r>
    </w:p>
    <w:p w14:paraId="2EB7CA4E" w14:textId="22AA00DD" w:rsidR="00C96329" w:rsidRDefault="00C96329" w:rsidP="00C96329">
      <w:r w:rsidRPr="00C96329">
        <w:rPr>
          <w:b/>
        </w:rPr>
        <w:t>Employee Survey:</w:t>
      </w:r>
      <w:r w:rsidRPr="00C96329">
        <w:t xml:space="preserve"> Employee engagement surveys are the most widely utilized instrument for evaluating employee engagement since they provide immediate input on employees' emotions and opinions. The most successful surveys are those that can be completed and submitted anonymously. It will boost the participation rates while also allowing for more honest replies from participants. Third-party administrators may also give workers more confidence in their ability to express themselves honestly and without fear of reprisal, which can help them perform better in their jobs. A successful survey can </w:t>
      </w:r>
      <w:r w:rsidRPr="00C96329">
        <w:lastRenderedPageBreak/>
        <w:t>assist HR in better understanding their workers' motivations, interests, levels of job satisfaction, and the quality of their work connections with one another.</w:t>
      </w:r>
    </w:p>
    <w:p w14:paraId="5BE52E9F" w14:textId="77777777" w:rsidR="00C66CA7" w:rsidRPr="00C66CA7" w:rsidRDefault="00C66CA7" w:rsidP="00C66CA7">
      <w:r w:rsidRPr="00C66CA7">
        <w:t>It is critical to consistently explore ways to increase employee engagement metrics, regardless of the results. Even if the company is experiencing positive outcomes, it should keep its efforts going. </w:t>
      </w:r>
    </w:p>
    <w:p w14:paraId="5189D642" w14:textId="08E91CE2" w:rsidR="00ED008F" w:rsidRDefault="00C66CA7" w:rsidP="00DB42A7">
      <w:r w:rsidRPr="00C66CA7">
        <w:t>Employee engagement might quickly change if engagement methods aren't properly maintained or developed. Implementing a fresh employee appreciation idea, prioritizing employee well-being, and paying attention to employee feedback to maintain high levels of employee engagement. Knowing how to monitor employee engagement will help always to be able to handle concerns promptly.</w:t>
      </w:r>
    </w:p>
    <w:p w14:paraId="373B6F96" w14:textId="14BC0970" w:rsidR="008928F4" w:rsidRDefault="00ED008F" w:rsidP="00ED008F">
      <w:pPr>
        <w:pStyle w:val="Titlu1"/>
        <w:rPr>
          <w:lang w:val="en-GB"/>
        </w:rPr>
      </w:pPr>
      <w:bookmarkStart w:id="5" w:name="_Toc100101178"/>
      <w:r w:rsidRPr="00ED008F">
        <w:rPr>
          <w:lang w:val="en-GB"/>
        </w:rPr>
        <w:t>Organisational strategies for engagement</w:t>
      </w:r>
      <w:bookmarkEnd w:id="5"/>
    </w:p>
    <w:p w14:paraId="76344E53" w14:textId="72818580" w:rsidR="00C66CA7" w:rsidRDefault="00C66CA7" w:rsidP="00C66CA7">
      <w:r>
        <w:t>Employee engagement needs a grasp of what motivates workers, even when their motivations change. An efficient employee engagement system, when integrated into a people success platform, gives information instantly and on-demand rather than providing a big yearly data dump to the forum. It may assist firms in identifying the drivers that have the most significant influence on overall engagement, as well as drives that are particular to certain managers and teams, and then implementing those strategies</w:t>
      </w:r>
      <w:r w:rsidR="00C301F8">
        <w:t xml:space="preserve"> (</w:t>
      </w:r>
      <w:r w:rsidR="00C301F8" w:rsidRPr="00F44141">
        <w:t xml:space="preserve">Othman, </w:t>
      </w:r>
      <w:r w:rsidR="00C458CF">
        <w:t>et al.,</w:t>
      </w:r>
      <w:r w:rsidR="00C301F8" w:rsidRPr="00F44141">
        <w:t xml:space="preserve"> 2018</w:t>
      </w:r>
      <w:r w:rsidR="00C301F8">
        <w:t>).</w:t>
      </w:r>
    </w:p>
    <w:p w14:paraId="4FADB6EB" w14:textId="77777777" w:rsidR="00C66CA7" w:rsidRDefault="00C66CA7" w:rsidP="00C66CA7">
      <w:r>
        <w:t xml:space="preserve">1. Good-quality line management: Supervisors who are concerned about their people, treat them fairly, motivate them to perform well, show an interest in their career objectives, and offer them possibilities for advancement are desirable. Having a good supervisor motivates an employee lot. </w:t>
      </w:r>
    </w:p>
    <w:p w14:paraId="564F3D72" w14:textId="631FB8BD" w:rsidR="00C66CA7" w:rsidRDefault="00C66CA7" w:rsidP="00C66CA7">
      <w:r>
        <w:t>2. Two-way, open communication: It enables workers to express their thoughts and comments while also keeping informing them about the facts that are essential to them. Also, having an open communication system helps the employees to understand their tasks properly. It also mitigates any internal disputes and misunderstandings</w:t>
      </w:r>
      <w:r w:rsidR="00C301F8">
        <w:t xml:space="preserve"> (</w:t>
      </w:r>
      <w:r w:rsidR="00C301F8" w:rsidRPr="00F44141">
        <w:t>Cattermole, 2018</w:t>
      </w:r>
      <w:r w:rsidR="00C301F8">
        <w:t>)</w:t>
      </w:r>
    </w:p>
    <w:p w14:paraId="38F523B8" w14:textId="77777777" w:rsidR="00C66CA7" w:rsidRDefault="00C66CA7" w:rsidP="00C66CA7">
      <w:r>
        <w:t xml:space="preserve">3. Effective cooperation:  It is very important across various departments, as well as between management and </w:t>
      </w:r>
      <w:proofErr w:type="spellStart"/>
      <w:r>
        <w:t>labour</w:t>
      </w:r>
      <w:proofErr w:type="spellEnd"/>
      <w:r>
        <w:t xml:space="preserve"> organizations. Cooperation increases the bonding between peers and superiors.  </w:t>
      </w:r>
    </w:p>
    <w:p w14:paraId="2F681380" w14:textId="77777777" w:rsidR="00C66CA7" w:rsidRDefault="00C66CA7" w:rsidP="00C66CA7">
      <w:r>
        <w:lastRenderedPageBreak/>
        <w:t xml:space="preserve">4. Emphasis on employee development:  Providing every worker with the training they require for their present lacking and improvement as well as equitable access to advancement prospects. </w:t>
      </w:r>
    </w:p>
    <w:p w14:paraId="46C0DE2E" w14:textId="0D8FE8A4" w:rsidR="00C66CA7" w:rsidRDefault="00C66CA7" w:rsidP="00C66CA7">
      <w:r>
        <w:t>5. Commitment to employee well-being: This includes taking health and safety seriously, aiming to reduce the number of accidents causing major or minor injuries and deaths as well as harassment and violence, and taking immediate action in the event of a crisis</w:t>
      </w:r>
      <w:r w:rsidR="00C301F8">
        <w:t xml:space="preserve"> (</w:t>
      </w:r>
      <w:proofErr w:type="spellStart"/>
      <w:r w:rsidR="00C301F8" w:rsidRPr="00F44141">
        <w:t>Taneja</w:t>
      </w:r>
      <w:proofErr w:type="spellEnd"/>
      <w:r w:rsidR="00C301F8" w:rsidRPr="00F44141">
        <w:t xml:space="preserve">, </w:t>
      </w:r>
      <w:r w:rsidR="00C458CF">
        <w:t xml:space="preserve">et al., </w:t>
      </w:r>
      <w:r w:rsidR="00C301F8" w:rsidRPr="00F44141">
        <w:t>2015</w:t>
      </w:r>
      <w:r w:rsidR="00C301F8">
        <w:t>)</w:t>
      </w:r>
      <w:r>
        <w:t>. Or else employees will not only be demotivated but also feel insecure and will leave the company.</w:t>
      </w:r>
    </w:p>
    <w:p w14:paraId="70186BE4" w14:textId="77777777" w:rsidR="00C66CA7" w:rsidRDefault="00C66CA7" w:rsidP="00C66CA7">
      <w:r>
        <w:t>6. Clear, accessible human resource policies and practices: Having a clear HR policy is one vital thing for the betterment of the employee. The policies should be easily accessible and dedicated to performance assessments, equal opportunity, and family friendliness on the part of top management and line managers</w:t>
      </w:r>
    </w:p>
    <w:p w14:paraId="73EFFA38" w14:textId="77777777" w:rsidR="00C66CA7" w:rsidRDefault="00C66CA7" w:rsidP="00C66CA7">
      <w:r>
        <w:t>7. Fair compensation and benefits: All the employees deserve a fair remuneration considering their time, effort and contribution to the company. Also, it will be compared within and outside of the organization.</w:t>
      </w:r>
    </w:p>
    <w:p w14:paraId="6470F4C5" w14:textId="585F21DD" w:rsidR="002219EF" w:rsidRDefault="00C66CA7" w:rsidP="00C66CA7">
      <w:pPr>
        <w:rPr>
          <w:rFonts w:eastAsiaTheme="majorEastAsia" w:cstheme="majorBidi"/>
          <w:b/>
          <w:color w:val="2F5496" w:themeColor="accent1" w:themeShade="BF"/>
          <w:sz w:val="28"/>
          <w:szCs w:val="32"/>
        </w:rPr>
      </w:pPr>
      <w:r>
        <w:t>8. Harmonious working environment: Having a harmonious working environment surely helps to boost employee morale and engagement. In this environment, workers are encouraged to appreciate and assist one another.</w:t>
      </w:r>
      <w:r w:rsidR="002219EF">
        <w:br w:type="page"/>
      </w:r>
    </w:p>
    <w:p w14:paraId="7FAC6C12" w14:textId="570A8ED3" w:rsidR="002219EF" w:rsidRDefault="002219EF" w:rsidP="002219EF">
      <w:pPr>
        <w:pStyle w:val="Titlu1"/>
      </w:pPr>
      <w:bookmarkStart w:id="6" w:name="_Toc100101179"/>
      <w:r>
        <w:lastRenderedPageBreak/>
        <w:t>Conclusion</w:t>
      </w:r>
      <w:bookmarkEnd w:id="6"/>
    </w:p>
    <w:p w14:paraId="4B1616A8" w14:textId="54F369CD" w:rsidR="002219EF" w:rsidRPr="005C5F3F" w:rsidRDefault="00C66CA7" w:rsidP="005C5F3F">
      <w:r w:rsidRPr="00C66CA7">
        <w:t>In light of the evident linkages between employee engagement and work satisfaction and morale, employee engagement is very crucial to a company's success. Creating and sustaining employee engagement is a team effort that requires effective communicatio</w:t>
      </w:r>
      <w:r w:rsidR="00C301F8">
        <w:t>n (</w:t>
      </w:r>
      <w:r w:rsidR="00C301F8" w:rsidRPr="00F44141">
        <w:t>Armstrong, and Taylor, 2020</w:t>
      </w:r>
      <w:r w:rsidR="00C301F8">
        <w:t>).</w:t>
      </w:r>
      <w:r w:rsidRPr="00C66CA7">
        <w:t xml:space="preserve"> It is proved that the more engaged employees are more likely to be productive and perform at a better level. They also often demonstrate a more profound devotion to the principles and objectives of an organization. It is often seen that the employees who are more engaged in their companies are more likely to build an emotional attachment to their jobs and companies. They are more likely to be focused on achieving the objectives of their organizations. Employee engagement has been determined to have clear linkages to a company's financial health and profitability, despite the fact that it has its critics, who mostly point to the difficulty in measuring it</w:t>
      </w:r>
      <w:r w:rsidR="00C301F8">
        <w:t xml:space="preserve"> (</w:t>
      </w:r>
      <w:r w:rsidR="00C301F8" w:rsidRPr="00F44141">
        <w:t xml:space="preserve">Kumar, and </w:t>
      </w:r>
      <w:proofErr w:type="spellStart"/>
      <w:r w:rsidR="00C301F8" w:rsidRPr="00F44141">
        <w:t>Pansari</w:t>
      </w:r>
      <w:proofErr w:type="spellEnd"/>
      <w:r w:rsidR="00C301F8" w:rsidRPr="00F44141">
        <w:t>, 2015</w:t>
      </w:r>
      <w:r w:rsidR="00C301F8">
        <w:t>).</w:t>
      </w:r>
      <w:r w:rsidR="002219EF">
        <w:br w:type="page"/>
      </w:r>
    </w:p>
    <w:p w14:paraId="263EECAE" w14:textId="362F880D" w:rsidR="00CA6642" w:rsidRDefault="002219EF" w:rsidP="002219EF">
      <w:pPr>
        <w:pStyle w:val="Titlu1"/>
      </w:pPr>
      <w:bookmarkStart w:id="7" w:name="_Toc100101180"/>
      <w:r>
        <w:lastRenderedPageBreak/>
        <w:t>References</w:t>
      </w:r>
      <w:bookmarkEnd w:id="7"/>
    </w:p>
    <w:p w14:paraId="14EE8460" w14:textId="77777777" w:rsidR="00C301F8" w:rsidRDefault="00C301F8" w:rsidP="00EF0A4B">
      <w:pPr>
        <w:ind w:left="720" w:hanging="720"/>
      </w:pPr>
      <w:r w:rsidRPr="00F44141">
        <w:t>Armstrong, M. and Taylor, S., 2020. </w:t>
      </w:r>
      <w:r w:rsidRPr="00F44141">
        <w:rPr>
          <w:i/>
          <w:iCs/>
        </w:rPr>
        <w:t>Armstrong's handbook of human resource management practice</w:t>
      </w:r>
      <w:r w:rsidRPr="00F44141">
        <w:t>. Kogan Page Publishers.</w:t>
      </w:r>
    </w:p>
    <w:p w14:paraId="1D591944" w14:textId="77777777" w:rsidR="00C301F8" w:rsidRDefault="00C301F8" w:rsidP="00EF0A4B">
      <w:pPr>
        <w:ind w:left="720" w:hanging="720"/>
      </w:pPr>
      <w:r w:rsidRPr="00F44141">
        <w:t>Bedarkar, M. and Pandita, D., 2014. A study on the drivers of employee engagement impacting employee performance. </w:t>
      </w:r>
      <w:r w:rsidRPr="00F44141">
        <w:rPr>
          <w:i/>
          <w:iCs/>
        </w:rPr>
        <w:t>Procedia-Social and Behavioral Sciences</w:t>
      </w:r>
      <w:r w:rsidRPr="00F44141">
        <w:t>, </w:t>
      </w:r>
      <w:r w:rsidRPr="00F44141">
        <w:rPr>
          <w:i/>
          <w:iCs/>
        </w:rPr>
        <w:t>133</w:t>
      </w:r>
      <w:r w:rsidRPr="00F44141">
        <w:t>, pp.106-115.</w:t>
      </w:r>
    </w:p>
    <w:p w14:paraId="7E2AF6A1" w14:textId="77777777" w:rsidR="00C301F8" w:rsidRDefault="00C301F8" w:rsidP="00EF0A4B">
      <w:pPr>
        <w:ind w:left="720" w:hanging="720"/>
      </w:pPr>
      <w:r w:rsidRPr="00F44141">
        <w:t>Cattermole, G., 2018. Creating an employee engagement strategy for millennials. </w:t>
      </w:r>
      <w:r w:rsidRPr="00F44141">
        <w:rPr>
          <w:i/>
          <w:iCs/>
        </w:rPr>
        <w:t>Strategic HR Review</w:t>
      </w:r>
      <w:r w:rsidRPr="00F44141">
        <w:t>.</w:t>
      </w:r>
    </w:p>
    <w:p w14:paraId="51446FC7" w14:textId="77777777" w:rsidR="00C301F8" w:rsidRDefault="00C301F8" w:rsidP="00EF0A4B">
      <w:pPr>
        <w:ind w:left="720" w:hanging="720"/>
      </w:pPr>
      <w:r w:rsidRPr="00F44141">
        <w:t>Chandani, A., Mehta, M., Mall, A. and Khokhar, V., 2016. Employee engagement: A review paper on factors affecting employee engagement. </w:t>
      </w:r>
      <w:r w:rsidRPr="00F44141">
        <w:rPr>
          <w:i/>
          <w:iCs/>
        </w:rPr>
        <w:t>Indian Journal of Science and Technology</w:t>
      </w:r>
      <w:r w:rsidRPr="00F44141">
        <w:t>, </w:t>
      </w:r>
      <w:r w:rsidRPr="00F44141">
        <w:rPr>
          <w:i/>
          <w:iCs/>
        </w:rPr>
        <w:t>9</w:t>
      </w:r>
      <w:r w:rsidRPr="00F44141">
        <w:t>(15), pp.1-7.</w:t>
      </w:r>
    </w:p>
    <w:p w14:paraId="498117B5" w14:textId="77777777" w:rsidR="00C301F8" w:rsidRDefault="00C301F8" w:rsidP="00EF0A4B">
      <w:pPr>
        <w:ind w:left="720" w:hanging="720"/>
      </w:pPr>
      <w:bookmarkStart w:id="8" w:name="_Hlk100100542"/>
      <w:r w:rsidRPr="00F44141">
        <w:t xml:space="preserve">Kumar, V. and </w:t>
      </w:r>
      <w:proofErr w:type="spellStart"/>
      <w:r w:rsidRPr="00F44141">
        <w:t>Pansari</w:t>
      </w:r>
      <w:proofErr w:type="spellEnd"/>
      <w:r w:rsidRPr="00F44141">
        <w:t>, A., 2015</w:t>
      </w:r>
      <w:bookmarkEnd w:id="8"/>
      <w:r w:rsidRPr="00F44141">
        <w:t>. Measuring the benefits of employee engagement. </w:t>
      </w:r>
      <w:r w:rsidRPr="00F44141">
        <w:rPr>
          <w:i/>
          <w:iCs/>
        </w:rPr>
        <w:t>MIT Sloan Management Review</w:t>
      </w:r>
      <w:r w:rsidRPr="00F44141">
        <w:t>, </w:t>
      </w:r>
      <w:r w:rsidRPr="00F44141">
        <w:rPr>
          <w:i/>
          <w:iCs/>
        </w:rPr>
        <w:t>56</w:t>
      </w:r>
      <w:r w:rsidRPr="00F44141">
        <w:t>(4), p.67.</w:t>
      </w:r>
    </w:p>
    <w:p w14:paraId="7877629A" w14:textId="77777777" w:rsidR="00C301F8" w:rsidRDefault="00C301F8" w:rsidP="00EF0A4B">
      <w:pPr>
        <w:ind w:left="720" w:hanging="720"/>
      </w:pPr>
      <w:r w:rsidRPr="00F44141">
        <w:t>Markos, S. and Sridevi, M.S., 2010. Employee engagement: The key to improving performance. </w:t>
      </w:r>
      <w:r w:rsidRPr="00F44141">
        <w:rPr>
          <w:i/>
          <w:iCs/>
        </w:rPr>
        <w:t>International journal of business and management</w:t>
      </w:r>
      <w:r w:rsidRPr="00F44141">
        <w:t>, </w:t>
      </w:r>
      <w:r w:rsidRPr="00F44141">
        <w:rPr>
          <w:i/>
          <w:iCs/>
        </w:rPr>
        <w:t>5</w:t>
      </w:r>
      <w:r w:rsidRPr="00F44141">
        <w:t>(12), p.89.</w:t>
      </w:r>
    </w:p>
    <w:p w14:paraId="170EA4B6" w14:textId="77777777" w:rsidR="00C301F8" w:rsidRPr="002219EF" w:rsidRDefault="00C301F8" w:rsidP="00EF0A4B">
      <w:pPr>
        <w:ind w:left="720" w:hanging="720"/>
      </w:pPr>
      <w:r w:rsidRPr="00F44141">
        <w:t xml:space="preserve">Othman, A.K., Mahmud, Z., </w:t>
      </w:r>
      <w:proofErr w:type="spellStart"/>
      <w:r w:rsidRPr="00F44141">
        <w:t>Noranee</w:t>
      </w:r>
      <w:proofErr w:type="spellEnd"/>
      <w:r w:rsidRPr="00F44141">
        <w:t>, S. and Noordin, F., 2018, March. Measuring employee happiness: Analyzing the dimensionality of employee engagement. In </w:t>
      </w:r>
      <w:r w:rsidRPr="00F44141">
        <w:rPr>
          <w:i/>
          <w:iCs/>
        </w:rPr>
        <w:t xml:space="preserve">International Conference on </w:t>
      </w:r>
      <w:proofErr w:type="spellStart"/>
      <w:r w:rsidRPr="00F44141">
        <w:rPr>
          <w:i/>
          <w:iCs/>
        </w:rPr>
        <w:t>Kansei</w:t>
      </w:r>
      <w:proofErr w:type="spellEnd"/>
      <w:r w:rsidRPr="00F44141">
        <w:rPr>
          <w:i/>
          <w:iCs/>
        </w:rPr>
        <w:t xml:space="preserve"> Engineering &amp; Emotion Research</w:t>
      </w:r>
      <w:r w:rsidRPr="00F44141">
        <w:t> (pp. 863-869). Springer, Singapore.</w:t>
      </w:r>
    </w:p>
    <w:p w14:paraId="27D189D9" w14:textId="77777777" w:rsidR="00C301F8" w:rsidRDefault="00C301F8" w:rsidP="00EF0A4B">
      <w:pPr>
        <w:ind w:left="720" w:hanging="720"/>
      </w:pPr>
      <w:r w:rsidRPr="00F44141">
        <w:t>Pilbeam, S. and Corbridge, M., 2010. </w:t>
      </w:r>
      <w:r w:rsidRPr="00F44141">
        <w:rPr>
          <w:i/>
          <w:iCs/>
        </w:rPr>
        <w:t>People resourcing and talent planning: HRM in practice</w:t>
      </w:r>
      <w:r w:rsidRPr="00F44141">
        <w:t>. Prentice Hall.</w:t>
      </w:r>
    </w:p>
    <w:p w14:paraId="2CA2185C" w14:textId="77777777" w:rsidR="00C301F8" w:rsidRDefault="00C301F8" w:rsidP="00EF0A4B">
      <w:pPr>
        <w:ind w:left="720" w:hanging="720"/>
      </w:pPr>
      <w:r w:rsidRPr="00F44141">
        <w:t>Popli, S. and Rizvi, I.A., 2016. Drivers of employee engagement: The role of leadership style. </w:t>
      </w:r>
      <w:r w:rsidRPr="00F44141">
        <w:rPr>
          <w:i/>
          <w:iCs/>
        </w:rPr>
        <w:t>Global Business Review</w:t>
      </w:r>
      <w:r w:rsidRPr="00F44141">
        <w:t>, </w:t>
      </w:r>
      <w:r w:rsidRPr="00F44141">
        <w:rPr>
          <w:i/>
          <w:iCs/>
        </w:rPr>
        <w:t>17</w:t>
      </w:r>
      <w:r w:rsidRPr="00F44141">
        <w:t>(4), pp.965-979.</w:t>
      </w:r>
    </w:p>
    <w:p w14:paraId="618D42AF" w14:textId="77777777" w:rsidR="00C301F8" w:rsidRDefault="00C301F8" w:rsidP="00EF0A4B">
      <w:pPr>
        <w:ind w:left="720" w:hanging="720"/>
      </w:pPr>
      <w:r w:rsidRPr="00F44141">
        <w:t xml:space="preserve">Sun, L. and </w:t>
      </w:r>
      <w:proofErr w:type="spellStart"/>
      <w:r w:rsidRPr="00F44141">
        <w:t>Bunchapattanasakda</w:t>
      </w:r>
      <w:proofErr w:type="spellEnd"/>
      <w:r w:rsidRPr="00F44141">
        <w:t>, C., 2019. Employee engagement: A literature review. </w:t>
      </w:r>
      <w:r w:rsidRPr="00F44141">
        <w:rPr>
          <w:i/>
          <w:iCs/>
        </w:rPr>
        <w:t>International Journal of Human Resource Studies</w:t>
      </w:r>
      <w:r w:rsidRPr="00F44141">
        <w:t>, </w:t>
      </w:r>
      <w:r w:rsidRPr="00F44141">
        <w:rPr>
          <w:i/>
          <w:iCs/>
        </w:rPr>
        <w:t>9</w:t>
      </w:r>
      <w:r w:rsidRPr="00F44141">
        <w:t>(1), pp.63-80.</w:t>
      </w:r>
    </w:p>
    <w:p w14:paraId="0344156F" w14:textId="77777777" w:rsidR="00C301F8" w:rsidRDefault="00C301F8" w:rsidP="00EF0A4B">
      <w:pPr>
        <w:ind w:left="720" w:hanging="720"/>
      </w:pPr>
      <w:r w:rsidRPr="00F44141">
        <w:t>Taneja, S., Sewell, S.S. and Odom, R.Y., 2015. A culture of employee engagement: A strategic perspective for global managers. </w:t>
      </w:r>
      <w:r w:rsidRPr="00F44141">
        <w:rPr>
          <w:i/>
          <w:iCs/>
        </w:rPr>
        <w:t>Journal of Business Strategy</w:t>
      </w:r>
      <w:r w:rsidRPr="00F44141">
        <w:t>.</w:t>
      </w:r>
    </w:p>
    <w:p w14:paraId="65F6FF57" w14:textId="77777777" w:rsidR="00C301F8" w:rsidRDefault="00C301F8" w:rsidP="00EF0A4B">
      <w:pPr>
        <w:ind w:left="720" w:hanging="720"/>
      </w:pPr>
      <w:r w:rsidRPr="00F44141">
        <w:t>Torrington, D., Hall, L., Atkinson, C. and Taylor, S., 2020. </w:t>
      </w:r>
      <w:r w:rsidRPr="00F44141">
        <w:rPr>
          <w:i/>
          <w:iCs/>
        </w:rPr>
        <w:t>Human resource management</w:t>
      </w:r>
      <w:r w:rsidRPr="00F44141">
        <w:t>. Pearson UK.</w:t>
      </w:r>
    </w:p>
    <w:sectPr w:rsidR="00C301F8" w:rsidSect="003D73FD">
      <w:headerReference w:type="even" r:id="rId8"/>
      <w:headerReference w:type="default" r:id="rId9"/>
      <w:footerReference w:type="even" r:id="rId10"/>
      <w:footerReference w:type="default" r:id="rId11"/>
      <w:headerReference w:type="first" r:id="rId12"/>
      <w:footerReference w:type="first" r:id="rId13"/>
      <w:pgSz w:w="12240" w:h="15840"/>
      <w:pgMar w:top="1440" w:right="1800" w:bottom="1440" w:left="180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AF2AAE7" w14:textId="77777777" w:rsidR="0023165B" w:rsidRDefault="0023165B" w:rsidP="003D73FD">
      <w:pPr>
        <w:spacing w:after="0" w:line="240" w:lineRule="auto"/>
      </w:pPr>
      <w:r>
        <w:separator/>
      </w:r>
    </w:p>
  </w:endnote>
  <w:endnote w:type="continuationSeparator" w:id="0">
    <w:p w14:paraId="5BF66657" w14:textId="77777777" w:rsidR="0023165B" w:rsidRDefault="0023165B" w:rsidP="003D73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0051E98" w14:textId="77777777" w:rsidR="00D06058" w:rsidRDefault="00D06058">
    <w:pPr>
      <w:pStyle w:val="Subsol"/>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52978390"/>
      <w:docPartObj>
        <w:docPartGallery w:val="Page Numbers (Bottom of Page)"/>
        <w:docPartUnique/>
      </w:docPartObj>
    </w:sdtPr>
    <w:sdtEndPr>
      <w:rPr>
        <w:color w:val="7F7F7F" w:themeColor="background1" w:themeShade="7F"/>
        <w:spacing w:val="60"/>
      </w:rPr>
    </w:sdtEndPr>
    <w:sdtContent>
      <w:p w14:paraId="2C4F8A0E" w14:textId="3505C5D4" w:rsidR="003D73FD" w:rsidRDefault="003D73FD">
        <w:pPr>
          <w:pStyle w:val="Subsol"/>
          <w:pBdr>
            <w:top w:val="single" w:sz="4" w:space="1" w:color="D9D9D9" w:themeColor="background1" w:themeShade="D9"/>
          </w:pBdr>
          <w:jc w:val="right"/>
        </w:pPr>
        <w:r>
          <w:fldChar w:fldCharType="begin"/>
        </w:r>
        <w:r>
          <w:instrText xml:space="preserve"> PAGE   \* MERGEFORMAT </w:instrText>
        </w:r>
        <w:r>
          <w:fldChar w:fldCharType="separate"/>
        </w:r>
        <w:r w:rsidR="002173E4">
          <w:rPr>
            <w:noProof/>
          </w:rPr>
          <w:t>2</w:t>
        </w:r>
        <w:r>
          <w:rPr>
            <w:noProof/>
          </w:rPr>
          <w:fldChar w:fldCharType="end"/>
        </w:r>
        <w:r>
          <w:t xml:space="preserve"> | </w:t>
        </w:r>
        <w:r>
          <w:rPr>
            <w:color w:val="7F7F7F" w:themeColor="background1" w:themeShade="7F"/>
            <w:spacing w:val="60"/>
          </w:rPr>
          <w:t>Page</w:t>
        </w:r>
      </w:p>
    </w:sdtContent>
  </w:sdt>
  <w:p w14:paraId="00D75C40" w14:textId="77777777" w:rsidR="003D73FD" w:rsidRDefault="003D73FD">
    <w:pPr>
      <w:pStyle w:val="Subsol"/>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816CCB" w14:textId="77777777" w:rsidR="00D06058" w:rsidRDefault="00D06058">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F538112" w14:textId="77777777" w:rsidR="0023165B" w:rsidRDefault="0023165B" w:rsidP="003D73FD">
      <w:pPr>
        <w:spacing w:after="0" w:line="240" w:lineRule="auto"/>
      </w:pPr>
      <w:r>
        <w:separator/>
      </w:r>
    </w:p>
  </w:footnote>
  <w:footnote w:type="continuationSeparator" w:id="0">
    <w:p w14:paraId="6DAF7063" w14:textId="77777777" w:rsidR="0023165B" w:rsidRDefault="0023165B" w:rsidP="003D73F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662A5CC" w14:textId="77777777" w:rsidR="00D06058" w:rsidRDefault="00D06058">
    <w:pPr>
      <w:pStyle w:val="Antet"/>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40D470" w14:textId="77777777" w:rsidR="00D06058" w:rsidRDefault="00D06058">
    <w:pPr>
      <w:pStyle w:val="Antet"/>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F478E28" w14:textId="77777777" w:rsidR="00D06058" w:rsidRDefault="00D06058">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DYzsDQ1MzU1MbYws7BQ0lEKTi0uzszPAykwqgUArj3f4ywAAAA="/>
  </w:docVars>
  <w:rsids>
    <w:rsidRoot w:val="001C389D"/>
    <w:rsid w:val="00000529"/>
    <w:rsid w:val="00017F7A"/>
    <w:rsid w:val="000245E9"/>
    <w:rsid w:val="00073DE0"/>
    <w:rsid w:val="000F68C2"/>
    <w:rsid w:val="00105D6A"/>
    <w:rsid w:val="00190A32"/>
    <w:rsid w:val="001923DA"/>
    <w:rsid w:val="001B23B0"/>
    <w:rsid w:val="001C389D"/>
    <w:rsid w:val="001C597E"/>
    <w:rsid w:val="001E0297"/>
    <w:rsid w:val="001F0DFA"/>
    <w:rsid w:val="00212666"/>
    <w:rsid w:val="002173E4"/>
    <w:rsid w:val="002219EF"/>
    <w:rsid w:val="0023165B"/>
    <w:rsid w:val="00245647"/>
    <w:rsid w:val="002F49AB"/>
    <w:rsid w:val="003D73FD"/>
    <w:rsid w:val="003F61FC"/>
    <w:rsid w:val="00485B02"/>
    <w:rsid w:val="005379AD"/>
    <w:rsid w:val="005C2B84"/>
    <w:rsid w:val="005C5F3F"/>
    <w:rsid w:val="005D10CE"/>
    <w:rsid w:val="00673B02"/>
    <w:rsid w:val="006C4E05"/>
    <w:rsid w:val="006F3D7C"/>
    <w:rsid w:val="007309E3"/>
    <w:rsid w:val="007A0EA7"/>
    <w:rsid w:val="007A2B1C"/>
    <w:rsid w:val="00814255"/>
    <w:rsid w:val="00837C3A"/>
    <w:rsid w:val="00883EA4"/>
    <w:rsid w:val="008859C7"/>
    <w:rsid w:val="008928F4"/>
    <w:rsid w:val="008E5107"/>
    <w:rsid w:val="0099382B"/>
    <w:rsid w:val="00A02853"/>
    <w:rsid w:val="00A26462"/>
    <w:rsid w:val="00A448C6"/>
    <w:rsid w:val="00A66DA2"/>
    <w:rsid w:val="00A873AE"/>
    <w:rsid w:val="00A97636"/>
    <w:rsid w:val="00AB3158"/>
    <w:rsid w:val="00AF49B7"/>
    <w:rsid w:val="00BB57B7"/>
    <w:rsid w:val="00BB6575"/>
    <w:rsid w:val="00BB748F"/>
    <w:rsid w:val="00C301F8"/>
    <w:rsid w:val="00C458CF"/>
    <w:rsid w:val="00C66CA7"/>
    <w:rsid w:val="00C96329"/>
    <w:rsid w:val="00CA6642"/>
    <w:rsid w:val="00D06058"/>
    <w:rsid w:val="00D34D12"/>
    <w:rsid w:val="00D75DEA"/>
    <w:rsid w:val="00DB42A7"/>
    <w:rsid w:val="00E31988"/>
    <w:rsid w:val="00E44EB8"/>
    <w:rsid w:val="00ED008F"/>
    <w:rsid w:val="00EF0A4B"/>
    <w:rsid w:val="00F44141"/>
    <w:rsid w:val="00F74238"/>
    <w:rsid w:val="00FD0967"/>
    <w:rsid w:val="00FD52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5DE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6642"/>
    <w:pPr>
      <w:spacing w:line="360" w:lineRule="auto"/>
      <w:jc w:val="both"/>
    </w:pPr>
    <w:rPr>
      <w:rFonts w:ascii="Arial" w:hAnsi="Arial"/>
    </w:rPr>
  </w:style>
  <w:style w:type="paragraph" w:styleId="Titlu1">
    <w:name w:val="heading 1"/>
    <w:basedOn w:val="Normal"/>
    <w:next w:val="Normal"/>
    <w:link w:val="Titlu1Caracter"/>
    <w:uiPriority w:val="9"/>
    <w:qFormat/>
    <w:rsid w:val="00CA6642"/>
    <w:pPr>
      <w:keepNext/>
      <w:keepLines/>
      <w:spacing w:before="240" w:after="0"/>
      <w:jc w:val="left"/>
      <w:outlineLvl w:val="0"/>
    </w:pPr>
    <w:rPr>
      <w:rFonts w:eastAsiaTheme="majorEastAsia" w:cstheme="majorBidi"/>
      <w:b/>
      <w:color w:val="2F5496" w:themeColor="accent1" w:themeShade="BF"/>
      <w:sz w:val="28"/>
      <w:szCs w:val="32"/>
    </w:rPr>
  </w:style>
  <w:style w:type="paragraph" w:styleId="Titlu2">
    <w:name w:val="heading 2"/>
    <w:basedOn w:val="Normal"/>
    <w:next w:val="Normal"/>
    <w:link w:val="Titlu2Caracter"/>
    <w:uiPriority w:val="9"/>
    <w:semiHidden/>
    <w:unhideWhenUsed/>
    <w:qFormat/>
    <w:rsid w:val="00CA6642"/>
    <w:pPr>
      <w:keepNext/>
      <w:keepLines/>
      <w:spacing w:before="40" w:after="0"/>
      <w:jc w:val="left"/>
      <w:outlineLvl w:val="1"/>
    </w:pPr>
    <w:rPr>
      <w:rFonts w:eastAsiaTheme="majorEastAsia" w:cstheme="majorBidi"/>
      <w:b/>
      <w:sz w:val="26"/>
      <w:szCs w:val="26"/>
    </w:rPr>
  </w:style>
  <w:style w:type="paragraph" w:styleId="Titlu3">
    <w:name w:val="heading 3"/>
    <w:basedOn w:val="Normal"/>
    <w:next w:val="Normal"/>
    <w:link w:val="Titlu3Caracter"/>
    <w:uiPriority w:val="9"/>
    <w:semiHidden/>
    <w:unhideWhenUsed/>
    <w:qFormat/>
    <w:rsid w:val="00485B0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A6642"/>
    <w:rPr>
      <w:rFonts w:ascii="Arial" w:eastAsiaTheme="majorEastAsia" w:hAnsi="Arial" w:cstheme="majorBidi"/>
      <w:b/>
      <w:color w:val="2F5496" w:themeColor="accent1" w:themeShade="BF"/>
      <w:sz w:val="28"/>
      <w:szCs w:val="32"/>
    </w:rPr>
  </w:style>
  <w:style w:type="character" w:customStyle="1" w:styleId="Titlu2Caracter">
    <w:name w:val="Titlu 2 Caracter"/>
    <w:basedOn w:val="Fontdeparagrafimplicit"/>
    <w:link w:val="Titlu2"/>
    <w:uiPriority w:val="9"/>
    <w:semiHidden/>
    <w:rsid w:val="00CA6642"/>
    <w:rPr>
      <w:rFonts w:ascii="Arial" w:eastAsiaTheme="majorEastAsia" w:hAnsi="Arial" w:cstheme="majorBidi"/>
      <w:b/>
      <w:sz w:val="26"/>
      <w:szCs w:val="26"/>
    </w:rPr>
  </w:style>
  <w:style w:type="paragraph" w:styleId="Titlucuprins">
    <w:name w:val="TOC Heading"/>
    <w:basedOn w:val="Titlu1"/>
    <w:next w:val="Normal"/>
    <w:uiPriority w:val="39"/>
    <w:unhideWhenUsed/>
    <w:qFormat/>
    <w:rsid w:val="002219EF"/>
    <w:pPr>
      <w:spacing w:line="259" w:lineRule="auto"/>
      <w:outlineLvl w:val="9"/>
    </w:pPr>
    <w:rPr>
      <w:rFonts w:asciiTheme="majorHAnsi" w:hAnsiTheme="majorHAnsi"/>
      <w:b w:val="0"/>
      <w:kern w:val="0"/>
      <w:sz w:val="32"/>
      <w14:ligatures w14:val="none"/>
    </w:rPr>
  </w:style>
  <w:style w:type="paragraph" w:styleId="Cuprins1">
    <w:name w:val="toc 1"/>
    <w:basedOn w:val="Normal"/>
    <w:next w:val="Normal"/>
    <w:autoRedefine/>
    <w:uiPriority w:val="39"/>
    <w:unhideWhenUsed/>
    <w:rsid w:val="002219EF"/>
    <w:pPr>
      <w:spacing w:after="100"/>
    </w:pPr>
  </w:style>
  <w:style w:type="character" w:styleId="Hyperlink">
    <w:name w:val="Hyperlink"/>
    <w:basedOn w:val="Fontdeparagrafimplicit"/>
    <w:uiPriority w:val="99"/>
    <w:unhideWhenUsed/>
    <w:rsid w:val="002219EF"/>
    <w:rPr>
      <w:color w:val="0563C1" w:themeColor="hyperlink"/>
      <w:u w:val="single"/>
    </w:rPr>
  </w:style>
  <w:style w:type="paragraph" w:styleId="Antet">
    <w:name w:val="header"/>
    <w:basedOn w:val="Normal"/>
    <w:link w:val="AntetCaracter"/>
    <w:uiPriority w:val="99"/>
    <w:unhideWhenUsed/>
    <w:rsid w:val="003D73FD"/>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3D73FD"/>
    <w:rPr>
      <w:rFonts w:ascii="Arial" w:hAnsi="Arial"/>
    </w:rPr>
  </w:style>
  <w:style w:type="paragraph" w:styleId="Subsol">
    <w:name w:val="footer"/>
    <w:basedOn w:val="Normal"/>
    <w:link w:val="SubsolCaracter"/>
    <w:uiPriority w:val="99"/>
    <w:unhideWhenUsed/>
    <w:rsid w:val="003D73F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3D73FD"/>
    <w:rPr>
      <w:rFonts w:ascii="Arial" w:hAnsi="Arial"/>
    </w:rPr>
  </w:style>
  <w:style w:type="paragraph" w:customStyle="1" w:styleId="Default">
    <w:name w:val="Default"/>
    <w:rsid w:val="00485B02"/>
    <w:pPr>
      <w:autoSpaceDE w:val="0"/>
      <w:autoSpaceDN w:val="0"/>
      <w:adjustRightInd w:val="0"/>
      <w:spacing w:after="0" w:line="240" w:lineRule="auto"/>
    </w:pPr>
    <w:rPr>
      <w:rFonts w:ascii="Times New Roman" w:hAnsi="Times New Roman" w:cs="Times New Roman"/>
      <w:color w:val="000000"/>
      <w:kern w:val="0"/>
      <w:sz w:val="24"/>
      <w:szCs w:val="24"/>
    </w:rPr>
  </w:style>
  <w:style w:type="character" w:customStyle="1" w:styleId="Titlu3Caracter">
    <w:name w:val="Titlu 3 Caracter"/>
    <w:basedOn w:val="Fontdeparagrafimplicit"/>
    <w:link w:val="Titlu3"/>
    <w:uiPriority w:val="9"/>
    <w:semiHidden/>
    <w:rsid w:val="00485B02"/>
    <w:rPr>
      <w:rFonts w:asciiTheme="majorHAnsi" w:eastAsiaTheme="majorEastAsia" w:hAnsiTheme="majorHAnsi" w:cstheme="majorBidi"/>
      <w:color w:val="1F3763" w:themeColor="accent1" w:themeShade="7F"/>
      <w:sz w:val="24"/>
      <w:szCs w:val="24"/>
    </w:rPr>
  </w:style>
  <w:style w:type="paragraph" w:styleId="TextnBalon">
    <w:name w:val="Balloon Text"/>
    <w:basedOn w:val="Normal"/>
    <w:link w:val="TextnBalonCaracter"/>
    <w:uiPriority w:val="99"/>
    <w:semiHidden/>
    <w:unhideWhenUsed/>
    <w:rsid w:val="002173E4"/>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173E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6642"/>
    <w:pPr>
      <w:spacing w:line="360" w:lineRule="auto"/>
      <w:jc w:val="both"/>
    </w:pPr>
    <w:rPr>
      <w:rFonts w:ascii="Arial" w:hAnsi="Arial"/>
    </w:rPr>
  </w:style>
  <w:style w:type="paragraph" w:styleId="Titlu1">
    <w:name w:val="heading 1"/>
    <w:basedOn w:val="Normal"/>
    <w:next w:val="Normal"/>
    <w:link w:val="Titlu1Caracter"/>
    <w:uiPriority w:val="9"/>
    <w:qFormat/>
    <w:rsid w:val="00CA6642"/>
    <w:pPr>
      <w:keepNext/>
      <w:keepLines/>
      <w:spacing w:before="240" w:after="0"/>
      <w:jc w:val="left"/>
      <w:outlineLvl w:val="0"/>
    </w:pPr>
    <w:rPr>
      <w:rFonts w:eastAsiaTheme="majorEastAsia" w:cstheme="majorBidi"/>
      <w:b/>
      <w:color w:val="2F5496" w:themeColor="accent1" w:themeShade="BF"/>
      <w:sz w:val="28"/>
      <w:szCs w:val="32"/>
    </w:rPr>
  </w:style>
  <w:style w:type="paragraph" w:styleId="Titlu2">
    <w:name w:val="heading 2"/>
    <w:basedOn w:val="Normal"/>
    <w:next w:val="Normal"/>
    <w:link w:val="Titlu2Caracter"/>
    <w:uiPriority w:val="9"/>
    <w:semiHidden/>
    <w:unhideWhenUsed/>
    <w:qFormat/>
    <w:rsid w:val="00CA6642"/>
    <w:pPr>
      <w:keepNext/>
      <w:keepLines/>
      <w:spacing w:before="40" w:after="0"/>
      <w:jc w:val="left"/>
      <w:outlineLvl w:val="1"/>
    </w:pPr>
    <w:rPr>
      <w:rFonts w:eastAsiaTheme="majorEastAsia" w:cstheme="majorBidi"/>
      <w:b/>
      <w:sz w:val="26"/>
      <w:szCs w:val="26"/>
    </w:rPr>
  </w:style>
  <w:style w:type="paragraph" w:styleId="Titlu3">
    <w:name w:val="heading 3"/>
    <w:basedOn w:val="Normal"/>
    <w:next w:val="Normal"/>
    <w:link w:val="Titlu3Caracter"/>
    <w:uiPriority w:val="9"/>
    <w:semiHidden/>
    <w:unhideWhenUsed/>
    <w:qFormat/>
    <w:rsid w:val="00485B0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A6642"/>
    <w:rPr>
      <w:rFonts w:ascii="Arial" w:eastAsiaTheme="majorEastAsia" w:hAnsi="Arial" w:cstheme="majorBidi"/>
      <w:b/>
      <w:color w:val="2F5496" w:themeColor="accent1" w:themeShade="BF"/>
      <w:sz w:val="28"/>
      <w:szCs w:val="32"/>
    </w:rPr>
  </w:style>
  <w:style w:type="character" w:customStyle="1" w:styleId="Titlu2Caracter">
    <w:name w:val="Titlu 2 Caracter"/>
    <w:basedOn w:val="Fontdeparagrafimplicit"/>
    <w:link w:val="Titlu2"/>
    <w:uiPriority w:val="9"/>
    <w:semiHidden/>
    <w:rsid w:val="00CA6642"/>
    <w:rPr>
      <w:rFonts w:ascii="Arial" w:eastAsiaTheme="majorEastAsia" w:hAnsi="Arial" w:cstheme="majorBidi"/>
      <w:b/>
      <w:sz w:val="26"/>
      <w:szCs w:val="26"/>
    </w:rPr>
  </w:style>
  <w:style w:type="paragraph" w:styleId="Titlucuprins">
    <w:name w:val="TOC Heading"/>
    <w:basedOn w:val="Titlu1"/>
    <w:next w:val="Normal"/>
    <w:uiPriority w:val="39"/>
    <w:unhideWhenUsed/>
    <w:qFormat/>
    <w:rsid w:val="002219EF"/>
    <w:pPr>
      <w:spacing w:line="259" w:lineRule="auto"/>
      <w:outlineLvl w:val="9"/>
    </w:pPr>
    <w:rPr>
      <w:rFonts w:asciiTheme="majorHAnsi" w:hAnsiTheme="majorHAnsi"/>
      <w:b w:val="0"/>
      <w:kern w:val="0"/>
      <w:sz w:val="32"/>
      <w14:ligatures w14:val="none"/>
    </w:rPr>
  </w:style>
  <w:style w:type="paragraph" w:styleId="Cuprins1">
    <w:name w:val="toc 1"/>
    <w:basedOn w:val="Normal"/>
    <w:next w:val="Normal"/>
    <w:autoRedefine/>
    <w:uiPriority w:val="39"/>
    <w:unhideWhenUsed/>
    <w:rsid w:val="002219EF"/>
    <w:pPr>
      <w:spacing w:after="100"/>
    </w:pPr>
  </w:style>
  <w:style w:type="character" w:styleId="Hyperlink">
    <w:name w:val="Hyperlink"/>
    <w:basedOn w:val="Fontdeparagrafimplicit"/>
    <w:uiPriority w:val="99"/>
    <w:unhideWhenUsed/>
    <w:rsid w:val="002219EF"/>
    <w:rPr>
      <w:color w:val="0563C1" w:themeColor="hyperlink"/>
      <w:u w:val="single"/>
    </w:rPr>
  </w:style>
  <w:style w:type="paragraph" w:styleId="Antet">
    <w:name w:val="header"/>
    <w:basedOn w:val="Normal"/>
    <w:link w:val="AntetCaracter"/>
    <w:uiPriority w:val="99"/>
    <w:unhideWhenUsed/>
    <w:rsid w:val="003D73FD"/>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3D73FD"/>
    <w:rPr>
      <w:rFonts w:ascii="Arial" w:hAnsi="Arial"/>
    </w:rPr>
  </w:style>
  <w:style w:type="paragraph" w:styleId="Subsol">
    <w:name w:val="footer"/>
    <w:basedOn w:val="Normal"/>
    <w:link w:val="SubsolCaracter"/>
    <w:uiPriority w:val="99"/>
    <w:unhideWhenUsed/>
    <w:rsid w:val="003D73F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3D73FD"/>
    <w:rPr>
      <w:rFonts w:ascii="Arial" w:hAnsi="Arial"/>
    </w:rPr>
  </w:style>
  <w:style w:type="paragraph" w:customStyle="1" w:styleId="Default">
    <w:name w:val="Default"/>
    <w:rsid w:val="00485B02"/>
    <w:pPr>
      <w:autoSpaceDE w:val="0"/>
      <w:autoSpaceDN w:val="0"/>
      <w:adjustRightInd w:val="0"/>
      <w:spacing w:after="0" w:line="240" w:lineRule="auto"/>
    </w:pPr>
    <w:rPr>
      <w:rFonts w:ascii="Times New Roman" w:hAnsi="Times New Roman" w:cs="Times New Roman"/>
      <w:color w:val="000000"/>
      <w:kern w:val="0"/>
      <w:sz w:val="24"/>
      <w:szCs w:val="24"/>
    </w:rPr>
  </w:style>
  <w:style w:type="character" w:customStyle="1" w:styleId="Titlu3Caracter">
    <w:name w:val="Titlu 3 Caracter"/>
    <w:basedOn w:val="Fontdeparagrafimplicit"/>
    <w:link w:val="Titlu3"/>
    <w:uiPriority w:val="9"/>
    <w:semiHidden/>
    <w:rsid w:val="00485B02"/>
    <w:rPr>
      <w:rFonts w:asciiTheme="majorHAnsi" w:eastAsiaTheme="majorEastAsia" w:hAnsiTheme="majorHAnsi" w:cstheme="majorBidi"/>
      <w:color w:val="1F3763" w:themeColor="accent1" w:themeShade="7F"/>
      <w:sz w:val="24"/>
      <w:szCs w:val="24"/>
    </w:rPr>
  </w:style>
  <w:style w:type="paragraph" w:styleId="TextnBalon">
    <w:name w:val="Balloon Text"/>
    <w:basedOn w:val="Normal"/>
    <w:link w:val="TextnBalonCaracter"/>
    <w:uiPriority w:val="99"/>
    <w:semiHidden/>
    <w:unhideWhenUsed/>
    <w:rsid w:val="002173E4"/>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173E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01822485">
      <w:bodyDiv w:val="1"/>
      <w:marLeft w:val="0"/>
      <w:marRight w:val="0"/>
      <w:marTop w:val="0"/>
      <w:marBottom w:val="0"/>
      <w:divBdr>
        <w:top w:val="none" w:sz="0" w:space="0" w:color="auto"/>
        <w:left w:val="none" w:sz="0" w:space="0" w:color="auto"/>
        <w:bottom w:val="none" w:sz="0" w:space="0" w:color="auto"/>
        <w:right w:val="none" w:sz="0" w:space="0" w:color="auto"/>
      </w:divBdr>
    </w:div>
    <w:div w:id="721711223">
      <w:bodyDiv w:val="1"/>
      <w:marLeft w:val="0"/>
      <w:marRight w:val="0"/>
      <w:marTop w:val="0"/>
      <w:marBottom w:val="0"/>
      <w:divBdr>
        <w:top w:val="none" w:sz="0" w:space="0" w:color="auto"/>
        <w:left w:val="none" w:sz="0" w:space="0" w:color="auto"/>
        <w:bottom w:val="none" w:sz="0" w:space="0" w:color="auto"/>
        <w:right w:val="none" w:sz="0" w:space="0" w:color="auto"/>
      </w:divBdr>
    </w:div>
    <w:div w:id="1358431322">
      <w:bodyDiv w:val="1"/>
      <w:marLeft w:val="0"/>
      <w:marRight w:val="0"/>
      <w:marTop w:val="0"/>
      <w:marBottom w:val="0"/>
      <w:divBdr>
        <w:top w:val="none" w:sz="0" w:space="0" w:color="auto"/>
        <w:left w:val="none" w:sz="0" w:space="0" w:color="auto"/>
        <w:bottom w:val="none" w:sz="0" w:space="0" w:color="auto"/>
        <w:right w:val="none" w:sz="0" w:space="0" w:color="auto"/>
      </w:divBdr>
    </w:div>
    <w:div w:id="1615165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Version="2003"/>
</file>

<file path=customXml/itemProps1.xml><?xml version="1.0" encoding="utf-8"?>
<ds:datastoreItem xmlns:ds="http://schemas.openxmlformats.org/officeDocument/2006/customXml" ds:itemID="{9AE55106-A398-4EAB-BDB3-BE914F9B0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2295</Words>
  <Characters>13087</Characters>
  <Application>Microsoft Office Word</Application>
  <DocSecurity>0</DocSecurity>
  <Lines>109</Lines>
  <Paragraphs>30</Paragraphs>
  <ScaleCrop>false</ScaleCrop>
  <Company/>
  <LinksUpToDate>false</LinksUpToDate>
  <CharactersWithSpaces>15352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Ciprian Muntean</dc:creator>
  <cp:keywords/>
  <dc:description/>
  <cp:lastModifiedBy/>
  <cp:revision>1</cp:revision>
  <dcterms:created xsi:type="dcterms:W3CDTF">2022-04-06T20:24:00Z</dcterms:created>
  <dcterms:modified xsi:type="dcterms:W3CDTF">2022-05-02T12:14:00Z</dcterms:modified>
</cp:coreProperties>
</file>