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8B94A" w14:textId="2741ED61" w:rsidR="00DF3BE3" w:rsidRPr="00480ABE" w:rsidRDefault="008E6D03" w:rsidP="00480ABE">
      <w:pPr>
        <w:jc w:val="center"/>
        <w:rPr>
          <w:rFonts w:eastAsiaTheme="majorEastAsia"/>
          <w:sz w:val="32"/>
          <w:szCs w:val="32"/>
        </w:rPr>
      </w:pPr>
      <w:r>
        <w:rPr>
          <w:rFonts w:eastAsiaTheme="majorEastAsia"/>
          <w:sz w:val="32"/>
          <w:szCs w:val="32"/>
        </w:rPr>
        <w:t>The Odyssey</w:t>
      </w:r>
      <w:r w:rsidR="00480ABE" w:rsidRPr="00480ABE">
        <w:rPr>
          <w:rFonts w:eastAsiaTheme="majorEastAsia"/>
          <w:sz w:val="32"/>
          <w:szCs w:val="32"/>
        </w:rPr>
        <w:t>:</w:t>
      </w:r>
      <w:r w:rsidR="00471120">
        <w:rPr>
          <w:rFonts w:eastAsiaTheme="majorEastAsia"/>
          <w:sz w:val="32"/>
          <w:szCs w:val="32"/>
        </w:rPr>
        <w:t xml:space="preserve"> An Endless Story of Reaching Home</w:t>
      </w:r>
    </w:p>
    <w:p w14:paraId="18C939CE" w14:textId="77777777" w:rsidR="00DF3BE3" w:rsidRPr="00480ABE" w:rsidRDefault="00DF3BE3" w:rsidP="00DF3BE3"/>
    <w:p w14:paraId="7ABB5937" w14:textId="77777777" w:rsidR="00DF3BE3" w:rsidRPr="00480ABE" w:rsidRDefault="00DF3BE3" w:rsidP="00DF3BE3">
      <w:r w:rsidRPr="00480ABE">
        <w:tab/>
        <w:t>Name</w:t>
      </w:r>
      <w:r w:rsidRPr="00480ABE">
        <w:tab/>
      </w:r>
      <w:r w:rsidRPr="00480ABE">
        <w:tab/>
      </w:r>
      <w:r w:rsidRPr="00480ABE">
        <w:tab/>
        <w:t xml:space="preserve">Craig Wright </w:t>
      </w:r>
    </w:p>
    <w:p w14:paraId="2EF276A2" w14:textId="2BA8B26E" w:rsidR="00DF3BE3" w:rsidRPr="00480ABE" w:rsidRDefault="00DF3BE3" w:rsidP="00DF3BE3">
      <w:r w:rsidRPr="00480ABE">
        <w:t xml:space="preserve"> </w:t>
      </w:r>
      <w:r w:rsidR="00480ABE">
        <w:tab/>
        <w:t>Student Number</w:t>
      </w:r>
      <w:r w:rsidR="00480ABE">
        <w:tab/>
      </w:r>
      <w:r w:rsidR="00480ABE" w:rsidRPr="00480ABE">
        <w:t>2008826</w:t>
      </w:r>
    </w:p>
    <w:p w14:paraId="26BDE07F" w14:textId="370BF9BE" w:rsidR="00DF3BE3" w:rsidRPr="00480ABE" w:rsidRDefault="00DF3BE3" w:rsidP="00DF3BE3">
      <w:r w:rsidRPr="00480ABE">
        <w:tab/>
        <w:t>Date</w:t>
      </w:r>
      <w:r w:rsidRPr="00480ABE">
        <w:tab/>
      </w:r>
      <w:r w:rsidRPr="00480ABE">
        <w:tab/>
      </w:r>
      <w:r w:rsidRPr="00480ABE">
        <w:tab/>
        <w:t>0</w:t>
      </w:r>
      <w:r w:rsidR="00471120">
        <w:t>5</w:t>
      </w:r>
      <w:r w:rsidR="00471120" w:rsidRPr="00471120">
        <w:rPr>
          <w:vertAlign w:val="superscript"/>
        </w:rPr>
        <w:t>th</w:t>
      </w:r>
      <w:r w:rsidR="00471120">
        <w:t xml:space="preserve"> </w:t>
      </w:r>
      <w:r w:rsidR="00480ABE" w:rsidRPr="00480ABE">
        <w:t>March</w:t>
      </w:r>
      <w:r w:rsidRPr="00480ABE">
        <w:t xml:space="preserve"> 2022</w:t>
      </w:r>
    </w:p>
    <w:p w14:paraId="5D5A407A" w14:textId="63850E18" w:rsidR="00DF3BE3" w:rsidRPr="00480ABE" w:rsidRDefault="00DF3BE3" w:rsidP="00DF3BE3"/>
    <w:p w14:paraId="3C4D6752" w14:textId="1F4F378A" w:rsidR="00DF3BE3" w:rsidRDefault="00480ABE" w:rsidP="00480ABE">
      <w:pPr>
        <w:jc w:val="center"/>
      </w:pPr>
      <w:r w:rsidRPr="00480ABE">
        <w:t>University of Wales Trinity</w:t>
      </w:r>
      <w:r>
        <w:t xml:space="preserve"> Saint </w:t>
      </w:r>
      <w:r w:rsidRPr="00480ABE">
        <w:t>David</w:t>
      </w:r>
    </w:p>
    <w:p w14:paraId="3D1272DD" w14:textId="07CD57F0" w:rsidR="00480ABE" w:rsidRDefault="00480ABE" w:rsidP="00480ABE">
      <w:pPr>
        <w:jc w:val="center"/>
      </w:pPr>
    </w:p>
    <w:p w14:paraId="6BB348E2" w14:textId="77777777" w:rsidR="00480ABE" w:rsidRPr="00480ABE" w:rsidRDefault="00480ABE" w:rsidP="00480ABE">
      <w:pPr>
        <w:jc w:val="center"/>
      </w:pPr>
    </w:p>
    <w:p w14:paraId="00819693" w14:textId="77777777" w:rsidR="00DF3BE3" w:rsidRPr="00480ABE" w:rsidRDefault="00DF3BE3" w:rsidP="0066260A">
      <w:pPr>
        <w:jc w:val="center"/>
        <w:rPr>
          <w:b/>
          <w:bCs/>
        </w:rPr>
      </w:pPr>
      <w:r w:rsidRPr="00480ABE">
        <w:rPr>
          <w:b/>
          <w:bCs/>
        </w:rPr>
        <w:t>Abstract</w:t>
      </w:r>
    </w:p>
    <w:p w14:paraId="067A3A75" w14:textId="3C0509F9" w:rsidR="00DF3BE3" w:rsidRPr="00480ABE" w:rsidRDefault="00CC5E9B" w:rsidP="00DF3BE3">
      <w:r w:rsidRPr="00CC5E9B">
        <w:t xml:space="preserve">In Ulysses, we see a strong empathy and sense of duty but at times seems to develop a coldness and indifference to others outside of his desired goal. While this could create a less human character and not endearing, the paradoxical nature of his responses to those he seems to love or care for creates a more human portrayal. In this, Homer delivers a means of understanding a long past culture. One that we can see is very different from our own. One that embraces aspects of violence and rapine that we like to believe is gone, yet in times of war and violence remain close to the surface. </w:t>
      </w:r>
      <w:r w:rsidR="0026106F">
        <w:t>Through</w:t>
      </w:r>
      <w:r w:rsidRPr="00CC5E9B">
        <w:t xml:space="preserve"> Ulysses, we see a side of humanity that modern sensibilities like to believe have been expunged. Yet equally, a side of humanity that in times of stress and anarchic conflict bubble and foment to display past aspects of our nature.</w:t>
      </w:r>
    </w:p>
    <w:p w14:paraId="5A1896A9" w14:textId="6D461CE8" w:rsidR="00352021" w:rsidRDefault="0026106F" w:rsidP="00DF3BE3">
      <w:r>
        <w:t>Keywords:</w:t>
      </w:r>
      <w:r>
        <w:tab/>
      </w:r>
      <w:r w:rsidR="00CD5860">
        <w:t>Ulysses, the Odyssey, comparative cultures.</w:t>
      </w:r>
    </w:p>
    <w:p w14:paraId="6981D8A4" w14:textId="3560F3BB" w:rsidR="00480ABE" w:rsidRDefault="00480ABE" w:rsidP="00DF3BE3"/>
    <w:p w14:paraId="637312D7" w14:textId="482BE538" w:rsidR="00480ABE" w:rsidRDefault="00480ABE" w:rsidP="00DF3BE3">
      <w:r>
        <w:t>Words:</w:t>
      </w:r>
      <w:r>
        <w:tab/>
      </w:r>
      <w:r w:rsidR="0026106F">
        <w:t xml:space="preserve"> 3,845</w:t>
      </w:r>
    </w:p>
    <w:p w14:paraId="5585C519" w14:textId="20532EAF" w:rsidR="00480ABE" w:rsidRDefault="00480ABE">
      <w:pPr>
        <w:spacing w:line="259" w:lineRule="auto"/>
        <w:contextualSpacing w:val="0"/>
        <w:jc w:val="left"/>
      </w:pPr>
      <w:bookmarkStart w:id="0" w:name="_Hlk92367512"/>
      <w:r w:rsidRPr="00480ABE">
        <w:br w:type="page"/>
      </w:r>
    </w:p>
    <w:p w14:paraId="0C8DB6D3" w14:textId="5925E374" w:rsidR="00921C75" w:rsidRPr="00480ABE" w:rsidRDefault="00471120" w:rsidP="00DF3BE3">
      <w:pPr>
        <w:pStyle w:val="Heading1"/>
      </w:pPr>
      <w:r w:rsidRPr="00471120">
        <w:lastRenderedPageBreak/>
        <w:t>The Odyssey: An Endless Story of Reaching Home</w:t>
      </w:r>
    </w:p>
    <w:bookmarkEnd w:id="0"/>
    <w:p w14:paraId="1DB7554B" w14:textId="4438CC1F" w:rsidR="0017770A" w:rsidRPr="00480ABE" w:rsidRDefault="0017770A" w:rsidP="00FA1E10">
      <w:pPr>
        <w:pStyle w:val="Heading2"/>
        <w:jc w:val="left"/>
      </w:pPr>
      <w:r w:rsidRPr="00480ABE">
        <w:t>Introduction</w:t>
      </w:r>
    </w:p>
    <w:p w14:paraId="5777E296" w14:textId="6CDD6EE0" w:rsidR="00480ABE" w:rsidRDefault="00480ABE" w:rsidP="008B7238">
      <w:pPr>
        <w:jc w:val="left"/>
      </w:pPr>
      <w:r>
        <w:tab/>
      </w:r>
      <w:r w:rsidR="006C2A1B">
        <w:t>The adventures of Ulysses</w:t>
      </w:r>
      <w:r w:rsidR="00C77F9B">
        <w:rPr>
          <w:rStyle w:val="FootnoteReference"/>
        </w:rPr>
        <w:footnoteReference w:id="1"/>
      </w:r>
      <w:r w:rsidR="0001720B">
        <w:t xml:space="preserve"> represent a quest to return home and the</w:t>
      </w:r>
      <w:r w:rsidR="00DC74BB">
        <w:t xml:space="preserve"> hubris and all too human decisions that interfere with the stated goal.</w:t>
      </w:r>
      <w:r w:rsidR="00550B73">
        <w:t xml:space="preserve"> Following a decade of battle at Troy, Ulysses</w:t>
      </w:r>
      <w:r w:rsidR="00E342D3">
        <w:t xml:space="preserve"> spends another decade seeking to return home. As with</w:t>
      </w:r>
      <w:r w:rsidR="002411DC">
        <w:t xml:space="preserve"> many great contemporary novels and stories, the </w:t>
      </w:r>
      <w:r w:rsidR="002411DC" w:rsidRPr="002411DC">
        <w:rPr>
          <w:i/>
          <w:iCs/>
        </w:rPr>
        <w:t>Odyssey</w:t>
      </w:r>
      <w:r w:rsidR="002411DC">
        <w:t xml:space="preserve"> captivates the</w:t>
      </w:r>
      <w:r w:rsidR="005F4E97">
        <w:t xml:space="preserve"> reader as the protagonist experiences a series of trials and tribulations</w:t>
      </w:r>
      <w:r w:rsidR="00640293">
        <w:t xml:space="preserve">, including monsters, </w:t>
      </w:r>
      <w:proofErr w:type="gramStart"/>
      <w:r w:rsidR="00640293">
        <w:t>gods</w:t>
      </w:r>
      <w:proofErr w:type="gramEnd"/>
      <w:r w:rsidR="00640293">
        <w:t xml:space="preserve"> and alluring women.</w:t>
      </w:r>
      <w:r w:rsidR="002C2EF1">
        <w:rPr>
          <w:rStyle w:val="FootnoteReference"/>
        </w:rPr>
        <w:footnoteReference w:id="2"/>
      </w:r>
      <w:r w:rsidR="00A1385F">
        <w:t xml:space="preserve"> </w:t>
      </w:r>
      <w:r w:rsidR="00E87857">
        <w:t>However, t</w:t>
      </w:r>
      <w:r w:rsidR="00A1385F">
        <w:t>hrough all this, it needs to be remembered that the greatest desire of the protagonist was to continually</w:t>
      </w:r>
      <w:r w:rsidR="00E87857">
        <w:t xml:space="preserve"> experience domestic bliss with his family and the management of his farm.</w:t>
      </w:r>
      <w:r w:rsidR="00F2594F">
        <w:rPr>
          <w:rStyle w:val="FootnoteReference"/>
        </w:rPr>
        <w:footnoteReference w:id="3"/>
      </w:r>
    </w:p>
    <w:p w14:paraId="6351468E" w14:textId="2B002F19" w:rsidR="002302CF" w:rsidRDefault="002302CF" w:rsidP="008B7238">
      <w:pPr>
        <w:jc w:val="left"/>
      </w:pPr>
      <w:r>
        <w:tab/>
      </w:r>
      <w:r w:rsidR="00885FCD">
        <w:t xml:space="preserve">Despite this, </w:t>
      </w:r>
      <w:r w:rsidR="003D5913">
        <w:t xml:space="preserve">cultural differences exist, </w:t>
      </w:r>
      <w:r w:rsidR="00191DBD">
        <w:t>coupled with</w:t>
      </w:r>
      <w:r w:rsidR="003D5913">
        <w:t xml:space="preserve"> many similarities in how people ac</w:t>
      </w:r>
      <w:r w:rsidR="00885FCD">
        <w:t xml:space="preserve">t. </w:t>
      </w:r>
      <w:r w:rsidR="00FD029B">
        <w:t>For example, w</w:t>
      </w:r>
      <w:r w:rsidR="00885FCD">
        <w:t>hile Ulysses and Penelope</w:t>
      </w:r>
      <w:r w:rsidR="00484E16">
        <w:t xml:space="preserve"> share some common traits, they also exhibit vast cultural differences.</w:t>
      </w:r>
      <w:r w:rsidR="00154F49">
        <w:rPr>
          <w:rStyle w:val="FootnoteReference"/>
        </w:rPr>
        <w:footnoteReference w:id="4"/>
      </w:r>
      <w:r w:rsidR="00484E16">
        <w:t xml:space="preserve"> </w:t>
      </w:r>
      <w:r w:rsidR="00FC0CBD">
        <w:t>Understanding the work of Homer requires that we also seek to understand how individuals within classical Greece and before thought about different actions and activities.</w:t>
      </w:r>
      <w:r w:rsidR="00DE2A31">
        <w:rPr>
          <w:rStyle w:val="FootnoteReference"/>
        </w:rPr>
        <w:footnoteReference w:id="5"/>
      </w:r>
      <w:r w:rsidR="00FC0CBD">
        <w:t xml:space="preserve"> </w:t>
      </w:r>
      <w:r w:rsidR="006E6B20">
        <w:t>It is necessary to contemplate the cultural differences between modern sensibilities and individuals from classical Greece to understand such work</w:t>
      </w:r>
      <w:r w:rsidR="00B926A7">
        <w:t>.</w:t>
      </w:r>
      <w:r w:rsidR="00077875">
        <w:rPr>
          <w:rStyle w:val="FootnoteReference"/>
        </w:rPr>
        <w:footnoteReference w:id="6"/>
      </w:r>
    </w:p>
    <w:p w14:paraId="47C8633C" w14:textId="1E2068DB" w:rsidR="00F2156C" w:rsidRDefault="00E87857" w:rsidP="008B7238">
      <w:pPr>
        <w:jc w:val="left"/>
      </w:pPr>
      <w:r>
        <w:lastRenderedPageBreak/>
        <w:tab/>
      </w:r>
      <w:r w:rsidR="00DC71F7">
        <w:t>The characters Ulysses and Penelope are equally cunning and sly.</w:t>
      </w:r>
      <w:r w:rsidR="00FE3CE9">
        <w:rPr>
          <w:rStyle w:val="FootnoteReference"/>
        </w:rPr>
        <w:footnoteReference w:id="7"/>
      </w:r>
      <w:r w:rsidR="00187057">
        <w:t xml:space="preserve"> </w:t>
      </w:r>
      <w:r w:rsidR="006A1B0F">
        <w:t>W</w:t>
      </w:r>
      <w:r w:rsidR="00686248">
        <w:t xml:space="preserve">hile it is well-known that Ulysses </w:t>
      </w:r>
      <w:r w:rsidR="006A1B0F">
        <w:t>is a “sly fox”</w:t>
      </w:r>
      <w:r w:rsidR="00D223B5">
        <w:rPr>
          <w:rStyle w:val="FootnoteReference"/>
        </w:rPr>
        <w:footnoteReference w:id="8"/>
      </w:r>
      <w:r w:rsidR="006A1B0F">
        <w:t xml:space="preserve">, </w:t>
      </w:r>
      <w:r w:rsidR="005A1BFA">
        <w:t>Penelope tricks the suitors for three years into waiting as she</w:t>
      </w:r>
      <w:r w:rsidR="00563E4A">
        <w:t xml:space="preserve"> weaves us shroud for </w:t>
      </w:r>
      <w:r w:rsidR="001A0614">
        <w:t>her</w:t>
      </w:r>
      <w:r w:rsidR="00563E4A">
        <w:t xml:space="preserve"> father-in-law</w:t>
      </w:r>
      <w:r w:rsidR="001A0614">
        <w:t>,</w:t>
      </w:r>
      <w:r w:rsidR="00563E4A">
        <w:t xml:space="preserve"> Laertes</w:t>
      </w:r>
      <w:r w:rsidR="001A0614">
        <w:t>,</w:t>
      </w:r>
      <w:r w:rsidR="00563E4A">
        <w:t xml:space="preserve"> while un</w:t>
      </w:r>
      <w:r w:rsidR="00166EFA">
        <w:t>stitch</w:t>
      </w:r>
      <w:r w:rsidR="00563E4A">
        <w:t>ing it at night.</w:t>
      </w:r>
      <w:r w:rsidR="00DF0762">
        <w:rPr>
          <w:rStyle w:val="FootnoteReference"/>
        </w:rPr>
        <w:footnoteReference w:id="9"/>
      </w:r>
      <w:r w:rsidR="00111C71">
        <w:t xml:space="preserve"> </w:t>
      </w:r>
      <w:r w:rsidR="00187057">
        <w:t>The</w:t>
      </w:r>
      <w:r w:rsidR="00B55991">
        <w:t>ir</w:t>
      </w:r>
      <w:r w:rsidR="00187057">
        <w:t xml:space="preserve"> depiction in this myth creates the archetype</w:t>
      </w:r>
      <w:r w:rsidR="00B55991">
        <w:t xml:space="preserve"> of many subsequent stories.</w:t>
      </w:r>
      <w:r w:rsidR="008F0DE4">
        <w:t xml:space="preserve"> </w:t>
      </w:r>
      <w:r w:rsidR="00264108">
        <w:t>The na</w:t>
      </w:r>
      <w:r w:rsidR="008A1199">
        <w:t>r</w:t>
      </w:r>
      <w:r w:rsidR="00264108">
        <w:t>rator is devious</w:t>
      </w:r>
      <w:r w:rsidR="008A1199">
        <w:t>,</w:t>
      </w:r>
      <w:r w:rsidR="00264108">
        <w:t xml:space="preserve"> </w:t>
      </w:r>
      <w:r w:rsidR="008A1199">
        <w:t>and Homer gives us a one-sided story.</w:t>
      </w:r>
      <w:r w:rsidR="008A1199">
        <w:rPr>
          <w:rStyle w:val="FootnoteReference"/>
        </w:rPr>
        <w:footnoteReference w:id="10"/>
      </w:r>
      <w:r w:rsidR="008A1199">
        <w:t xml:space="preserve"> </w:t>
      </w:r>
      <w:r w:rsidR="008F0DE4">
        <w:t>Telemachus remains a youth searching for his father</w:t>
      </w:r>
      <w:r w:rsidR="00365F79">
        <w:t>,</w:t>
      </w:r>
      <w:r w:rsidR="008F0DE4">
        <w:t xml:space="preserve"> t</w:t>
      </w:r>
      <w:r w:rsidR="00365F79">
        <w:t>o</w:t>
      </w:r>
      <w:r w:rsidR="008F0DE4">
        <w:t>o weak to take</w:t>
      </w:r>
      <w:r w:rsidR="00365F79">
        <w:t xml:space="preserve"> the mantle of controlling the household. Laertes</w:t>
      </w:r>
      <w:r w:rsidR="003C2AC7">
        <w:t xml:space="preserve"> wastes in sorrow </w:t>
      </w:r>
      <w:r w:rsidR="00365F79">
        <w:t>for</w:t>
      </w:r>
      <w:r w:rsidR="003C2AC7">
        <w:t xml:space="preserve"> his lost and wayward son.</w:t>
      </w:r>
      <w:r w:rsidR="00126C93">
        <w:t xml:space="preserve"> The devoted servants Eumaeus and </w:t>
      </w:r>
      <w:proofErr w:type="spellStart"/>
      <w:r w:rsidR="00126C93">
        <w:t>Eur</w:t>
      </w:r>
      <w:r w:rsidR="00F2156C">
        <w:t>yclea</w:t>
      </w:r>
      <w:proofErr w:type="spellEnd"/>
      <w:r w:rsidR="00872B5B">
        <w:t xml:space="preserve"> </w:t>
      </w:r>
      <w:r w:rsidR="00F2156C">
        <w:t>demonstrate doglike loyalty.</w:t>
      </w:r>
      <w:r w:rsidR="00181EA8">
        <w:t xml:space="preserve"> This story has become a universalised literary model and the foundational trope representing</w:t>
      </w:r>
      <w:r w:rsidR="00AD2D8E">
        <w:t xml:space="preserve"> human exile and the process of discovery.</w:t>
      </w:r>
      <w:r w:rsidR="00F91E34">
        <w:rPr>
          <w:rStyle w:val="FootnoteReference"/>
        </w:rPr>
        <w:footnoteReference w:id="11"/>
      </w:r>
    </w:p>
    <w:p w14:paraId="2CEFCBF7" w14:textId="1233240C" w:rsidR="00AD2D8E" w:rsidRDefault="00AD2D8E" w:rsidP="008B7238">
      <w:pPr>
        <w:jc w:val="left"/>
      </w:pPr>
      <w:r>
        <w:tab/>
        <w:t>The story has become so ubiquitous</w:t>
      </w:r>
      <w:r w:rsidR="00F93642">
        <w:t xml:space="preserve"> that the word “odyssey” has come to represent</w:t>
      </w:r>
      <w:r w:rsidR="004709CC">
        <w:t xml:space="preserve"> any long</w:t>
      </w:r>
      <w:r w:rsidR="00105E53">
        <w:t xml:space="preserve"> adventurous journey or even the development of a person through their life experience and career</w:t>
      </w:r>
      <w:r w:rsidR="00ED1F51">
        <w:t>. James Joyce integrated the primary theme in the representation of the everyman</w:t>
      </w:r>
      <w:r w:rsidR="00FE464B">
        <w:t xml:space="preserve"> in Ulysses</w:t>
      </w:r>
      <w:r w:rsidR="00B951BA">
        <w:rPr>
          <w:rStyle w:val="FootnoteReference"/>
        </w:rPr>
        <w:footnoteReference w:id="12"/>
      </w:r>
      <w:r w:rsidR="00FE464B">
        <w:t>.</w:t>
      </w:r>
      <w:r w:rsidR="006C70CA">
        <w:t xml:space="preserve"> Interestingly,</w:t>
      </w:r>
      <w:r w:rsidR="002075F8">
        <w:t xml:space="preserve"> Joyce used the lesser-known Greek name of Ulysses rather than the Odyssey representing the underlying</w:t>
      </w:r>
      <w:r w:rsidR="00827DC3">
        <w:t xml:space="preserve"> discontent that separates</w:t>
      </w:r>
      <w:r w:rsidR="002F5D7F">
        <w:t xml:space="preserve"> the later Roman version of the story.</w:t>
      </w:r>
      <w:r w:rsidR="009C1A36">
        <w:t xml:space="preserve"> The</w:t>
      </w:r>
      <w:r w:rsidR="00F94816">
        <w:t xml:space="preserve"> literary troops used throughout the Odyssey have come to represent stories of heroism and form the basis of many western gender roles.</w:t>
      </w:r>
      <w:r w:rsidR="00D0359A">
        <w:rPr>
          <w:rStyle w:val="FootnoteReference"/>
        </w:rPr>
        <w:footnoteReference w:id="13"/>
      </w:r>
    </w:p>
    <w:p w14:paraId="723AA1D8" w14:textId="42635294" w:rsidR="00FE464B" w:rsidRDefault="004200DA" w:rsidP="004200DA">
      <w:pPr>
        <w:pStyle w:val="Heading2"/>
      </w:pPr>
      <w:r>
        <w:lastRenderedPageBreak/>
        <w:t>The Great Unknown</w:t>
      </w:r>
    </w:p>
    <w:p w14:paraId="4C2B01DF" w14:textId="4E65A9FD" w:rsidR="00FE464B" w:rsidRDefault="003F533B" w:rsidP="008B7238">
      <w:pPr>
        <w:jc w:val="left"/>
      </w:pPr>
      <w:r>
        <w:tab/>
      </w:r>
      <w:r w:rsidR="006C7CD9">
        <w:t>There is little historical evidence of the origins of Homer.</w:t>
      </w:r>
      <w:r w:rsidR="00B13234">
        <w:rPr>
          <w:rStyle w:val="FootnoteReference"/>
        </w:rPr>
        <w:footnoteReference w:id="14"/>
      </w:r>
      <w:r w:rsidR="00402F3B">
        <w:t xml:space="preserve"> </w:t>
      </w:r>
      <w:r w:rsidR="00110B7E">
        <w:t>However, l</w:t>
      </w:r>
      <w:r w:rsidR="00402F3B">
        <w:t>egends exist claiming that Homer was from Asia Minor</w:t>
      </w:r>
      <w:r w:rsidR="00110B7E">
        <w:t>,</w:t>
      </w:r>
      <w:r w:rsidR="00402F3B">
        <w:t xml:space="preserve"> either from Smyrna or Chios</w:t>
      </w:r>
      <w:r w:rsidR="00110B7E">
        <w:t>, and an unsighted mendicant minstrel.</w:t>
      </w:r>
      <w:r w:rsidR="0045610F">
        <w:t xml:space="preserve"> The homeless nature of the Bard has been alluded to in </w:t>
      </w:r>
      <w:r w:rsidR="00061958">
        <w:t xml:space="preserve">the </w:t>
      </w:r>
      <w:r w:rsidR="0047029A">
        <w:t>archaic</w:t>
      </w:r>
      <w:r w:rsidR="0045610F">
        <w:t xml:space="preserve"> verse:</w:t>
      </w:r>
    </w:p>
    <w:p w14:paraId="151992B0" w14:textId="681A1DAC" w:rsidR="0045610F" w:rsidRPr="0081177C" w:rsidRDefault="0081177C" w:rsidP="0081177C">
      <w:pPr>
        <w:ind w:left="720"/>
        <w:jc w:val="left"/>
        <w:rPr>
          <w:i/>
          <w:iCs/>
        </w:rPr>
      </w:pPr>
      <w:r w:rsidRPr="0081177C">
        <w:rPr>
          <w:i/>
          <w:iCs/>
        </w:rPr>
        <w:t>Seven cities warred for Homer being dead,</w:t>
      </w:r>
    </w:p>
    <w:p w14:paraId="2EA37EF1" w14:textId="4F21D15C" w:rsidR="0081177C" w:rsidRPr="0081177C" w:rsidRDefault="0081177C" w:rsidP="0081177C">
      <w:pPr>
        <w:ind w:left="720"/>
        <w:jc w:val="left"/>
        <w:rPr>
          <w:i/>
          <w:iCs/>
        </w:rPr>
      </w:pPr>
      <w:r w:rsidRPr="0081177C">
        <w:rPr>
          <w:i/>
          <w:iCs/>
        </w:rPr>
        <w:t xml:space="preserve">who living had no roof to shroud his </w:t>
      </w:r>
      <w:proofErr w:type="gramStart"/>
      <w:r w:rsidRPr="0081177C">
        <w:rPr>
          <w:i/>
          <w:iCs/>
        </w:rPr>
        <w:t>head.</w:t>
      </w:r>
      <w:proofErr w:type="gramEnd"/>
      <w:r w:rsidR="0047029A">
        <w:rPr>
          <w:rStyle w:val="FootnoteReference"/>
          <w:i/>
          <w:iCs/>
        </w:rPr>
        <w:footnoteReference w:id="15"/>
      </w:r>
    </w:p>
    <w:p w14:paraId="6906A9C1" w14:textId="2F3BEBF1" w:rsidR="002A34DC" w:rsidRDefault="00BA2135" w:rsidP="008B7238">
      <w:pPr>
        <w:jc w:val="left"/>
      </w:pPr>
      <w:r>
        <w:tab/>
        <w:t>These “</w:t>
      </w:r>
      <w:r w:rsidR="00965A8D">
        <w:t>seven cities</w:t>
      </w:r>
      <w:r>
        <w:t>”</w:t>
      </w:r>
      <w:r w:rsidR="00965A8D">
        <w:t xml:space="preserve"> of </w:t>
      </w:r>
      <w:r w:rsidR="004E7A13">
        <w:t xml:space="preserve">Chios, </w:t>
      </w:r>
      <w:r w:rsidR="00965A8D">
        <w:t>Smyrna, Rhodes, Salam</w:t>
      </w:r>
      <w:r w:rsidR="004E7A13">
        <w:t>i</w:t>
      </w:r>
      <w:r w:rsidR="00965A8D">
        <w:t xml:space="preserve">s, Argos, </w:t>
      </w:r>
      <w:r w:rsidR="004E7A13">
        <w:t>Colophon</w:t>
      </w:r>
      <w:r w:rsidR="0044184B">
        <w:t>, and Athens sought to claim</w:t>
      </w:r>
      <w:r w:rsidR="001708BC">
        <w:t xml:space="preserve"> Homer following his death.</w:t>
      </w:r>
      <w:r w:rsidR="001D253F">
        <w:rPr>
          <w:rStyle w:val="FootnoteReference"/>
        </w:rPr>
        <w:footnoteReference w:id="16"/>
      </w:r>
      <w:r w:rsidR="001708BC">
        <w:t xml:space="preserve"> </w:t>
      </w:r>
      <w:r w:rsidR="0044184B">
        <w:t>Instead, a</w:t>
      </w:r>
      <w:r w:rsidR="001708BC">
        <w:t>s the teacher and bearer of cultural wisdom, Homer</w:t>
      </w:r>
      <w:r w:rsidR="0044184B">
        <w:t xml:space="preserve"> came to represent the underlying cultural tropes displayed across the Hellenic world.</w:t>
      </w:r>
      <w:r w:rsidR="008A477C">
        <w:t xml:space="preserve"> While these works were literary, the reverence held in ancient Greek culture</w:t>
      </w:r>
      <w:r w:rsidR="00DE5F53">
        <w:t xml:space="preserve"> mirrored the veneration of the Bible to many contemporary Christians.</w:t>
      </w:r>
      <w:r w:rsidR="003E549D">
        <w:t xml:space="preserve"> While not</w:t>
      </w:r>
      <w:r w:rsidR="00EE4255">
        <w:t xml:space="preserve"> forming an orthodox body of work, Homer’s stories guided and transformed many aspects of Greek religion.</w:t>
      </w:r>
      <w:r w:rsidR="003B7AD5">
        <w:rPr>
          <w:rStyle w:val="FootnoteReference"/>
        </w:rPr>
        <w:footnoteReference w:id="17"/>
      </w:r>
      <w:r w:rsidR="00EE4255">
        <w:t xml:space="preserve"> </w:t>
      </w:r>
    </w:p>
    <w:p w14:paraId="10ABA3E2" w14:textId="40FD692E" w:rsidR="00FE464B" w:rsidRDefault="002A34DC" w:rsidP="008B7238">
      <w:pPr>
        <w:jc w:val="left"/>
      </w:pPr>
      <w:r>
        <w:tab/>
      </w:r>
      <w:r w:rsidR="00EE4255">
        <w:t>The</w:t>
      </w:r>
      <w:r>
        <w:t xml:space="preserve"> depictions </w:t>
      </w:r>
      <w:r w:rsidR="00EE4255">
        <w:t>of the gods</w:t>
      </w:r>
      <w:r w:rsidR="004D244E">
        <w:t xml:space="preserve"> came to form the foundation of many theological arguments. The</w:t>
      </w:r>
      <w:r w:rsidR="007D5225">
        <w:t xml:space="preserve"> popular view of Homer became one of wisdom and erudition. However, others</w:t>
      </w:r>
      <w:r w:rsidR="00482116">
        <w:t>,</w:t>
      </w:r>
      <w:r w:rsidR="007D5225">
        <w:t xml:space="preserve"> such as Plato</w:t>
      </w:r>
      <w:r w:rsidR="00482116">
        <w:t xml:space="preserve">, disputed Homer’s </w:t>
      </w:r>
      <w:proofErr w:type="gramStart"/>
      <w:r w:rsidR="00482116">
        <w:t>authority</w:t>
      </w:r>
      <w:proofErr w:type="gramEnd"/>
      <w:r w:rsidR="00482116">
        <w:t xml:space="preserve"> and influence.</w:t>
      </w:r>
      <w:r w:rsidR="00430508">
        <w:rPr>
          <w:rStyle w:val="FootnoteReference"/>
        </w:rPr>
        <w:footnoteReference w:id="18"/>
      </w:r>
      <w:r w:rsidR="00C91E02">
        <w:t xml:space="preserve"> </w:t>
      </w:r>
      <w:r w:rsidR="00E0322A">
        <w:t>W</w:t>
      </w:r>
      <w:r w:rsidR="00C91E02">
        <w:t>hile</w:t>
      </w:r>
      <w:r w:rsidR="00E0322A">
        <w:t xml:space="preserve"> mythical, the Homeric age and the stories contained within Homer’s works</w:t>
      </w:r>
      <w:r w:rsidR="00464DCA">
        <w:t xml:space="preserve"> hold a foundational grain of truth and historical truth.</w:t>
      </w:r>
      <w:r w:rsidR="00770DD8">
        <w:t xml:space="preserve"> This early patriarchal tribal society </w:t>
      </w:r>
      <w:r w:rsidR="009520F1">
        <w:t>depicted</w:t>
      </w:r>
      <w:r w:rsidR="00770DD8">
        <w:t xml:space="preserve"> was of close kinship ties and</w:t>
      </w:r>
      <w:r w:rsidR="009520F1">
        <w:t xml:space="preserve"> family centred economies.</w:t>
      </w:r>
      <w:r w:rsidR="00885BB6">
        <w:rPr>
          <w:rStyle w:val="FootnoteReference"/>
        </w:rPr>
        <w:footnoteReference w:id="19"/>
      </w:r>
      <w:r w:rsidR="00DC1A7F">
        <w:t xml:space="preserve"> As an early Greek agrarian society, Homer represented </w:t>
      </w:r>
      <w:r w:rsidR="00DC1A7F">
        <w:lastRenderedPageBreak/>
        <w:t>an early</w:t>
      </w:r>
      <w:r w:rsidR="00D9332F">
        <w:t xml:space="preserve"> society where the level of subsistence was low enough that the master of a household or community would often work alongside women and slaves.</w:t>
      </w:r>
      <w:r w:rsidR="00BE3BC6">
        <w:rPr>
          <w:rStyle w:val="FootnoteReference"/>
        </w:rPr>
        <w:footnoteReference w:id="20"/>
      </w:r>
    </w:p>
    <w:p w14:paraId="7246BA95" w14:textId="05E8F15C" w:rsidR="00D9332F" w:rsidRDefault="00D9332F" w:rsidP="008B7238">
      <w:pPr>
        <w:jc w:val="left"/>
      </w:pPr>
      <w:r>
        <w:tab/>
      </w:r>
      <w:r w:rsidR="00A8078F">
        <w:t>Myth in this form brings us</w:t>
      </w:r>
      <w:r w:rsidR="00DD491B">
        <w:t xml:space="preserve"> knowledge that </w:t>
      </w:r>
      <w:r w:rsidR="00612BFC">
        <w:t>sometimes apocryphal contains descriptions of earlier governments and the relationships between peopl</w:t>
      </w:r>
      <w:r w:rsidR="00DD491B">
        <w:t>e.</w:t>
      </w:r>
      <w:r w:rsidR="00052375">
        <w:rPr>
          <w:rStyle w:val="FootnoteReference"/>
        </w:rPr>
        <w:footnoteReference w:id="21"/>
      </w:r>
      <w:r w:rsidR="00612BFC">
        <w:t xml:space="preserve"> </w:t>
      </w:r>
      <w:r w:rsidR="001266E6">
        <w:t>For example, r</w:t>
      </w:r>
      <w:r w:rsidR="00612BFC">
        <w:t>epresentations of councils and nobles under the governance of a king</w:t>
      </w:r>
      <w:r w:rsidR="001266E6">
        <w:t xml:space="preserve"> provide insight into the various relationships between members of that culture.</w:t>
      </w:r>
      <w:r w:rsidR="00D46BB3">
        <w:t xml:space="preserve"> </w:t>
      </w:r>
      <w:r w:rsidR="009D6F2E">
        <w:t>In addition, n</w:t>
      </w:r>
      <w:r w:rsidR="00D46BB3">
        <w:t>oting how kingship is not always hereditary and that the King was</w:t>
      </w:r>
      <w:r w:rsidR="009D6F2E">
        <w:t xml:space="preserve"> also a noble demonstrates the lack of modern hierarchy in power structures.</w:t>
      </w:r>
      <w:r w:rsidR="0074035A">
        <w:t xml:space="preserve"> Finally,</w:t>
      </w:r>
      <w:r w:rsidR="001E152F">
        <w:t xml:space="preserve"> Ulysses and Menelaus themselves represented royal lineages that</w:t>
      </w:r>
      <w:r w:rsidR="0074035A">
        <w:t xml:space="preserve"> developed as</w:t>
      </w:r>
      <w:r w:rsidR="00556E62">
        <w:t xml:space="preserve"> </w:t>
      </w:r>
      <w:proofErr w:type="spellStart"/>
      <w:r w:rsidR="00556E62">
        <w:t>mayorial</w:t>
      </w:r>
      <w:proofErr w:type="spellEnd"/>
      <w:r w:rsidR="00556E62">
        <w:t xml:space="preserve"> leaders of </w:t>
      </w:r>
      <w:r w:rsidR="0074035A">
        <w:t>town size city</w:t>
      </w:r>
      <w:r w:rsidR="00EC0137">
        <w:t>-</w:t>
      </w:r>
      <w:r w:rsidR="0074035A">
        <w:t>states.</w:t>
      </w:r>
      <w:r w:rsidR="00712493">
        <w:rPr>
          <w:rStyle w:val="FootnoteReference"/>
        </w:rPr>
        <w:footnoteReference w:id="22"/>
      </w:r>
    </w:p>
    <w:p w14:paraId="0A11744B" w14:textId="411BAB9F" w:rsidR="00A54AFE" w:rsidRDefault="00A54AFE" w:rsidP="008B7238">
      <w:pPr>
        <w:jc w:val="left"/>
      </w:pPr>
      <w:r>
        <w:tab/>
      </w:r>
      <w:r w:rsidR="00EC0137">
        <w:t>In the society of Homer,</w:t>
      </w:r>
      <w:r w:rsidR="00F1181E">
        <w:t xml:space="preserve"> religious worship of the societies was conducted through a combination of liberation, sacrifice prayers</w:t>
      </w:r>
      <w:r w:rsidR="00A54EA2">
        <w:t xml:space="preserve"> and, in Athens, theatre.</w:t>
      </w:r>
      <w:r w:rsidR="00A870D6">
        <w:rPr>
          <w:rStyle w:val="FootnoteReference"/>
        </w:rPr>
        <w:footnoteReference w:id="23"/>
      </w:r>
      <w:r w:rsidR="00A54EA2">
        <w:t xml:space="preserve"> </w:t>
      </w:r>
      <w:r w:rsidR="00B900E2">
        <w:t>In addition, t</w:t>
      </w:r>
      <w:r w:rsidR="00A54EA2">
        <w:t>hrough a process of feasting and storytelling, Homeric minstrels</w:t>
      </w:r>
      <w:r w:rsidR="00B900E2">
        <w:t xml:space="preserve"> provided not only recreation but spiritual guidance.</w:t>
      </w:r>
      <w:r w:rsidR="004B3D31">
        <w:rPr>
          <w:rStyle w:val="FootnoteReference"/>
        </w:rPr>
        <w:footnoteReference w:id="24"/>
      </w:r>
      <w:r w:rsidR="00B900E2">
        <w:t xml:space="preserve"> The Iliad and Odyssey</w:t>
      </w:r>
      <w:r w:rsidR="00836229">
        <w:t xml:space="preserve"> are premised on a story concerning the Trojan </w:t>
      </w:r>
      <w:r w:rsidR="00177BBC">
        <w:t>W</w:t>
      </w:r>
      <w:r w:rsidR="00836229">
        <w:t>ar</w:t>
      </w:r>
      <w:r w:rsidR="00177BBC">
        <w:t>,</w:t>
      </w:r>
      <w:r w:rsidR="00836229">
        <w:t xml:space="preserve"> with the traditional fall of Troy or Ilium being represented as </w:t>
      </w:r>
      <w:r w:rsidR="006E6B20">
        <w:t>1</w:t>
      </w:r>
      <w:r w:rsidR="00836229">
        <w:t>184 BCE.</w:t>
      </w:r>
      <w:r w:rsidR="003B7547">
        <w:t xml:space="preserve"> These legends have been demonstrated to coincide with the 19</w:t>
      </w:r>
      <w:r w:rsidR="003B7547" w:rsidRPr="003B7547">
        <w:rPr>
          <w:vertAlign w:val="superscript"/>
        </w:rPr>
        <w:t>th</w:t>
      </w:r>
      <w:r w:rsidR="003B7547">
        <w:t>-century archaeology by Schl</w:t>
      </w:r>
      <w:r w:rsidR="00177BBC">
        <w:t>ie</w:t>
      </w:r>
      <w:r w:rsidR="003B7547">
        <w:t>mann</w:t>
      </w:r>
      <w:r w:rsidR="00177BBC">
        <w:t>.</w:t>
      </w:r>
      <w:r w:rsidR="00B5109F">
        <w:t xml:space="preserve"> The Iliad</w:t>
      </w:r>
      <w:r w:rsidR="005938AF">
        <w:t xml:space="preserve"> concern</w:t>
      </w:r>
      <w:r w:rsidR="00D44DB4">
        <w:t>ed</w:t>
      </w:r>
      <w:r w:rsidR="005938AF">
        <w:t xml:space="preserve"> the tenth year of the war. The Odyssey represents the end of the war through the building of the Trojan horse</w:t>
      </w:r>
      <w:r w:rsidR="00D44DB4">
        <w:t xml:space="preserve"> through the return of Ulysses.</w:t>
      </w:r>
      <w:r w:rsidR="00D44DB4">
        <w:rPr>
          <w:rStyle w:val="FootnoteReference"/>
        </w:rPr>
        <w:footnoteReference w:id="25"/>
      </w:r>
    </w:p>
    <w:p w14:paraId="1029F3CD" w14:textId="734990D1" w:rsidR="007F1261" w:rsidRDefault="002A5A7F" w:rsidP="002A5A7F">
      <w:pPr>
        <w:pStyle w:val="Heading2"/>
      </w:pPr>
      <w:r>
        <w:lastRenderedPageBreak/>
        <w:t>The Fall of Troy</w:t>
      </w:r>
    </w:p>
    <w:p w14:paraId="195A3632" w14:textId="07C7FCF7" w:rsidR="009D6F2E" w:rsidRDefault="009A3FDA" w:rsidP="008B7238">
      <w:pPr>
        <w:jc w:val="left"/>
      </w:pPr>
      <w:r>
        <w:tab/>
      </w:r>
      <w:r w:rsidR="00FB1C83">
        <w:t>Ulysses</w:t>
      </w:r>
      <w:r w:rsidR="00E25E76">
        <w:t xml:space="preserve"> is recounted in</w:t>
      </w:r>
      <w:r w:rsidR="001F7A27">
        <w:t xml:space="preserve"> the narrative of the Trojan horse.</w:t>
      </w:r>
      <w:r w:rsidR="001F7A27">
        <w:rPr>
          <w:rStyle w:val="FootnoteReference"/>
        </w:rPr>
        <w:footnoteReference w:id="26"/>
      </w:r>
      <w:r w:rsidR="00BF6A83">
        <w:t xml:space="preserve"> </w:t>
      </w:r>
      <w:r w:rsidR="0043396B">
        <w:t>However, t</w:t>
      </w:r>
      <w:r w:rsidR="00BF6A83">
        <w:t>hrough</w:t>
      </w:r>
      <w:r w:rsidR="009F2C92">
        <w:t xml:space="preserve"> proposing and implementing the strategy based on this deception, Ulysses demonstrates his profound cleverness.</w:t>
      </w:r>
      <w:r w:rsidR="0043396B">
        <w:t xml:space="preserve"> </w:t>
      </w:r>
      <w:r w:rsidR="00F96CF5">
        <w:t>The horse provides the needed trick that enables the Greeks to enter and destroy Troy. However,</w:t>
      </w:r>
      <w:r w:rsidR="00CB213D">
        <w:t xml:space="preserve"> the response that occurs when the Greek army sack Troy</w:t>
      </w:r>
      <w:r w:rsidR="00B60021">
        <w:t xml:space="preserve"> angers and repels even the gods.</w:t>
      </w:r>
    </w:p>
    <w:p w14:paraId="530EE082" w14:textId="6D6831D6" w:rsidR="00FE464B" w:rsidRDefault="00202397" w:rsidP="008B7238">
      <w:pPr>
        <w:jc w:val="left"/>
      </w:pPr>
      <w:r>
        <w:tab/>
      </w:r>
      <w:r w:rsidR="00F8771C">
        <w:t xml:space="preserve">Haft </w:t>
      </w:r>
      <w:r w:rsidR="00C32E18">
        <w:t>demonstrates that while Ulysses masterminded and directed the stratagem that ended the Trojan War</w:t>
      </w:r>
      <w:r w:rsidR="00056303">
        <w:t>,</w:t>
      </w:r>
      <w:r w:rsidR="00C32E18">
        <w:t xml:space="preserve"> </w:t>
      </w:r>
      <w:r w:rsidR="00826EA2">
        <w:t xml:space="preserve">even </w:t>
      </w:r>
      <w:r w:rsidR="00056303">
        <w:t>this did not anticipate the scope of the desecration.</w:t>
      </w:r>
      <w:r w:rsidR="00F8771C">
        <w:rPr>
          <w:rStyle w:val="FootnoteReference"/>
        </w:rPr>
        <w:footnoteReference w:id="27"/>
      </w:r>
      <w:r w:rsidR="00955D5F">
        <w:t xml:space="preserve"> </w:t>
      </w:r>
      <w:r w:rsidR="00F466CB">
        <w:t>D</w:t>
      </w:r>
      <w:r w:rsidR="00955D5F">
        <w:t>espite the</w:t>
      </w:r>
      <w:r w:rsidR="00F466CB">
        <w:t xml:space="preserve"> guilt over the sacking of Troy</w:t>
      </w:r>
      <w:r w:rsidR="00104FCD">
        <w:t>, the regret for the “</w:t>
      </w:r>
      <w:r w:rsidR="00B74E34">
        <w:t xml:space="preserve">killing, robbery and sacrilege”, Ulysses continues his recklessness </w:t>
      </w:r>
      <w:r w:rsidR="006F3843">
        <w:t>cumulating in the slaughter of the suitors</w:t>
      </w:r>
      <w:r w:rsidR="00104FCD">
        <w:t>.</w:t>
      </w:r>
      <w:r w:rsidR="008B10E7">
        <w:rPr>
          <w:rStyle w:val="FootnoteReference"/>
        </w:rPr>
        <w:footnoteReference w:id="28"/>
      </w:r>
      <w:r w:rsidR="00B57658">
        <w:t xml:space="preserve"> As </w:t>
      </w:r>
      <w:proofErr w:type="spellStart"/>
      <w:r w:rsidR="00B57658" w:rsidRPr="00B57658">
        <w:t>Myrsiades</w:t>
      </w:r>
      <w:proofErr w:type="spellEnd"/>
      <w:r w:rsidR="00B57658">
        <w:t xml:space="preserve"> </w:t>
      </w:r>
      <w:r w:rsidR="00674B38">
        <w:t xml:space="preserve">demonstrates an examination of this topic, the response by Ulysses goes far beyond what is needed for honour </w:t>
      </w:r>
      <w:r w:rsidR="00EA0022">
        <w:t>or hospitality</w:t>
      </w:r>
      <w:r w:rsidR="00674B38">
        <w:t>.</w:t>
      </w:r>
      <w:r w:rsidR="00B57658">
        <w:rPr>
          <w:rStyle w:val="FootnoteReference"/>
        </w:rPr>
        <w:footnoteReference w:id="29"/>
      </w:r>
      <w:r w:rsidR="00EA0022">
        <w:t xml:space="preserve"> Yet, equally through Homer</w:t>
      </w:r>
      <w:r w:rsidR="00E756C3">
        <w:t>,</w:t>
      </w:r>
      <w:r w:rsidR="00EA0022">
        <w:t xml:space="preserve"> Ulysses has gained a form of</w:t>
      </w:r>
      <w:r w:rsidR="00E756C3">
        <w:t xml:space="preserve"> immortality despite rejecting Calypso’s offer.</w:t>
      </w:r>
      <w:r w:rsidR="00E756C3">
        <w:rPr>
          <w:rStyle w:val="FootnoteReference"/>
        </w:rPr>
        <w:footnoteReference w:id="30"/>
      </w:r>
    </w:p>
    <w:p w14:paraId="2D90D4FD" w14:textId="1416C098" w:rsidR="007D0174" w:rsidRDefault="00AD56D3" w:rsidP="00C529A1">
      <w:pPr>
        <w:pStyle w:val="Heading2"/>
      </w:pPr>
      <w:r>
        <w:t>Are Heroes Heroic?</w:t>
      </w:r>
    </w:p>
    <w:p w14:paraId="640EEAB2" w14:textId="264FE3A4" w:rsidR="007D0174" w:rsidRDefault="00C529A1" w:rsidP="00480ABE">
      <w:pPr>
        <w:jc w:val="left"/>
      </w:pPr>
      <w:r>
        <w:tab/>
        <w:t xml:space="preserve">The modern-day representation of the heroic </w:t>
      </w:r>
      <w:r w:rsidR="005A3F1C">
        <w:t>aligns with the moral good.</w:t>
      </w:r>
      <w:r w:rsidR="00AA77E1">
        <w:rPr>
          <w:rStyle w:val="FootnoteReference"/>
        </w:rPr>
        <w:footnoteReference w:id="31"/>
      </w:r>
      <w:r w:rsidR="0032176D">
        <w:t xml:space="preserve"> While Ulysses</w:t>
      </w:r>
      <w:r w:rsidR="00541467">
        <w:t xml:space="preserve"> experiences a life of turmoil and tribulation</w:t>
      </w:r>
      <w:r w:rsidR="00FD10BE">
        <w:t>,</w:t>
      </w:r>
      <w:r w:rsidR="00541467">
        <w:t xml:space="preserve"> experiencing extraordinary events and places, he can hardly be seen to be morally</w:t>
      </w:r>
      <w:r w:rsidR="00FD10BE">
        <w:t xml:space="preserve"> upstanding.</w:t>
      </w:r>
      <w:r w:rsidR="00AF2789">
        <w:rPr>
          <w:rStyle w:val="FootnoteReference"/>
        </w:rPr>
        <w:footnoteReference w:id="32"/>
      </w:r>
      <w:r w:rsidR="00FD10BE">
        <w:t xml:space="preserve"> In this, the requirements of epic narrative</w:t>
      </w:r>
      <w:r w:rsidR="00DF2AD6">
        <w:t xml:space="preserve"> are fulfilled</w:t>
      </w:r>
      <w:r w:rsidR="00817CB8">
        <w:t>,</w:t>
      </w:r>
      <w:r w:rsidR="00DF2AD6">
        <w:t xml:space="preserve"> but equally</w:t>
      </w:r>
      <w:r w:rsidR="005F4300">
        <w:t>,</w:t>
      </w:r>
      <w:r w:rsidR="00DF2AD6">
        <w:t xml:space="preserve"> the hero</w:t>
      </w:r>
      <w:r w:rsidR="005F4300">
        <w:t>,</w:t>
      </w:r>
      <w:r w:rsidR="00DF2AD6">
        <w:t xml:space="preserve"> while great</w:t>
      </w:r>
      <w:r w:rsidR="005F4300">
        <w:t>,</w:t>
      </w:r>
      <w:r w:rsidR="00DF2AD6">
        <w:t xml:space="preserve"> does not need to be</w:t>
      </w:r>
      <w:r w:rsidR="005F4300">
        <w:t xml:space="preserve"> noble or upstanding.</w:t>
      </w:r>
    </w:p>
    <w:p w14:paraId="691803BF" w14:textId="044FAAFA" w:rsidR="00EB6DA2" w:rsidRDefault="00E817CC" w:rsidP="00480ABE">
      <w:pPr>
        <w:jc w:val="left"/>
      </w:pPr>
      <w:r>
        <w:lastRenderedPageBreak/>
        <w:tab/>
      </w:r>
      <w:r w:rsidR="00E40A83">
        <w:t xml:space="preserve">Ulysses is very different from a noble character of high tragedy and storybook </w:t>
      </w:r>
      <w:r w:rsidR="009250D7">
        <w:t>adventure</w:t>
      </w:r>
      <w:r w:rsidR="00E40A83">
        <w:t>.</w:t>
      </w:r>
      <w:r w:rsidR="00B630D7">
        <w:rPr>
          <w:rStyle w:val="FootnoteReference"/>
        </w:rPr>
        <w:footnoteReference w:id="33"/>
      </w:r>
      <w:r w:rsidR="009250D7">
        <w:t xml:space="preserve"> The </w:t>
      </w:r>
      <w:proofErr w:type="spellStart"/>
      <w:r w:rsidR="005271D9">
        <w:t>f</w:t>
      </w:r>
      <w:r w:rsidR="009250D7">
        <w:t>oxlike</w:t>
      </w:r>
      <w:proofErr w:type="spellEnd"/>
      <w:r w:rsidR="009250D7">
        <w:t xml:space="preserve"> wiles</w:t>
      </w:r>
      <w:r w:rsidR="00B00EE0">
        <w:t xml:space="preserve"> of this character differentiate him from many other heroes in that his main redeeming traits are based on a combination of tenaciousness and guile.</w:t>
      </w:r>
      <w:r w:rsidR="00BA6FEA">
        <w:t xml:space="preserve"> Throughout the epic</w:t>
      </w:r>
      <w:r w:rsidR="00693176">
        <w:t>,</w:t>
      </w:r>
      <w:r w:rsidR="00BA6FEA">
        <w:t xml:space="preserve"> Ulysses is referred to as suspicious, </w:t>
      </w:r>
      <w:proofErr w:type="gramStart"/>
      <w:r w:rsidR="00BA6FEA">
        <w:t>cautious</w:t>
      </w:r>
      <w:proofErr w:type="gramEnd"/>
      <w:r w:rsidR="00BA6FEA">
        <w:t xml:space="preserve"> and devious. Both</w:t>
      </w:r>
      <w:r w:rsidR="00693176">
        <w:t xml:space="preserve"> Ulysses </w:t>
      </w:r>
      <w:r w:rsidR="00BA6FEA">
        <w:t>and his wife are clearly cunning</w:t>
      </w:r>
      <w:r w:rsidR="00693176">
        <w:t xml:space="preserve"> and guileful.</w:t>
      </w:r>
      <w:r w:rsidR="00C0794E">
        <w:rPr>
          <w:rStyle w:val="FootnoteReference"/>
        </w:rPr>
        <w:footnoteReference w:id="34"/>
      </w:r>
      <w:r w:rsidR="00A96A24">
        <w:t xml:space="preserve"> Ulysses demonstrates little trust even to the gods. Those who constantly go out of their way to befriend and aid him find that he is</w:t>
      </w:r>
      <w:r w:rsidR="00F4772B">
        <w:t xml:space="preserve"> not reciprocating what they provide. </w:t>
      </w:r>
    </w:p>
    <w:p w14:paraId="03CE1561" w14:textId="7FE8DD96" w:rsidR="007D0174" w:rsidRDefault="00EB6DA2" w:rsidP="00480ABE">
      <w:pPr>
        <w:jc w:val="left"/>
      </w:pPr>
      <w:r>
        <w:tab/>
      </w:r>
      <w:r w:rsidR="00F4772B">
        <w:t xml:space="preserve">The </w:t>
      </w:r>
      <w:r w:rsidR="007C63D6">
        <w:t>G</w:t>
      </w:r>
      <w:r w:rsidR="00F4772B">
        <w:t xml:space="preserve">oddess </w:t>
      </w:r>
      <w:proofErr w:type="spellStart"/>
      <w:r w:rsidR="00F4772B">
        <w:t>I</w:t>
      </w:r>
      <w:r>
        <w:t>n</w:t>
      </w:r>
      <w:r w:rsidR="00F4772B">
        <w:t>o</w:t>
      </w:r>
      <w:proofErr w:type="spellEnd"/>
      <w:r>
        <w:t xml:space="preserve"> provides him with a veil to save him from drowning. Yet,</w:t>
      </w:r>
      <w:r w:rsidR="00B172EF">
        <w:t xml:space="preserve"> it is not until his raft is smashed into small pieces and he is near to drowning that he will trust even the gift of the </w:t>
      </w:r>
      <w:r w:rsidR="007C63D6">
        <w:t>G</w:t>
      </w:r>
      <w:r w:rsidR="00B172EF">
        <w:t>oddess.</w:t>
      </w:r>
      <w:r w:rsidR="00787AB1">
        <w:rPr>
          <w:rStyle w:val="FootnoteReference"/>
        </w:rPr>
        <w:footnoteReference w:id="35"/>
      </w:r>
      <w:r w:rsidR="00E44E08">
        <w:t xml:space="preserve"> He requires the nymph Calypso to swear that she intends no harm before he will take any action in going to sea.</w:t>
      </w:r>
      <w:r w:rsidR="00ED3BFA">
        <w:t xml:space="preserve"> When returning</w:t>
      </w:r>
      <w:r w:rsidR="00A71791">
        <w:t xml:space="preserve"> to his home in </w:t>
      </w:r>
      <w:proofErr w:type="spellStart"/>
      <w:r w:rsidR="00A71791">
        <w:t>Ithica</w:t>
      </w:r>
      <w:proofErr w:type="spellEnd"/>
      <w:r w:rsidR="00ED3BFA">
        <w:t>,</w:t>
      </w:r>
      <w:r w:rsidR="00A71791">
        <w:t xml:space="preserve"> the changes over a decade led him to believe that the </w:t>
      </w:r>
      <w:proofErr w:type="spellStart"/>
      <w:r w:rsidR="00A71791">
        <w:t>Phaenians</w:t>
      </w:r>
      <w:proofErr w:type="spellEnd"/>
      <w:r w:rsidR="00763689">
        <w:t xml:space="preserve"> had deceived him and delivered him to a different location. Even when Minerva</w:t>
      </w:r>
      <w:r w:rsidR="00E71821">
        <w:t xml:space="preserve"> tells him that he is in Ithaca, he refuses to believe, and she needs to correct him.</w:t>
      </w:r>
      <w:r w:rsidR="00B722B6">
        <w:rPr>
          <w:rStyle w:val="FootnoteReference"/>
        </w:rPr>
        <w:footnoteReference w:id="36"/>
      </w:r>
    </w:p>
    <w:p w14:paraId="2A915A30" w14:textId="2EB439DF" w:rsidR="00693176" w:rsidRPr="009C60A9" w:rsidRDefault="009C60A9" w:rsidP="009C60A9">
      <w:pPr>
        <w:ind w:left="720"/>
        <w:jc w:val="left"/>
        <w:rPr>
          <w:i/>
          <w:iCs/>
        </w:rPr>
      </w:pPr>
      <w:r w:rsidRPr="009C60A9">
        <w:rPr>
          <w:i/>
          <w:iCs/>
        </w:rPr>
        <w:t>“</w:t>
      </w:r>
      <w:r>
        <w:rPr>
          <w:i/>
          <w:iCs/>
        </w:rPr>
        <w:t>‘</w:t>
      </w:r>
      <w:r w:rsidR="00693176" w:rsidRPr="009C60A9">
        <w:rPr>
          <w:i/>
          <w:iCs/>
        </w:rPr>
        <w:t>You are</w:t>
      </w:r>
      <w:r w:rsidRPr="009C60A9">
        <w:rPr>
          <w:i/>
          <w:iCs/>
        </w:rPr>
        <w:t xml:space="preserve"> always taking something of that sort into your head’,</w:t>
      </w:r>
      <w:r w:rsidR="000336DE">
        <w:rPr>
          <w:i/>
          <w:iCs/>
        </w:rPr>
        <w:t xml:space="preserve"> </w:t>
      </w:r>
      <w:proofErr w:type="gramStart"/>
      <w:r w:rsidR="000336DE">
        <w:rPr>
          <w:i/>
          <w:iCs/>
        </w:rPr>
        <w:t>replied</w:t>
      </w:r>
      <w:proofErr w:type="gramEnd"/>
      <w:r w:rsidR="000336DE">
        <w:rPr>
          <w:i/>
          <w:iCs/>
        </w:rPr>
        <w:t xml:space="preserve"> Minerva, ‘and that is why I cannot desert you in your afflictions; you are so plausible, shrewd, and shifty.’”</w:t>
      </w:r>
      <w:r w:rsidR="00DF28CE">
        <w:rPr>
          <w:rStyle w:val="FootnoteReference"/>
          <w:i/>
          <w:iCs/>
        </w:rPr>
        <w:footnoteReference w:id="37"/>
      </w:r>
    </w:p>
    <w:p w14:paraId="47B39698" w14:textId="44604278" w:rsidR="00693176" w:rsidRDefault="00B56C0F" w:rsidP="00480ABE">
      <w:pPr>
        <w:jc w:val="left"/>
      </w:pPr>
      <w:r>
        <w:tab/>
      </w:r>
      <w:r w:rsidR="00F937A1">
        <w:t xml:space="preserve">Homer’s heroes are also complex. They don’t fit a standard definition of a flat paper character. They are </w:t>
      </w:r>
      <w:r w:rsidR="00B722B6">
        <w:t>intricate and human</w:t>
      </w:r>
      <w:r w:rsidR="00F937A1">
        <w:t>.</w:t>
      </w:r>
      <w:r w:rsidR="0054206E">
        <w:t xml:space="preserve"> Unlike many modern romantic heroes,</w:t>
      </w:r>
      <w:r w:rsidR="00EE5784">
        <w:t xml:space="preserve"> Homer </w:t>
      </w:r>
      <w:r w:rsidR="00EE5784">
        <w:lastRenderedPageBreak/>
        <w:t>creates a human and flawed character. While Ulysses is</w:t>
      </w:r>
      <w:r w:rsidR="00457DCB">
        <w:t xml:space="preserve"> wily </w:t>
      </w:r>
      <w:r w:rsidR="00EE5784">
        <w:t>and</w:t>
      </w:r>
      <w:r w:rsidR="00457DCB">
        <w:t xml:space="preserve"> at times seemingly predictable in his cunning</w:t>
      </w:r>
      <w:r w:rsidR="00B92BC4">
        <w:t>, he is all too human and</w:t>
      </w:r>
      <w:r w:rsidR="00FC53D7">
        <w:t xml:space="preserve"> forgets prudence and restraint.</w:t>
      </w:r>
      <w:r w:rsidR="003E3DA5">
        <w:rPr>
          <w:rStyle w:val="FootnoteReference"/>
        </w:rPr>
        <w:footnoteReference w:id="38"/>
      </w:r>
      <w:r w:rsidR="00FC53D7">
        <w:t xml:space="preserve"> The</w:t>
      </w:r>
      <w:r w:rsidR="00B92BC4">
        <w:t xml:space="preserve"> capture of Ulysses and his men by the Cyclops demonstrates his cupidity. While having been counselled against</w:t>
      </w:r>
      <w:r w:rsidR="00852832">
        <w:t xml:space="preserve"> action, at times, Ulysses will throw caution to the wind and as Circe </w:t>
      </w:r>
      <w:proofErr w:type="gramStart"/>
      <w:r w:rsidR="00852832">
        <w:t>notes;</w:t>
      </w:r>
      <w:proofErr w:type="gramEnd"/>
    </w:p>
    <w:p w14:paraId="52DA0D45" w14:textId="66A08904" w:rsidR="00852832" w:rsidRPr="00682265" w:rsidRDefault="00852832" w:rsidP="00682265">
      <w:pPr>
        <w:ind w:left="720"/>
        <w:jc w:val="left"/>
        <w:rPr>
          <w:i/>
          <w:iCs/>
        </w:rPr>
      </w:pPr>
      <w:r w:rsidRPr="00682265">
        <w:rPr>
          <w:i/>
          <w:iCs/>
        </w:rPr>
        <w:t>“‘</w:t>
      </w:r>
      <w:r w:rsidR="00682265">
        <w:rPr>
          <w:i/>
          <w:iCs/>
        </w:rPr>
        <w:t>Y</w:t>
      </w:r>
      <w:r w:rsidR="00682265" w:rsidRPr="00682265">
        <w:rPr>
          <w:i/>
          <w:iCs/>
        </w:rPr>
        <w:t>ou daredevil</w:t>
      </w:r>
      <w:r w:rsidR="00437AF3">
        <w:rPr>
          <w:i/>
          <w:iCs/>
        </w:rPr>
        <w:t xml:space="preserve">’, </w:t>
      </w:r>
      <w:proofErr w:type="gramStart"/>
      <w:r w:rsidR="00437AF3">
        <w:rPr>
          <w:i/>
          <w:iCs/>
        </w:rPr>
        <w:t>replied</w:t>
      </w:r>
      <w:proofErr w:type="gramEnd"/>
      <w:r w:rsidR="00437AF3">
        <w:rPr>
          <w:i/>
          <w:iCs/>
        </w:rPr>
        <w:t xml:space="preserve"> the Goddess, ‘</w:t>
      </w:r>
      <w:r w:rsidR="004F7750">
        <w:rPr>
          <w:i/>
          <w:iCs/>
        </w:rPr>
        <w:t>you are always wanting to fight somebody or something;</w:t>
      </w:r>
      <w:r w:rsidR="0093265E">
        <w:rPr>
          <w:i/>
          <w:iCs/>
        </w:rPr>
        <w:t xml:space="preserve"> you will not let yourself be beaten even by the immortals</w:t>
      </w:r>
      <w:r w:rsidR="008922A3">
        <w:rPr>
          <w:i/>
          <w:iCs/>
        </w:rPr>
        <w:t>.</w:t>
      </w:r>
      <w:r w:rsidRPr="00682265">
        <w:rPr>
          <w:i/>
          <w:iCs/>
        </w:rPr>
        <w:t>’</w:t>
      </w:r>
      <w:r w:rsidR="008922A3">
        <w:rPr>
          <w:i/>
          <w:iCs/>
        </w:rPr>
        <w:t>.</w:t>
      </w:r>
      <w:r w:rsidR="0093265E">
        <w:rPr>
          <w:rStyle w:val="FootnoteReference"/>
          <w:i/>
          <w:iCs/>
        </w:rPr>
        <w:footnoteReference w:id="39"/>
      </w:r>
    </w:p>
    <w:p w14:paraId="4C4D15F4" w14:textId="7712E3DC" w:rsidR="00C4485F" w:rsidRDefault="00DD06A2" w:rsidP="00480ABE">
      <w:pPr>
        <w:jc w:val="left"/>
      </w:pPr>
      <w:r>
        <w:tab/>
        <w:t>There is a sense of duty and fate</w:t>
      </w:r>
      <w:r w:rsidR="002718E5">
        <w:t xml:space="preserve"> in how Ulysses approaches life. </w:t>
      </w:r>
      <w:r w:rsidR="0095385F">
        <w:t>“But I must go, for I am</w:t>
      </w:r>
      <w:r w:rsidR="00C4485F">
        <w:t xml:space="preserve"> most urgently bound to do so</w:t>
      </w:r>
      <w:r w:rsidR="000D0F95">
        <w:t>.</w:t>
      </w:r>
      <w:r w:rsidR="0095385F">
        <w:t>”</w:t>
      </w:r>
      <w:r w:rsidR="00C4485F">
        <w:rPr>
          <w:rStyle w:val="FootnoteReference"/>
        </w:rPr>
        <w:footnoteReference w:id="40"/>
      </w:r>
      <w:r w:rsidR="00EF1924">
        <w:t xml:space="preserve"> Ulysses</w:t>
      </w:r>
      <w:r w:rsidR="00A7608E">
        <w:t>’</w:t>
      </w:r>
      <w:r w:rsidR="00EF1924">
        <w:t xml:space="preserve"> approach </w:t>
      </w:r>
      <w:r w:rsidR="0061055C">
        <w:t xml:space="preserve">to </w:t>
      </w:r>
      <w:r w:rsidR="00EF1924">
        <w:t xml:space="preserve">problems </w:t>
      </w:r>
      <w:r w:rsidR="002718E5">
        <w:t>differs significantly from</w:t>
      </w:r>
      <w:r w:rsidR="00EF1924">
        <w:t xml:space="preserve"> how his son</w:t>
      </w:r>
      <w:r w:rsidR="00EF1924" w:rsidRPr="00EF1924">
        <w:t xml:space="preserve"> </w:t>
      </w:r>
      <w:r w:rsidR="00EF1924">
        <w:t>Telemachus</w:t>
      </w:r>
      <w:r w:rsidR="00EF1924">
        <w:t xml:space="preserve"> reacts.</w:t>
      </w:r>
      <w:r w:rsidR="0061055C">
        <w:t xml:space="preserve"> While Ulysses is often brash,</w:t>
      </w:r>
      <w:r w:rsidR="00AD38D2">
        <w:t xml:space="preserve"> his son exhibits a meekness that is not fitting for a tribal leader</w:t>
      </w:r>
      <w:r w:rsidR="005F0E50">
        <w:t xml:space="preserve">. </w:t>
      </w:r>
      <w:r w:rsidR="0085308E">
        <w:t>“No matter how valiant a man may be</w:t>
      </w:r>
      <w:r w:rsidR="000D0F95">
        <w:t>,</w:t>
      </w:r>
      <w:r w:rsidR="0085308E">
        <w:t xml:space="preserve"> he can do nothing against numbers, for they will be too strong for him</w:t>
      </w:r>
      <w:r w:rsidR="000D0F95">
        <w:t>.</w:t>
      </w:r>
      <w:r w:rsidR="0085308E">
        <w:t>”</w:t>
      </w:r>
      <w:r w:rsidR="0085308E">
        <w:rPr>
          <w:rStyle w:val="FootnoteReference"/>
        </w:rPr>
        <w:footnoteReference w:id="41"/>
      </w:r>
      <w:r w:rsidR="005F0E50">
        <w:t xml:space="preserve"> Ulysses often runs into trouble that exceeds his ability requiring the gods to step in and save him.</w:t>
      </w:r>
      <w:r w:rsidR="00EF22CB">
        <w:t xml:space="preserve"> The difference between father and son is marked and made clear throughout the epic.</w:t>
      </w:r>
      <w:r w:rsidR="00156EA7">
        <w:rPr>
          <w:rStyle w:val="FootnoteReference"/>
        </w:rPr>
        <w:footnoteReference w:id="42"/>
      </w:r>
    </w:p>
    <w:p w14:paraId="1B2FA676" w14:textId="60427B89" w:rsidR="00817CB8" w:rsidRDefault="00F60A5F" w:rsidP="00F60A5F">
      <w:pPr>
        <w:pStyle w:val="Heading2"/>
      </w:pPr>
      <w:r>
        <w:t>The Young Prince</w:t>
      </w:r>
    </w:p>
    <w:p w14:paraId="497027BE" w14:textId="4B9E521A" w:rsidR="007D0174" w:rsidRDefault="00F60A5F" w:rsidP="00480ABE">
      <w:pPr>
        <w:jc w:val="left"/>
      </w:pPr>
      <w:r>
        <w:tab/>
        <w:t xml:space="preserve">Telemachus </w:t>
      </w:r>
      <w:r w:rsidR="00C9762A">
        <w:t>is a young, uncertain Royal who does not know whether his father is alive or dead.</w:t>
      </w:r>
      <w:r w:rsidR="00AD6F4A">
        <w:rPr>
          <w:rStyle w:val="FootnoteReference"/>
        </w:rPr>
        <w:footnoteReference w:id="43"/>
      </w:r>
      <w:r w:rsidR="00B85384">
        <w:t xml:space="preserve"> In waiting, he sees suitors seeking his mother’s hand.</w:t>
      </w:r>
      <w:r w:rsidR="00BD451C">
        <w:t xml:space="preserve"> Yet, he would see each of these men as inferior to any in his paternal line. They devour his</w:t>
      </w:r>
      <w:r w:rsidR="000D25EB">
        <w:t xml:space="preserve"> </w:t>
      </w:r>
      <w:proofErr w:type="spellStart"/>
      <w:r w:rsidR="000D25EB">
        <w:t>birthright</w:t>
      </w:r>
      <w:proofErr w:type="spellEnd"/>
      <w:r w:rsidR="000D25EB">
        <w:t xml:space="preserve"> and act insolently. Yet, unlike modern princes such as Hamlet,</w:t>
      </w:r>
      <w:r w:rsidR="00FC3902">
        <w:t xml:space="preserve"> </w:t>
      </w:r>
      <w:r w:rsidR="00ED779B">
        <w:t xml:space="preserve">no incestuous remarriage or family </w:t>
      </w:r>
      <w:r w:rsidR="00ED779B">
        <w:lastRenderedPageBreak/>
        <w:t xml:space="preserve">member </w:t>
      </w:r>
      <w:r w:rsidR="00133871">
        <w:t>seeks</w:t>
      </w:r>
      <w:r w:rsidR="00FC3902">
        <w:t xml:space="preserve"> to usurp his position. </w:t>
      </w:r>
      <w:r w:rsidR="00ED779B">
        <w:t>Hamlet was angry at his mother</w:t>
      </w:r>
      <w:r w:rsidR="00133871">
        <w:t>,</w:t>
      </w:r>
      <w:r w:rsidR="00ED779B">
        <w:t xml:space="preserve"> but</w:t>
      </w:r>
      <w:r w:rsidR="00ED779B" w:rsidRPr="00ED779B">
        <w:t xml:space="preserve"> Telemachus</w:t>
      </w:r>
      <w:r w:rsidR="00ED779B">
        <w:t xml:space="preserve"> was merely irritated about the entire situation he face</w:t>
      </w:r>
      <w:r w:rsidR="00133871">
        <w:t>d</w:t>
      </w:r>
      <w:r w:rsidR="00ED779B">
        <w:t>.</w:t>
      </w:r>
      <w:r w:rsidR="00B505D4">
        <w:rPr>
          <w:rStyle w:val="FootnoteReference"/>
        </w:rPr>
        <w:footnoteReference w:id="44"/>
      </w:r>
    </w:p>
    <w:p w14:paraId="2FACC956" w14:textId="7529AAE4" w:rsidR="00133871" w:rsidRDefault="00133871" w:rsidP="00480ABE">
      <w:pPr>
        <w:jc w:val="left"/>
      </w:pPr>
      <w:r>
        <w:tab/>
      </w:r>
      <w:r w:rsidR="00B65A38">
        <w:t>Hamlet faces phases of indecision and introspection.</w:t>
      </w:r>
      <w:r w:rsidR="00AC05DF">
        <w:t xml:space="preserve"> Through this, he accomplishes revenge at his own expense. Yet,</w:t>
      </w:r>
      <w:r w:rsidR="00AC05DF" w:rsidRPr="00AC05DF">
        <w:t xml:space="preserve"> Telemachus</w:t>
      </w:r>
      <w:r w:rsidR="00AC05DF">
        <w:t xml:space="preserve"> is indecisive</w:t>
      </w:r>
      <w:r w:rsidR="00F36791">
        <w:t xml:space="preserve"> without action. Further</w:t>
      </w:r>
      <w:r w:rsidR="007373DB">
        <w:t>,</w:t>
      </w:r>
      <w:r w:rsidR="00F36791">
        <w:t xml:space="preserve"> he doesn’t even know whether Ulysses is truly his father, “</w:t>
      </w:r>
      <w:r w:rsidR="007373DB">
        <w:t>it is a wise child that knows his own father.</w:t>
      </w:r>
      <w:r w:rsidR="00F36791">
        <w:t>”</w:t>
      </w:r>
      <w:r w:rsidR="007373DB">
        <w:rPr>
          <w:rStyle w:val="FootnoteReference"/>
        </w:rPr>
        <w:footnoteReference w:id="45"/>
      </w:r>
      <w:r w:rsidR="007A7B57">
        <w:t xml:space="preserve"> Whilst exhibiting</w:t>
      </w:r>
      <w:r w:rsidR="00557346">
        <w:t xml:space="preserve"> a demeanour that is </w:t>
      </w:r>
      <w:r w:rsidR="006F3D47">
        <w:t>“</w:t>
      </w:r>
      <w:r w:rsidR="00B354DD">
        <w:t>brooding</w:t>
      </w:r>
      <w:r w:rsidR="00557346">
        <w:t xml:space="preserve"> </w:t>
      </w:r>
      <w:r w:rsidR="006F3D47">
        <w:t>and full of thought”</w:t>
      </w:r>
      <w:r w:rsidR="006F3D47">
        <w:rPr>
          <w:rStyle w:val="FootnoteReference"/>
        </w:rPr>
        <w:footnoteReference w:id="46"/>
      </w:r>
      <w:r w:rsidR="006F3D47">
        <w:t xml:space="preserve"> with the</w:t>
      </w:r>
      <w:r w:rsidR="00B354DD">
        <w:t xml:space="preserve"> melancholy of Hamlet and exhibiting deep pessimism, “</w:t>
      </w:r>
      <w:r w:rsidR="00C5067C">
        <w:t>I inherit nothing but dismay</w:t>
      </w:r>
      <w:r w:rsidR="00B354DD">
        <w:t>”</w:t>
      </w:r>
      <w:r w:rsidR="00B3198A">
        <w:t>,</w:t>
      </w:r>
      <w:r w:rsidR="00C5067C">
        <w:rPr>
          <w:rStyle w:val="FootnoteReference"/>
        </w:rPr>
        <w:footnoteReference w:id="47"/>
      </w:r>
      <w:r w:rsidR="00B3198A">
        <w:t xml:space="preserve"> his outlook differs significantly.</w:t>
      </w:r>
      <w:r w:rsidR="00F44503">
        <w:t xml:space="preserve"> Unlike Hamlet, he talks up to his mother</w:t>
      </w:r>
      <w:r w:rsidR="004561F6">
        <w:t>’</w:t>
      </w:r>
      <w:r w:rsidR="00F44503">
        <w:t>s suitors. As they resist him</w:t>
      </w:r>
      <w:r w:rsidR="00152249">
        <w:t>,</w:t>
      </w:r>
      <w:r w:rsidR="00F44503">
        <w:t xml:space="preserve"> he</w:t>
      </w:r>
      <w:r w:rsidR="00152249">
        <w:t xml:space="preserve"> relents. </w:t>
      </w:r>
      <w:r w:rsidR="009D6098">
        <w:t>He cannot act without Minerva’s constant goading in all of this.</w:t>
      </w:r>
    </w:p>
    <w:p w14:paraId="4560F6CD" w14:textId="70C091BD" w:rsidR="00ED779B" w:rsidRDefault="009D6098" w:rsidP="00480ABE">
      <w:pPr>
        <w:jc w:val="left"/>
      </w:pPr>
      <w:r>
        <w:tab/>
      </w:r>
      <w:bookmarkStart w:id="1" w:name="_Hlk97319745"/>
      <w:r w:rsidRPr="009D6098">
        <w:t>Telemachus</w:t>
      </w:r>
      <w:r w:rsidR="006A54FF">
        <w:t xml:space="preserve"> </w:t>
      </w:r>
      <w:bookmarkEnd w:id="1"/>
      <w:r w:rsidR="006A54FF">
        <w:t>sees his sad estate as the only son of an only son wh</w:t>
      </w:r>
      <w:r w:rsidR="0073729B">
        <w:t>o</w:t>
      </w:r>
      <w:r w:rsidR="006A54FF">
        <w:t xml:space="preserve"> is </w:t>
      </w:r>
      <w:r w:rsidR="0030263A">
        <w:t xml:space="preserve">of </w:t>
      </w:r>
      <w:r w:rsidR="006A54FF">
        <w:t>“</w:t>
      </w:r>
      <w:r w:rsidR="0030263A">
        <w:t>a race of only sons</w:t>
      </w:r>
      <w:r w:rsidR="0073729B">
        <w:t>.</w:t>
      </w:r>
      <w:r w:rsidR="0030263A">
        <w:t>”</w:t>
      </w:r>
      <w:r w:rsidR="0030263A">
        <w:rPr>
          <w:rStyle w:val="FootnoteReference"/>
        </w:rPr>
        <w:footnoteReference w:id="48"/>
      </w:r>
      <w:r w:rsidR="0073729B">
        <w:t xml:space="preserve"> Hamlet wore a mask of insanity</w:t>
      </w:r>
      <w:r w:rsidR="00E47EDF">
        <w:t>, but</w:t>
      </w:r>
      <w:r w:rsidR="00E47EDF" w:rsidRPr="00E47EDF">
        <w:t xml:space="preserve"> Telemachus</w:t>
      </w:r>
      <w:r w:rsidR="00E47EDF">
        <w:t xml:space="preserve"> exhibits a show of fragility and</w:t>
      </w:r>
      <w:r w:rsidR="00F21F80">
        <w:t xml:space="preserve"> uncharacteristic and manliness.</w:t>
      </w:r>
      <w:r w:rsidR="00CF7594">
        <w:rPr>
          <w:rStyle w:val="FootnoteReference"/>
        </w:rPr>
        <w:footnoteReference w:id="49"/>
      </w:r>
      <w:r w:rsidR="00F21F80">
        <w:t xml:space="preserve"> While it is not possible to know whether either character was feigning the position of madness or vulnerability,</w:t>
      </w:r>
      <w:r w:rsidR="00DD6A4A" w:rsidRPr="00DD6A4A">
        <w:t xml:space="preserve"> </w:t>
      </w:r>
      <w:r w:rsidR="00DD6A4A" w:rsidRPr="009D6098">
        <w:t>Telemachus</w:t>
      </w:r>
      <w:r w:rsidR="00DD6A4A">
        <w:t xml:space="preserve"> hammers home the point</w:t>
      </w:r>
      <w:r w:rsidR="00A062B7">
        <w:t xml:space="preserve"> that “I shall either be always feeble and of no prowess, or I am too young, and I have not yet reached my full strength so as to be able to hold my own if anyone attacks me”.</w:t>
      </w:r>
      <w:r w:rsidR="00A062B7">
        <w:rPr>
          <w:rStyle w:val="FootnoteReference"/>
        </w:rPr>
        <w:footnoteReference w:id="50"/>
      </w:r>
    </w:p>
    <w:p w14:paraId="438699D8" w14:textId="3CA73E6F" w:rsidR="00480ABE" w:rsidRDefault="008A2B37" w:rsidP="00480ABE">
      <w:pPr>
        <w:jc w:val="left"/>
      </w:pPr>
      <w:r>
        <w:tab/>
      </w:r>
      <w:r w:rsidR="00E06A9D">
        <w:t>Each tragic Prince</w:t>
      </w:r>
      <w:r w:rsidR="003163BB">
        <w:t xml:space="preserve"> concludes by slaughtering their adversary.</w:t>
      </w:r>
      <w:r w:rsidR="00FA79B3">
        <w:t xml:space="preserve"> But while Hamlet is central to the story,</w:t>
      </w:r>
      <w:r w:rsidR="00FA79B3" w:rsidRPr="00FA79B3">
        <w:t xml:space="preserve"> Telemachus</w:t>
      </w:r>
      <w:r w:rsidR="000A41C1">
        <w:t xml:space="preserve"> never quite manages to decide by himself, and </w:t>
      </w:r>
      <w:r w:rsidR="00010885">
        <w:t>his father</w:t>
      </w:r>
      <w:r w:rsidR="004561F6">
        <w:t>’</w:t>
      </w:r>
      <w:r w:rsidR="00010885">
        <w:t>s return</w:t>
      </w:r>
      <w:r w:rsidR="000A41C1">
        <w:t xml:space="preserve"> is central to his actions.</w:t>
      </w:r>
      <w:r w:rsidR="00010885">
        <w:t xml:space="preserve"> In some ways, Hamlet acts through</w:t>
      </w:r>
      <w:r w:rsidR="004A1EC4">
        <w:t xml:space="preserve"> his father’s spirit or ghost but still maintains free will.</w:t>
      </w:r>
      <w:r w:rsidR="00E40033">
        <w:t xml:space="preserve"> On the other hand,</w:t>
      </w:r>
      <w:r w:rsidR="004A1EC4" w:rsidRPr="004A1EC4">
        <w:t xml:space="preserve"> Telemachus</w:t>
      </w:r>
      <w:r w:rsidR="004A1EC4">
        <w:t xml:space="preserve"> is a</w:t>
      </w:r>
      <w:r w:rsidR="006C7E86">
        <w:t xml:space="preserve"> product of a society based on </w:t>
      </w:r>
      <w:r w:rsidR="006C7E86">
        <w:lastRenderedPageBreak/>
        <w:t>adherence to a belief in the fates and deterministic destiny. Because of this,</w:t>
      </w:r>
      <w:r w:rsidR="006C7E86" w:rsidRPr="006C7E86">
        <w:t xml:space="preserve"> </w:t>
      </w:r>
      <w:r w:rsidR="006C7E86" w:rsidRPr="004A1EC4">
        <w:t>Telemachus</w:t>
      </w:r>
      <w:r w:rsidR="00E40033">
        <w:t xml:space="preserve"> may be seen to merely enact the will of Ulysses.</w:t>
      </w:r>
    </w:p>
    <w:p w14:paraId="3AC129A6" w14:textId="0E986907" w:rsidR="00480ABE" w:rsidRDefault="00B307AD" w:rsidP="00B307AD">
      <w:pPr>
        <w:pStyle w:val="Heading2"/>
      </w:pPr>
      <w:r>
        <w:t>Of Villains and Heroes</w:t>
      </w:r>
    </w:p>
    <w:p w14:paraId="6487E92A" w14:textId="6B145103" w:rsidR="00480ABE" w:rsidRDefault="00B307AD" w:rsidP="00480ABE">
      <w:pPr>
        <w:jc w:val="left"/>
      </w:pPr>
      <w:r>
        <w:tab/>
      </w:r>
      <w:r w:rsidR="00D75E3A">
        <w:t xml:space="preserve">Modern concepts of the hero and villain have a distinctly different cultural base </w:t>
      </w:r>
      <w:r w:rsidR="00E97862">
        <w:t>than</w:t>
      </w:r>
      <w:r w:rsidR="000C2B05">
        <w:t xml:space="preserve"> those in</w:t>
      </w:r>
      <w:r w:rsidR="00E97862">
        <w:t xml:space="preserve"> Classical </w:t>
      </w:r>
      <w:r w:rsidR="000C2B05">
        <w:t>Greece.</w:t>
      </w:r>
      <w:r w:rsidR="00E97862">
        <w:t xml:space="preserve"> While the suitors</w:t>
      </w:r>
      <w:r w:rsidR="00EF3961">
        <w:t xml:space="preserve"> seeking the hand of Ulysses’ wife</w:t>
      </w:r>
      <w:r w:rsidR="00EE73A7">
        <w:t xml:space="preserve"> loiter and abuse the rules of hospitality</w:t>
      </w:r>
      <w:r w:rsidR="005A0D4B">
        <w:t>,</w:t>
      </w:r>
      <w:r w:rsidR="003E00CA">
        <w:t xml:space="preserve"> we </w:t>
      </w:r>
      <w:r w:rsidR="00EE5819">
        <w:t>(</w:t>
      </w:r>
      <w:r w:rsidR="003130C4">
        <w:t xml:space="preserve">of modern civilisations) </w:t>
      </w:r>
      <w:r w:rsidR="003E00CA">
        <w:t>could not justify murdering such a guest</w:t>
      </w:r>
      <w:r w:rsidR="00A7187F">
        <w:t xml:space="preserve">. </w:t>
      </w:r>
      <w:r w:rsidR="00191072">
        <w:t>Instead, H</w:t>
      </w:r>
      <w:r w:rsidR="00A7187F">
        <w:t>omer acts as the narrator, a neutral spectator. By doing this,</w:t>
      </w:r>
      <w:r w:rsidR="004E5C45">
        <w:t xml:space="preserve"> Homer provides the suitors with an opportunity to talk and defend their activities. Of note, they </w:t>
      </w:r>
      <w:r w:rsidR="007810AD">
        <w:t>contend</w:t>
      </w:r>
      <w:r w:rsidR="004E5C45">
        <w:t xml:space="preserve"> that they are acting </w:t>
      </w:r>
      <w:r w:rsidR="007810AD">
        <w:t xml:space="preserve">to compel Penelope, who is dilatory and who taunts each of them, to </w:t>
      </w:r>
      <w:proofErr w:type="gramStart"/>
      <w:r w:rsidR="007810AD">
        <w:t>make a decision</w:t>
      </w:r>
      <w:proofErr w:type="gramEnd"/>
      <w:r w:rsidR="007810AD">
        <w:t>.</w:t>
      </w:r>
    </w:p>
    <w:p w14:paraId="567A2EF0" w14:textId="17484FAC" w:rsidR="007810AD" w:rsidRDefault="00B926A7" w:rsidP="00480ABE">
      <w:pPr>
        <w:jc w:val="left"/>
      </w:pPr>
      <w:r>
        <w:tab/>
      </w:r>
      <w:r w:rsidR="00E24AB4">
        <w:t xml:space="preserve">Heitman </w:t>
      </w:r>
      <w:r w:rsidR="00B35A91">
        <w:t xml:space="preserve">investigates </w:t>
      </w:r>
      <w:r w:rsidR="00E86A11">
        <w:t xml:space="preserve">the claim made by </w:t>
      </w:r>
      <w:proofErr w:type="spellStart"/>
      <w:r w:rsidR="00E86A11">
        <w:t>Eurymachos</w:t>
      </w:r>
      <w:proofErr w:type="spellEnd"/>
      <w:r w:rsidR="00E86A11">
        <w:t xml:space="preserve"> that Penelope’s actions </w:t>
      </w:r>
      <w:r w:rsidR="00C21AA4">
        <w:t xml:space="preserve">in stringing along the suitors have harmed </w:t>
      </w:r>
      <w:proofErr w:type="gramStart"/>
      <w:r w:rsidR="00C21AA4">
        <w:t>all of</w:t>
      </w:r>
      <w:proofErr w:type="gramEnd"/>
      <w:r w:rsidR="00C21AA4">
        <w:t xml:space="preserve"> the </w:t>
      </w:r>
      <w:r w:rsidR="00433082">
        <w:t>Ithacan</w:t>
      </w:r>
      <w:r w:rsidR="00C21AA4">
        <w:t xml:space="preserve"> and families.</w:t>
      </w:r>
      <w:r w:rsidR="00E24AB4">
        <w:rPr>
          <w:rStyle w:val="FootnoteReference"/>
        </w:rPr>
        <w:footnoteReference w:id="51"/>
      </w:r>
      <w:r w:rsidR="00F25CA4">
        <w:t xml:space="preserve"> </w:t>
      </w:r>
      <w:proofErr w:type="spellStart"/>
      <w:r w:rsidR="00F25CA4">
        <w:t>Eurymachos</w:t>
      </w:r>
      <w:proofErr w:type="spellEnd"/>
      <w:r w:rsidR="00F25CA4">
        <w:t xml:space="preserve"> </w:t>
      </w:r>
      <w:r w:rsidR="005973A3">
        <w:t>argues how interpreting natural signs may not be meaningful because we want them to be. “Many other birds who under the sun’s rays wander the sky;</w:t>
      </w:r>
      <w:r w:rsidR="00E17290">
        <w:t xml:space="preserve"> not all of them mean anything</w:t>
      </w:r>
      <w:r w:rsidR="005973A3">
        <w:t>”</w:t>
      </w:r>
      <w:r w:rsidR="00E17290">
        <w:t>.</w:t>
      </w:r>
      <w:r w:rsidR="00E17290">
        <w:rPr>
          <w:rStyle w:val="FootnoteReference"/>
        </w:rPr>
        <w:footnoteReference w:id="52"/>
      </w:r>
      <w:r w:rsidR="007F0ADE">
        <w:t xml:space="preserve"> Interestingly,</w:t>
      </w:r>
      <w:r w:rsidR="007F0ADE" w:rsidRPr="007F0ADE">
        <w:t xml:space="preserve"> </w:t>
      </w:r>
      <w:r w:rsidR="007F0ADE">
        <w:t>Telemachus</w:t>
      </w:r>
      <w:r w:rsidR="007F0ADE">
        <w:t xml:space="preserve"> is young.</w:t>
      </w:r>
      <w:r w:rsidR="009F5C41">
        <w:t xml:space="preserve"> Yet, while Ulysses exhibits qualities of the pre-classical King in the audacity and</w:t>
      </w:r>
      <w:r w:rsidR="002C785B">
        <w:t xml:space="preserve"> willingness to risk,</w:t>
      </w:r>
      <w:r w:rsidR="002C785B" w:rsidRPr="002C785B">
        <w:t xml:space="preserve"> </w:t>
      </w:r>
      <w:r w:rsidR="002C785B">
        <w:t>Telemachus</w:t>
      </w:r>
      <w:r w:rsidR="002C785B">
        <w:t xml:space="preserve"> takes the position more aligned</w:t>
      </w:r>
      <w:r w:rsidR="006E10CE">
        <w:t xml:space="preserve"> to an older man such as Ulysses</w:t>
      </w:r>
      <w:r w:rsidR="00A7608E">
        <w:t>’</w:t>
      </w:r>
      <w:r w:rsidR="006E10CE">
        <w:t xml:space="preserve"> father.</w:t>
      </w:r>
      <w:r w:rsidR="00231FAB">
        <w:t xml:space="preserve"> The arguments of the suitors demonstrate this distinction.</w:t>
      </w:r>
    </w:p>
    <w:p w14:paraId="09E8C7F2" w14:textId="7CB5EBF7" w:rsidR="00D259DF" w:rsidRDefault="00712BB2" w:rsidP="00712BB2">
      <w:pPr>
        <w:ind w:left="720"/>
        <w:jc w:val="left"/>
        <w:rPr>
          <w:i/>
          <w:iCs/>
        </w:rPr>
      </w:pPr>
      <w:r w:rsidRPr="00712BB2">
        <w:rPr>
          <w:i/>
          <w:iCs/>
        </w:rPr>
        <w:t>But I will tell you straight out, and it will be a thing accomplished:</w:t>
      </w:r>
    </w:p>
    <w:p w14:paraId="21CB5783" w14:textId="77777777" w:rsidR="00E32EA9" w:rsidRDefault="00E32EA9" w:rsidP="00712BB2">
      <w:pPr>
        <w:ind w:left="720"/>
        <w:jc w:val="left"/>
        <w:rPr>
          <w:i/>
          <w:iCs/>
        </w:rPr>
      </w:pPr>
      <w:r>
        <w:rPr>
          <w:i/>
          <w:iCs/>
        </w:rPr>
        <w:t xml:space="preserve">if you, whom </w:t>
      </w:r>
      <w:proofErr w:type="gramStart"/>
      <w:r>
        <w:rPr>
          <w:i/>
          <w:iCs/>
        </w:rPr>
        <w:t>no</w:t>
      </w:r>
      <w:proofErr w:type="gramEnd"/>
      <w:r>
        <w:rPr>
          <w:i/>
          <w:iCs/>
        </w:rPr>
        <w:t xml:space="preserve"> much and have known it long, stir up a younger</w:t>
      </w:r>
    </w:p>
    <w:p w14:paraId="7A1BAC96" w14:textId="1C483F18" w:rsidR="00712BB2" w:rsidRDefault="00E32EA9" w:rsidP="00712BB2">
      <w:pPr>
        <w:ind w:left="720"/>
        <w:jc w:val="left"/>
        <w:rPr>
          <w:i/>
          <w:iCs/>
        </w:rPr>
      </w:pPr>
      <w:r>
        <w:rPr>
          <w:i/>
          <w:iCs/>
        </w:rPr>
        <w:t xml:space="preserve">man, and by </w:t>
      </w:r>
      <w:proofErr w:type="gramStart"/>
      <w:r>
        <w:rPr>
          <w:i/>
          <w:iCs/>
        </w:rPr>
        <w:t>talking</w:t>
      </w:r>
      <w:proofErr w:type="gramEnd"/>
      <w:r>
        <w:rPr>
          <w:i/>
          <w:iCs/>
        </w:rPr>
        <w:t xml:space="preserve"> him round with words encourages anger,</w:t>
      </w:r>
    </w:p>
    <w:p w14:paraId="0619001A" w14:textId="134568EE" w:rsidR="003F05C4" w:rsidRDefault="003F05C4" w:rsidP="00712BB2">
      <w:pPr>
        <w:ind w:left="720"/>
        <w:jc w:val="left"/>
        <w:rPr>
          <w:i/>
          <w:iCs/>
        </w:rPr>
      </w:pPr>
      <w:r>
        <w:rPr>
          <w:i/>
          <w:iCs/>
        </w:rPr>
        <w:t xml:space="preserve">then </w:t>
      </w:r>
      <w:proofErr w:type="gramStart"/>
      <w:r>
        <w:rPr>
          <w:i/>
          <w:iCs/>
        </w:rPr>
        <w:t>first of all</w:t>
      </w:r>
      <w:proofErr w:type="gramEnd"/>
      <w:r>
        <w:rPr>
          <w:i/>
          <w:iCs/>
        </w:rPr>
        <w:t xml:space="preserve">, it will be the worse for him; he will not </w:t>
      </w:r>
    </w:p>
    <w:p w14:paraId="7BCA3A10" w14:textId="50813EDD" w:rsidR="00E32EA9" w:rsidRDefault="003F05C4" w:rsidP="00712BB2">
      <w:pPr>
        <w:ind w:left="720"/>
        <w:jc w:val="left"/>
        <w:rPr>
          <w:i/>
          <w:iCs/>
        </w:rPr>
      </w:pPr>
      <w:r>
        <w:rPr>
          <w:i/>
          <w:iCs/>
        </w:rPr>
        <w:lastRenderedPageBreak/>
        <w:t xml:space="preserve">on account of all these sayings be able to accomplish anything. </w:t>
      </w:r>
    </w:p>
    <w:p w14:paraId="3013A074" w14:textId="46C61F65" w:rsidR="003F05C4" w:rsidRPr="00712BB2" w:rsidRDefault="003F05C4" w:rsidP="00712BB2">
      <w:pPr>
        <w:ind w:left="720"/>
        <w:jc w:val="left"/>
        <w:rPr>
          <w:i/>
          <w:iCs/>
        </w:rPr>
      </w:pPr>
      <w:r>
        <w:rPr>
          <w:i/>
          <w:iCs/>
        </w:rPr>
        <w:tab/>
        <w:t>(</w:t>
      </w:r>
      <w:r w:rsidR="008756E0">
        <w:rPr>
          <w:i/>
          <w:iCs/>
        </w:rPr>
        <w:t xml:space="preserve">Od. </w:t>
      </w:r>
      <w:r>
        <w:rPr>
          <w:i/>
          <w:iCs/>
        </w:rPr>
        <w:t>2.187-91)</w:t>
      </w:r>
    </w:p>
    <w:p w14:paraId="5B199531" w14:textId="30C45A51" w:rsidR="00D259DF" w:rsidRDefault="00231FAB" w:rsidP="00480ABE">
      <w:pPr>
        <w:jc w:val="left"/>
      </w:pPr>
      <w:r>
        <w:tab/>
      </w:r>
      <w:r w:rsidR="00FE4A6F">
        <w:t>T</w:t>
      </w:r>
      <w:r w:rsidR="00A44CDC">
        <w:t>he suitors argue that it is Penelope and not them that are causing problems. If Penelope would stop acting cunning and</w:t>
      </w:r>
      <w:r w:rsidR="00FE4A6F">
        <w:t xml:space="preserve"> cease from exhibiting the wiles that befit Ulysses, the rest of the suitors could move on to marry other women within the city-state.</w:t>
      </w:r>
    </w:p>
    <w:p w14:paraId="5CF9802C" w14:textId="77777777" w:rsidR="002F7AED" w:rsidRDefault="00433082" w:rsidP="002F7AED">
      <w:pPr>
        <w:ind w:left="720"/>
        <w:jc w:val="left"/>
        <w:rPr>
          <w:i/>
          <w:iCs/>
        </w:rPr>
      </w:pPr>
      <w:r w:rsidRPr="002F7AED">
        <w:rPr>
          <w:i/>
          <w:iCs/>
        </w:rPr>
        <w:t xml:space="preserve">While we, awaiting this, all our days </w:t>
      </w:r>
    </w:p>
    <w:p w14:paraId="098FE47F" w14:textId="77777777" w:rsidR="002F7AED" w:rsidRDefault="00433082" w:rsidP="002F7AED">
      <w:pPr>
        <w:ind w:left="720"/>
        <w:jc w:val="left"/>
        <w:rPr>
          <w:i/>
          <w:iCs/>
        </w:rPr>
      </w:pPr>
      <w:r w:rsidRPr="002F7AED">
        <w:rPr>
          <w:i/>
          <w:iCs/>
        </w:rPr>
        <w:t>quarrel for the sake of her excellence, nor</w:t>
      </w:r>
      <w:r w:rsidR="00FF4A21" w:rsidRPr="002F7AED">
        <w:rPr>
          <w:i/>
          <w:iCs/>
        </w:rPr>
        <w:t xml:space="preserve"> ever go after </w:t>
      </w:r>
    </w:p>
    <w:p w14:paraId="291B0D8A" w14:textId="703D9D8C" w:rsidR="007810AD" w:rsidRDefault="00FF4A21" w:rsidP="002F7AED">
      <w:pPr>
        <w:ind w:left="720"/>
        <w:jc w:val="left"/>
        <w:rPr>
          <w:i/>
          <w:iCs/>
        </w:rPr>
      </w:pPr>
      <w:r w:rsidRPr="002F7AED">
        <w:rPr>
          <w:i/>
          <w:iCs/>
        </w:rPr>
        <w:t>others, whom anyone of us might properly marry</w:t>
      </w:r>
      <w:r w:rsidR="002F7AED">
        <w:rPr>
          <w:i/>
          <w:iCs/>
        </w:rPr>
        <w:t>.</w:t>
      </w:r>
    </w:p>
    <w:p w14:paraId="3F7D27CF" w14:textId="3B36856A" w:rsidR="002F7AED" w:rsidRPr="002F7AED" w:rsidRDefault="002F7AED" w:rsidP="002F7AED">
      <w:pPr>
        <w:ind w:left="720"/>
        <w:jc w:val="left"/>
        <w:rPr>
          <w:i/>
          <w:iCs/>
        </w:rPr>
      </w:pPr>
      <w:r>
        <w:rPr>
          <w:i/>
          <w:iCs/>
        </w:rPr>
        <w:tab/>
        <w:t>(2.205-7)</w:t>
      </w:r>
    </w:p>
    <w:p w14:paraId="1D7A5E22" w14:textId="62361698" w:rsidR="004561F6" w:rsidRDefault="00FE4A6F" w:rsidP="00480ABE">
      <w:pPr>
        <w:jc w:val="left"/>
      </w:pPr>
      <w:r>
        <w:tab/>
      </w:r>
      <w:r w:rsidR="00F64D2C">
        <w:t>While Homer provides a one-sided narrative, the comments of the suitors and the</w:t>
      </w:r>
      <w:r w:rsidR="00F01B53">
        <w:t xml:space="preserve"> actions of</w:t>
      </w:r>
      <w:r w:rsidR="00F01B53" w:rsidRPr="00F01B53">
        <w:t xml:space="preserve"> </w:t>
      </w:r>
      <w:r w:rsidR="00F01B53">
        <w:t>Telemachus</w:t>
      </w:r>
      <w:r w:rsidR="00F01B53">
        <w:t xml:space="preserve"> portray a different alternative scenario. </w:t>
      </w:r>
      <w:r w:rsidR="007404FD">
        <w:t>The mentor of Ulysses intercedes to state that the Ithacan people</w:t>
      </w:r>
      <w:r w:rsidR="001B13BB">
        <w:t xml:space="preserve"> are to blame for the excesses of the suitors. “I hold it against you other people, how you all sit there in silence, and never with an assault of words try to check the suitors</w:t>
      </w:r>
      <w:r w:rsidR="008756E0">
        <w:t>, though they are so few, and you so many”.</w:t>
      </w:r>
      <w:r w:rsidR="008756E0">
        <w:rPr>
          <w:rStyle w:val="FootnoteReference"/>
        </w:rPr>
        <w:footnoteReference w:id="53"/>
      </w:r>
      <w:r w:rsidR="00C123F1">
        <w:t xml:space="preserve"> This reproach given by the mentor of Ulysses</w:t>
      </w:r>
      <w:r w:rsidR="00E6641D">
        <w:t xml:space="preserve"> to the Ithacan people makes it clear that they are acting cowardly.</w:t>
      </w:r>
    </w:p>
    <w:p w14:paraId="361C22B6" w14:textId="7BB56C39" w:rsidR="004561F6" w:rsidRDefault="00291635" w:rsidP="00480ABE">
      <w:pPr>
        <w:jc w:val="left"/>
      </w:pPr>
      <w:r>
        <w:tab/>
        <w:t>The suitors argue</w:t>
      </w:r>
      <w:r w:rsidR="007955DE">
        <w:t xml:space="preserve"> that they do not wish to consume the estate of Telemachus</w:t>
      </w:r>
      <w:r w:rsidR="00CB278A">
        <w:t xml:space="preserve">, for it is damaging themselves. </w:t>
      </w:r>
      <w:r w:rsidR="0051538D">
        <w:t>Moreover, i</w:t>
      </w:r>
      <w:r w:rsidR="00CB278A">
        <w:t>t is not Penelope’s estate rather belongs to Telemachus</w:t>
      </w:r>
      <w:r w:rsidR="000C4B13">
        <w:t xml:space="preserve"> if Ulysses is truly deceased</w:t>
      </w:r>
      <w:r w:rsidR="00CB278A">
        <w:t>.</w:t>
      </w:r>
      <w:r w:rsidR="000C4B13">
        <w:t xml:space="preserve"> Given the decade that he has been away at war, this must surely be the case, and they argue that the wooing should come to</w:t>
      </w:r>
      <w:r w:rsidR="0051538D">
        <w:t xml:space="preserve"> a decision.</w:t>
      </w:r>
      <w:r w:rsidR="00B56533">
        <w:t xml:space="preserve"> The continuous courting of an elderly coquette would seem out of place if the</w:t>
      </w:r>
      <w:r w:rsidR="00FE0073">
        <w:t xml:space="preserve"> estate is truly to go to</w:t>
      </w:r>
      <w:r w:rsidR="00FE0073" w:rsidRPr="00FE0073">
        <w:t xml:space="preserve"> </w:t>
      </w:r>
      <w:r w:rsidR="00FE0073">
        <w:t>Telemachus.</w:t>
      </w:r>
      <w:r w:rsidR="00D75B53">
        <w:t xml:space="preserve"> In this, </w:t>
      </w:r>
      <w:proofErr w:type="gramStart"/>
      <w:r w:rsidR="00D75B53">
        <w:t>it is clear that it</w:t>
      </w:r>
      <w:proofErr w:type="gramEnd"/>
      <w:r w:rsidR="00D75B53">
        <w:t xml:space="preserve"> is not the appeal and attractiveness of Penelope that has enticed the </w:t>
      </w:r>
      <w:r w:rsidR="00D75B53">
        <w:lastRenderedPageBreak/>
        <w:t>suitors. Rather,</w:t>
      </w:r>
      <w:r w:rsidR="002B20D9">
        <w:t xml:space="preserve"> the suitors would more likely be seeking the right to kingship</w:t>
      </w:r>
      <w:r w:rsidR="00F5040C">
        <w:t xml:space="preserve"> through marriage ties.</w:t>
      </w:r>
    </w:p>
    <w:p w14:paraId="0A3F5852" w14:textId="1D0EBA8D" w:rsidR="004561F6" w:rsidRDefault="00F5040C" w:rsidP="00480ABE">
      <w:pPr>
        <w:jc w:val="left"/>
      </w:pPr>
      <w:r>
        <w:tab/>
        <w:t>The Ithacan monarchy was not hereditary.</w:t>
      </w:r>
      <w:r w:rsidR="00CF4613">
        <w:t xml:space="preserve"> As a result,</w:t>
      </w:r>
      <w:r w:rsidRPr="00F5040C">
        <w:t xml:space="preserve"> Telemachus</w:t>
      </w:r>
      <w:r w:rsidR="00344111">
        <w:t xml:space="preserve"> as a teenager</w:t>
      </w:r>
      <w:r w:rsidR="00CF4613">
        <w:t xml:space="preserve"> does not seem to manage his household and</w:t>
      </w:r>
      <w:r w:rsidR="00344111">
        <w:t xml:space="preserve"> becomes unlikely to</w:t>
      </w:r>
      <w:r w:rsidR="00CF4613">
        <w:t xml:space="preserve"> form the political support necessary to become King if his father is dead.</w:t>
      </w:r>
      <w:r w:rsidR="005F5D34">
        <w:t xml:space="preserve"> </w:t>
      </w:r>
      <w:r w:rsidR="00FB5BAA">
        <w:t>In addition, t</w:t>
      </w:r>
      <w:r w:rsidR="005F5D34">
        <w:t>he primary suitor, Antonis</w:t>
      </w:r>
      <w:r w:rsidR="004B6C0A">
        <w:t>, would appear not to want to marry Penelope. Rather,</w:t>
      </w:r>
      <w:r w:rsidR="004B6C0A" w:rsidRPr="004B6C0A">
        <w:t xml:space="preserve"> Antonis</w:t>
      </w:r>
      <w:r w:rsidR="004A51C6">
        <w:t xml:space="preserve"> seems likely to be willing even to murder</w:t>
      </w:r>
      <w:r w:rsidR="004A51C6" w:rsidRPr="004A51C6">
        <w:t xml:space="preserve"> Telemachus</w:t>
      </w:r>
      <w:r w:rsidR="00FB5BAA">
        <w:t xml:space="preserve"> if this will further his ambitions. The other suitors have ambitions that are less clear.</w:t>
      </w:r>
      <w:r w:rsidR="00EC6F36">
        <w:t xml:space="preserve"> The differences in the goals of the suitors do not matter to Ulysses.</w:t>
      </w:r>
      <w:r w:rsidR="00532E57">
        <w:t xml:space="preserve"> Ulysses merely sees a suitor as a suitor, and they are painted the same way.</w:t>
      </w:r>
    </w:p>
    <w:p w14:paraId="74D98F85" w14:textId="1D134D7D" w:rsidR="00532E57" w:rsidRDefault="00532E57" w:rsidP="00480ABE">
      <w:pPr>
        <w:jc w:val="left"/>
      </w:pPr>
      <w:r>
        <w:tab/>
        <w:t>The result is that Ulysses</w:t>
      </w:r>
      <w:r w:rsidR="00F1620D">
        <w:t xml:space="preserve"> murders all the suitors save for the minstrel in the Herald. These individuals are tasked with singing his glory</w:t>
      </w:r>
      <w:r w:rsidR="00C21F3B">
        <w:t>.</w:t>
      </w:r>
      <w:r w:rsidR="00DD27F7">
        <w:t xml:space="preserve"> Conversely, we can imagine a</w:t>
      </w:r>
      <w:r w:rsidR="00C616E9">
        <w:t xml:space="preserve"> series of stories in </w:t>
      </w:r>
      <w:r w:rsidR="00981E11">
        <w:t xml:space="preserve">a </w:t>
      </w:r>
      <w:r w:rsidR="00C616E9">
        <w:t>modern form where unwanted guests come to stay. Even</w:t>
      </w:r>
      <w:r w:rsidR="005A3D8C">
        <w:t xml:space="preserve"> Tolki</w:t>
      </w:r>
      <w:r w:rsidR="00981E11">
        <w:t>en</w:t>
      </w:r>
      <w:r w:rsidR="00FD029B">
        <w:t>’</w:t>
      </w:r>
      <w:r w:rsidR="005A3D8C">
        <w:t xml:space="preserve">s story </w:t>
      </w:r>
      <w:r w:rsidR="00981E11" w:rsidRPr="00981E11">
        <w:rPr>
          <w:i/>
          <w:iCs/>
        </w:rPr>
        <w:t>T</w:t>
      </w:r>
      <w:r w:rsidR="005A3D8C" w:rsidRPr="00981E11">
        <w:rPr>
          <w:i/>
          <w:iCs/>
        </w:rPr>
        <w:t>he Hobbit</w:t>
      </w:r>
      <w:r w:rsidR="005A3D8C">
        <w:t xml:space="preserve"> starts with </w:t>
      </w:r>
      <w:r w:rsidR="00981E11">
        <w:t>unwanted guests eating Bilbo Baggins out of house and home.</w:t>
      </w:r>
      <w:r w:rsidR="00652345">
        <w:t xml:space="preserve"> Yet, we could hardly imagine Bilbo Baggins going on a rampage and killing </w:t>
      </w:r>
      <w:proofErr w:type="gramStart"/>
      <w:r w:rsidR="00652345">
        <w:t>all of</w:t>
      </w:r>
      <w:proofErr w:type="gramEnd"/>
      <w:r w:rsidR="00652345">
        <w:t xml:space="preserve"> the dwarves. Nor could we imagine writing stories and songs about</w:t>
      </w:r>
      <w:r w:rsidR="00E25132">
        <w:t xml:space="preserve"> such a killing spree.</w:t>
      </w:r>
    </w:p>
    <w:p w14:paraId="1BCE5122" w14:textId="2815A026" w:rsidR="00F5040C" w:rsidRDefault="00E25132" w:rsidP="00480ABE">
      <w:pPr>
        <w:jc w:val="left"/>
      </w:pPr>
      <w:r>
        <w:tab/>
        <w:t>To the victor goes the spoils</w:t>
      </w:r>
      <w:r w:rsidR="004C2CC7">
        <w:t>,</w:t>
      </w:r>
      <w:r>
        <w:t xml:space="preserve"> and</w:t>
      </w:r>
      <w:r w:rsidR="004C2CC7">
        <w:t xml:space="preserve"> as the strongest warrior, Ulysses assumes the right to determine history. In this,</w:t>
      </w:r>
      <w:r w:rsidR="00E25B2E">
        <w:t xml:space="preserve"> Penelope is pure and white. The suitors are flawed and tragic but deserving of the end. In modern stories,</w:t>
      </w:r>
      <w:r w:rsidR="0071777E">
        <w:t xml:space="preserve"> it is common for the hero to be flawed and even question the actions taken.</w:t>
      </w:r>
      <w:r w:rsidR="0089639B">
        <w:t xml:space="preserve"> Yet, such a path would merely be seen as </w:t>
      </w:r>
      <w:r w:rsidR="002F2EED">
        <w:t xml:space="preserve">a </w:t>
      </w:r>
      <w:r w:rsidR="0089639B">
        <w:t>weakness for those in classical Greece.</w:t>
      </w:r>
      <w:r w:rsidR="002F2EED">
        <w:t xml:space="preserve"> Consequently, in analysing </w:t>
      </w:r>
      <w:r w:rsidR="00D52CB4">
        <w:t>Homer’s work</w:t>
      </w:r>
      <w:r w:rsidR="002F2EED">
        <w:t>, we can see significant cultural differences between our societies and use this as a mirror to reflect on changes.</w:t>
      </w:r>
    </w:p>
    <w:p w14:paraId="402E582D" w14:textId="4E72CAD5" w:rsidR="00553D6F" w:rsidRDefault="009058D5" w:rsidP="009058D5">
      <w:pPr>
        <w:pStyle w:val="Heading2"/>
      </w:pPr>
      <w:r w:rsidRPr="009058D5">
        <w:t>Deus Ex Machina</w:t>
      </w:r>
    </w:p>
    <w:p w14:paraId="6948A139" w14:textId="5164F081" w:rsidR="003E729A" w:rsidRDefault="003E729A" w:rsidP="003E729A">
      <w:r>
        <w:tab/>
        <w:t>The Odyssey</w:t>
      </w:r>
      <w:r w:rsidR="009411C8">
        <w:t xml:space="preserve"> is full of digressions and flashbacks. Erich Auerbach </w:t>
      </w:r>
      <w:r w:rsidR="00347B63">
        <w:t>juxtaposed</w:t>
      </w:r>
      <w:r w:rsidR="009411C8">
        <w:t xml:space="preserve"> biblical and Homeric</w:t>
      </w:r>
      <w:r w:rsidR="00347B63">
        <w:t xml:space="preserve"> narrative</w:t>
      </w:r>
      <w:r w:rsidR="00392546">
        <w:t>s</w:t>
      </w:r>
      <w:r w:rsidR="00347B63">
        <w:t>, noting that stories such as Genesis are formed in a bareness of narration. Conversely,</w:t>
      </w:r>
      <w:r w:rsidR="00392546">
        <w:t xml:space="preserve"> Homer creates a story bursting at the seams with incidental details.</w:t>
      </w:r>
      <w:r w:rsidR="00FD11E8">
        <w:t xml:space="preserve"> We </w:t>
      </w:r>
      <w:r w:rsidR="00FD11E8">
        <w:lastRenderedPageBreak/>
        <w:t>may also see a different vision of the world in these two ways of telling a story.</w:t>
      </w:r>
      <w:r w:rsidR="00695808">
        <w:t xml:space="preserve"> In Genesis, God intervenes but only indirectly. But in Homer’s tail, the gods intervene steadily.</w:t>
      </w:r>
      <w:r w:rsidR="000242F2">
        <w:t xml:space="preserve"> Neptune constantly sends storms and bad weather to increase the distress faced by Ulysses.</w:t>
      </w:r>
    </w:p>
    <w:p w14:paraId="1F733836" w14:textId="258B121D" w:rsidR="00553D6F" w:rsidRDefault="000242F2" w:rsidP="00CC1C11">
      <w:r>
        <w:tab/>
      </w:r>
      <w:r w:rsidR="00B0454F">
        <w:t>Minerva assumes human form and brings Ulysses good fortune. Throughout the story, nymphs,</w:t>
      </w:r>
      <w:r w:rsidR="007A3296">
        <w:t xml:space="preserve"> enchantresses and all manner of the divine aid or hinder Ulysses to fulfil their own ends.</w:t>
      </w:r>
      <w:r w:rsidR="00C60BC0">
        <w:t xml:space="preserve"> To Homer, the supernatural intervention</w:t>
      </w:r>
      <w:r w:rsidR="00B72723">
        <w:t xml:space="preserve"> of competing beings acting both to help and hinder humanity forms a constant backdrop to the story.</w:t>
      </w:r>
      <w:r w:rsidR="00CC1C11">
        <w:t xml:space="preserve"> So, despite the wiles and saga</w:t>
      </w:r>
      <w:r w:rsidR="005B4343">
        <w:t>c</w:t>
      </w:r>
      <w:r w:rsidR="00CC1C11">
        <w:t>ity of Ulysses,</w:t>
      </w:r>
      <w:r w:rsidR="005B4343">
        <w:t xml:space="preserve"> it is always the gods who intervene when all seems t</w:t>
      </w:r>
      <w:r w:rsidR="00207733">
        <w:t>o</w:t>
      </w:r>
      <w:r w:rsidR="005B4343">
        <w:t>o difficult.</w:t>
      </w:r>
      <w:r w:rsidR="00207733">
        <w:t xml:space="preserve"> This epic tale brings Ulysses through a series of extraordinary accomplishments</w:t>
      </w:r>
      <w:r w:rsidR="00B11A0C">
        <w:t>, yet it is not through his own volition.</w:t>
      </w:r>
    </w:p>
    <w:p w14:paraId="5E3DA20B" w14:textId="7C70498D" w:rsidR="002B19A8" w:rsidRDefault="00B11A0C" w:rsidP="00F01B53">
      <w:r>
        <w:tab/>
      </w:r>
      <w:r w:rsidR="004168D7">
        <w:t>Primitive tribal integration of the supernatural is an essential aspect of the character</w:t>
      </w:r>
      <w:r w:rsidR="003F5B49">
        <w:t>’s</w:t>
      </w:r>
      <w:r w:rsidR="004168D7">
        <w:t xml:space="preserve"> survival</w:t>
      </w:r>
      <w:r w:rsidR="003D1DEB">
        <w:t xml:space="preserve"> for Homer</w:t>
      </w:r>
      <w:r w:rsidR="004168D7">
        <w:t>.</w:t>
      </w:r>
      <w:r w:rsidR="00904A11">
        <w:rPr>
          <w:rStyle w:val="FootnoteReference"/>
        </w:rPr>
        <w:footnoteReference w:id="54"/>
      </w:r>
      <w:r w:rsidR="004168D7">
        <w:t xml:space="preserve"> It is not</w:t>
      </w:r>
      <w:r w:rsidR="003F5B49">
        <w:t xml:space="preserve"> for humanity to decide the protagonist’s fate but rather the </w:t>
      </w:r>
      <w:r w:rsidR="00655AF1">
        <w:t>gods’ decision</w:t>
      </w:r>
      <w:r w:rsidR="003F5B49">
        <w:t>.</w:t>
      </w:r>
      <w:r w:rsidR="000B7A6D">
        <w:t xml:space="preserve"> To a modern sensibility, the necessity to consistently introduce divine interference</w:t>
      </w:r>
      <w:r w:rsidR="00E4589E">
        <w:t xml:space="preserve"> seems like the God from the machine.</w:t>
      </w:r>
      <w:r w:rsidR="00C03B87">
        <w:t xml:space="preserve"> Rather than allowing the character to develop and experience choice and free will, the gods and fate decide our destiny.</w:t>
      </w:r>
    </w:p>
    <w:p w14:paraId="77E0E384" w14:textId="439563B5" w:rsidR="002B19A8" w:rsidRDefault="002F4BFC" w:rsidP="002F4BFC">
      <w:pPr>
        <w:pStyle w:val="Heading2"/>
      </w:pPr>
      <w:r>
        <w:t>Conclusion</w:t>
      </w:r>
    </w:p>
    <w:p w14:paraId="58252FA8" w14:textId="1B5C2B64" w:rsidR="002B19A8" w:rsidRDefault="00F01B53" w:rsidP="00891D41">
      <w:r>
        <w:tab/>
      </w:r>
      <w:r w:rsidR="008C2DD5">
        <w:t>Ulysses represents a very different character to the</w:t>
      </w:r>
      <w:r w:rsidR="00891D41">
        <w:t xml:space="preserve"> romantic era hero. He is all too human. He is flawed and marked by typical human problems.</w:t>
      </w:r>
      <w:r w:rsidR="003567B7">
        <w:t xml:space="preserve"> His pride is in excess at times and causes problems for himself and others around him. Yet,</w:t>
      </w:r>
      <w:r w:rsidR="00AF42B5">
        <w:t xml:space="preserve"> despite the cultural differences that are bound throughout this epic, the flawed humanity of Ulysses</w:t>
      </w:r>
      <w:r w:rsidR="009713B3">
        <w:t xml:space="preserve"> </w:t>
      </w:r>
      <w:proofErr w:type="gramStart"/>
      <w:r w:rsidR="009713B3">
        <w:t>leave</w:t>
      </w:r>
      <w:proofErr w:type="gramEnd"/>
      <w:r w:rsidR="009713B3">
        <w:t xml:space="preserve"> him as a hero that even today can be understood</w:t>
      </w:r>
      <w:r w:rsidR="0077721B">
        <w:t>. We see an individual</w:t>
      </w:r>
      <w:r w:rsidR="0077721B" w:rsidRPr="0077721B">
        <w:t xml:space="preserve"> </w:t>
      </w:r>
      <w:r w:rsidR="0077721B">
        <w:t xml:space="preserve">who can exhibit traits of </w:t>
      </w:r>
      <w:r w:rsidR="0077721B" w:rsidRPr="0077721B">
        <w:t>magnanimity</w:t>
      </w:r>
      <w:r w:rsidR="0077721B">
        <w:t xml:space="preserve">, </w:t>
      </w:r>
      <w:r w:rsidR="0077721B">
        <w:lastRenderedPageBreak/>
        <w:t>mercy and tender-heartedness while equally</w:t>
      </w:r>
      <w:r w:rsidR="00AD655E">
        <w:t xml:space="preserve"> acting in a way that fails to belie the </w:t>
      </w:r>
      <w:proofErr w:type="spellStart"/>
      <w:r w:rsidR="00AD655E">
        <w:t>coldhearted</w:t>
      </w:r>
      <w:proofErr w:type="spellEnd"/>
      <w:r w:rsidR="00AD655E">
        <w:t xml:space="preserve"> inhuman</w:t>
      </w:r>
      <w:r w:rsidR="00AA1167">
        <w:t xml:space="preserve"> and pitiless actions that are occasionally taken.</w:t>
      </w:r>
    </w:p>
    <w:p w14:paraId="2ED7C969" w14:textId="657C1BCD" w:rsidR="00AA1167" w:rsidRDefault="00AA1167" w:rsidP="00891D41">
      <w:r>
        <w:tab/>
      </w:r>
    </w:p>
    <w:p w14:paraId="57B5E6F3" w14:textId="77777777" w:rsidR="002B19A8" w:rsidRDefault="002B19A8">
      <w:pPr>
        <w:spacing w:line="259" w:lineRule="auto"/>
        <w:contextualSpacing w:val="0"/>
        <w:jc w:val="left"/>
      </w:pPr>
    </w:p>
    <w:p w14:paraId="0F18F5CA" w14:textId="77777777" w:rsidR="002B19A8" w:rsidRDefault="002B19A8">
      <w:pPr>
        <w:spacing w:line="259" w:lineRule="auto"/>
        <w:contextualSpacing w:val="0"/>
        <w:jc w:val="left"/>
      </w:pPr>
    </w:p>
    <w:p w14:paraId="6D2A3D8F" w14:textId="77777777" w:rsidR="002B19A8" w:rsidRDefault="002B19A8">
      <w:pPr>
        <w:spacing w:line="259" w:lineRule="auto"/>
        <w:contextualSpacing w:val="0"/>
        <w:jc w:val="left"/>
      </w:pPr>
    </w:p>
    <w:p w14:paraId="61CEA37B" w14:textId="77777777" w:rsidR="002B19A8" w:rsidRDefault="002B19A8">
      <w:pPr>
        <w:spacing w:line="259" w:lineRule="auto"/>
        <w:contextualSpacing w:val="0"/>
        <w:jc w:val="left"/>
      </w:pPr>
    </w:p>
    <w:p w14:paraId="3B4908ED" w14:textId="77777777" w:rsidR="002B19A8" w:rsidRDefault="002B19A8">
      <w:pPr>
        <w:spacing w:line="259" w:lineRule="auto"/>
        <w:contextualSpacing w:val="0"/>
        <w:jc w:val="left"/>
        <w:rPr>
          <w:rFonts w:eastAsiaTheme="majorEastAsia"/>
          <w:sz w:val="32"/>
          <w:szCs w:val="32"/>
        </w:rPr>
      </w:pPr>
      <w:r>
        <w:br w:type="page"/>
      </w:r>
    </w:p>
    <w:p w14:paraId="19270C71" w14:textId="40814BE3" w:rsidR="001934E9" w:rsidRDefault="001934E9" w:rsidP="006019D0">
      <w:pPr>
        <w:pStyle w:val="Heading1"/>
      </w:pPr>
      <w:r w:rsidRPr="00480ABE">
        <w:lastRenderedPageBreak/>
        <w:t xml:space="preserve">Bibliography </w:t>
      </w:r>
    </w:p>
    <w:p w14:paraId="138BE2D4" w14:textId="52004D87" w:rsidR="00480ABE" w:rsidRDefault="00480ABE" w:rsidP="00480ABE">
      <w:pPr>
        <w:pStyle w:val="Heading2"/>
      </w:pPr>
      <w:r>
        <w:t>Primary Sources</w:t>
      </w:r>
    </w:p>
    <w:p w14:paraId="531302EF" w14:textId="3742538B" w:rsidR="00480ABE" w:rsidRDefault="00480ABE" w:rsidP="00480ABE">
      <w:r w:rsidRPr="00480ABE">
        <w:t>Cf. Ovid, </w:t>
      </w:r>
      <w:r w:rsidRPr="00480ABE">
        <w:rPr>
          <w:i/>
          <w:iCs/>
        </w:rPr>
        <w:t>Metamorphoses</w:t>
      </w:r>
      <w:r w:rsidRPr="00480ABE">
        <w:t>, I, 78ff.</w:t>
      </w:r>
    </w:p>
    <w:p w14:paraId="068BDA22" w14:textId="6987DB50" w:rsidR="00480ABE" w:rsidRDefault="00480ABE" w:rsidP="00480ABE">
      <w:r w:rsidRPr="00480ABE">
        <w:t>Gen. 18:23, 25.</w:t>
      </w:r>
    </w:p>
    <w:p w14:paraId="1BF57AA9" w14:textId="698319E5" w:rsidR="00480ABE" w:rsidRDefault="00A7608E" w:rsidP="00480ABE">
      <w:proofErr w:type="spellStart"/>
      <w:r w:rsidRPr="00A7608E">
        <w:t>Odyssea</w:t>
      </w:r>
      <w:proofErr w:type="spellEnd"/>
      <w:r>
        <w:t>.</w:t>
      </w:r>
    </w:p>
    <w:p w14:paraId="7548A17F" w14:textId="7C2F3E3A" w:rsidR="00480ABE" w:rsidRPr="00480ABE" w:rsidRDefault="00480ABE" w:rsidP="00480ABE">
      <w:pPr>
        <w:pStyle w:val="Heading2"/>
      </w:pPr>
      <w:r>
        <w:t>Secondary Sources</w:t>
      </w:r>
    </w:p>
    <w:p w14:paraId="0F3D15D3" w14:textId="77777777" w:rsidR="00643B81" w:rsidRPr="00643B81" w:rsidRDefault="00480ABE" w:rsidP="00643B81">
      <w:pPr>
        <w:pStyle w:val="Bibliography"/>
      </w:pPr>
      <w:r w:rsidRPr="00D52CB4">
        <w:fldChar w:fldCharType="begin"/>
      </w:r>
      <w:r w:rsidR="00643B81">
        <w:instrText xml:space="preserve"> ADDIN ZOTERO_BIBL {"uncited":[],"omitted":[],"custom":[]} CSL_BIBLIOGRAPHY </w:instrText>
      </w:r>
      <w:r w:rsidRPr="00D52CB4">
        <w:fldChar w:fldCharType="separate"/>
      </w:r>
      <w:r w:rsidR="00643B81" w:rsidRPr="00643B81">
        <w:t xml:space="preserve">Applebaum, Herbert A, </w:t>
      </w:r>
      <w:r w:rsidR="00643B81" w:rsidRPr="00643B81">
        <w:rPr>
          <w:i/>
          <w:iCs/>
        </w:rPr>
        <w:t xml:space="preserve">The Concept of </w:t>
      </w:r>
      <w:proofErr w:type="gramStart"/>
      <w:r w:rsidR="00643B81" w:rsidRPr="00643B81">
        <w:rPr>
          <w:i/>
          <w:iCs/>
        </w:rPr>
        <w:t>Work :</w:t>
      </w:r>
      <w:proofErr w:type="gramEnd"/>
      <w:r w:rsidR="00643B81" w:rsidRPr="00643B81">
        <w:rPr>
          <w:i/>
          <w:iCs/>
        </w:rPr>
        <w:t xml:space="preserve"> Ancient, Medieval, and Modern.</w:t>
      </w:r>
      <w:r w:rsidR="00643B81" w:rsidRPr="00643B81">
        <w:t xml:space="preserve"> (Albany: State University of New York Press, 1992)</w:t>
      </w:r>
    </w:p>
    <w:p w14:paraId="357B09E8" w14:textId="77777777" w:rsidR="00643B81" w:rsidRPr="00643B81" w:rsidRDefault="00643B81" w:rsidP="00643B81">
      <w:pPr>
        <w:pStyle w:val="Bibliography"/>
      </w:pPr>
      <w:r w:rsidRPr="00643B81">
        <w:t xml:space="preserve">Butler, Samuel (trans.), and Homer, </w:t>
      </w:r>
      <w:r w:rsidRPr="00643B81">
        <w:rPr>
          <w:i/>
          <w:iCs/>
        </w:rPr>
        <w:t xml:space="preserve">The Iliad of </w:t>
      </w:r>
      <w:proofErr w:type="gramStart"/>
      <w:r w:rsidRPr="00643B81">
        <w:rPr>
          <w:i/>
          <w:iCs/>
        </w:rPr>
        <w:t>Homer</w:t>
      </w:r>
      <w:proofErr w:type="gramEnd"/>
      <w:r w:rsidRPr="00643B81">
        <w:rPr>
          <w:i/>
          <w:iCs/>
        </w:rPr>
        <w:t xml:space="preserve"> and The Odyssey: Britannica Great Books </w:t>
      </w:r>
      <w:proofErr w:type="spellStart"/>
      <w:r w:rsidRPr="00643B81">
        <w:rPr>
          <w:i/>
          <w:iCs/>
        </w:rPr>
        <w:t>Encyclopedic</w:t>
      </w:r>
      <w:proofErr w:type="spellEnd"/>
      <w:r w:rsidRPr="00643B81">
        <w:rPr>
          <w:i/>
          <w:iCs/>
        </w:rPr>
        <w:t xml:space="preserve"> </w:t>
      </w:r>
      <w:proofErr w:type="spellStart"/>
      <w:r w:rsidRPr="00643B81">
        <w:rPr>
          <w:i/>
          <w:iCs/>
        </w:rPr>
        <w:t>Edtion</w:t>
      </w:r>
      <w:proofErr w:type="spellEnd"/>
      <w:r w:rsidRPr="00643B81">
        <w:t xml:space="preserve"> (University of Chicago, 1952)</w:t>
      </w:r>
    </w:p>
    <w:p w14:paraId="4C37E358" w14:textId="77777777" w:rsidR="00643B81" w:rsidRPr="00643B81" w:rsidRDefault="00643B81" w:rsidP="00643B81">
      <w:pPr>
        <w:pStyle w:val="Bibliography"/>
      </w:pPr>
      <w:r w:rsidRPr="00643B81">
        <w:t xml:space="preserve">Clarke, Howard W., ‘Telemachus and the </w:t>
      </w:r>
      <w:proofErr w:type="spellStart"/>
      <w:r w:rsidRPr="00643B81">
        <w:t>Telemacheia</w:t>
      </w:r>
      <w:proofErr w:type="spellEnd"/>
      <w:r w:rsidRPr="00643B81">
        <w:t xml:space="preserve">’, </w:t>
      </w:r>
      <w:r w:rsidRPr="00643B81">
        <w:rPr>
          <w:i/>
          <w:iCs/>
        </w:rPr>
        <w:t>The American Journal of Philology</w:t>
      </w:r>
      <w:r w:rsidRPr="00643B81">
        <w:t>, The Johns Hopkins University Press, 84.2 (1963), 18</w:t>
      </w:r>
    </w:p>
    <w:p w14:paraId="17198D8C" w14:textId="77777777" w:rsidR="00643B81" w:rsidRPr="00643B81" w:rsidRDefault="00643B81" w:rsidP="00643B81">
      <w:pPr>
        <w:pStyle w:val="Bibliography"/>
      </w:pPr>
      <w:r w:rsidRPr="00643B81">
        <w:t xml:space="preserve">Cohen, Anthony P., </w:t>
      </w:r>
      <w:r w:rsidRPr="00643B81">
        <w:rPr>
          <w:i/>
          <w:iCs/>
        </w:rPr>
        <w:t>Symbolic Construction of Community</w:t>
      </w:r>
      <w:r w:rsidRPr="00643B81">
        <w:t xml:space="preserve">, 0 </w:t>
      </w:r>
      <w:proofErr w:type="spellStart"/>
      <w:r w:rsidRPr="00643B81">
        <w:t>edn</w:t>
      </w:r>
      <w:proofErr w:type="spellEnd"/>
      <w:r w:rsidRPr="00643B81">
        <w:t xml:space="preserve"> (Routledge, 2013) &lt;https://doi.org/10.4324/9780203131688&gt;</w:t>
      </w:r>
    </w:p>
    <w:p w14:paraId="4A5800E3" w14:textId="77777777" w:rsidR="00643B81" w:rsidRPr="00643B81" w:rsidRDefault="00643B81" w:rsidP="00643B81">
      <w:pPr>
        <w:pStyle w:val="Bibliography"/>
      </w:pPr>
      <w:proofErr w:type="spellStart"/>
      <w:r w:rsidRPr="00643B81">
        <w:t>Cooppan</w:t>
      </w:r>
      <w:proofErr w:type="spellEnd"/>
      <w:r w:rsidRPr="00643B81">
        <w:t xml:space="preserve">, </w:t>
      </w:r>
      <w:proofErr w:type="spellStart"/>
      <w:r w:rsidRPr="00643B81">
        <w:t>Vilashini</w:t>
      </w:r>
      <w:proofErr w:type="spellEnd"/>
      <w:r w:rsidRPr="00643B81">
        <w:t xml:space="preserve">, ‘World Literature and Global Theory: Comparative Literature for the New Millennium’, </w:t>
      </w:r>
      <w:proofErr w:type="spellStart"/>
      <w:r w:rsidRPr="00643B81">
        <w:rPr>
          <w:i/>
          <w:iCs/>
        </w:rPr>
        <w:t>Symplokē</w:t>
      </w:r>
      <w:proofErr w:type="spellEnd"/>
      <w:r w:rsidRPr="00643B81">
        <w:t>, 9.1/2 (2001), 15–43 &lt;http://www.jstor.org/stable/40550499&gt; [accessed 5 March 2022]</w:t>
      </w:r>
    </w:p>
    <w:p w14:paraId="2D26D3D1" w14:textId="77777777" w:rsidR="00643B81" w:rsidRPr="00643B81" w:rsidRDefault="00643B81" w:rsidP="00643B81">
      <w:pPr>
        <w:pStyle w:val="Bibliography"/>
      </w:pPr>
      <w:r w:rsidRPr="00643B81">
        <w:t xml:space="preserve">Daly, Pierrette, </w:t>
      </w:r>
      <w:r w:rsidRPr="00643B81">
        <w:rPr>
          <w:i/>
          <w:iCs/>
        </w:rPr>
        <w:t>Heroic Tropes: Gender and Intertext</w:t>
      </w:r>
      <w:r w:rsidRPr="00643B81">
        <w:t xml:space="preserve"> (Detroit: Wayne State University Press, 1993)</w:t>
      </w:r>
    </w:p>
    <w:p w14:paraId="4598BA1D" w14:textId="77777777" w:rsidR="00643B81" w:rsidRPr="00643B81" w:rsidRDefault="00643B81" w:rsidP="00643B81">
      <w:pPr>
        <w:pStyle w:val="Bibliography"/>
      </w:pPr>
      <w:r w:rsidRPr="00643B81">
        <w:t xml:space="preserve">Danilova, Nataliya, and Ekaterina </w:t>
      </w:r>
      <w:proofErr w:type="spellStart"/>
      <w:r w:rsidRPr="00643B81">
        <w:t>Kolpinskaya</w:t>
      </w:r>
      <w:proofErr w:type="spellEnd"/>
      <w:r w:rsidRPr="00643B81">
        <w:t xml:space="preserve">, ‘The Politics of Heroes through the Prism of Popular Heroism’, </w:t>
      </w:r>
      <w:r w:rsidRPr="00643B81">
        <w:rPr>
          <w:i/>
          <w:iCs/>
        </w:rPr>
        <w:t>British Politics</w:t>
      </w:r>
      <w:r w:rsidRPr="00643B81">
        <w:t>, 15.2 (2020), 178–200 &lt;https://doi.org/10.1057/s41293-019-00105-8&gt;</w:t>
      </w:r>
    </w:p>
    <w:p w14:paraId="0F28C56D" w14:textId="77777777" w:rsidR="00643B81" w:rsidRPr="00643B81" w:rsidRDefault="00643B81" w:rsidP="00643B81">
      <w:pPr>
        <w:pStyle w:val="Bibliography"/>
      </w:pPr>
      <w:r w:rsidRPr="00643B81">
        <w:t>Dilworth, Thomas, ‘The Fall of Troy and the Slaughter of the Suitors: Ultimate Symbolic Correspondence in the “Odyssey”’, 2022, 25</w:t>
      </w:r>
    </w:p>
    <w:p w14:paraId="2A2AA6BD" w14:textId="77777777" w:rsidR="00643B81" w:rsidRPr="00643B81" w:rsidRDefault="00643B81" w:rsidP="00643B81">
      <w:pPr>
        <w:pStyle w:val="Bibliography"/>
      </w:pPr>
      <w:r w:rsidRPr="00643B81">
        <w:t xml:space="preserve">Doherty, Lillian Eileen, </w:t>
      </w:r>
      <w:r w:rsidRPr="00643B81">
        <w:rPr>
          <w:i/>
          <w:iCs/>
        </w:rPr>
        <w:t>Siren Songs: Gender, Audiences, and Narrators in the Odyssey</w:t>
      </w:r>
      <w:r w:rsidRPr="00643B81">
        <w:t xml:space="preserve"> (University of Michigan Press, 1995)</w:t>
      </w:r>
    </w:p>
    <w:p w14:paraId="414B66B8" w14:textId="77777777" w:rsidR="00643B81" w:rsidRPr="00643B81" w:rsidRDefault="00643B81" w:rsidP="00643B81">
      <w:pPr>
        <w:pStyle w:val="Bibliography"/>
      </w:pPr>
      <w:r w:rsidRPr="00643B81">
        <w:t xml:space="preserve">Edmundson, Mark, </w:t>
      </w:r>
      <w:r w:rsidRPr="00643B81">
        <w:rPr>
          <w:i/>
          <w:iCs/>
        </w:rPr>
        <w:t>Literature against Philosophy, Plato to Derrida: A Defence of Poetry</w:t>
      </w:r>
      <w:r w:rsidRPr="00643B81">
        <w:t xml:space="preserve"> (Cambridge University Press, 1995)</w:t>
      </w:r>
    </w:p>
    <w:p w14:paraId="04B07451" w14:textId="77777777" w:rsidR="00643B81" w:rsidRPr="00643B81" w:rsidRDefault="00643B81" w:rsidP="00643B81">
      <w:pPr>
        <w:pStyle w:val="Bibliography"/>
      </w:pPr>
      <w:proofErr w:type="spellStart"/>
      <w:r w:rsidRPr="00643B81">
        <w:t>Farenga</w:t>
      </w:r>
      <w:proofErr w:type="spellEnd"/>
      <w:r w:rsidRPr="00643B81">
        <w:t xml:space="preserve">, Vincent, </w:t>
      </w:r>
      <w:proofErr w:type="gramStart"/>
      <w:r w:rsidRPr="00643B81">
        <w:rPr>
          <w:i/>
          <w:iCs/>
        </w:rPr>
        <w:t>Citizen</w:t>
      </w:r>
      <w:proofErr w:type="gramEnd"/>
      <w:r w:rsidRPr="00643B81">
        <w:rPr>
          <w:i/>
          <w:iCs/>
        </w:rPr>
        <w:t xml:space="preserve"> and Self in Ancient Greece: Individuals Performing Justice and the Law</w:t>
      </w:r>
      <w:r w:rsidRPr="00643B81">
        <w:t xml:space="preserve"> (Cambridge University Press, 2006)</w:t>
      </w:r>
    </w:p>
    <w:p w14:paraId="006B083E" w14:textId="77777777" w:rsidR="00643B81" w:rsidRPr="00643B81" w:rsidRDefault="00643B81" w:rsidP="00643B81">
      <w:pPr>
        <w:pStyle w:val="Bibliography"/>
      </w:pPr>
      <w:r w:rsidRPr="00643B81">
        <w:t xml:space="preserve">Ford, Andrew Laughlin, </w:t>
      </w:r>
      <w:r w:rsidRPr="00643B81">
        <w:rPr>
          <w:i/>
          <w:iCs/>
        </w:rPr>
        <w:t>Homer: The Poetry of the Past</w:t>
      </w:r>
      <w:r w:rsidRPr="00643B81">
        <w:t xml:space="preserve"> (Ithaca: Cornell University Press, 2019)</w:t>
      </w:r>
    </w:p>
    <w:p w14:paraId="2527EA92" w14:textId="77777777" w:rsidR="00643B81" w:rsidRPr="00643B81" w:rsidRDefault="00643B81" w:rsidP="00643B81">
      <w:pPr>
        <w:pStyle w:val="Bibliography"/>
      </w:pPr>
      <w:r w:rsidRPr="00643B81">
        <w:t xml:space="preserve">Friedman, Susan Stanford, ‘Weaver and Artist: Surveying a Penelope’, </w:t>
      </w:r>
      <w:r w:rsidRPr="00643B81">
        <w:rPr>
          <w:i/>
          <w:iCs/>
        </w:rPr>
        <w:t xml:space="preserve">A </w:t>
      </w:r>
      <w:proofErr w:type="spellStart"/>
      <w:r w:rsidRPr="00643B81">
        <w:rPr>
          <w:i/>
          <w:iCs/>
        </w:rPr>
        <w:t>Penelopean</w:t>
      </w:r>
      <w:proofErr w:type="spellEnd"/>
      <w:r w:rsidRPr="00643B81">
        <w:rPr>
          <w:i/>
          <w:iCs/>
        </w:rPr>
        <w:t xml:space="preserve"> Poetics: Reweaving the Feminine in Homer’s Odyssey</w:t>
      </w:r>
      <w:r w:rsidRPr="00643B81">
        <w:t>, 2004, 83</w:t>
      </w:r>
    </w:p>
    <w:p w14:paraId="075EB7CA" w14:textId="77777777" w:rsidR="00643B81" w:rsidRPr="00643B81" w:rsidRDefault="00643B81" w:rsidP="00643B81">
      <w:pPr>
        <w:pStyle w:val="Bibliography"/>
      </w:pPr>
      <w:r w:rsidRPr="00643B81">
        <w:t xml:space="preserve">Gifford, Don, and Robert J. Seidman, </w:t>
      </w:r>
      <w:r w:rsidRPr="00643B81">
        <w:rPr>
          <w:i/>
          <w:iCs/>
        </w:rPr>
        <w:t>Ulysses Annotated: Notes for James Joyce’s Ulysses</w:t>
      </w:r>
      <w:r w:rsidRPr="00643B81">
        <w:t xml:space="preserve"> (</w:t>
      </w:r>
      <w:proofErr w:type="spellStart"/>
      <w:r w:rsidRPr="00643B81">
        <w:t>Univ</w:t>
      </w:r>
      <w:proofErr w:type="spellEnd"/>
      <w:r w:rsidRPr="00643B81">
        <w:t xml:space="preserve"> of California Press, 1988)</w:t>
      </w:r>
    </w:p>
    <w:p w14:paraId="57BD69B4" w14:textId="77777777" w:rsidR="00643B81" w:rsidRPr="00643B81" w:rsidRDefault="00643B81" w:rsidP="00643B81">
      <w:pPr>
        <w:pStyle w:val="Bibliography"/>
      </w:pPr>
      <w:proofErr w:type="spellStart"/>
      <w:r w:rsidRPr="00643B81">
        <w:t>Gloyn</w:t>
      </w:r>
      <w:proofErr w:type="spellEnd"/>
      <w:r w:rsidRPr="00643B81">
        <w:t xml:space="preserve">, Liz, </w:t>
      </w:r>
      <w:r w:rsidRPr="00643B81">
        <w:rPr>
          <w:i/>
          <w:iCs/>
        </w:rPr>
        <w:t>Tracking Classical Monsters in Popular Culture</w:t>
      </w:r>
      <w:r w:rsidRPr="00643B81">
        <w:t xml:space="preserve"> (Bloomsbury Publishing, 2019)</w:t>
      </w:r>
    </w:p>
    <w:p w14:paraId="188D121F" w14:textId="77777777" w:rsidR="00643B81" w:rsidRPr="00643B81" w:rsidRDefault="00643B81" w:rsidP="00643B81">
      <w:pPr>
        <w:pStyle w:val="Bibliography"/>
      </w:pPr>
      <w:r w:rsidRPr="00643B81">
        <w:t xml:space="preserve">Gregory, Elizabeth, ‘Unravelling Penelope: The Construction of the Faithful Wife in Homer’s Heroines’, </w:t>
      </w:r>
      <w:r w:rsidRPr="00643B81">
        <w:rPr>
          <w:i/>
          <w:iCs/>
        </w:rPr>
        <w:t>Helios</w:t>
      </w:r>
      <w:r w:rsidRPr="00643B81">
        <w:t>, 23.1 (1996), 3–20</w:t>
      </w:r>
    </w:p>
    <w:p w14:paraId="76FCE475" w14:textId="77777777" w:rsidR="00643B81" w:rsidRPr="00643B81" w:rsidRDefault="00643B81" w:rsidP="00643B81">
      <w:pPr>
        <w:pStyle w:val="Bibliography"/>
      </w:pPr>
      <w:r w:rsidRPr="00643B81">
        <w:t xml:space="preserve">Haft, Adele J., ‘“The City-Sacker Odysseus” in Iliad 2 and 10’, </w:t>
      </w:r>
      <w:r w:rsidRPr="00643B81">
        <w:rPr>
          <w:i/>
          <w:iCs/>
        </w:rPr>
        <w:t>Transactions of the American Philological Association (1974-)</w:t>
      </w:r>
      <w:r w:rsidRPr="00643B81">
        <w:t>, 120 (1990), 37 &lt;https://doi.org/10.2307/283977&gt;</w:t>
      </w:r>
    </w:p>
    <w:p w14:paraId="5ED55B5B" w14:textId="77777777" w:rsidR="00643B81" w:rsidRPr="00643B81" w:rsidRDefault="00643B81" w:rsidP="00643B81">
      <w:pPr>
        <w:pStyle w:val="Bibliography"/>
      </w:pPr>
      <w:r w:rsidRPr="00643B81">
        <w:t xml:space="preserve">Hall, Edith, </w:t>
      </w:r>
      <w:r w:rsidRPr="00643B81">
        <w:rPr>
          <w:i/>
          <w:iCs/>
        </w:rPr>
        <w:t>Introducing the Ancient Greeks</w:t>
      </w:r>
      <w:r w:rsidRPr="00643B81">
        <w:t xml:space="preserve"> (London: Bodley Head, 2015)</w:t>
      </w:r>
    </w:p>
    <w:p w14:paraId="3A1E9FD4" w14:textId="77777777" w:rsidR="00643B81" w:rsidRPr="00643B81" w:rsidRDefault="00643B81" w:rsidP="00643B81">
      <w:pPr>
        <w:pStyle w:val="Bibliography"/>
      </w:pPr>
      <w:r w:rsidRPr="00643B81">
        <w:t>———, ‘The Return of Ulysses: A Cultural History of Homer’s Odyssey’, 2008</w:t>
      </w:r>
    </w:p>
    <w:p w14:paraId="43E665D3" w14:textId="77777777" w:rsidR="00643B81" w:rsidRPr="00643B81" w:rsidRDefault="00643B81" w:rsidP="00643B81">
      <w:pPr>
        <w:pStyle w:val="Bibliography"/>
      </w:pPr>
      <w:r w:rsidRPr="00643B81">
        <w:t xml:space="preserve">Heitman, Richard, </w:t>
      </w:r>
      <w:r w:rsidRPr="00643B81">
        <w:rPr>
          <w:i/>
          <w:iCs/>
        </w:rPr>
        <w:t>Taking Her Seriously: Penelope &amp; the Plot of Homer’s Odyssey</w:t>
      </w:r>
      <w:r w:rsidRPr="00643B81">
        <w:t xml:space="preserve"> (University of Michigan Press, 2005)</w:t>
      </w:r>
    </w:p>
    <w:p w14:paraId="78DD395F" w14:textId="77777777" w:rsidR="00643B81" w:rsidRPr="00643B81" w:rsidRDefault="00643B81" w:rsidP="00643B81">
      <w:pPr>
        <w:pStyle w:val="Bibliography"/>
      </w:pPr>
      <w:r w:rsidRPr="00643B81">
        <w:t xml:space="preserve">Helms, Mary W., </w:t>
      </w:r>
      <w:r w:rsidRPr="00643B81">
        <w:rPr>
          <w:i/>
          <w:iCs/>
        </w:rPr>
        <w:t>Ulysses’ Sail</w:t>
      </w:r>
      <w:r w:rsidRPr="00643B81">
        <w:t xml:space="preserve"> (Princeton University Press, 2014)</w:t>
      </w:r>
    </w:p>
    <w:p w14:paraId="59EEFD07" w14:textId="77777777" w:rsidR="00643B81" w:rsidRPr="00643B81" w:rsidRDefault="00643B81" w:rsidP="00643B81">
      <w:pPr>
        <w:pStyle w:val="Bibliography"/>
      </w:pPr>
      <w:r w:rsidRPr="00643B81">
        <w:t xml:space="preserve">Jameson, Michael H., ‘Agriculture and Slavery in Classical Athens’, </w:t>
      </w:r>
      <w:r w:rsidRPr="00643B81">
        <w:rPr>
          <w:i/>
          <w:iCs/>
        </w:rPr>
        <w:t>The Classical Journal</w:t>
      </w:r>
      <w:r w:rsidRPr="00643B81">
        <w:t>, 73.2 (1978), 25</w:t>
      </w:r>
    </w:p>
    <w:p w14:paraId="406DD7C6" w14:textId="77777777" w:rsidR="00643B81" w:rsidRPr="00643B81" w:rsidRDefault="00643B81" w:rsidP="00643B81">
      <w:pPr>
        <w:pStyle w:val="Bibliography"/>
      </w:pPr>
      <w:proofErr w:type="spellStart"/>
      <w:r w:rsidRPr="00643B81">
        <w:t>Kardulias</w:t>
      </w:r>
      <w:proofErr w:type="spellEnd"/>
      <w:r w:rsidRPr="00643B81">
        <w:t xml:space="preserve">, Dianna </w:t>
      </w:r>
      <w:proofErr w:type="spellStart"/>
      <w:r w:rsidRPr="00643B81">
        <w:t>Rhyan</w:t>
      </w:r>
      <w:proofErr w:type="spellEnd"/>
      <w:r w:rsidRPr="00643B81">
        <w:t xml:space="preserve">, ‘Odysseus in </w:t>
      </w:r>
      <w:proofErr w:type="spellStart"/>
      <w:r w:rsidRPr="00643B81">
        <w:t>Ino’s</w:t>
      </w:r>
      <w:proofErr w:type="spellEnd"/>
      <w:r w:rsidRPr="00643B81">
        <w:t xml:space="preserve"> Veil: Feminine Headdress and the Hero in Odyssey 5’, </w:t>
      </w:r>
      <w:r w:rsidRPr="00643B81">
        <w:rPr>
          <w:i/>
          <w:iCs/>
        </w:rPr>
        <w:t>Transactions of the American Philological Association</w:t>
      </w:r>
      <w:r w:rsidRPr="00643B81">
        <w:t>, 131.1 (2001), 23–51 &lt;https://doi.org/10.1353/apa.2001.0011&gt;</w:t>
      </w:r>
    </w:p>
    <w:p w14:paraId="50FBA5CA" w14:textId="77777777" w:rsidR="00643B81" w:rsidRPr="00643B81" w:rsidRDefault="00643B81" w:rsidP="00643B81">
      <w:pPr>
        <w:pStyle w:val="Bibliography"/>
      </w:pPr>
      <w:r w:rsidRPr="00643B81">
        <w:t xml:space="preserve">Kirk, Geoffrey Stephen, </w:t>
      </w:r>
      <w:r w:rsidRPr="00643B81">
        <w:rPr>
          <w:i/>
          <w:iCs/>
        </w:rPr>
        <w:t>Myth: Its Meaning and Functions in Ancient and Other Cultures</w:t>
      </w:r>
      <w:r w:rsidRPr="00643B81">
        <w:t xml:space="preserve"> (</w:t>
      </w:r>
      <w:proofErr w:type="spellStart"/>
      <w:r w:rsidRPr="00643B81">
        <w:t>Univ</w:t>
      </w:r>
      <w:proofErr w:type="spellEnd"/>
      <w:r w:rsidRPr="00643B81">
        <w:t xml:space="preserve"> of California Press, 1973)</w:t>
      </w:r>
    </w:p>
    <w:p w14:paraId="61140E92" w14:textId="77777777" w:rsidR="00643B81" w:rsidRPr="00643B81" w:rsidRDefault="00643B81" w:rsidP="00643B81">
      <w:pPr>
        <w:pStyle w:val="Bibliography"/>
      </w:pPr>
      <w:proofErr w:type="spellStart"/>
      <w:r w:rsidRPr="00643B81">
        <w:t>Koene</w:t>
      </w:r>
      <w:proofErr w:type="spellEnd"/>
      <w:r w:rsidRPr="00643B81">
        <w:t xml:space="preserve">, Casper J., ‘Tests and Professional Ethics and Values in European Psychologists’, </w:t>
      </w:r>
      <w:r w:rsidRPr="00643B81">
        <w:rPr>
          <w:i/>
          <w:iCs/>
        </w:rPr>
        <w:t>European Journal of Psychological Assessment</w:t>
      </w:r>
      <w:r w:rsidRPr="00643B81">
        <w:t>, 13.3 (1997), 219–28 &lt;https://doi.org/10.1027/1015-5759.13.3.219&gt;</w:t>
      </w:r>
    </w:p>
    <w:p w14:paraId="597FEF39" w14:textId="30F14EC5" w:rsidR="00643B81" w:rsidRPr="00643B81" w:rsidRDefault="00643B81" w:rsidP="00643B81">
      <w:pPr>
        <w:pStyle w:val="Bibliography"/>
      </w:pPr>
      <w:r w:rsidRPr="00643B81">
        <w:t xml:space="preserve">Louden, Bruce, ‘Is There Early Recognition between Penelope and </w:t>
      </w:r>
      <w:proofErr w:type="gramStart"/>
      <w:r w:rsidRPr="00643B81">
        <w:t>Odysseus?;</w:t>
      </w:r>
      <w:proofErr w:type="gramEnd"/>
      <w:r w:rsidRPr="00643B81">
        <w:t xml:space="preserve"> Book 19 in the Larger Context of the</w:t>
      </w:r>
      <w:r>
        <w:t>”</w:t>
      </w:r>
      <w:r w:rsidRPr="00643B81">
        <w:t xml:space="preserve"> Odyssey</w:t>
      </w:r>
      <w:r>
        <w:t>”</w:t>
      </w:r>
      <w:r w:rsidRPr="00643B81">
        <w:t xml:space="preserve">’, </w:t>
      </w:r>
      <w:r w:rsidRPr="00643B81">
        <w:rPr>
          <w:i/>
          <w:iCs/>
        </w:rPr>
        <w:t>College Literature</w:t>
      </w:r>
      <w:r w:rsidRPr="00643B81">
        <w:t>, 2011, 76–100</w:t>
      </w:r>
    </w:p>
    <w:p w14:paraId="1C094509" w14:textId="77777777" w:rsidR="00643B81" w:rsidRPr="00643B81" w:rsidRDefault="00643B81" w:rsidP="00643B81">
      <w:pPr>
        <w:pStyle w:val="Bibliography"/>
      </w:pPr>
      <w:r w:rsidRPr="00643B81">
        <w:t>McCartney, Eugene S., ‘</w:t>
      </w:r>
      <w:proofErr w:type="spellStart"/>
      <w:r w:rsidRPr="00643B81">
        <w:t>Maeonides</w:t>
      </w:r>
      <w:proofErr w:type="spellEnd"/>
      <w:r w:rsidRPr="00643B81">
        <w:t xml:space="preserve"> and Poverty: An Annotation’, </w:t>
      </w:r>
      <w:r w:rsidRPr="00643B81">
        <w:rPr>
          <w:i/>
          <w:iCs/>
        </w:rPr>
        <w:t>The Classical Journal</w:t>
      </w:r>
      <w:r w:rsidRPr="00643B81">
        <w:t>, 48.1 (1952), 30–33</w:t>
      </w:r>
    </w:p>
    <w:p w14:paraId="2AAA3041" w14:textId="77777777" w:rsidR="00643B81" w:rsidRPr="00643B81" w:rsidRDefault="00643B81" w:rsidP="00643B81">
      <w:pPr>
        <w:pStyle w:val="Bibliography"/>
      </w:pPr>
      <w:r w:rsidRPr="00643B81">
        <w:t xml:space="preserve">Murgatroyd, Paul, </w:t>
      </w:r>
      <w:r w:rsidRPr="00643B81">
        <w:rPr>
          <w:i/>
          <w:iCs/>
        </w:rPr>
        <w:t>The Wanderings of Odysseus</w:t>
      </w:r>
      <w:r w:rsidRPr="00643B81">
        <w:t>, 2021</w:t>
      </w:r>
    </w:p>
    <w:p w14:paraId="5E09FA1D" w14:textId="77777777" w:rsidR="00643B81" w:rsidRPr="00643B81" w:rsidRDefault="00643B81" w:rsidP="00643B81">
      <w:pPr>
        <w:pStyle w:val="Bibliography"/>
      </w:pPr>
      <w:proofErr w:type="spellStart"/>
      <w:r w:rsidRPr="00643B81">
        <w:t>Myrsiades</w:t>
      </w:r>
      <w:proofErr w:type="spellEnd"/>
      <w:r w:rsidRPr="00643B81">
        <w:t>, Kostas, ‘Reading Homer’s Odyssey’, 2021</w:t>
      </w:r>
    </w:p>
    <w:p w14:paraId="3FCD15D5" w14:textId="77777777" w:rsidR="00643B81" w:rsidRPr="00643B81" w:rsidRDefault="00643B81" w:rsidP="00643B81">
      <w:pPr>
        <w:pStyle w:val="Bibliography"/>
      </w:pPr>
      <w:r w:rsidRPr="00643B81">
        <w:t xml:space="preserve">Patterson, Cynthia, </w:t>
      </w:r>
      <w:r w:rsidRPr="00643B81">
        <w:rPr>
          <w:i/>
          <w:iCs/>
        </w:rPr>
        <w:t>The Family in Greek History</w:t>
      </w:r>
      <w:r w:rsidRPr="00643B81">
        <w:t xml:space="preserve"> (Cambridge, Mass: Harvard University Press, 1998)</w:t>
      </w:r>
    </w:p>
    <w:p w14:paraId="39CB6A6A" w14:textId="77777777" w:rsidR="00643B81" w:rsidRPr="00643B81" w:rsidRDefault="00643B81" w:rsidP="00643B81">
      <w:pPr>
        <w:pStyle w:val="Bibliography"/>
      </w:pPr>
      <w:r w:rsidRPr="00643B81">
        <w:t xml:space="preserve">Prickett, Stephen, </w:t>
      </w:r>
      <w:r w:rsidRPr="00643B81">
        <w:rPr>
          <w:i/>
          <w:iCs/>
        </w:rPr>
        <w:t>Origins of Narrative: The Romantic Appropriation of the Bible</w:t>
      </w:r>
      <w:r w:rsidRPr="00643B81">
        <w:t xml:space="preserve"> (Cambridge [England</w:t>
      </w:r>
      <w:proofErr w:type="gramStart"/>
      <w:r w:rsidRPr="00643B81">
        <w:t>] ;</w:t>
      </w:r>
      <w:proofErr w:type="gramEnd"/>
      <w:r w:rsidRPr="00643B81">
        <w:t xml:space="preserve"> New York: Cambridge University Press, 1996)</w:t>
      </w:r>
    </w:p>
    <w:p w14:paraId="4BBE3CC6" w14:textId="1BF02CA9" w:rsidR="00643B81" w:rsidRPr="00643B81" w:rsidRDefault="00643B81" w:rsidP="00643B81">
      <w:pPr>
        <w:pStyle w:val="Bibliography"/>
      </w:pPr>
      <w:r w:rsidRPr="00643B81">
        <w:t>Richardson, Scott, ‘The Devious Narrator of the</w:t>
      </w:r>
      <w:r>
        <w:t>”</w:t>
      </w:r>
      <w:r w:rsidRPr="00643B81">
        <w:t xml:space="preserve"> Odyssey</w:t>
      </w:r>
      <w:r>
        <w:t>”</w:t>
      </w:r>
      <w:r w:rsidRPr="00643B81">
        <w:t xml:space="preserve">’, </w:t>
      </w:r>
      <w:r w:rsidRPr="00643B81">
        <w:rPr>
          <w:i/>
          <w:iCs/>
        </w:rPr>
        <w:t>The Classical Journal</w:t>
      </w:r>
      <w:r w:rsidRPr="00643B81">
        <w:t>, 2006, 337–59</w:t>
      </w:r>
    </w:p>
    <w:p w14:paraId="5C2E50B8" w14:textId="34972CA7" w:rsidR="00643B81" w:rsidRPr="00643B81" w:rsidRDefault="00643B81" w:rsidP="00643B81">
      <w:pPr>
        <w:pStyle w:val="Bibliography"/>
      </w:pPr>
      <w:r w:rsidRPr="00643B81">
        <w:t xml:space="preserve">Rivkin, Julie, and Michael Ryan, eds., </w:t>
      </w:r>
      <w:r w:rsidRPr="00643B81">
        <w:rPr>
          <w:i/>
          <w:iCs/>
        </w:rPr>
        <w:t>Literary Theory: An Anthology</w:t>
      </w:r>
      <w:r w:rsidRPr="00643B81">
        <w:t xml:space="preserve">, Third </w:t>
      </w:r>
      <w:r>
        <w:t>E</w:t>
      </w:r>
      <w:r w:rsidRPr="00643B81">
        <w:t>dition (Malden, MA: Wiley Blackwell, 2017)</w:t>
      </w:r>
    </w:p>
    <w:p w14:paraId="77DB860C" w14:textId="77777777" w:rsidR="00643B81" w:rsidRPr="00643B81" w:rsidRDefault="00643B81" w:rsidP="00643B81">
      <w:pPr>
        <w:pStyle w:val="Bibliography"/>
      </w:pPr>
      <w:proofErr w:type="spellStart"/>
      <w:r w:rsidRPr="00643B81">
        <w:t>Trahman</w:t>
      </w:r>
      <w:proofErr w:type="spellEnd"/>
      <w:r w:rsidRPr="00643B81">
        <w:t xml:space="preserve">, C. R., ‘Odysseus’ Lies (“Odyssey”, Books 13-19)’, </w:t>
      </w:r>
      <w:r w:rsidRPr="00643B81">
        <w:rPr>
          <w:i/>
          <w:iCs/>
        </w:rPr>
        <w:t>Phoenix</w:t>
      </w:r>
      <w:r w:rsidRPr="00643B81">
        <w:t>, 6.2 (1952), 31 &lt;https://doi.org/10.2307/1086270&gt;</w:t>
      </w:r>
    </w:p>
    <w:p w14:paraId="3BB26715" w14:textId="77777777" w:rsidR="00643B81" w:rsidRPr="00643B81" w:rsidRDefault="00643B81" w:rsidP="00643B81">
      <w:pPr>
        <w:pStyle w:val="Bibliography"/>
      </w:pPr>
      <w:proofErr w:type="spellStart"/>
      <w:r w:rsidRPr="00643B81">
        <w:t>Verhelst</w:t>
      </w:r>
      <w:proofErr w:type="spellEnd"/>
      <w:r w:rsidRPr="00643B81">
        <w:t xml:space="preserve">, Berenice, ‘Six Faces of Odysseus: Genre and Characterization Strategies in Four Late Antique Greek “Epyllia”’, </w:t>
      </w:r>
      <w:proofErr w:type="spellStart"/>
      <w:r w:rsidRPr="00643B81">
        <w:rPr>
          <w:i/>
          <w:iCs/>
        </w:rPr>
        <w:t>Symbolae</w:t>
      </w:r>
      <w:proofErr w:type="spellEnd"/>
      <w:r w:rsidRPr="00643B81">
        <w:rPr>
          <w:i/>
          <w:iCs/>
        </w:rPr>
        <w:t xml:space="preserve"> </w:t>
      </w:r>
      <w:proofErr w:type="spellStart"/>
      <w:r w:rsidRPr="00643B81">
        <w:rPr>
          <w:i/>
          <w:iCs/>
        </w:rPr>
        <w:t>Osloenses</w:t>
      </w:r>
      <w:proofErr w:type="spellEnd"/>
      <w:r w:rsidRPr="00643B81">
        <w:t>, 93.1 (2019), 132–56 &lt;https://doi.org/10.1080/00397679.2019.1648018&gt;</w:t>
      </w:r>
    </w:p>
    <w:p w14:paraId="462959AF" w14:textId="77777777" w:rsidR="00643B81" w:rsidRPr="00643B81" w:rsidRDefault="00643B81" w:rsidP="00643B81">
      <w:pPr>
        <w:pStyle w:val="Bibliography"/>
      </w:pPr>
      <w:r w:rsidRPr="00643B81">
        <w:t xml:space="preserve">Webster, T. B. L., </w:t>
      </w:r>
      <w:r w:rsidRPr="00643B81">
        <w:rPr>
          <w:i/>
          <w:iCs/>
        </w:rPr>
        <w:t>Athenian Culture and Society</w:t>
      </w:r>
      <w:r w:rsidRPr="00643B81">
        <w:t xml:space="preserve"> (University of California Press, 1973) &lt;https://doi.org/10.1525/9780520316522&gt;</w:t>
      </w:r>
    </w:p>
    <w:p w14:paraId="3B626C3C" w14:textId="77777777" w:rsidR="00643B81" w:rsidRPr="00643B81" w:rsidRDefault="00643B81" w:rsidP="00643B81">
      <w:pPr>
        <w:pStyle w:val="Bibliography"/>
      </w:pPr>
      <w:r w:rsidRPr="00643B81">
        <w:t xml:space="preserve">Welsh, Alexander, </w:t>
      </w:r>
      <w:r w:rsidRPr="00643B81">
        <w:rPr>
          <w:i/>
          <w:iCs/>
        </w:rPr>
        <w:t>Hamlet in His Modern Guises</w:t>
      </w:r>
      <w:r w:rsidRPr="00643B81">
        <w:t xml:space="preserve"> (Princeton University Press, 2001) &lt;https://doi.org/10.1515/9781400824120&gt;</w:t>
      </w:r>
    </w:p>
    <w:p w14:paraId="49DF1595" w14:textId="77777777" w:rsidR="00643B81" w:rsidRPr="00643B81" w:rsidRDefault="00643B81" w:rsidP="00643B81">
      <w:pPr>
        <w:pStyle w:val="Bibliography"/>
      </w:pPr>
      <w:r w:rsidRPr="00643B81">
        <w:t xml:space="preserve">Whitman, Cedric H., </w:t>
      </w:r>
      <w:proofErr w:type="gramStart"/>
      <w:r w:rsidRPr="00643B81">
        <w:rPr>
          <w:i/>
          <w:iCs/>
        </w:rPr>
        <w:t>Homer</w:t>
      </w:r>
      <w:proofErr w:type="gramEnd"/>
      <w:r w:rsidRPr="00643B81">
        <w:rPr>
          <w:i/>
          <w:iCs/>
        </w:rPr>
        <w:t xml:space="preserve"> and the Heroic Tradition:</w:t>
      </w:r>
      <w:r w:rsidRPr="00643B81">
        <w:t xml:space="preserve"> (Harvard University Press, 1958) &lt;https://doi.org/10.4159/harvard.9780674862845&gt;</w:t>
      </w:r>
    </w:p>
    <w:p w14:paraId="0E4BE287" w14:textId="77777777" w:rsidR="00643B81" w:rsidRPr="00643B81" w:rsidRDefault="00643B81" w:rsidP="00643B81">
      <w:pPr>
        <w:pStyle w:val="Bibliography"/>
      </w:pPr>
      <w:proofErr w:type="spellStart"/>
      <w:r w:rsidRPr="00643B81">
        <w:t>Wimsatt</w:t>
      </w:r>
      <w:proofErr w:type="spellEnd"/>
      <w:r w:rsidRPr="00643B81">
        <w:t xml:space="preserve">, James I., ‘12. The Idea of a Cycle: Malory, the Lancelot-Grail, and the Prose Tristan’, in </w:t>
      </w:r>
      <w:r w:rsidRPr="00643B81">
        <w:rPr>
          <w:i/>
          <w:iCs/>
        </w:rPr>
        <w:t>The Lancelot-Grail Cycle</w:t>
      </w:r>
      <w:r w:rsidRPr="00643B81">
        <w:t>, ed. by William W. Kibler (University of Texas Press, 1994), pp. 206–18 &lt;https://doi.org/10.7560/743175-013&gt;</w:t>
      </w:r>
    </w:p>
    <w:p w14:paraId="3B060012" w14:textId="37F91B0E" w:rsidR="00E91B2C" w:rsidRPr="00D52CB4" w:rsidRDefault="00480ABE" w:rsidP="00D52CB4">
      <w:pPr>
        <w:pStyle w:val="Bibliography"/>
      </w:pPr>
      <w:r w:rsidRPr="00D52CB4">
        <w:fldChar w:fldCharType="end"/>
      </w:r>
      <w:r w:rsidR="00E91B2C" w:rsidRPr="00D52CB4">
        <w:t xml:space="preserve"> </w:t>
      </w:r>
    </w:p>
    <w:p w14:paraId="00FE573F" w14:textId="092FA48B" w:rsidR="008C0D5B" w:rsidRPr="00480ABE" w:rsidRDefault="00480ABE" w:rsidP="00480ABE">
      <w:pPr>
        <w:pStyle w:val="MTDisplayEquation"/>
      </w:pPr>
      <w:r w:rsidRPr="00480ABE">
        <w:tab/>
      </w:r>
      <w:r w:rsidRPr="00480ABE">
        <w:rPr>
          <w:position w:val="-4"/>
        </w:rPr>
        <w:object w:dxaOrig="180" w:dyaOrig="279" w14:anchorId="7C44AB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pt;height:14pt" o:ole="">
            <v:imagedata r:id="rId8" o:title=""/>
          </v:shape>
          <o:OLEObject Type="Embed" ProgID="Equation.DSMT4" ShapeID="_x0000_i1025" DrawAspect="Content" ObjectID="_1708083040" r:id="rId9"/>
        </w:object>
      </w:r>
    </w:p>
    <w:p w14:paraId="622077E6" w14:textId="77777777" w:rsidR="00480ABE" w:rsidRPr="00480ABE" w:rsidRDefault="00480ABE" w:rsidP="00DF3BE3">
      <w:pPr>
        <w:ind w:left="720" w:hanging="720"/>
      </w:pPr>
    </w:p>
    <w:sectPr w:rsidR="00480ABE" w:rsidRPr="00480AB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305CE" w14:textId="77777777" w:rsidR="0083088B" w:rsidRDefault="0083088B" w:rsidP="00DF3BE3">
      <w:r>
        <w:separator/>
      </w:r>
    </w:p>
  </w:endnote>
  <w:endnote w:type="continuationSeparator" w:id="0">
    <w:p w14:paraId="0F785E2A" w14:textId="77777777" w:rsidR="0083088B" w:rsidRDefault="0083088B" w:rsidP="00DF3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60787" w14:textId="77777777" w:rsidR="00480ABE" w:rsidRDefault="00480A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819456"/>
      <w:docPartObj>
        <w:docPartGallery w:val="Page Numbers (Bottom of Page)"/>
        <w:docPartUnique/>
      </w:docPartObj>
    </w:sdtPr>
    <w:sdtEndPr>
      <w:rPr>
        <w:noProof/>
      </w:rPr>
    </w:sdtEndPr>
    <w:sdtContent>
      <w:p w14:paraId="38847C88" w14:textId="40651BEE" w:rsidR="007506C7" w:rsidRDefault="007506C7" w:rsidP="00DF3BE3">
        <w:pPr>
          <w:pStyle w:val="Footer"/>
        </w:pPr>
        <w:r>
          <w:fldChar w:fldCharType="begin"/>
        </w:r>
        <w:r>
          <w:instrText xml:space="preserve"> PAGE   \* MERGEFORMAT </w:instrText>
        </w:r>
        <w:r>
          <w:fldChar w:fldCharType="separate"/>
        </w:r>
        <w:r>
          <w:rPr>
            <w:noProof/>
          </w:rPr>
          <w:t>2</w:t>
        </w:r>
        <w:r>
          <w:rPr>
            <w:noProof/>
          </w:rPr>
          <w:fldChar w:fldCharType="end"/>
        </w:r>
        <w:r w:rsidR="00480ABE">
          <w:rPr>
            <w:noProof/>
          </w:rPr>
          <w:tab/>
        </w:r>
        <w:r w:rsidR="00480ABE" w:rsidRPr="00480ABE">
          <w:rPr>
            <w:noProof/>
          </w:rPr>
          <w:t>HPAH7007 Myth in Greek and Roman Epic</w:t>
        </w:r>
      </w:p>
    </w:sdtContent>
  </w:sdt>
  <w:p w14:paraId="2771692E" w14:textId="77777777" w:rsidR="00280F89" w:rsidRDefault="00280F89" w:rsidP="00DF3B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012C7" w14:textId="77777777" w:rsidR="00480ABE" w:rsidRDefault="00480A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366E0" w14:textId="77777777" w:rsidR="0083088B" w:rsidRDefault="0083088B" w:rsidP="00DF3BE3">
      <w:r>
        <w:separator/>
      </w:r>
    </w:p>
  </w:footnote>
  <w:footnote w:type="continuationSeparator" w:id="0">
    <w:p w14:paraId="2A2961F0" w14:textId="77777777" w:rsidR="0083088B" w:rsidRDefault="0083088B" w:rsidP="00DF3BE3">
      <w:r>
        <w:continuationSeparator/>
      </w:r>
    </w:p>
  </w:footnote>
  <w:footnote w:id="1">
    <w:p w14:paraId="3F044407" w14:textId="44946D0D" w:rsidR="00C77F9B" w:rsidRPr="00C77F9B" w:rsidRDefault="00C77F9B" w:rsidP="00922FD0">
      <w:pPr>
        <w:pStyle w:val="FootnoteText"/>
        <w:rPr>
          <w:lang w:val="en-AU"/>
        </w:rPr>
      </w:pPr>
      <w:r>
        <w:rPr>
          <w:rStyle w:val="FootnoteReference"/>
        </w:rPr>
        <w:footnoteRef/>
      </w:r>
      <w:r>
        <w:t xml:space="preserve"> </w:t>
      </w:r>
      <w:r>
        <w:fldChar w:fldCharType="begin"/>
      </w:r>
      <w:r w:rsidR="00312B89">
        <w:instrText xml:space="preserve"> ADDIN ZOTERO_ITEM CSL_CITATION {"citationID":"vl9CySrp","properties":{"formattedCitation":"Samuel (trans.) Butler and Homer, {\\i{}The Iliad of Homer and The Odyssey: Britannica Great Books Encyclopedic Edtion} (University of Chicago, 1952).","plainCitation":"Samuel (trans.) Butler and Homer, The Iliad of Homer and The Odyssey: Britannica Great Books Encyclopedic Edtion (University of Chicago, 1952).","noteIndex":1},"citationItems":[{"id":287,"uris":["http://zotero.org/users/9147288/items/N2YIH7PM"],"uri":["http://zotero.org/users/9147288/items/N2YIH7PM"],"itemData":{"id":287,"type":"book","publisher":"University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(trans.)"},{"family":"Homer","given":""}],"issued":{"date-parts":[["1952"]]}}}],"schema":"https://github.com/citation-style-language/schema/raw/master/csl-citation.json"} </w:instrText>
      </w:r>
      <w:r>
        <w:fldChar w:fldCharType="separate"/>
      </w:r>
      <w:r w:rsidR="00312B89" w:rsidRPr="00312B89">
        <w:t>Samuel (trans.) Butler and Homer, The Iliad of Homer and The Odyssey: Britannica Great Books Encyclopedic Edtion (University of Chicago, 1952).</w:t>
      </w:r>
      <w:r>
        <w:fldChar w:fldCharType="end"/>
      </w:r>
    </w:p>
  </w:footnote>
  <w:footnote w:id="2">
    <w:p w14:paraId="0DEC40BE" w14:textId="4F0920BD" w:rsidR="002C2EF1" w:rsidRPr="002C2EF1" w:rsidRDefault="002C2EF1" w:rsidP="00922FD0">
      <w:pPr>
        <w:pStyle w:val="FootnoteText"/>
        <w:rPr>
          <w:lang w:val="en-AU"/>
        </w:rPr>
      </w:pPr>
      <w:r>
        <w:rPr>
          <w:rStyle w:val="FootnoteReference"/>
        </w:rPr>
        <w:footnoteRef/>
      </w:r>
      <w:r>
        <w:t xml:space="preserve"> </w:t>
      </w:r>
      <w:r>
        <w:fldChar w:fldCharType="begin"/>
      </w:r>
      <w:r>
        <w:instrText xml:space="preserve"> ADDIN ZOTERO_ITEM CSL_CITATION {"citationID":"75R2VLcw","properties":{"formattedCitation":"Liz Gloyn, {\\i{}Tracking Classical Monsters in Popular Culture} (Bloomsbury Publishing, 2019).","plainCitation":"Liz Gloyn, Tracking Classical Monsters in Popular Culture (Bloomsbury Publishing, 2019).","noteIndex":2},"citationItems":[{"id":299,"uris":["http://zotero.org/users/9147288/items/8WBQI349"],"uri":["http://zotero.org/users/9147288/items/8WBQI349"],"itemData":{"id":299,"type":"book","ISBN":"1-350-11433-2","publisher":"Bloomsbury Publishing","title":"Tracking classical monsters in popular culture","author":[{"family":"Gloyn","given":"Liz"}],"issued":{"date-parts":[["2019"]]}}}],"schema":"https://github.com/citation-style-language/schema/raw/master/csl-citation.json"} </w:instrText>
      </w:r>
      <w:r>
        <w:fldChar w:fldCharType="separate"/>
      </w:r>
      <w:r w:rsidRPr="002C2EF1">
        <w:t>Liz Gloyn, Tracking Classical Monsters in Popular Culture (Bloomsbury Publishing, 2019).</w:t>
      </w:r>
      <w:r>
        <w:fldChar w:fldCharType="end"/>
      </w:r>
    </w:p>
  </w:footnote>
  <w:footnote w:id="3">
    <w:p w14:paraId="05F38BA1" w14:textId="7E7440A4" w:rsidR="00F2594F" w:rsidRPr="00F2594F" w:rsidRDefault="00F2594F" w:rsidP="00922FD0">
      <w:pPr>
        <w:pStyle w:val="FootnoteText"/>
        <w:rPr>
          <w:lang w:val="en-AU"/>
        </w:rPr>
      </w:pPr>
      <w:r>
        <w:rPr>
          <w:rStyle w:val="FootnoteReference"/>
        </w:rPr>
        <w:footnoteRef/>
      </w:r>
      <w:r>
        <w:t xml:space="preserve"> </w:t>
      </w:r>
      <w:r>
        <w:fldChar w:fldCharType="begin"/>
      </w:r>
      <w:r w:rsidR="00191DBD">
        <w:instrText xml:space="preserve"> ADDIN ZOTERO_ITEM CSL_CITATION {"citationID":"9nTxMqSk","properties":{"formattedCitation":"Mary W. Helms, {\\i{}Ulysses\\uc0\\u8217{} Sail} (Princeton University Press, 2014); Edith Hall, \\uc0\\u8216{}The Return of Ulysses: A Cultural History of Homer\\uc0\\u8217{}s Odyssey\\uc0\\u8217{}, 2008, p. 138.","plainCitation":"Mary W. Helms, Ulysses’ Sail (Princeton University Press, 2014); Edith Hall, ‘The Return of Ulysses: A Cultural History of Homer’s Odyssey’, 2008, p. 138.","noteIndex":3},"citationItems":[{"id":300,"uris":["http://zotero.org/users/9147288/items/652XGJ88"],"uri":["http://zotero.org/users/9147288/items/652XGJ88"],"itemData":{"id":300,"type":"book","ISBN":"1-4008-5954-9","publisher":"Princeton University Press","title":"Ulysses' sail","author":[{"family":"Helms","given":"Mary W."}],"issued":{"date-parts":[["2014"]]}}},{"id":301,"uris":["http://zotero.org/users/9147288/items/PP54XLKG"],"uri":["http://zotero.org/users/9147288/items/PP54XLKG"],"itemData":{"id":301,"type":"article-journal","title":"The return of Ulysses: a cultural history of Homer's Odyssey","author":[{"family":"Hall","given":"Edith"}],"issued":{"date-parts":[["2008"]]}},"locator":"138"}],"schema":"https://github.com/citation-style-language/schema/raw/master/csl-citation.json"} </w:instrText>
      </w:r>
      <w:r>
        <w:fldChar w:fldCharType="separate"/>
      </w:r>
      <w:r w:rsidR="00191DBD" w:rsidRPr="00191DBD">
        <w:t>Mary W. Helms, Ulysses’ Sail (Princeton University Press, 2014); Edith Hall, ‘The Return of Ulysses: A Cultural History of Homer’s Odyssey’, 2008, p. 138.</w:t>
      </w:r>
      <w:r>
        <w:fldChar w:fldCharType="end"/>
      </w:r>
    </w:p>
  </w:footnote>
  <w:footnote w:id="4">
    <w:p w14:paraId="40B45AB0" w14:textId="20C2F8E0" w:rsidR="00154F49" w:rsidRPr="00154F49" w:rsidRDefault="00154F49" w:rsidP="00922FD0">
      <w:pPr>
        <w:pStyle w:val="FootnoteText"/>
        <w:rPr>
          <w:lang w:val="en-AU"/>
        </w:rPr>
      </w:pPr>
      <w:r>
        <w:rPr>
          <w:rStyle w:val="FootnoteReference"/>
        </w:rPr>
        <w:footnoteRef/>
      </w:r>
      <w:r>
        <w:t xml:space="preserve"> </w:t>
      </w:r>
      <w:r>
        <w:fldChar w:fldCharType="begin"/>
      </w:r>
      <w:r>
        <w:instrText xml:space="preserve"> ADDIN ZOTERO_ITEM CSL_CITATION {"citationID":"wZPsDhHV","properties":{"formattedCitation":"Lillian Eileen Doherty, {\\i{}Siren Songs: Gender, Audiences, and Narrators in the Odyssey} (University of Michigan Press, 1995), p. 24.","plainCitation":"Lillian Eileen Doherty, Siren Songs: Gender, Audiences, and Narrators in the Odyssey (University of Michigan Press, 1995), p. 24.","noteIndex":4},"citationItems":[{"id":302,"uris":["http://zotero.org/users/9147288/items/GS4M5C8I"],"uri":["http://zotero.org/users/9147288/items/GS4M5C8I"],"itemData":{"id":302,"type":"book","ISBN":"0-472-10597-3","publisher":"University of Michigan Press","title":"Siren songs: gender, audiences, and narrators in the Odyssey","author":[{"family":"Doherty","given":"Lillian Eileen"}],"issued":{"date-parts":[["1995"]]}},"locator":"24"}],"schema":"https://github.com/citation-style-language/schema/raw/master/csl-citation.json"} </w:instrText>
      </w:r>
      <w:r>
        <w:fldChar w:fldCharType="separate"/>
      </w:r>
      <w:r w:rsidRPr="00154F49">
        <w:t>Lillian Eileen Doherty, Siren Songs: Gender, Audiences, and Narrators in the Odyssey (University of Michigan Press, 1995), p. 24.</w:t>
      </w:r>
      <w:r>
        <w:fldChar w:fldCharType="end"/>
      </w:r>
    </w:p>
  </w:footnote>
  <w:footnote w:id="5">
    <w:p w14:paraId="3A73325B" w14:textId="5C66DA30" w:rsidR="00DE2A31" w:rsidRPr="00DE2A31" w:rsidRDefault="00DE2A31" w:rsidP="00922FD0">
      <w:pPr>
        <w:pStyle w:val="FootnoteText"/>
        <w:rPr>
          <w:lang w:val="en-AU"/>
        </w:rPr>
      </w:pPr>
      <w:r>
        <w:rPr>
          <w:rStyle w:val="FootnoteReference"/>
        </w:rPr>
        <w:footnoteRef/>
      </w:r>
      <w:r>
        <w:t xml:space="preserve"> </w:t>
      </w:r>
      <w:r>
        <w:fldChar w:fldCharType="begin"/>
      </w:r>
      <w:r w:rsidR="00B54EEA">
        <w:instrText xml:space="preserve"> ADDIN ZOTERO_ITEM CSL_CITATION {"citationID":"eb5TsHjd","properties":{"formattedCitation":"Vincent Farenga, {\\i{}Citizen and Self in Ancient Greece: Individuals Performing Justice and the Law} (Cambridge University Press, 2006), p. 84.","plainCitation":"Vincent Farenga, Citizen and Self in Ancient Greece: Individuals Performing Justice and the Law (Cambridge University Press, 2006), p. 84.","noteIndex":5},"citationItems":[{"id":303,"uris":["http://zotero.org/users/9147288/items/SKRL5NM5"],"uri":["http://zotero.org/users/9147288/items/SKRL5NM5"],"itemData":{"id":303,"type":"book","ISBN":"1-139-45678-4","publisher":"Cambridge University Press","title":"Citizen and self in Ancient Greece: Individuals performing justice and the law","author":[{"family":"Farenga","given":"Vincent"}],"issued":{"date-parts":[["2006"]]}},"locator":"84"}],"schema":"https://github.com/citation-style-language/schema/raw/master/csl-citation.json"} </w:instrText>
      </w:r>
      <w:r>
        <w:fldChar w:fldCharType="separate"/>
      </w:r>
      <w:r w:rsidR="00B54EEA" w:rsidRPr="00B54EEA">
        <w:t>Vincent Farenga, Citizen and Self in Ancient Greece: Individuals Performing Justice and the Law (Cambridge University Press, 2006), p. 84.</w:t>
      </w:r>
      <w:r>
        <w:fldChar w:fldCharType="end"/>
      </w:r>
    </w:p>
  </w:footnote>
  <w:footnote w:id="6">
    <w:p w14:paraId="2F4D9E20" w14:textId="055A284A" w:rsidR="00077875" w:rsidRPr="00077875" w:rsidRDefault="00077875" w:rsidP="00922FD0">
      <w:pPr>
        <w:pStyle w:val="FootnoteText"/>
        <w:rPr>
          <w:lang w:val="en-AU"/>
        </w:rPr>
      </w:pPr>
      <w:r>
        <w:rPr>
          <w:rStyle w:val="FootnoteReference"/>
        </w:rPr>
        <w:footnoteRef/>
      </w:r>
      <w:r>
        <w:t xml:space="preserve"> </w:t>
      </w:r>
      <w:r>
        <w:fldChar w:fldCharType="begin"/>
      </w:r>
      <w:r>
        <w:instrText xml:space="preserve"> ADDIN ZOTERO_ITEM CSL_CITATION {"citationID":"UKMPlITN","properties":{"formattedCitation":"C. R. Trahman, \\uc0\\u8216{}Odysseus\\uc0\\u8217{} Lies (\\uc0\\u8220{}Odyssey\\uc0\\u8221{}, Books 13-19)\\uc0\\u8217{}, {\\i{}Phoenix}, 6.2 (1952), 31 &lt;https://doi.org/10.2307/1086270&gt;.","plainCitation":"C. R. Trahman, ‘Odysseus’ Lies (“Odyssey”, Books 13-19)’, Phoenix, 6.2 (1952), 31 &lt;https://doi.org/10.2307/1086270&gt;.","noteIndex":6},"citationItems":[{"id":308,"uris":["http://zotero.org/users/9147288/items/P55A43P2"],"uri":["http://zotero.org/users/9147288/items/P55A43P2"],"itemData":{"id":308,"type":"article-journal","container-title":"Phoenix","DOI":"10.2307/1086270","ISSN":"00318299","issue":"2","journalAbbreviation":"Phoenix","language":"en","page":"31","source":"DOI.org (Crossref)","title":"Odysseus' Lies (\"Odyssey\", Books 13-19)","URL":"https://www.jstor.org/stable/1086270?origin=crossref","volume":"6","author":[{"family":"Trahman","given":"C. R."}],"accessed":{"date-parts":[["2022",3,5]]},"issued":{"date-parts":[["1952"]]}}}],"schema":"https://github.com/citation-style-language/schema/raw/master/csl-citation.json"} </w:instrText>
      </w:r>
      <w:r>
        <w:fldChar w:fldCharType="separate"/>
      </w:r>
      <w:r w:rsidRPr="00077875">
        <w:t>C. R. Trahman, ‘Odysseus’ Lies (“Odyssey”, Books 13-19)’, Phoenix, 6.2 (1952), 31 &lt;https://doi.org/10.2307/1086270&gt;.</w:t>
      </w:r>
      <w:r>
        <w:fldChar w:fldCharType="end"/>
      </w:r>
    </w:p>
  </w:footnote>
  <w:footnote w:id="7">
    <w:p w14:paraId="2BE92AE7" w14:textId="72255E16" w:rsidR="00FE3CE9" w:rsidRPr="00FE3CE9" w:rsidRDefault="00FE3CE9"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{"citationID":"1ENyggR2","properties":{"formattedCitation":"Elizabeth Gregory, \\uc0\\u8216{}Unravelling Penelope: The Construction of the Faithful Wife in Homer\\uc0\\u8217{}s Heroines\\uc0\\u8217{}, {\\i{}Helios}, 23.1 (1996), 3\\uc0\\u8211{}20; Bruce Louden, \\uc0\\u8216{}Is There Early Recognition between Penelope and Odysseus?; Book 19 in the Larger Context of the\" Odyssey\"\\uc0\\u8217{}, {\\i{}College Literature}, 2011, 76\\uc0\\u8211{}100.","plainCitation":"Elizabeth Gregory, ‘Unravelling Penelope: The Construction of the Faithful Wife in Homer’s Heroines’, Helios, 23.1 (1996), 3–20; Bruce Louden, ‘Is There Early Recognition between Penelope and Odysseus?; Book 19 in the Larger Context of the\" Odyssey\"’, College Literature, 2011, 76–100.","noteIndex":7},"citationItems":[{"id":304,"uris":["http://zotero.org/users/9147288/items/DPC75JHX"],"uri":["http://zotero.org/users/9147288/items/DPC75JHX"],"itemData":{"id":304,"type":"article-journal","container-title":"Helios","issue":"1","page":"3-20","title":"Unravelling Penelope: the construction of the faithful wife in Homer’s heroines","volume":"23","author":[{"family":"Gregory","given":"Elizabeth"}],"issued":{"date-parts":[["1996"]]}}},{"id":305,"uris":["http://zotero.org/users/9147288/items/BYZPSTTE"],"uri":["http://zotero.org/users/9147288/items/BYZPSTTE"],"itemData":{"id":305,"type":"article-journal","container-title":"College Literature","note":"ISBN: 0093-3139\npublisher: JSTOR","page":"76-100","title":"Is There Early Recognition between Penelope and Odysseus?; Book 19 in the Larger Context of the\" Odyssey\"","author":[{"family":"Louden","given":"Bruce"}],"issued":{"date-parts":[["2011"]]}}}],"schema":"https://github.com/citation-style-language/schema/raw/master/csl-citation.json"} </w:instrText>
      </w:r>
      <w:r>
        <w:fldChar w:fldCharType="separate"/>
      </w:r>
      <w:r w:rsidRPr="00FE3CE9">
        <w:t>Elizabeth Gregory, ‘Unravelling Penelope: The Construction of the Faithful Wife in Homer’s Heroines’, Helios, 23.1 (1996), 3–20; Bruce Louden, ‘Is There Early Recognition between Penelope and Odysseus?; Book 19 in the Larger Context of the" Odyssey"’, College Literature, 2011, 76–100.</w:t>
      </w:r>
      <w:r>
        <w:fldChar w:fldCharType="end"/>
      </w:r>
    </w:p>
  </w:footnote>
  <w:footnote w:id="8">
    <w:p w14:paraId="0E476C97" w14:textId="5B2408CE" w:rsidR="00D223B5" w:rsidRPr="00D223B5" w:rsidRDefault="00D223B5">
      <w:pPr>
        <w:pStyle w:val="FootnoteText"/>
        <w:rPr>
          <w:lang w:val="en-AU"/>
        </w:rPr>
      </w:pPr>
      <w:r>
        <w:rPr>
          <w:rStyle w:val="FootnoteReference"/>
        </w:rPr>
        <w:footnoteRef/>
      </w:r>
      <w:r>
        <w:t xml:space="preserve"> </w:t>
      </w:r>
      <w:r>
        <w:fldChar w:fldCharType="begin"/>
      </w:r>
      <w:r>
        <w:instrText xml:space="preserve"> ADDIN ZOTERO_ITEM CSL_CITATION {"citationID":"GAxWr4Rs","properties":{"formattedCitation":"Casper J. Koene, \\uc0\\u8216{}Tests and Professional Ethics and Values in European Psychologists\\uc0\\u8217{}, {\\i{}European Journal of Psychological Assessment}, 13.3 (1997), 219\\uc0\\u8211{}28 &lt;https://doi.org/10.1027/1015-5759.13.3.219&gt;.","plainCitation":"Casper J. Koene, ‘Tests and Professional Ethics and Values in European Psychologists’, European Journal of Psychological Assessment, 13.3 (1997), 219–28 &lt;https://doi.org/10.1027/1015-5759.13.3.219&gt;.","noteIndex":8},"citationItems":[{"id":336,"uris":["http://zotero.org/users/9147288/items/STWC9PUL"],"uri":["http://zotero.org/users/9147288/items/STWC9PUL"],"itemData":{"id":336,"type":"article-journal","abstract":"In this article the current state of professional ethics in Europe, more specifically with respect to assessment and testing, is discussed. It is shown that, in comparison to other places, the development in Europe of professional ethics for psychologists has a more general character than elsewhere, and that the professional conduct, inasmuch as it concerns assessment and testing, must be viewed in a broader context. The article includes reflections not only on the state of ethics, as laid down in codes of ethics, but also reflections on some critical issues as well as on some empirical findings on the evaluation of unethical conduct.","container-title":"European Journal of Psychological Assessment","DOI":"10.1027/1015-5759.13.3.219","ISSN":"1015-5759, 2151-2426","issue":"3","journalAbbreviation":"European Journal of Psychological Assessment","language":"en","page":"219-228","source":"DOI.org (Crossref)","title":"Tests and Professional Ethics and Values in European Psychologists","URL":"https://econtent.hogrefe.com/doi/10.1027/1015-5759.13.3.219","volume":"13","author":[{"family":"Koene","given":"Casper J."}],"accessed":{"date-parts":[["2022",3,5]]},"issued":{"date-parts":[["1997",9]]}}}],"schema":"https://github.com/citation-style-language/schema/raw/master/csl-citation.json"} </w:instrText>
      </w:r>
      <w:r>
        <w:fldChar w:fldCharType="separate"/>
      </w:r>
      <w:r w:rsidRPr="00D223B5">
        <w:t xml:space="preserve">Casper J. Koene, ‘Tests and Professional Ethics and Values in European Psychologists’, </w:t>
      </w:r>
      <w:r w:rsidRPr="00D223B5">
        <w:rPr>
          <w:i w:val="0"/>
          <w:iCs w:val="0"/>
        </w:rPr>
        <w:t>European Journal of Psychological Assessment</w:t>
      </w:r>
      <w:r w:rsidRPr="00D223B5">
        <w:t>, 13.3 (1997), 219–28 &lt;https://doi.org/10.1027/1015-5759.13.3.219&gt;.</w:t>
      </w:r>
      <w:r>
        <w:fldChar w:fldCharType="end"/>
      </w:r>
    </w:p>
  </w:footnote>
  <w:footnote w:id="9">
    <w:p w14:paraId="57690F0B" w14:textId="1EAD7A6F" w:rsidR="00DF0762" w:rsidRPr="00DF0762" w:rsidRDefault="00DF0762">
      <w:pPr>
        <w:pStyle w:val="FootnoteText"/>
        <w:rPr>
          <w:lang w:val="en-AU"/>
        </w:rPr>
      </w:pPr>
      <w:r>
        <w:rPr>
          <w:rStyle w:val="FootnoteReference"/>
        </w:rPr>
        <w:footnoteRef/>
      </w:r>
      <w:r>
        <w:t xml:space="preserve"> </w:t>
      </w:r>
      <w:r>
        <w:fldChar w:fldCharType="begin"/>
      </w:r>
      <w:r w:rsidR="001A0614">
        <w:instrText xml:space="preserve"> ADDIN ZOTERO_ITEM CSL_CITATION {"citationID":"2QcQdo0N","properties":{"formattedCitation":"Butler and Homer; Susan Stanford Friedman, \\uc0\\u8216{}Weaver and Artist: Surveying a Penelope\\uc0\\u8217{}, {\\i{}A Penelopean Poetics: Reweaving the Feminine in Homer\\uc0\\u8217{}s Odyssey}, 2004, 83.","plainCitation":"Butler and Homer; Susan Stanford Friedman, ‘Weaver and Artist: Surveying a Penelope’, A Penelopean Poetics: Reweaving the Feminine in Homer’s Odyssey, 2004, 83.","noteIndex":9},"citationItems":[{"id":287,"uris":["http://zotero.org/users/9147288/items/N2YIH7PM"],"uri":["http://zotero.org/users/9147288/items/N2YIH7PM"],"itemData":{"id":287,"type":"book","publisher":"University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(trans.)"},{"family":"Homer","given":""}],"issued":{"date-parts":[["1952"]]}}},{"id":337,"uris":["http://zotero.org/users/9147288/items/TFK6RHNF"],"uri":["http://zotero.org/users/9147288/items/TFK6RHNF"],"itemData":{"id":337,"type":"article-journal","container-title":"A Penelopean Poetics: Reweaving the Feminine in Homer's Odyssey","note":"ISBN: 0739107232\npublisher: Lexington Books","page":"83","title":"Weaver and Artist: Surveying a Penelope","author":[{"family":"Friedman","given":"Susan Stanford"}],"issued":{"date-parts":[["2004"]]}}}],"schema":"https://github.com/citation-style-language/schema/raw/master/csl-citation.json"} </w:instrText>
      </w:r>
      <w:r>
        <w:fldChar w:fldCharType="separate"/>
      </w:r>
      <w:r w:rsidR="001A0614" w:rsidRPr="001A0614">
        <w:t xml:space="preserve">Butler and Homer; Susan Stanford Friedman, ‘Weaver and Artist: Surveying a Penelope’, </w:t>
      </w:r>
      <w:r w:rsidR="001A0614" w:rsidRPr="001A0614">
        <w:rPr>
          <w:i w:val="0"/>
          <w:iCs w:val="0"/>
        </w:rPr>
        <w:t>A Penelopean Poetics: Reweaving the Feminine in Homer’s Odyssey</w:t>
      </w:r>
      <w:r w:rsidR="001A0614" w:rsidRPr="001A0614">
        <w:t>, 2004, 83.</w:t>
      </w:r>
      <w:r>
        <w:fldChar w:fldCharType="end"/>
      </w:r>
    </w:p>
  </w:footnote>
  <w:footnote w:id="10">
    <w:p w14:paraId="2A19E7A6" w14:textId="5E2847FE" w:rsidR="008A1199" w:rsidRPr="008A1199" w:rsidRDefault="008A1199"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{"citationID":"nBcDEQgm","properties":{"formattedCitation":"Scott Richardson, \\uc0\\u8216{}The Devious Narrator of the\" Odyssey\"\\uc0\\u8217{}, {\\i{}The Classical Journal}, 2006, 337\\uc0\\u8211{}59.","plainCitation":"Scott Richardson, ‘The Devious Narrator of the\" Odyssey\"’, The Classical Journal, 2006, 337–59.","noteIndex":10},"citationItems":[{"id":306,"uris":["http://zotero.org/users/9147288/items/PAZ53S4B"],"uri":["http://zotero.org/users/9147288/items/PAZ53S4B"],"itemData":{"id":306,"type":"article-journal","container-title":"The Classical Journal","note":"ISBN: 0009-8353\npublisher: JSTOR","page":"337-359","title":"The Devious Narrator of the\" Odyssey\"","author":[{"family":"Richardson","given":"Scott"}],"issued":{"date-parts":[["2006"]]}}}],"schema":"https://github.com/citation-style-language/schema/raw/master/csl-citation.json"} </w:instrText>
      </w:r>
      <w:r>
        <w:fldChar w:fldCharType="separate"/>
      </w:r>
      <w:r w:rsidRPr="008A1199">
        <w:t>Scott Richardson, ‘The Devious Narrator of the" Odyssey"’, The Classical Journal, 2006, 337–59.</w:t>
      </w:r>
      <w:r>
        <w:fldChar w:fldCharType="end"/>
      </w:r>
    </w:p>
  </w:footnote>
  <w:footnote w:id="11">
    <w:p w14:paraId="1E367E3C" w14:textId="02138129" w:rsidR="00F91E34" w:rsidRPr="00F91E34" w:rsidRDefault="00F91E34"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{"citationID":"pBdb4D5R","properties":{"formattedCitation":"Vilashini Cooppan, \\uc0\\u8216{}World Literature and Global Theory: Comparative Literature for the New Millennium\\uc0\\u8217{}, {\\i{}Symplok\\uc0\\u275{}}, 9.1/2 (2001), 15\\uc0\\u8211{}43 &lt;http://www.jstor.org/stable/40550499&gt; [accessed 5 March 2022]; {\\i{}Literary Theory: An Anthology}, ed. by Julie Rivkin and Michael Ryan, Third edition (Malden, MA: Wiley Blackwell, 2017).","plainCitation":"Vilashini Cooppan, ‘World Literature and Global Theory: Comparative Literature for the New Millennium’, Symplokē, 9.1/2 (2001), 15–43 &lt;http://www.jstor.org/stable/40550499&gt; [accessed 5 March 2022]; Literary Theory: An Anthology, ed. by Julie Rivkin and Michael Ryan, Third edition (Malden, MA: Wiley Blackwell, 2017).","noteIndex":11},"citationItems":[{"id":309,"uris":["http://zotero.org/users/9147288/items/N92XBB7Q"],"uri":["http://zotero.org/users/9147288/items/N92XBB7Q"],"itemData":{"id":309,"type":"article-journal","archive":"JSTOR","container-title":"symplokē","ISSN":"10690697, 15340627","issue":"1/2","note":"publisher: University of Nebraska Press","page":"15-43","title":"World Literature and Global Theory: Comparative Literature for the New Millennium","URL":"http://www.jstor.org/stable/40550499","volume":"9","author":[{"family":"Cooppan","given":"Vilashini"}],"accessed":{"date-parts":[["2022",3,5]]},"issued":{"date-parts":[["2001"]]}}},{"id":313,"uris":["http://zotero.org/users/9147288/items/EZEUK4VL"],"uri":["http://zotero.org/users/9147288/items/EZEUK4VL"],"itemData":{"id":313,"type":"book","abstract":"\"Covers all the major schools and methods that make up the dynamic field of literary theory, from Formalism to Postcolonialism.\"--","call-number":"PN45 .L512 2017","edition":"Third edition","event-place":"Malden, MA","ISBN":"978-1-118-70785-2","number-of-pages":"1605","publisher":"Wiley Blackwell","publisher-place":"Malden, MA","source":"Library of Congress ISBN","title":"Literary theory: an anthology","title-short":"Literary theory","editor":[{"family":"Rivkin","given":"Julie"},{"family":"Ryan","given":"Michael"}],"issued":{"date-parts":[["2017"]]}}}],"schema":"https://github.com/citation-style-language/schema/raw/master/csl-citation.json"} </w:instrText>
      </w:r>
      <w:r>
        <w:fldChar w:fldCharType="separate"/>
      </w:r>
      <w:r w:rsidR="00A46CA3" w:rsidRPr="00A46CA3">
        <w:t>Vilashini Cooppan, ‘World Literature and Global Theory: Comparative Literature for the New Millennium’, Symplokē, 9.1/2 (2001), 15–43 &lt;http://www.jstor.org/stable/40550499&gt; [accessed 5 March 2022]; Literary Theory: An Anthology, ed. by Julie Rivkin and Michael Ryan, Third edition (Malden, MA: Wiley Blackwell, 2017).</w:t>
      </w:r>
      <w:r>
        <w:fldChar w:fldCharType="end"/>
      </w:r>
    </w:p>
  </w:footnote>
  <w:footnote w:id="12">
    <w:p w14:paraId="560E802C" w14:textId="7F661ED4" w:rsidR="00B951BA" w:rsidRPr="00B951BA" w:rsidRDefault="00B951BA"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{"citationID":"jgBo2ydW","properties":{"formattedCitation":"Don Gifford and Robert J. Seidman, {\\i{}Ulysses Annotated: Notes for James Joyce\\uc0\\u8217{}s Ulysses} (Univ of California Press, 1988).","plainCitation":"Don Gifford and Robert J. Seidman, Ulysses Annotated: Notes for James Joyce’s Ulysses (Univ of California Press, 1988).","noteIndex":12},"citationItems":[{"id":289,"uris":["http://zotero.org/users/9147288/items/DCBJ78JI"],"uri":["http://zotero.org/users/9147288/items/DCBJ78JI"],"itemData":{"id":289,"type":"book","ISBN":"0-520-06745-2","publisher":"Univ of California Press","title":"Ulysses annotated: notes for James Joyce's Ulysses","author":[{"family":"Gifford","given":"Don"},{"family":"Seidman","given":"Robert J."}],"issued":{"date-parts":[["1988"]]}}}],"schema":"https://github.com/citation-style-language/schema/raw/master/csl-citation.json"} </w:instrText>
      </w:r>
      <w:r>
        <w:fldChar w:fldCharType="separate"/>
      </w:r>
      <w:r w:rsidRPr="00B951BA">
        <w:t>Don Gifford and Robert J. Seidman, Ulysses Annotated: Notes for James Joyce’s Ulysses (Univ of California Press, 1988).</w:t>
      </w:r>
      <w:r>
        <w:fldChar w:fldCharType="end"/>
      </w:r>
    </w:p>
  </w:footnote>
  <w:footnote w:id="13">
    <w:p w14:paraId="4EFAAE0F" w14:textId="4A5720F7" w:rsidR="00D0359A" w:rsidRPr="00D0359A" w:rsidRDefault="00D0359A"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{"citationID":"NvUA4F2h","properties":{"formattedCitation":"Pierrette Daly, {\\i{}Heroic Tropes: Gender and Intertext} (Detroit: Wayne State University Press, 1993).","plainCitation":"Pierrette Daly, Heroic Tropes: Gender and Intertext (Detroit: Wayne State University Press, 1993).","noteIndex":13},"citationItems":[{"id":315,"uris":["http://zotero.org/users/9147288/items/YLQ734DS"],"uri":["http://zotero.org/users/9147288/items/YLQ734DS"],"itemData":{"id":315,"type":"book","call-number":"PQ145.1.H4 D35 1993","event-place":"Detroit","ISBN":"978-0-8143-2427-1","number-of-pages":"194","publisher":"Wayne State University Press","publisher-place":"Detroit","source":"Library of Congress ISBN","title":"Heroic tropes: gender and intertext","title-short":"Heroic tropes","author":[{"family":"Daly","given":"Pierrette"}],"issued":{"date-parts":[["1993"]]}}}],"schema":"https://github.com/citation-style-language/schema/raw/master/csl-citation.json"} </w:instrText>
      </w:r>
      <w:r>
        <w:fldChar w:fldCharType="separate"/>
      </w:r>
      <w:r w:rsidRPr="00D0359A">
        <w:t>Pierrette Daly, Heroic Tropes: Gender and Intertext (Detroit: Wayne State University Press, 1993).</w:t>
      </w:r>
      <w:r>
        <w:fldChar w:fldCharType="end"/>
      </w:r>
    </w:p>
  </w:footnote>
  <w:footnote w:id="14">
    <w:p w14:paraId="2D3727B4" w14:textId="6E543BD8" w:rsidR="00B13234" w:rsidRPr="00B13234" w:rsidRDefault="00B13234"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{"citationID":"xgid0XOZ","properties":{"formattedCitation":"Andrew Laughlin Ford, {\\i{}Homer: The Poetry of the Past} (Ithaca: Cornell University Press, 2019).","plainCitation":"Andrew Laughlin Ford, Homer: The Poetry of the Past (Ithaca: Cornell University Press, 2019).","noteIndex":14},"citationItems":[{"id":316,"uris":["http://zotero.org/users/9147288/items/VY24D3FD"],"uri":["http://zotero.org/users/9147288/items/VY24D3FD"],"itemData":{"id":316,"type":"book","call-number":"PA4037","event-place":"Ithaca","ISBN":"978-1-5017-3462-5","number-of-pages":"1","publisher":"Cornell University Press","publisher-place":"Ithaca","source":"Library of Congress ISBN","title":"Homer: the poetry of the past","title-short":"Homer","author":[{"family":"Ford","given":"Andrew Laughlin"}],"issued":{"date-parts":[["2019"]]}}}],"schema":"https://github.com/citation-style-language/schema/raw/master/csl-citation.json"} </w:instrText>
      </w:r>
      <w:r>
        <w:fldChar w:fldCharType="separate"/>
      </w:r>
      <w:r w:rsidRPr="00B13234">
        <w:t>Andrew Laughlin Ford, Homer: The Poetry of the Past (Ithaca: Cornell University Press, 2019).</w:t>
      </w:r>
      <w:r>
        <w:fldChar w:fldCharType="end"/>
      </w:r>
    </w:p>
  </w:footnote>
  <w:footnote w:id="15">
    <w:p w14:paraId="5F6986E5" w14:textId="09CEE99D" w:rsidR="0047029A" w:rsidRPr="0047029A" w:rsidRDefault="0047029A"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{"citationID":"AlVDMKW5","properties":{"formattedCitation":"Eugene S. McCartney, \\uc0\\u8216{}Maeonides and Poverty: An Annotation\\uc0\\u8217{}, {\\i{}The Classical Journal}, 48.1 (1952), 30\\uc0\\u8211{}33 (p. 30).","plainCitation":"Eugene S. McCartney, ‘Maeonides and Poverty: An Annotation’, The Classical Journal, 48.1 (1952), 30–33 (p. 30).","noteIndex":15},"citationItems":[{"id":295,"uris":["http://zotero.org/users/9147288/items/QWRRWC7E"],"uri":["http://zotero.org/users/9147288/items/QWRRWC7E"],"itemData":{"id":295,"type":"article-journal","container-title":"The Classical Journal","issue":"1","note":"ISBN: 0009-8353\npublisher: JSTOR","page":"30-33","title":"Maeonides and Poverty: An Annotation","volume":"48","author":[{"family":"McCartney","given":"Eugene S."}],"issued":{"date-parts":[["1952"]]}},"locator":"30"}],"schema":"https://github.com/citation-style-language/schema/raw/master/csl-citation.json"} </w:instrText>
      </w:r>
      <w:r>
        <w:fldChar w:fldCharType="separate"/>
      </w:r>
      <w:r w:rsidR="00BA2135" w:rsidRPr="00BA2135">
        <w:t>Eugene S. McCartney, ‘Maeonides and Poverty: An Annotation’, The Classical Journal, 48.1 (1952), 30–33 (p. 30).</w:t>
      </w:r>
      <w:r>
        <w:fldChar w:fldCharType="end"/>
      </w:r>
    </w:p>
  </w:footnote>
  <w:footnote w:id="16">
    <w:p w14:paraId="464FBBF7" w14:textId="1773E524" w:rsidR="001D253F" w:rsidRPr="001D253F" w:rsidRDefault="001D253F" w:rsidP="00922FD0">
      <w:pPr>
        <w:pStyle w:val="FootnoteText"/>
        <w:rPr>
          <w:lang w:val="en-AU"/>
        </w:rPr>
      </w:pPr>
      <w:r>
        <w:rPr>
          <w:rStyle w:val="FootnoteReference"/>
        </w:rPr>
        <w:footnoteRef/>
      </w:r>
      <w:r>
        <w:t xml:space="preserve"> </w:t>
      </w:r>
      <w:r>
        <w:fldChar w:fldCharType="begin"/>
      </w:r>
      <w:r w:rsidR="00DF0762">
        <w:instrText xml:space="preserve"> ADDIN ZOTERO_ITEM CSL_CITATION {"citationID":"BgCshuKQ","properties":{"formattedCitation":"Cedric H. Whitman, {\\i{}Homer and the Heroic Tradition:} (Harvard University Press, 1958) &lt;https://doi.org/10.4159/harvard.9780674862845&gt;.","plainCitation":"Cedric H. Whitman, Homer and the Heroic Tradition: (Harvard University Press, 1958) &lt;https://doi.org/10.4159/harvard.9780674862845&gt;.","noteIndex":16},"citationItems":[{"id":317,"uris":["http://zotero.org/users/9147288/items/DN6LFI4H"],"uri":["http://zotero.org/users/9147288/items/DN6LFI4H"],"itemData":{"id":317,"type":"book","ISBN":"978-0-674-86283-8","note":"DOI: 10.4159/harvard.9780674862845","publisher":"Harvard University Press","source":"DOI.org (Crossref)","title":"Homer and the Heroic Tradition:","title-short":"Homer and the Heroic Tradition","URL":"https://www.degruyter.com/document/doi/10.4159/harvard.9780674862845/html","author":[{"family":"Whitman","given":"Cedric H."}],"accessed":{"date-parts":[["2022",3,5]]},"issued":{"date-parts":[["1958",12,31]]}}}],"schema":"https://github.com/citation-style-language/schema/raw/master/csl-citation.json"} </w:instrText>
      </w:r>
      <w:r>
        <w:fldChar w:fldCharType="separate"/>
      </w:r>
      <w:r w:rsidRPr="001D253F">
        <w:t>Cedric H. Whitman, Homer and the Heroic Tradition: (Harvard University Press, 1958) &lt;https://doi.org/10.4159/harvard.9780674862845&gt;.</w:t>
      </w:r>
      <w:r>
        <w:fldChar w:fldCharType="end"/>
      </w:r>
    </w:p>
  </w:footnote>
  <w:footnote w:id="17">
    <w:p w14:paraId="28D7545E" w14:textId="69B0DE40" w:rsidR="003B7AD5" w:rsidRPr="003B7AD5" w:rsidRDefault="003B7AD5"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{"citationID":"bD4Qdn5C","properties":{"formattedCitation":"Stephen Prickett, {\\i{}Origins of Narrative: The Romantic Appropriation of the Bible} (Cambridge [England]\\uc0\\u8239{}; New York: Cambridge University Press, 1996).","plainCitation":"Stephen Prickett, Origins of Narrative: The Romantic Appropriation of the Bible (Cambridge [England] ; New York: Cambridge University Press, 1996).","noteIndex":17},"citationItems":[{"id":318,"uris":["http://zotero.org/users/9147288/items/DC7MWV4F"],"uri":["http://zotero.org/users/9147288/items/DC7MWV4F"],"itemData":{"id":318,"type":"book","call-number":"BS535 .P75 1996","event-place":"Cambridge [England] ; New York","ISBN":"978-0-521-44543-6","number-of-pages":"288","publisher":"Cambridge University Press","publisher-place":"Cambridge [England] ; New York","source":"Library of Congress ISBN","title":"Origins of narrative: the romantic appropriation of the Bible","title-short":"Origins of narrative","author":[{"family":"Prickett","given":"Stephen"}],"issued":{"date-parts":[["1996"]]}}}],"schema":"https://github.com/citation-style-language/schema/raw/master/csl-citation.json"} </w:instrText>
      </w:r>
      <w:r>
        <w:fldChar w:fldCharType="separate"/>
      </w:r>
      <w:r w:rsidRPr="003B7AD5">
        <w:t>Stephen Prickett, Origins of Narrative: The Romantic Appropriation of the Bible (Cambridge [England] ; New York: Cambridge University Press, 1996).</w:t>
      </w:r>
      <w:r>
        <w:fldChar w:fldCharType="end"/>
      </w:r>
    </w:p>
  </w:footnote>
  <w:footnote w:id="18">
    <w:p w14:paraId="060F4D89" w14:textId="050042F8" w:rsidR="00430508" w:rsidRPr="00430508" w:rsidRDefault="00430508"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{"citationID":"iEALhD4r","properties":{"formattedCitation":"Mark Edmundson, {\\i{}Literature against Philosophy, Plato to Derrida: A Defence of Poetry} (Cambridge University Press, 1995), p. 10.","plainCitation":"Mark Edmundson, Literature against Philosophy, Plato to Derrida: A Defence of Poetry (Cambridge University Press, 1995), p. 10.","noteIndex":18},"citationItems":[{"id":296,"uris":["http://zotero.org/users/9147288/items/6XJWPZBI"],"uri":["http://zotero.org/users/9147288/items/6XJWPZBI"],"itemData":{"id":296,"type":"book","ISBN":"0-521-48532-0","publisher":"Cambridge University Press","title":"Literature against philosophy, plato to derrida: A defence of poetry","author":[{"family":"Edmundson","given":"Mark"}],"issued":{"date-parts":[["1995"]]}},"locator":"10"}],"schema":"https://github.com/citation-style-language/schema/raw/master/csl-citation.json"} </w:instrText>
      </w:r>
      <w:r>
        <w:fldChar w:fldCharType="separate"/>
      </w:r>
      <w:r w:rsidRPr="00430508">
        <w:t>Mark Edmundson, Literature against Philosophy, Plato to Derrida: A Defence of Poetry (Cambridge University Press, 1995), p. 10.</w:t>
      </w:r>
      <w:r>
        <w:fldChar w:fldCharType="end"/>
      </w:r>
    </w:p>
  </w:footnote>
  <w:footnote w:id="19">
    <w:p w14:paraId="54B8ED97" w14:textId="61610C2B" w:rsidR="00885BB6" w:rsidRPr="00885BB6" w:rsidRDefault="00885BB6"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{"citationID":"mpORU6Xg","properties":{"formattedCitation":"Cynthia Patterson, {\\i{}The Family in Greek History} (Cambridge, Mass: Harvard University Press, 1998), p. 16.","plainCitation":"Cynthia Patterson, The Family in Greek History (Cambridge, Mass: Harvard University Press, 1998), p. 16.","noteIndex":19},"citationItems":[{"id":322,"uris":["http://zotero.org/users/9147288/items/8JX63JJV"],"uri":["http://zotero.org/users/9147288/items/8JX63JJV"],"itemData":{"id":322,"type":"book","call-number":"HQ662.5 .A25 1998","event-place":"Cambridge, Mass","ISBN":"978-0-674-29270-3","number-of-pages":"286","publisher":"Harvard University Press","publisher-place":"Cambridge, Mass","source":"Library of Congress ISBN","title":"The family in Greek history","author":[{"family":"Patterson","given":"Cynthia"}],"issued":{"date-parts":[["1998"]]}},"locator":"16"}],"schema":"https://github.com/citation-style-language/schema/raw/master/csl-citation.json"} </w:instrText>
      </w:r>
      <w:r>
        <w:fldChar w:fldCharType="separate"/>
      </w:r>
      <w:r w:rsidRPr="00885BB6">
        <w:t>Cynthia Patterson, The Family in Greek History (Cambridge, Mass: Harvard University Press, 1998), p. 16.</w:t>
      </w:r>
      <w:r>
        <w:fldChar w:fldCharType="end"/>
      </w:r>
    </w:p>
  </w:footnote>
  <w:footnote w:id="20">
    <w:p w14:paraId="0E6C1ADD" w14:textId="020C7D5A" w:rsidR="00BE3BC6" w:rsidRPr="00BE3BC6" w:rsidRDefault="00BE3BC6"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{"citationID":"2FhjDjMQ","properties":{"formattedCitation":"Michael H. Jameson, \\uc0\\u8216{}Agriculture and Slavery in Classical Athens\\uc0\\u8217{}, {\\i{}The Classical Journal}, 73.2 (1978), 25; Herbert A Applebaum, {\\i{}The Concept of Work\\uc0\\u8239{}: Ancient, Medieval, and Modern.} (Albany: State University of New York Press, 1992).","plainCitation":"Michael H. Jameson, ‘Agriculture and Slavery in Classical Athens’, The Classical Journal, 73.2 (1978), 25; Herbert A Applebaum, The Concept of Work : Ancient, Medieval, and Modern. (Albany: State University of New York Press, 1992).","noteIndex":20},"citationItems":[{"id":320,"uris":["http://zotero.org/users/9147288/items/ZAHDQN2N"],"uri":["http://zotero.org/users/9147288/items/ZAHDQN2N"],"itemData":{"id":320,"type":"article-journal","container-title":"The Classical Journal","issue":"2","language":"en","page":"25","source":"Zotero","title":"Agriculture and Slavery in Classical Athens","volume":"73","author":[{"family":"Jameson","given":"Michael H."}],"issued":{"date-parts":[["1978"]]}}},{"id":321,"uris":["http://zotero.org/users/9147288/items/GX7EIC84"],"uri":["http://zotero.org/users/9147288/items/GX7EIC84"],"itemData":{"id":321,"type":"book","event-place":"Albany","publisher":"State University of New York Press","publisher-place":"Albany","title":"The concept of work : ancient, medieval, and modern.","author":[{"family":"Applebaum","given":"Herbert A"}],"issued":{"date-parts":[["1992"]]}}}],"schema":"https://github.com/citation-style-language/schema/raw/master/csl-citation.json"} </w:instrText>
      </w:r>
      <w:r>
        <w:fldChar w:fldCharType="separate"/>
      </w:r>
      <w:r w:rsidR="007938E7" w:rsidRPr="007938E7">
        <w:t>Michael H. Jameson, ‘Agriculture and Slavery in Classical Athens’, The Classical Journal, 73.2 (1978), 25; Herbert A Applebaum, The Concept of Work : Ancient, Medieval, and Modern. (Albany: State University of New York Press, 1992).</w:t>
      </w:r>
      <w:r>
        <w:fldChar w:fldCharType="end"/>
      </w:r>
    </w:p>
  </w:footnote>
  <w:footnote w:id="21">
    <w:p w14:paraId="74D934EA" w14:textId="5F039E90" w:rsidR="00052375" w:rsidRPr="00052375" w:rsidRDefault="00052375"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{"citationID":"SMCD3kuG","properties":{"formattedCitation":"Anthony P. Cohen, {\\i{}Symbolic Construction of Community}, 0 edn (Routledge, 2013), p. 14 &lt;https://doi.org/10.4324/9780203131688&gt;.","plainCitation":"Anthony P. Cohen, Symbolic Construction of Community, 0 edn (Routledge, 2013), p. 14 &lt;https://doi.org/10.4324/9780203131688&gt;.","noteIndex":21},"citationItems":[{"id":323,"uris":["http://zotero.org/users/9147288/items/3KK4Y54T"],"uri":["http://zotero.org/users/9147288/items/3KK4Y54T"],"itemData":{"id":323,"type":"book","edition":"0","ISBN":"978-1-134-94749-2","language":"en","note":"DOI: 10.4324/9780203131688","publisher":"Routledge","source":"DOI.org (Crossref)","title":"Symbolic Construction of Community","URL":"https://www.taylorfrancis.com/books/9781134947492","author":[{"family":"Cohen","given":"Anthony P."}],"accessed":{"date-parts":[["2022",3,5]]},"issued":{"date-parts":[["2013",3,7]]}},"locator":"14"}],"schema":"https://github.com/citation-style-language/schema/raw/master/csl-citation.json"} </w:instrText>
      </w:r>
      <w:r>
        <w:fldChar w:fldCharType="separate"/>
      </w:r>
      <w:r w:rsidR="00153784" w:rsidRPr="00153784">
        <w:t>Anthony P. Cohen, Symbolic Construction of Community, 0 edn (Routledge, 2013), p. 14 &lt;https://doi.org/10.4324/9780203131688&gt;.</w:t>
      </w:r>
      <w:r>
        <w:fldChar w:fldCharType="end"/>
      </w:r>
      <w:r w:rsidR="00153784">
        <w:t xml:space="preserve"> This is described by Anthony as the “arcane fantasy of myth and totem”.</w:t>
      </w:r>
    </w:p>
  </w:footnote>
  <w:footnote w:id="22">
    <w:p w14:paraId="5480112A" w14:textId="74B1636F" w:rsidR="00712493" w:rsidRPr="00712493" w:rsidRDefault="00712493"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{"citationID":"yJam38ou","properties":{"formattedCitation":"Edith Hall, {\\i{}Introducing the Ancient Greeks} (London: Bodley Head, 2015), pp. 39, 245.","plainCitation":"Edith Hall, Introducing the Ancient Greeks (London: Bodley Head, 2015), pp. 39, 245.","noteIndex":22},"citationItems":[{"id":324,"uris":["http://zotero.org/users/9147288/items/C4W9WAQH"],"uri":["http://zotero.org/users/9147288/items/C4W9WAQH"],"itemData":{"id":324,"type":"book","abstract":"Who were the ancient Greeks? They gave us democracy, philosophy, poetry, rational science, the joke. But what was it that enabled them to achieve so much? The ancient Greeks were a geographically disparate people whose civilization lasted over twenty centuries and that made us who we are today. And here Edith Hall gives us a revelatory way of viewing this scattered people, identifying ten unique personality traits that she shows to be unique and central to the widespread ancient Greeks. Hall introduces a people who are inquisitive, articulate and open-minded but also rebellious, individualistic, competitive and hedonistic. They prize excellence above all things but love to laugh. And, central to their identity, they are seafarers whose relationship with the sea underpins every aspect of their society. Expertly researched and elegantly told, this indispensable introduction unveils a civilization of incomparable richness and a people of astounding complexity.","event-place":"London","ISBN":"978-1-84792-258-8","language":"English","note":"OCLC: 905955124","publisher":"Bodley Head","publisher-place":"London","source":"Open WorldCat","title":"Introducing the ancient greeks","author":[{"family":"Hall","given":"Edith"}],"issued":{"date-parts":[["2015"]]}},"locator":"39, 245"}],"schema":"https://github.com/citation-style-language/schema/raw/master/csl-citation.json"} </w:instrText>
      </w:r>
      <w:r>
        <w:fldChar w:fldCharType="separate"/>
      </w:r>
      <w:r w:rsidR="004B4F73" w:rsidRPr="004B4F73">
        <w:t>Edith Hall, Introducing the Ancient Greeks (London: Bodley Head, 2015), pp. 39, 245.</w:t>
      </w:r>
      <w:r>
        <w:fldChar w:fldCharType="end"/>
      </w:r>
    </w:p>
  </w:footnote>
  <w:footnote w:id="23">
    <w:p w14:paraId="1B771C7D" w14:textId="1966F263" w:rsidR="00A870D6" w:rsidRPr="00A870D6" w:rsidRDefault="00A870D6"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{"citationID":"r2ZtycK3","properties":{"formattedCitation":"T. B. L. Webster, {\\i{}Athenian Culture and Society} (University of California Press, 1973) &lt;https://doi.org/10.1525/9780520316522&gt;.","plainCitation":"T. B. L. Webster, Athenian Culture and Society (University of California Press, 1973) &lt;https://doi.org/10.1525/9780520316522&gt;.","noteIndex":23},"citationItems":[{"id":329,"uris":["http://zotero.org/users/9147288/items/M84RQHXH"],"uri":["http://zotero.org/users/9147288/items/M84RQHXH"],"itemData":{"id":329,"type":"book","ISBN":"978-0-520-31652-2","note":"DOI: 10.1525/9780520316522","publisher":"University of California Press","source":"DOI.org (Crossref)","title":"Athenian Culture and Society","URL":"https://www.degruyter.com/document/doi/10.1525/9780520316522/html","author":[{"family":"Webster","given":"T. B. L."}],"accessed":{"date-parts":[["2022",3,5]]},"issued":{"date-parts":[["1973",12,31]]}}}],"schema":"https://github.com/citation-style-language/schema/raw/master/csl-citation.json"} </w:instrText>
      </w:r>
      <w:r>
        <w:fldChar w:fldCharType="separate"/>
      </w:r>
      <w:r w:rsidRPr="00A870D6">
        <w:t>T. B. L. Webster, Athenian Culture and Society (University of California Press, 1973) &lt;https://doi.org/10.1525/9780520316522&gt;.</w:t>
      </w:r>
      <w:r>
        <w:fldChar w:fldCharType="end"/>
      </w:r>
    </w:p>
  </w:footnote>
  <w:footnote w:id="24">
    <w:p w14:paraId="6831CC10" w14:textId="33F8D55A" w:rsidR="004B3D31" w:rsidRPr="004B3D31" w:rsidRDefault="004B3D31" w:rsidP="00922FD0">
      <w:pPr>
        <w:pStyle w:val="FootnoteText"/>
        <w:rPr>
          <w:lang w:val="en-AU"/>
        </w:rPr>
      </w:pPr>
      <w:r>
        <w:rPr>
          <w:rStyle w:val="FootnoteReference"/>
        </w:rPr>
        <w:footnoteRef/>
      </w:r>
      <w:r>
        <w:t xml:space="preserve"> </w:t>
      </w:r>
      <w:r>
        <w:fldChar w:fldCharType="begin"/>
      </w:r>
      <w:r w:rsidR="00DF0762">
        <w:instrText xml:space="preserve"> ADDIN ZOTERO_ITEM CSL_CITATION {"citationID":"HQ5sJgFm","properties":{"formattedCitation":"Whitman, p. 24.","plainCitation":"Whitman, p. 24.","noteIndex":24},"citationItems":[{"id":317,"uris":["http://zotero.org/users/9147288/items/DN6LFI4H"],"uri":["http://zotero.org/users/9147288/items/DN6LFI4H"],"itemData":{"id":317,"type":"book","ISBN":"978-0-674-86283-8","note":"DOI: 10.4159/harvard.9780674862845","publisher":"Harvard University Press","source":"DOI.org (Crossref)","title":"Homer and the Heroic Tradition:","title-short":"Homer and the Heroic Tradition","URL":"https://www.degruyter.com/document/doi/10.4159/harvard.9780674862845/html","author":[{"family":"Whitman","given":"Cedric H."}],"accessed":{"date-parts":[["2022",3,5]]},"issued":{"date-parts":[["1958",12,31]]}},"locator":"24"}],"schema":"https://github.com/citation-style-language/schema/raw/master/csl-citation.json"} </w:instrText>
      </w:r>
      <w:r>
        <w:fldChar w:fldCharType="separate"/>
      </w:r>
      <w:r w:rsidRPr="004B3D31">
        <w:t>Whitman, p. 24.</w:t>
      </w:r>
      <w:r>
        <w:fldChar w:fldCharType="end"/>
      </w:r>
    </w:p>
  </w:footnote>
  <w:footnote w:id="25">
    <w:p w14:paraId="0502F37E" w14:textId="684C38C0" w:rsidR="00D44DB4" w:rsidRPr="00D44DB4" w:rsidRDefault="00D44DB4" w:rsidP="00922FD0">
      <w:pPr>
        <w:pStyle w:val="FootnoteText"/>
        <w:rPr>
          <w:lang w:val="en-AU"/>
        </w:rPr>
      </w:pPr>
      <w:r>
        <w:rPr>
          <w:rStyle w:val="FootnoteReference"/>
        </w:rPr>
        <w:footnoteRef/>
      </w:r>
      <w:r>
        <w:t xml:space="preserve"> </w:t>
      </w:r>
      <w:r>
        <w:fldChar w:fldCharType="begin"/>
      </w:r>
      <w:r w:rsidR="00F8771C">
        <w:instrText xml:space="preserve"> ADDIN ZOTERO_ITEM CSL_CITATION {"citationID":"2u4BBUDa","properties":{"formattedCitation":"Butler and Homer, pp. 201-2,227, 248.","plainCitation":"Butler and Homer, pp. 201-2,227, 248.","noteIndex":25},"citationItems":[{"id":287,"uris":["http://zotero.org/users/9147288/items/N2YIH7PM"],"uri":["http://zotero.org/users/9147288/items/N2YIH7PM"],"itemData":{"id":287,"type":"book","publisher":"University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(trans.)"},{"family":"Homer","given":""}],"issued":{"date-parts":[["1952"]]}},"locator":"201-2,227, 248"}],"schema":"https://github.com/citation-style-language/schema/raw/master/csl-citation.json"} </w:instrText>
      </w:r>
      <w:r>
        <w:fldChar w:fldCharType="separate"/>
      </w:r>
      <w:r w:rsidRPr="00D44DB4">
        <w:t>Butler and Homer, pp. 201-2,227, 248.</w:t>
      </w:r>
      <w:r>
        <w:fldChar w:fldCharType="end"/>
      </w:r>
    </w:p>
  </w:footnote>
  <w:footnote w:id="26">
    <w:p w14:paraId="253B7EA1" w14:textId="1BE2C4E4" w:rsidR="001F7A27" w:rsidRPr="001F7A27" w:rsidRDefault="001F7A27">
      <w:pPr>
        <w:pStyle w:val="FootnoteText"/>
        <w:rPr>
          <w:lang w:val="en-AU"/>
        </w:rPr>
      </w:pPr>
      <w:r>
        <w:rPr>
          <w:rStyle w:val="FootnoteReference"/>
        </w:rPr>
        <w:footnoteRef/>
      </w:r>
      <w:r>
        <w:t xml:space="preserve"> </w:t>
      </w:r>
      <w:r>
        <w:rPr>
          <w:lang w:val="en-AU"/>
        </w:rPr>
        <w:t xml:space="preserve">Od. </w:t>
      </w:r>
      <w:r w:rsidR="006C1B65">
        <w:rPr>
          <w:lang w:val="en-AU"/>
        </w:rPr>
        <w:t xml:space="preserve">8.75-82; </w:t>
      </w:r>
      <w:r>
        <w:rPr>
          <w:lang w:val="en-AU"/>
        </w:rPr>
        <w:t>8.499-5</w:t>
      </w:r>
      <w:r w:rsidR="006C1B65">
        <w:rPr>
          <w:lang w:val="en-AU"/>
        </w:rPr>
        <w:t>0</w:t>
      </w:r>
      <w:r>
        <w:rPr>
          <w:lang w:val="en-AU"/>
        </w:rPr>
        <w:t>0</w:t>
      </w:r>
      <w:r w:rsidR="006C1B65">
        <w:rPr>
          <w:lang w:val="en-AU"/>
        </w:rPr>
        <w:t>.</w:t>
      </w:r>
    </w:p>
  </w:footnote>
  <w:footnote w:id="27">
    <w:p w14:paraId="6526E717" w14:textId="27A076F2" w:rsidR="00F8771C" w:rsidRPr="00F8771C" w:rsidRDefault="00F8771C">
      <w:pPr>
        <w:pStyle w:val="FootnoteText"/>
        <w:rPr>
          <w:lang w:val="en-AU"/>
        </w:rPr>
      </w:pPr>
      <w:r>
        <w:rPr>
          <w:rStyle w:val="FootnoteReference"/>
        </w:rPr>
        <w:footnoteRef/>
      </w:r>
      <w:r>
        <w:t xml:space="preserve"> </w:t>
      </w:r>
      <w:r>
        <w:fldChar w:fldCharType="begin"/>
      </w:r>
      <w:r w:rsidR="007C63D6">
        <w:instrText xml:space="preserve"> ADDIN ZOTERO_ITEM CSL_CITATION {"citationID":"OcctRFU8","properties":{"formattedCitation":"Adele J. Haft, \\uc0\\u8216{}\\uc0\\u8220{}The City-Sacker Odysseus\\uc0\\u8221{} in Iliad 2 and 10\\uc0\\u8217{}, {\\i{}Transactions of the American Philological Association (1974-)}, 120 (1990), 37 (p. 37) &lt;https://doi.org/10.2307/283977&gt;.","plainCitation":"Adele J. Haft, ‘“The City-Sacker Odysseus” in Iliad 2 and 10’, Transactions of the American Philological Association (1974-), 120 (1990), 37 (p. 37) &lt;https://doi.org/10.2307/283977&gt;.","noteIndex":27},"citationItems":[{"id":341,"uris":["http://zotero.org/users/9147288/items/ETMZJNBH"],"uri":["http://zotero.org/users/9147288/items/ETMZJNBH"],"itemData":{"id":341,"type":"article-journal","container-title":"Transactions of the American Philological Association (1974-)","DOI":"10.2307/283977","ISSN":"03605949","journalAbbreviation":"Transactions of the American Philological Association (1974-)","language":"en","page":"37","source":"DOI.org (Crossref)","title":"\"The City-Sacker Odysseus\" in Iliad 2 and 10","URL":"https://www.jstor.org/stable/283977?origin=crossref","volume":"120","author":[{"family":"Haft","given":"Adele J."}],"accessed":{"date-parts":[["2022",3,6]]},"issued":{"date-parts":[["1990"]]}},"locator":"37"}],"schema":"https://github.com/citation-style-language/schema/raw/master/csl-citation.json"} </w:instrText>
      </w:r>
      <w:r>
        <w:fldChar w:fldCharType="separate"/>
      </w:r>
      <w:r w:rsidR="007C63D6" w:rsidRPr="007C63D6">
        <w:t xml:space="preserve">Adele J. Haft, ‘“The City-Sacker Odysseus” in Iliad 2 and 10’, </w:t>
      </w:r>
      <w:r w:rsidR="007C63D6" w:rsidRPr="007C63D6">
        <w:rPr>
          <w:i w:val="0"/>
          <w:iCs w:val="0"/>
        </w:rPr>
        <w:t>Transactions of the American Philological Association (1974-)</w:t>
      </w:r>
      <w:r w:rsidR="007C63D6" w:rsidRPr="007C63D6">
        <w:t>, 120 (1990), 37 (p. 37) &lt;https://doi.org/10.2307/283977&gt;.</w:t>
      </w:r>
      <w:r>
        <w:fldChar w:fldCharType="end"/>
      </w:r>
    </w:p>
  </w:footnote>
  <w:footnote w:id="28">
    <w:p w14:paraId="64E09ADC" w14:textId="55A9E17A" w:rsidR="008B10E7" w:rsidRPr="008B10E7" w:rsidRDefault="008B10E7">
      <w:pPr>
        <w:pStyle w:val="FootnoteText"/>
        <w:rPr>
          <w:lang w:val="en-AU"/>
        </w:rPr>
      </w:pPr>
      <w:r>
        <w:rPr>
          <w:rStyle w:val="FootnoteReference"/>
        </w:rPr>
        <w:footnoteRef/>
      </w:r>
      <w:r>
        <w:t xml:space="preserve"> </w:t>
      </w:r>
      <w:r>
        <w:fldChar w:fldCharType="begin"/>
      </w:r>
      <w:r w:rsidR="00104FCD">
        <w:instrText xml:space="preserve"> ADDIN ZOTERO_ITEM CSL_CITATION {"citationID":"q5DqmPV8","properties":{"formattedCitation":"Thomas Dilworth, \\uc0\\u8216{}The Fall of Troy and the Slaughter of the Suitors: Ultimate Symbolic Correspondence in the \\uc0\\u8220{}Odyssey\\uc0\\u8221{}\\uc0\\u8217{}, 2022, 25 (p. 14).","plainCitation":"Thomas Dilworth, ‘The Fall of Troy and the Slaughter of the Suitors: Ultimate Symbolic Correspondence in the “Odyssey”’, 2022, 25 (p. 14).","noteIndex":28},"citationItems":[{"id":344,"uris":["http://zotero.org/users/9147288/items/W5UQ4DZU"],"uri":["http://zotero.org/users/9147288/items/W5UQ4DZU"],"itemData":{"id":344,"type":"article-journal","language":"en","page":"25","source":"Zotero","title":"The Fall of Troy and the Slaughter of the Suitors: Ultimate Symbolic Correspondence in the \"Odyssey\"","author":[{"family":"Dilworth","given":"Thomas"}],"issued":{"date-parts":[["2022"]]}},"locator":"14"}],"schema":"https://github.com/citation-style-language/schema/raw/master/csl-citation.json"} </w:instrText>
      </w:r>
      <w:r>
        <w:fldChar w:fldCharType="separate"/>
      </w:r>
      <w:r w:rsidR="00104FCD" w:rsidRPr="00104FCD">
        <w:t>Thomas Dilworth, ‘The Fall of Troy and the Slaughter of the Suitors: Ultimate Symbolic Correspondence in the “Odyssey”’, 2022, 25 (p. 14).</w:t>
      </w:r>
      <w:r>
        <w:fldChar w:fldCharType="end"/>
      </w:r>
    </w:p>
  </w:footnote>
  <w:footnote w:id="29">
    <w:p w14:paraId="485D58B1" w14:textId="326DEC90" w:rsidR="00B57658" w:rsidRPr="00B57658" w:rsidRDefault="00B57658">
      <w:pPr>
        <w:pStyle w:val="FootnoteText"/>
        <w:rPr>
          <w:lang w:val="en-AU"/>
        </w:rPr>
      </w:pPr>
      <w:r>
        <w:rPr>
          <w:rStyle w:val="FootnoteReference"/>
        </w:rPr>
        <w:footnoteRef/>
      </w:r>
      <w:r>
        <w:t xml:space="preserve"> </w:t>
      </w:r>
      <w:r>
        <w:fldChar w:fldCharType="begin"/>
      </w:r>
      <w:r>
        <w:instrText xml:space="preserve"> ADDIN ZOTERO_ITEM CSL_CITATION {"citationID":"Zu1X4zWb","properties":{"formattedCitation":"Kostas Myrsiades, \\uc0\\u8216{}Reading Homer\\uc0\\u8217{}s Odyssey\\uc0\\u8217{}, 2021.","plainCitation":"Kostas Myrsiades, ‘Reading Homer’s Odyssey’, 2021.","noteIndex":29},"citationItems":[{"id":345,"uris":["http://zotero.org/users/9147288/items/QLF34HJN"],"uri":["http://zotero.org/users/9147288/items/QLF34HJN"],"itemData":{"id":345,"type":"article","abstract":"Finalist for the 2020 PROSE Awards, Classics section Homer's Odyssey is the first great travel narrative in Western culture. A compelling tale about the consequences of war, and about redemption, transformation, and the search for home, the Odyssey continues to be studied in universities and schools, and to be read and referred to by ordinary readers. Reading Homer's Odyssey offers a book-by-book commentary on the epic's themes that informs the non-specialist and engages the seasoned reader in new perspectives. Among the themes discussed are hospitality, survival, wealth, reputation and immortality, the Olympian gods, self-reliance and community, civility, behavior, etiquette and technology, ease, inactivity and stagnation, Penelope's relationship with Odysseus, Telemachus' journey, Odysseus' rejection of Calypso's offer of immortality, Odysseus' lies, Homer's use of the House of Atreus and other myths, the cinematic qualities of the epic's structure, women's role in the epic, and the Odyssey's true ending. Footnotes clarify and elaborate upon myths that Homer leaves unfinished, explain terms and phrases, and provide background information. The volume concludes with a general bibliography of work on the Odyssey, in addition to the bibliographies that accompany each book's commentary. Published by Bucknell University Press. Distributed worldwide by Rutgers University Press.","language":"In English","note":"ISBN: 9781684481347\nOCLC: 1263254870","source":"Open WorldCat","title":"Reading Homer's Odyssey","author":[{"family":"Myrsiades","given":"Kostas"}],"issued":{"date-parts":[["2021"]]}}}],"schema":"https://github.com/citation-style-language/schema/raw/master/csl-citation.json"} </w:instrText>
      </w:r>
      <w:r>
        <w:fldChar w:fldCharType="separate"/>
      </w:r>
      <w:r w:rsidRPr="00B57658">
        <w:t xml:space="preserve">Kostas </w:t>
      </w:r>
      <w:proofErr w:type="spellStart"/>
      <w:r w:rsidRPr="00B57658">
        <w:t>Myrsiades</w:t>
      </w:r>
      <w:proofErr w:type="spellEnd"/>
      <w:r w:rsidRPr="00B57658">
        <w:t>, ‘Reading Homer’s Odyssey’, 2021.</w:t>
      </w:r>
      <w:r>
        <w:fldChar w:fldCharType="end"/>
      </w:r>
    </w:p>
  </w:footnote>
  <w:footnote w:id="30">
    <w:p w14:paraId="514CD6C7" w14:textId="250D721D" w:rsidR="00E756C3" w:rsidRPr="00E756C3" w:rsidRDefault="00E756C3">
      <w:pPr>
        <w:pStyle w:val="FootnoteText"/>
        <w:rPr>
          <w:lang w:val="en-AU"/>
        </w:rPr>
      </w:pPr>
      <w:r>
        <w:rPr>
          <w:rStyle w:val="FootnoteReference"/>
        </w:rPr>
        <w:footnoteRef/>
      </w:r>
      <w:r>
        <w:t xml:space="preserve"> </w:t>
      </w:r>
      <w:r>
        <w:fldChar w:fldCharType="begin"/>
      </w:r>
      <w:r>
        <w:instrText xml:space="preserve"> ADDIN ZOTERO_ITEM CSL_CITATION {"citationID":"60GOADfK","properties":{"formattedCitation":"Myrsiades.","plainCitation":"Myrsiades.","noteIndex":30},"citationItems":[{"id":345,"uris":["http://zotero.org/users/9147288/items/QLF34HJN"],"uri":["http://zotero.org/users/9147288/items/QLF34HJN"],"itemData":{"id":345,"type":"article","abstract":"Finalist for the 2020 PROSE Awards, Classics section Homer's Odyssey is the first great travel narrative in Western culture. A compelling tale about the consequences of war, and about redemption, transformation, and the search for home, the Odyssey continues to be studied in universities and schools, and to be read and referred to by ordinary readers. Reading Homer's Odyssey offers a book-by-book commentary on the epic's themes that informs the non-specialist and engages the seasoned reader in new perspectives. Among the themes discussed are hospitality, survival, wealth, reputation and immortality, the Olympian gods, self-reliance and community, civility, behavior, etiquette and technology, ease, inactivity and stagnation, Penelope's relationship with Odysseus, Telemachus' journey, Odysseus' rejection of Calypso's offer of immortality, Odysseus' lies, Homer's use of the House of Atreus and other myths, the cinematic qualities of the epic's structure, women's role in the epic, and the Odyssey's true ending. Footnotes clarify and elaborate upon myths that Homer leaves unfinished, explain terms and phrases, and provide background information. The volume concludes with a general bibliography of work on the Odyssey, in addition to the bibliographies that accompany each book's commentary. Published by Bucknell University Press. Distributed worldwide by Rutgers University Press.","language":"In English","note":"ISBN: 9781684481347\nOCLC: 1263254870","source":"Open WorldCat","title":"Reading Homer's Odyssey","author":[{"family":"Myrsiades","given":"Kostas"}],"issued":{"date-parts":[["2021"]]}}}],"schema":"https://github.com/citation-style-language/schema/raw/master/csl-citation.json"} </w:instrText>
      </w:r>
      <w:r>
        <w:fldChar w:fldCharType="separate"/>
      </w:r>
      <w:proofErr w:type="spellStart"/>
      <w:r w:rsidRPr="00E756C3">
        <w:t>Myrsiades</w:t>
      </w:r>
      <w:proofErr w:type="spellEnd"/>
      <w:r w:rsidRPr="00E756C3">
        <w:t>.</w:t>
      </w:r>
      <w:r>
        <w:fldChar w:fldCharType="end"/>
      </w:r>
    </w:p>
  </w:footnote>
  <w:footnote w:id="31">
    <w:p w14:paraId="0F664DB4" w14:textId="7713A005" w:rsidR="00AA77E1" w:rsidRPr="00AA77E1" w:rsidRDefault="00AA77E1" w:rsidP="00922FD0">
      <w:pPr>
        <w:pStyle w:val="FootnoteText"/>
        <w:rPr>
          <w:lang w:val="en-AU"/>
        </w:rPr>
      </w:pPr>
      <w:r>
        <w:rPr>
          <w:rStyle w:val="FootnoteReference"/>
        </w:rPr>
        <w:footnoteRef/>
      </w:r>
      <w:r>
        <w:t xml:space="preserve"> </w:t>
      </w:r>
      <w:r>
        <w:fldChar w:fldCharType="begin"/>
      </w:r>
      <w:r w:rsidR="00643B81">
        <w:instrText xml:space="preserve"> ADDIN ZOTERO_ITEM CSL_CITATION {"citationID":"nkJyoWrR","properties":{"formattedCitation":"Nataliya Danilova and Ekaterina Kolpinskaya, \\uc0\\u8216{}The Politics of Heroes through the Prism of Popular Heroism\\uc0\\u8217{}, {\\i{}British Politics}, 15.2 (2020), 178\\uc0\\u8211{}200 &lt;https://doi.org/10.1057/s41293-019-00105-8&gt;.","plainCitation":"Nataliya Danilova and Ekaterina Kolpinskaya, ‘The Politics of Heroes through the Prism of Popular Heroism’, British Politics, 15.2 (2020), 178–200 &lt;https://doi.org/10.1057/s41293-019-00105-8&gt;.","noteIndex":31},"citationItems":[{"id":325,"uris":["http://zotero.org/users/9147288/items/BZ92UYRA"],"uri":["http://zotero.org/users/9147288/items/BZ92UYRA"],"itemData":{"id":325,"type":"article-journal","container-title":"British Politics","DOI":"10.1057/s41293-019-00105-8","ISSN":"1746-918X, 1746-9198","issue":"2","journalAbbreviation":"Br Polit","language":"en","page":"178-200","source":"DOI.org (Crossref)","title":"The politics of heroes through the prism of popular heroism","URL":"http://link.springer.com/10.1057/s41293-019-00105-8","volume":"15","author":[{"family":"Danilova","given":"Nataliya"},{"family":"Kolpinskaya","given":"Ekaterina"}],"accessed":{"date-parts":[["2022",3,5]]},"issued":{"date-parts":[["2020",6]]}}}],"schema":"https://github.com/citation-style-language/schema/raw/master/csl-citation.json"} </w:instrText>
      </w:r>
      <w:r>
        <w:fldChar w:fldCharType="separate"/>
      </w:r>
      <w:r w:rsidRPr="00AA77E1">
        <w:t>Nataliya Danilova and Ekaterina Kolpinskaya, ‘The Politics of Heroes through the Prism of Popular Heroism’, British Politics, 15.2 (2020), 178–200 &lt;https://doi.org/10.1057/s41293-019-00105-8&gt;.</w:t>
      </w:r>
      <w:r>
        <w:fldChar w:fldCharType="end"/>
      </w:r>
    </w:p>
  </w:footnote>
  <w:footnote w:id="32">
    <w:p w14:paraId="61DCC6AB" w14:textId="6AC08A4B" w:rsidR="00AF2789" w:rsidRPr="00AF2789" w:rsidRDefault="00AF2789" w:rsidP="00922FD0">
      <w:pPr>
        <w:pStyle w:val="FootnoteText"/>
        <w:rPr>
          <w:lang w:val="en-AU"/>
        </w:rPr>
      </w:pPr>
      <w:r>
        <w:rPr>
          <w:rStyle w:val="FootnoteReference"/>
        </w:rPr>
        <w:footnoteRef/>
      </w:r>
      <w:r>
        <w:t xml:space="preserve"> </w:t>
      </w:r>
      <w:r>
        <w:fldChar w:fldCharType="begin"/>
      </w:r>
      <w:r w:rsidR="00643B81">
        <w:instrText xml:space="preserve"> ADDIN ZOTERO_ITEM CSL_CITATION {"citationID":"djQ7fLzo","properties":{"formattedCitation":"Hall, \\uc0\\u8216{}The Return of Ulysses: A Cultural History of Homer\\uc0\\u8217{}s Odyssey\\uc0\\u8217{}, pp. 40\\uc0\\u8211{}41.","plainCitation":"Hall, ‘The Return of Ulysses: A Cultural History of Homer’s Odyssey’, pp. 40–41.","noteIndex":32},"citationItems":[{"id":301,"uris":["http://zotero.org/users/9147288/items/PP54XLKG"],"uri":["http://zotero.org/users/9147288/items/PP54XLKG"],"itemData":{"id":301,"type":"article-journal","title":"The return of Ulysses: a cultural history of Homer's Odyssey","author":[{"family":"Hall","given":"Edith"}],"issued":{"date-parts":[["2008"]]}},"locator":"40-1"}],"schema":"https://github.com/citation-style-language/schema/raw/master/csl-citation.json"} </w:instrText>
      </w:r>
      <w:r>
        <w:fldChar w:fldCharType="separate"/>
      </w:r>
      <w:r w:rsidR="008403DE" w:rsidRPr="008403DE">
        <w:t>Hall, ‘The Return of Ulysses: A Cultural History of Homer’s Odyssey’, pp. 40–41.</w:t>
      </w:r>
      <w:r>
        <w:fldChar w:fldCharType="end"/>
      </w:r>
    </w:p>
  </w:footnote>
  <w:footnote w:id="33">
    <w:p w14:paraId="2F889870" w14:textId="25B26A33" w:rsidR="00B630D7" w:rsidRPr="00B630D7" w:rsidRDefault="00B630D7">
      <w:pPr>
        <w:pStyle w:val="FootnoteText"/>
        <w:rPr>
          <w:lang w:val="en-AU"/>
        </w:rPr>
      </w:pPr>
      <w:r>
        <w:rPr>
          <w:rStyle w:val="FootnoteReference"/>
        </w:rPr>
        <w:footnoteRef/>
      </w:r>
      <w:r>
        <w:t xml:space="preserve"> </w:t>
      </w:r>
      <w:r>
        <w:fldChar w:fldCharType="begin"/>
      </w:r>
      <w:r>
        <w:instrText xml:space="preserve"> ADDIN ZOTERO_ITEM CSL_CITATION {"citationID":"i5pXq864","properties":{"formattedCitation":"James I. Wimsatt, \\uc0\\u8216{}12. The Idea of a Cycle: Malory, the Lancelot-Grail, and the Prose Tristan\\uc0\\u8217{}, in {\\i{}The Lancelot-Grail Cycle}, ed. by William W. Kibler (University of Texas Press, 1994), pp. 206\\uc0\\u8211{}18 &lt;https://doi.org/10.7560/743175-013&gt;.","plainCitation":"James I. Wimsatt, ‘12. The Idea of a Cycle: Malory, the Lancelot-Grail, and the Prose Tristan’, in The Lancelot-Grail Cycle, ed. by William W. Kibler (University of Texas Press, 1994), pp. 206–18 &lt;https://doi.org/10.7560/743175-013&gt;.","noteIndex":33},"citationItems":[{"id":346,"uris":["http://zotero.org/users/9147288/items/GXGKJHUV"],"uri":["http://zotero.org/users/9147288/items/GXGKJHUV"],"itemData":{"id":346,"type":"chapter","container-title":"The Lancelot-Grail Cycle","ISBN":"978-0-292-76340-1","note":"DOI: 10.7560/743175-013","page":"206-218","publisher":"University of Texas Press","source":"DOI.org (Crossref)","title":"12. The Idea of a Cycle: Malory, the Lancelot-Grail, and the Prose Tristan","title-short":"12. The Idea of a Cycle","URL":"https://www.degruyter.com/document/doi/10.7560/743175-013/html","editor":[{"family":"Kibler","given":"William W."}],"author":[{"family":"Wimsatt","given":"James I."}],"accessed":{"date-parts":[["2022",3,6]]},"issued":{"date-parts":[["1994",12,31]]}}}],"schema":"https://github.com/citation-style-language/schema/raw/master/csl-citation.json"} </w:instrText>
      </w:r>
      <w:r>
        <w:fldChar w:fldCharType="separate"/>
      </w:r>
      <w:r w:rsidRPr="00B630D7">
        <w:t xml:space="preserve">James I. </w:t>
      </w:r>
      <w:proofErr w:type="spellStart"/>
      <w:r w:rsidRPr="00B630D7">
        <w:t>Wimsatt</w:t>
      </w:r>
      <w:proofErr w:type="spellEnd"/>
      <w:r w:rsidRPr="00B630D7">
        <w:t xml:space="preserve">, ‘12. The Idea of a Cycle: Malory, the Lancelot-Grail, and the Prose Tristan’, in </w:t>
      </w:r>
      <w:r w:rsidRPr="00B630D7">
        <w:rPr>
          <w:i w:val="0"/>
          <w:iCs w:val="0"/>
        </w:rPr>
        <w:t>The Lancelot-Grail Cycle</w:t>
      </w:r>
      <w:r w:rsidRPr="00B630D7">
        <w:t>, ed. by William W. Kibler (University of Texas Press, 1994), pp. 206–18 &lt;https://doi.org/10.7560/743175-013&gt;.</w:t>
      </w:r>
      <w:r>
        <w:fldChar w:fldCharType="end"/>
      </w:r>
    </w:p>
  </w:footnote>
  <w:footnote w:id="34">
    <w:p w14:paraId="7F5EEB05" w14:textId="1183F727" w:rsidR="00C0794E" w:rsidRPr="00C0794E" w:rsidRDefault="00C0794E">
      <w:pPr>
        <w:pStyle w:val="FootnoteText"/>
        <w:rPr>
          <w:lang w:val="en-AU"/>
        </w:rPr>
      </w:pPr>
      <w:r>
        <w:rPr>
          <w:rStyle w:val="FootnoteReference"/>
        </w:rPr>
        <w:footnoteRef/>
      </w:r>
      <w:r>
        <w:t xml:space="preserve"> </w:t>
      </w:r>
      <w:r>
        <w:fldChar w:fldCharType="begin"/>
      </w:r>
      <w:r>
        <w:instrText xml:space="preserve"> ADDIN ZOTERO_ITEM CSL_CITATION {"citationID":"UhEaicWL","properties":{"formattedCitation":"Berenice Verhelst, \\uc0\\u8216{}Six Faces of Odysseus: Genre and Characterization Strategies in Four Late Antique Greek \\uc0\\u8220{}Epyllia\\uc0\\u8221{}\\uc0\\u8217{}, {\\i{}Symbolae Osloenses}, 93.1 (2019), 132\\uc0\\u8211{}56 &lt;https://doi.org/10.1080/00397679.2019.1648018&gt;.","plainCitation":"Berenice Verhelst, ‘Six Faces of Odysseus: Genre and Characterization Strategies in Four Late Antique Greek “Epyllia”’, Symbolae Osloenses, 93.1 (2019), 132–56 &lt;https://doi.org/10.1080/00397679.2019.1648018&gt;.","noteIndex":34},"citationItems":[{"id":347,"uris":["http://zotero.org/users/9147288/items/FLZCQIME"],"uri":["http://zotero.org/users/9147288/items/FLZCQIME"],"itemData":{"id":347,"type":"article-journal","container-title":"Symbolae Osloenses","DOI":"10.1080/00397679.2019.1648018","ISSN":"0039-7679, 1502-7805","issue":"1","journalAbbreviation":"Symbolae Osloenses","language":"en","page":"132-156","source":"DOI.org (Crossref)","title":"Six Faces of Odysseus: Genre and Characterization Strategies in Four Late Antique Greek “Epyllia”","title-short":"Six Faces of Odysseus","URL":"https://www.tandfonline.com/doi/full/10.1080/00397679.2019.1648018","volume":"93","author":[{"family":"Verhelst","given":"Berenice"}],"accessed":{"date-parts":[["2022",3,6]]},"issued":{"date-parts":[["2019",1,1]]}}}],"schema":"https://github.com/citation-style-language/schema/raw/master/csl-citation.json"} </w:instrText>
      </w:r>
      <w:r>
        <w:fldChar w:fldCharType="separate"/>
      </w:r>
      <w:r w:rsidRPr="00C0794E">
        <w:t xml:space="preserve">Berenice </w:t>
      </w:r>
      <w:proofErr w:type="spellStart"/>
      <w:r w:rsidRPr="00C0794E">
        <w:t>Verhelst</w:t>
      </w:r>
      <w:proofErr w:type="spellEnd"/>
      <w:r w:rsidRPr="00C0794E">
        <w:t xml:space="preserve">, ‘Six Faces of Odysseus: Genre and Characterization Strategies in Four Late Antique Greek “Epyllia”’, </w:t>
      </w:r>
      <w:proofErr w:type="spellStart"/>
      <w:r w:rsidRPr="00C0794E">
        <w:rPr>
          <w:i w:val="0"/>
          <w:iCs w:val="0"/>
        </w:rPr>
        <w:t>Symbolae</w:t>
      </w:r>
      <w:proofErr w:type="spellEnd"/>
      <w:r w:rsidRPr="00C0794E">
        <w:rPr>
          <w:i w:val="0"/>
          <w:iCs w:val="0"/>
        </w:rPr>
        <w:t xml:space="preserve"> </w:t>
      </w:r>
      <w:proofErr w:type="spellStart"/>
      <w:r w:rsidRPr="00C0794E">
        <w:rPr>
          <w:i w:val="0"/>
          <w:iCs w:val="0"/>
        </w:rPr>
        <w:t>Osloenses</w:t>
      </w:r>
      <w:proofErr w:type="spellEnd"/>
      <w:r w:rsidRPr="00C0794E">
        <w:t>, 93.1 (2019), 132–56 &lt;https://doi.org/10.1080/00397679.2019.1648018&gt;.</w:t>
      </w:r>
      <w:r>
        <w:fldChar w:fldCharType="end"/>
      </w:r>
    </w:p>
  </w:footnote>
  <w:footnote w:id="35">
    <w:p w14:paraId="5C76AF52" w14:textId="2B2A818E" w:rsidR="00787AB1" w:rsidRPr="00787AB1" w:rsidRDefault="00787AB1">
      <w:pPr>
        <w:pStyle w:val="FootnoteText"/>
        <w:rPr>
          <w:lang w:val="en-AU"/>
        </w:rPr>
      </w:pPr>
      <w:r>
        <w:rPr>
          <w:rStyle w:val="FootnoteReference"/>
        </w:rPr>
        <w:footnoteRef/>
      </w:r>
      <w:r>
        <w:t xml:space="preserve"> </w:t>
      </w:r>
      <w:r>
        <w:fldChar w:fldCharType="begin"/>
      </w:r>
      <w:r>
        <w:instrText xml:space="preserve"> ADDIN ZOTERO_ITEM CSL_CITATION {"citationID":"9GXb3KjX","properties":{"formattedCitation":"Dianna Rhyan Kardulias, \\uc0\\u8216{}Odysseus in Ino\\uc0\\u8217{}s Veil: Feminine Headdress and the Hero in Odyssey 5\\uc0\\u8217{}, {\\i{}Transactions of the American Philological Association}, 131.1 (2001), 23\\uc0\\u8211{}51 &lt;https://doi.org/10.1353/apa.2001.0011&gt;.","plainCitation":"Dianna Rhyan Kardulias, ‘Odysseus in Ino’s Veil: Feminine Headdress and the Hero in Odyssey 5’, Transactions of the American Philological Association, 131.1 (2001), 23–51 &lt;https://doi.org/10.1353/apa.2001.0011&gt;.","noteIndex":35},"citationItems":[{"id":349,"uris":["http://zotero.org/users/9147288/items/RRTGY3NY"],"uri":["http://zotero.org/users/9147288/items/RRTGY3NY"],"itemData":{"id":349,"type":"article-journal","container-title":"Transactions of the American Philological Association","DOI":"10.1353/apa.2001.0011","ISSN":"1533-0699","issue":"1","journalAbbreviation":"Transactions of the American Philological Association","language":"en","page":"23-51","source":"DOI.org (Crossref)","title":"Odysseus in Ino's Veil: Feminine Headdress and the Hero in Odyssey 5","title-short":"Odysseus in Ino's Veil","URL":"http://muse.jhu.edu/content/crossref/journals/transactions_of_the_american_philological_association/v131/131.1kardulias.pdf","volume":"131","author":[{"family":"Kardulias","given":"Dianna Rhyan"}],"accessed":{"date-parts":[["2022",3,6]]},"issued":{"date-parts":[["2001"]]}}}],"schema":"https://github.com/citation-style-language/schema/raw/master/csl-citation.json"} </w:instrText>
      </w:r>
      <w:r>
        <w:fldChar w:fldCharType="separate"/>
      </w:r>
      <w:r w:rsidRPr="00787AB1">
        <w:t xml:space="preserve">Dianna </w:t>
      </w:r>
      <w:proofErr w:type="spellStart"/>
      <w:r w:rsidRPr="00787AB1">
        <w:t>Rhyan</w:t>
      </w:r>
      <w:proofErr w:type="spellEnd"/>
      <w:r w:rsidRPr="00787AB1">
        <w:t xml:space="preserve"> </w:t>
      </w:r>
      <w:proofErr w:type="spellStart"/>
      <w:r w:rsidRPr="00787AB1">
        <w:t>Kardulias</w:t>
      </w:r>
      <w:proofErr w:type="spellEnd"/>
      <w:r w:rsidRPr="00787AB1">
        <w:t xml:space="preserve">, ‘Odysseus in </w:t>
      </w:r>
      <w:proofErr w:type="spellStart"/>
      <w:r w:rsidRPr="00787AB1">
        <w:t>Ino’s</w:t>
      </w:r>
      <w:proofErr w:type="spellEnd"/>
      <w:r w:rsidRPr="00787AB1">
        <w:t xml:space="preserve"> Veil: Feminine Headdress and the Hero in Odyssey 5’, </w:t>
      </w:r>
      <w:r w:rsidRPr="00787AB1">
        <w:rPr>
          <w:i w:val="0"/>
          <w:iCs w:val="0"/>
        </w:rPr>
        <w:t>Transactions of the American Philological Association</w:t>
      </w:r>
      <w:r w:rsidRPr="00787AB1">
        <w:t>, 131.1 (2001), 23–51 &lt;https://doi.org/10.1353/apa.2001.0011&gt;.</w:t>
      </w:r>
      <w:r>
        <w:fldChar w:fldCharType="end"/>
      </w:r>
    </w:p>
  </w:footnote>
  <w:footnote w:id="36">
    <w:p w14:paraId="2389C6D8" w14:textId="5EE758E7" w:rsidR="00B722B6" w:rsidRPr="00B722B6" w:rsidRDefault="00B722B6">
      <w:pPr>
        <w:pStyle w:val="FootnoteText"/>
        <w:rPr>
          <w:lang w:val="en-AU"/>
        </w:rPr>
      </w:pPr>
      <w:r>
        <w:rPr>
          <w:rStyle w:val="FootnoteReference"/>
        </w:rPr>
        <w:footnoteRef/>
      </w:r>
      <w:r>
        <w:t xml:space="preserve"> </w:t>
      </w:r>
      <w:r>
        <w:fldChar w:fldCharType="begin"/>
      </w:r>
      <w:r>
        <w:instrText xml:space="preserve"> ADDIN ZOTERO_ITEM CSL_CITATION {"citationID":"rxR12HGl","properties":{"formattedCitation":"Kardulias.","plainCitation":"Kardulias.","noteIndex":36},"citationItems":[{"id":349,"uris":["http://zotero.org/users/9147288/items/RRTGY3NY"],"uri":["http://zotero.org/users/9147288/items/RRTGY3NY"],"itemData":{"id":349,"type":"article-journal","container-title":"Transactions of the American Philological Association","DOI":"10.1353/apa.2001.0011","ISSN":"1533-0699","issue":"1","journalAbbreviation":"Transactions of the American Philological Association","language":"en","page":"23-51","source":"DOI.org (Crossref)","title":"Odysseus in Ino's Veil: Feminine Headdress and the Hero in Odyssey 5","title-short":"Odysseus in Ino's Veil","URL":"http://muse.jhu.edu/content/crossref/journals/transactions_of_the_american_philological_association/v131/131.1kardulias.pdf","volume":"131","author":[{"family":"Kardulias","given":"Dianna Rhyan"}],"accessed":{"date-parts":[["2022",3,6]]},"issued":{"date-parts":[["2001"]]}}}],"schema":"https://github.com/citation-style-language/schema/raw/master/csl-citation.json"} </w:instrText>
      </w:r>
      <w:r>
        <w:fldChar w:fldCharType="separate"/>
      </w:r>
      <w:proofErr w:type="spellStart"/>
      <w:r w:rsidRPr="00B722B6">
        <w:t>Kardulias</w:t>
      </w:r>
      <w:proofErr w:type="spellEnd"/>
      <w:r w:rsidRPr="00B722B6">
        <w:t>.</w:t>
      </w:r>
      <w:r>
        <w:fldChar w:fldCharType="end"/>
      </w:r>
    </w:p>
  </w:footnote>
  <w:footnote w:id="37">
    <w:p w14:paraId="4994D9D0" w14:textId="6F2C9096" w:rsidR="00DF28CE" w:rsidRPr="00DF28CE" w:rsidRDefault="00DF28CE">
      <w:pPr>
        <w:pStyle w:val="FootnoteText"/>
        <w:rPr>
          <w:lang w:val="en-AU"/>
        </w:rPr>
      </w:pPr>
      <w:r>
        <w:rPr>
          <w:rStyle w:val="FootnoteReference"/>
        </w:rPr>
        <w:footnoteRef/>
      </w:r>
      <w:r>
        <w:t xml:space="preserve"> </w:t>
      </w:r>
      <w:r>
        <w:fldChar w:fldCharType="begin"/>
      </w:r>
      <w:r w:rsidR="00643B81">
        <w:instrText xml:space="preserve"> ADDIN ZOTERO_ITEM CSL_CITATION {"citationID":"d4NxcDfG","properties":{"formattedCitation":"Butler and Homer, p. 258.","plainCitation":"Butler and Homer, p. 258.","noteIndex":37},"citationItems":[{"id":287,"uris":["http://zotero.org/users/9147288/items/N2YIH7PM"],"uri":["http://zotero.org/users/9147288/items/N2YIH7PM"],"itemData":{"id":287,"type":"book","publisher":"University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(trans.)"},{"family":"Homer","given":""}],"issued":{"date-parts":[["1952"]]}},"locator":"258"}],"schema":"https://github.com/citation-style-language/schema/raw/master/csl-citation.json"} </w:instrText>
      </w:r>
      <w:r>
        <w:fldChar w:fldCharType="separate"/>
      </w:r>
      <w:r w:rsidRPr="00DF28CE">
        <w:t>Butler and Homer, p. 258.</w:t>
      </w:r>
      <w:r>
        <w:fldChar w:fldCharType="end"/>
      </w:r>
    </w:p>
  </w:footnote>
  <w:footnote w:id="38">
    <w:p w14:paraId="3BE2C240" w14:textId="1CC0F019" w:rsidR="003E3DA5" w:rsidRPr="003E3DA5" w:rsidRDefault="003E3DA5">
      <w:pPr>
        <w:pStyle w:val="FootnoteText"/>
        <w:rPr>
          <w:lang w:val="en-AU"/>
        </w:rPr>
      </w:pPr>
      <w:r>
        <w:rPr>
          <w:rStyle w:val="FootnoteReference"/>
        </w:rPr>
        <w:footnoteRef/>
      </w:r>
      <w:r>
        <w:t xml:space="preserve"> </w:t>
      </w:r>
      <w:r>
        <w:fldChar w:fldCharType="begin"/>
      </w:r>
      <w:r>
        <w:instrText xml:space="preserve"> ADDIN ZOTERO_ITEM CSL_CITATION {"citationID":"DJf6hbBN","properties":{"formattedCitation":"Paul Murgatroyd, {\\i{}The Wanderings of Odysseus}, 2021.","plainCitation":"Paul Murgatroyd, The Wanderings of Odysseus, 2021.","noteIndex":38},"citationItems":[{"id":350,"uris":["http://zotero.org/users/9147288/items/ER6W7D5T"],"uri":["http://zotero.org/users/9147288/items/ER6W7D5T"],"itemData":{"id":350,"type":"book","ISBN":"978-1-5275-7314-7","language":"English","note":"OCLC: 1263286164","source":"Open WorldCat","title":"The wanderings of Odysseus","author":[{"family":"Murgatroyd","given":"Paul"}],"issued":{"date-parts":[["2021"]]}}}],"schema":"https://github.com/citation-style-language/schema/raw/master/csl-citation.json"} </w:instrText>
      </w:r>
      <w:r>
        <w:fldChar w:fldCharType="separate"/>
      </w:r>
      <w:r w:rsidRPr="003E3DA5">
        <w:t xml:space="preserve">Paul Murgatroyd, </w:t>
      </w:r>
      <w:r w:rsidRPr="003E3DA5">
        <w:rPr>
          <w:i w:val="0"/>
          <w:iCs w:val="0"/>
        </w:rPr>
        <w:t>The Wanderings of Odysseus</w:t>
      </w:r>
      <w:r w:rsidRPr="003E3DA5">
        <w:t>, 2021.</w:t>
      </w:r>
      <w:r>
        <w:fldChar w:fldCharType="end"/>
      </w:r>
    </w:p>
  </w:footnote>
  <w:footnote w:id="39">
    <w:p w14:paraId="7E953E57" w14:textId="210572DD" w:rsidR="0093265E" w:rsidRPr="0093265E" w:rsidRDefault="0093265E">
      <w:pPr>
        <w:pStyle w:val="FootnoteText"/>
        <w:rPr>
          <w:lang w:val="en-AU"/>
        </w:rPr>
      </w:pPr>
      <w:r>
        <w:rPr>
          <w:rStyle w:val="FootnoteReference"/>
        </w:rPr>
        <w:footnoteRef/>
      </w:r>
      <w:r>
        <w:t xml:space="preserve"> </w:t>
      </w:r>
      <w:r>
        <w:fldChar w:fldCharType="begin"/>
      </w:r>
      <w:r w:rsidR="003E3DA5">
        <w:instrText xml:space="preserve"> ADDIN ZOTERO_ITEM CSL_CITATION {"citationID":"CUaM8Ram","properties":{"formattedCitation":"Butler and Homer, p. 251.","plainCitation":"Butler and Homer, p. 251.","noteIndex":39},"citationItems":[{"id":287,"uris":["http://zotero.org/users/9147288/items/N2YIH7PM"],"uri":["http://zotero.org/users/9147288/items/N2YIH7PM"],"itemData":{"id":287,"type":"book","publisher":"University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(trans.)"},{"family":"Homer","given":""}],"issued":{"date-parts":[["1952"]]}},"locator":"251"}],"schema":"https://github.com/citation-style-language/schema/raw/master/csl-citation.json"} </w:instrText>
      </w:r>
      <w:r>
        <w:fldChar w:fldCharType="separate"/>
      </w:r>
      <w:r w:rsidRPr="0093265E">
        <w:t>Butler and Homer, p. 251.</w:t>
      </w:r>
      <w:r>
        <w:fldChar w:fldCharType="end"/>
      </w:r>
    </w:p>
  </w:footnote>
  <w:footnote w:id="40">
    <w:p w14:paraId="2A29A0C4" w14:textId="3632AF7A" w:rsidR="00C4485F" w:rsidRPr="00C4485F" w:rsidRDefault="00C4485F">
      <w:pPr>
        <w:pStyle w:val="FootnoteText"/>
        <w:rPr>
          <w:lang w:val="en-AU"/>
        </w:rPr>
      </w:pPr>
      <w:r>
        <w:rPr>
          <w:rStyle w:val="FootnoteReference"/>
        </w:rPr>
        <w:footnoteRef/>
      </w:r>
      <w:r>
        <w:t xml:space="preserve"> </w:t>
      </w:r>
      <w:r>
        <w:fldChar w:fldCharType="begin"/>
      </w:r>
      <w:r w:rsidR="00643B81">
        <w:instrText xml:space="preserve"> ADDIN ZOTERO_ITEM CSL_CITATION {"citationID":"Co0lTJ8f","properties":{"formattedCitation":"Butler and Homer, p. 239.","plainCitation":"Butler and Homer, p. 239.","noteIndex":40},"citationItems":[{"id":287,"uris":["http://zotero.org/users/9147288/items/N2YIH7PM"],"uri":["http://zotero.org/users/9147288/items/N2YIH7PM"],"itemData":{"id":287,"type":"book","publisher":"University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(trans.)"},{"family":"Homer","given":""}],"issued":{"date-parts":[["1952"]]}},"locator":"239"}],"schema":"https://github.com/citation-style-language/schema/raw/master/csl-citation.json"} </w:instrText>
      </w:r>
      <w:r>
        <w:fldChar w:fldCharType="separate"/>
      </w:r>
      <w:r w:rsidRPr="00C4485F">
        <w:t>Butler and Homer, p. 239.</w:t>
      </w:r>
      <w:r>
        <w:fldChar w:fldCharType="end"/>
      </w:r>
    </w:p>
  </w:footnote>
  <w:footnote w:id="41">
    <w:p w14:paraId="5CD46EBB" w14:textId="2EE0D1E1" w:rsidR="0085308E" w:rsidRPr="0085308E" w:rsidRDefault="0085308E">
      <w:pPr>
        <w:pStyle w:val="FootnoteText"/>
        <w:rPr>
          <w:lang w:val="en-AU"/>
        </w:rPr>
      </w:pPr>
      <w:r>
        <w:rPr>
          <w:rStyle w:val="FootnoteReference"/>
        </w:rPr>
        <w:footnoteRef/>
      </w:r>
      <w:r>
        <w:t xml:space="preserve"> </w:t>
      </w:r>
      <w:r>
        <w:fldChar w:fldCharType="begin"/>
      </w:r>
      <w:r w:rsidR="00643B81">
        <w:instrText xml:space="preserve"> ADDIN ZOTERO_ITEM CSL_CITATION {"citationID":"QkQPPMLK","properties":{"formattedCitation":"Butler and Homer, p. 273.","plainCitation":"Butler and Homer, p. 273.","noteIndex":41},"citationItems":[{"id":287,"uris":["http://zotero.org/users/9147288/items/N2YIH7PM"],"uri":["http://zotero.org/users/9147288/items/N2YIH7PM"],"itemData":{"id":287,"type":"book","publisher":"University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(trans.)"},{"family":"Homer","given":""}],"issued":{"date-parts":[["1952"]]}},"locator":"273"}],"schema":"https://github.com/citation-style-language/schema/raw/master/csl-citation.json"} </w:instrText>
      </w:r>
      <w:r>
        <w:fldChar w:fldCharType="separate"/>
      </w:r>
      <w:r w:rsidRPr="0085308E">
        <w:t>Butler and Homer, p. 273.</w:t>
      </w:r>
      <w:r>
        <w:fldChar w:fldCharType="end"/>
      </w:r>
    </w:p>
  </w:footnote>
  <w:footnote w:id="42">
    <w:p w14:paraId="0E6B5FA6" w14:textId="2142DC75" w:rsidR="00156EA7" w:rsidRPr="00156EA7" w:rsidRDefault="00156EA7">
      <w:pPr>
        <w:pStyle w:val="FootnoteText"/>
        <w:rPr>
          <w:lang w:val="en-AU"/>
        </w:rPr>
      </w:pPr>
      <w:r>
        <w:rPr>
          <w:rStyle w:val="FootnoteReference"/>
        </w:rPr>
        <w:footnoteRef/>
      </w:r>
      <w:r>
        <w:t xml:space="preserve"> </w:t>
      </w:r>
      <w:r>
        <w:fldChar w:fldCharType="begin"/>
      </w:r>
      <w:r>
        <w:instrText xml:space="preserve"> ADDIN ZOTERO_ITEM CSL_CITATION {"citationID":"IzJHWwzc","properties":{"formattedCitation":"Murgatroyd, pp. 55, 172.","plainCitation":"Murgatroyd, pp. 55, 172.","noteIndex":42},"citationItems":[{"id":350,"uris":["http://zotero.org/users/9147288/items/ER6W7D5T"],"uri":["http://zotero.org/users/9147288/items/ER6W7D5T"],"itemData":{"id":350,"type":"book","ISBN":"978-1-5275-7314-7","language":"English","note":"OCLC: 1263286164","source":"Open WorldCat","title":"The wanderings of Odysseus","author":[{"family":"Murgatroyd","given":"Paul"}],"issued":{"date-parts":[["2021"]]}},"locator":"55, 172"}],"schema":"https://github.com/citation-style-language/schema/raw/master/csl-citation.json"} </w:instrText>
      </w:r>
      <w:r>
        <w:fldChar w:fldCharType="separate"/>
      </w:r>
      <w:r w:rsidRPr="00156EA7">
        <w:t>Murgatroyd, pp. 55, 172.</w:t>
      </w:r>
      <w:r>
        <w:fldChar w:fldCharType="end"/>
      </w:r>
    </w:p>
  </w:footnote>
  <w:footnote w:id="43">
    <w:p w14:paraId="267C91DF" w14:textId="6A3871B3" w:rsidR="00AD6F4A" w:rsidRPr="00AD6F4A" w:rsidRDefault="00AD6F4A" w:rsidP="00922FD0">
      <w:pPr>
        <w:pStyle w:val="FootnoteText"/>
        <w:rPr>
          <w:lang w:val="en-AU"/>
        </w:rPr>
      </w:pPr>
      <w:r>
        <w:rPr>
          <w:rStyle w:val="FootnoteReference"/>
        </w:rPr>
        <w:footnoteRef/>
      </w:r>
      <w:r>
        <w:t xml:space="preserve"> </w:t>
      </w:r>
      <w:r>
        <w:fldChar w:fldCharType="begin"/>
      </w:r>
      <w:r w:rsidR="00643B81">
        <w:instrText xml:space="preserve"> ADDIN ZOTERO_ITEM CSL_CITATION {"citationID":"pdOrB9zN","properties":{"formattedCitation":"Howard W. Clarke, \\uc0\\u8216{}Telemachus and the Telemacheia\\uc0\\u8217{}, {\\i{}The American Journal of Philology}, The Johns Hopkins University Press, 84.2 (1963), 18.","plainCitation":"Howard W. Clarke, ‘Telemachus and the Telemacheia’, The American Journal of Philology, The Johns Hopkins University Press, 84.2 (1963), 18.","noteIndex":43},"citationItems":[{"id":328,"uris":["http://zotero.org/users/9147288/items/2VYLX4H4"],"uri":["http://zotero.org/users/9147288/items/2VYLX4H4"],"itemData":{"id":328,"type":"article-journal","collection-title":"The Johns Hopkins University Press","container-title":"The American Journal of Philology","issue":"2","language":"en","page":"18","source":"Zotero","title":"Telemachus and the Telemacheia","volume":"84","author":[{"family":"Clarke","given":"Howard W."}],"issued":{"date-parts":[["1963"]]}}}],"schema":"https://github.com/citation-style-language/schema/raw/master/csl-citation.json"} </w:instrText>
      </w:r>
      <w:r>
        <w:fldChar w:fldCharType="separate"/>
      </w:r>
      <w:r w:rsidRPr="00AD6F4A">
        <w:t>Howard W. Clarke, ‘Telemachus and the Telemacheia’, The American Journal of Philology, The Johns Hopkins University Press, 84.2 (1963), 18.</w:t>
      </w:r>
      <w:r>
        <w:fldChar w:fldCharType="end"/>
      </w:r>
    </w:p>
  </w:footnote>
  <w:footnote w:id="44">
    <w:p w14:paraId="13C089E3" w14:textId="6BED27B2" w:rsidR="00B505D4" w:rsidRPr="00B505D4" w:rsidRDefault="00B505D4">
      <w:pPr>
        <w:pStyle w:val="FootnoteText"/>
        <w:rPr>
          <w:lang w:val="en-AU"/>
        </w:rPr>
      </w:pPr>
      <w:r>
        <w:rPr>
          <w:rStyle w:val="FootnoteReference"/>
        </w:rPr>
        <w:footnoteRef/>
      </w:r>
      <w:r>
        <w:t xml:space="preserve"> </w:t>
      </w:r>
      <w:r>
        <w:fldChar w:fldCharType="begin"/>
      </w:r>
      <w:r>
        <w:instrText xml:space="preserve"> ADDIN ZOTERO_ITEM CSL_CITATION {"citationID":"KY4jZUUM","properties":{"formattedCitation":"Alexander Welsh, {\\i{}Hamlet in His Modern Guises} (Princeton University Press, 2001) &lt;https://doi.org/10.1515/9781400824120&gt;.","plainCitation":"Alexander Welsh, Hamlet in His Modern Guises (Princeton University Press, 2001) &lt;https://doi.org/10.1515/9781400824120&gt;.","noteIndex":44},"citationItems":[{"id":351,"uris":["http://zotero.org/users/9147288/items/QPGWDGD7"],"uri":["http://zotero.org/users/9147288/items/QPGWDGD7"],"itemData":{"id":351,"type":"book","ISBN":"978-1-4008-2412-0","note":"DOI: 10.1515/9781400824120","publisher":"Princeton University Press","source":"DOI.org (Crossref)","title":"Hamlet in His Modern Guises","URL":"https://www.degruyter.com/document/doi/10.1515/9781400824120/html","author":[{"family":"Welsh","given":"Alexander"}],"accessed":{"date-parts":[["2022",3,6]]},"issued":{"date-parts":[["2001",1,3]]}}}],"schema":"https://github.com/citation-style-language/schema/raw/master/csl-citation.json"} </w:instrText>
      </w:r>
      <w:r>
        <w:fldChar w:fldCharType="separate"/>
      </w:r>
      <w:r w:rsidRPr="00B505D4">
        <w:t xml:space="preserve">Alexander Welsh, </w:t>
      </w:r>
      <w:r w:rsidRPr="00B505D4">
        <w:rPr>
          <w:i w:val="0"/>
          <w:iCs w:val="0"/>
        </w:rPr>
        <w:t>Hamlet in His Modern Guises</w:t>
      </w:r>
      <w:r w:rsidRPr="00B505D4">
        <w:t xml:space="preserve"> (Princeton University Press, 2001) &lt;https://doi.org/10.1515/9781400824120&gt;.</w:t>
      </w:r>
      <w:r>
        <w:fldChar w:fldCharType="end"/>
      </w:r>
    </w:p>
  </w:footnote>
  <w:footnote w:id="45">
    <w:p w14:paraId="5D04E3E7" w14:textId="6D62177F" w:rsidR="007373DB" w:rsidRPr="007373DB" w:rsidRDefault="007373DB" w:rsidP="00922FD0">
      <w:pPr>
        <w:pStyle w:val="FootnoteText"/>
        <w:rPr>
          <w:lang w:val="en-AU"/>
        </w:rPr>
      </w:pPr>
      <w:r>
        <w:rPr>
          <w:rStyle w:val="FootnoteReference"/>
        </w:rPr>
        <w:footnoteRef/>
      </w:r>
      <w:r>
        <w:t xml:space="preserve"> </w:t>
      </w:r>
      <w:r>
        <w:fldChar w:fldCharType="begin"/>
      </w:r>
      <w:r w:rsidR="00643B81">
        <w:instrText xml:space="preserve"> ADDIN ZOTERO_ITEM CSL_CITATION {"citationID":"zrsHpQXw","properties":{"formattedCitation":"Butler and Homer, p. 185.","plainCitation":"Butler and Homer, p. 185.","noteIndex":45},"citationItems":[{"id":287,"uris":["http://zotero.org/users/9147288/items/N2YIH7PM"],"uri":["http://zotero.org/users/9147288/items/N2YIH7PM"],"itemData":{"id":287,"type":"book","publisher":"University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(trans.)"},{"family":"Homer","given":""}],"issued":{"date-parts":[["1952"]]}},"locator":"185"}],"schema":"https://github.com/citation-style-language/schema/raw/master/csl-citation.json"} </w:instrText>
      </w:r>
      <w:r>
        <w:fldChar w:fldCharType="separate"/>
      </w:r>
      <w:r w:rsidR="00557346" w:rsidRPr="00557346">
        <w:t>Butler and Homer, p. 185.</w:t>
      </w:r>
      <w:r>
        <w:fldChar w:fldCharType="end"/>
      </w:r>
    </w:p>
  </w:footnote>
  <w:footnote w:id="46">
    <w:p w14:paraId="419049B6" w14:textId="4B8E1808" w:rsidR="006F3D47" w:rsidRPr="006F3D47" w:rsidRDefault="006F3D47" w:rsidP="00922FD0">
      <w:pPr>
        <w:pStyle w:val="FootnoteText"/>
        <w:rPr>
          <w:lang w:val="en-AU"/>
        </w:rPr>
      </w:pPr>
      <w:r>
        <w:rPr>
          <w:rStyle w:val="FootnoteReference"/>
        </w:rPr>
        <w:footnoteRef/>
      </w:r>
      <w:r>
        <w:t xml:space="preserve"> </w:t>
      </w:r>
      <w:r>
        <w:fldChar w:fldCharType="begin"/>
      </w:r>
      <w:r w:rsidR="00643B81">
        <w:instrText xml:space="preserve"> ADDIN ZOTERO_ITEM CSL_CITATION {"citationID":"g71k86jA","properties":{"formattedCitation":"Butler and Homer, p. 187.","plainCitation":"Butler and Homer, p. 187.","noteIndex":46},"citationItems":[{"id":287,"uris":["http://zotero.org/users/9147288/items/N2YIH7PM"],"uri":["http://zotero.org/users/9147288/items/N2YIH7PM"],"itemData":{"id":287,"type":"book","publisher":"University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(trans.)"},{"family":"Homer","given":""}],"issued":{"date-parts":[["1952"]]}},"locator":"187"}],"schema":"https://github.com/citation-style-language/schema/raw/master/csl-citation.json"} </w:instrText>
      </w:r>
      <w:r>
        <w:fldChar w:fldCharType="separate"/>
      </w:r>
      <w:r w:rsidRPr="006F3D47">
        <w:t>Butler and Homer, p. 187.</w:t>
      </w:r>
      <w:r>
        <w:fldChar w:fldCharType="end"/>
      </w:r>
    </w:p>
  </w:footnote>
  <w:footnote w:id="47">
    <w:p w14:paraId="4CFEFF20" w14:textId="16BE849F" w:rsidR="00C5067C" w:rsidRPr="00C5067C" w:rsidRDefault="00C5067C" w:rsidP="00922FD0">
      <w:pPr>
        <w:pStyle w:val="FootnoteText"/>
        <w:rPr>
          <w:lang w:val="en-AU"/>
        </w:rPr>
      </w:pPr>
      <w:r>
        <w:rPr>
          <w:rStyle w:val="FootnoteReference"/>
        </w:rPr>
        <w:footnoteRef/>
      </w:r>
      <w:r>
        <w:t xml:space="preserve"> </w:t>
      </w:r>
      <w:r>
        <w:fldChar w:fldCharType="begin"/>
      </w:r>
      <w:r w:rsidR="00643B81">
        <w:instrText xml:space="preserve"> ADDIN ZOTERO_ITEM CSL_CITATION {"citationID":"DJW09B5b","properties":{"formattedCitation":"Butler and Homer, p. 185.","plainCitation":"Butler and Homer, p. 185.","noteIndex":47},"citationItems":[{"id":287,"uris":["http://zotero.org/users/9147288/items/N2YIH7PM"],"uri":["http://zotero.org/users/9147288/items/N2YIH7PM"],"itemData":{"id":287,"type":"book","publisher":"University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(trans.)"},{"family":"Homer","given":""}],"issued":{"date-parts":[["1952"]]}},"locator":"185"}],"schema":"https://github.com/citation-style-language/schema/raw/master/csl-citation.json"} </w:instrText>
      </w:r>
      <w:r>
        <w:fldChar w:fldCharType="separate"/>
      </w:r>
      <w:r w:rsidRPr="00C5067C">
        <w:t>Butler and Homer, p. 185.</w:t>
      </w:r>
      <w:r>
        <w:fldChar w:fldCharType="end"/>
      </w:r>
    </w:p>
  </w:footnote>
  <w:footnote w:id="48">
    <w:p w14:paraId="096D333E" w14:textId="17C0CF72" w:rsidR="0030263A" w:rsidRPr="0030263A" w:rsidRDefault="0030263A" w:rsidP="00922FD0">
      <w:pPr>
        <w:pStyle w:val="FootnoteText"/>
        <w:rPr>
          <w:lang w:val="en-AU"/>
        </w:rPr>
      </w:pPr>
      <w:r>
        <w:rPr>
          <w:rStyle w:val="FootnoteReference"/>
        </w:rPr>
        <w:footnoteRef/>
      </w:r>
      <w:r>
        <w:t xml:space="preserve"> </w:t>
      </w:r>
      <w:r>
        <w:fldChar w:fldCharType="begin"/>
      </w:r>
      <w:r w:rsidR="00643B81">
        <w:instrText xml:space="preserve"> ADDIN ZOTERO_ITEM CSL_CITATION {"citationID":"VCidmCjt","properties":{"formattedCitation":"Butler and Homer, p. 273.","plainCitation":"Butler and Homer, p. 273.","noteIndex":48},"citationItems":[{"id":287,"uris":["http://zotero.org/users/9147288/items/N2YIH7PM"],"uri":["http://zotero.org/users/9147288/items/N2YIH7PM"],"itemData":{"id":287,"type":"book","publisher":"University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(trans.)"},{"family":"Homer","given":""}],"issued":{"date-parts":[["1952"]]}},"locator":"273"}],"schema":"https://github.com/citation-style-language/schema/raw/master/csl-citation.json"} </w:instrText>
      </w:r>
      <w:r>
        <w:fldChar w:fldCharType="separate"/>
      </w:r>
      <w:r w:rsidRPr="0030263A">
        <w:t>Butler and Homer, p. 273.</w:t>
      </w:r>
      <w:r>
        <w:fldChar w:fldCharType="end"/>
      </w:r>
    </w:p>
  </w:footnote>
  <w:footnote w:id="49">
    <w:p w14:paraId="26A3E2A4" w14:textId="14FF6795" w:rsidR="00CF7594" w:rsidRPr="00CF7594" w:rsidRDefault="00CF7594">
      <w:pPr>
        <w:pStyle w:val="FootnoteText"/>
        <w:rPr>
          <w:lang w:val="en-AU"/>
        </w:rPr>
      </w:pPr>
      <w:r>
        <w:rPr>
          <w:rStyle w:val="FootnoteReference"/>
        </w:rPr>
        <w:footnoteRef/>
      </w:r>
      <w:r>
        <w:t xml:space="preserve"> </w:t>
      </w:r>
      <w:r>
        <w:fldChar w:fldCharType="begin"/>
      </w:r>
      <w:r>
        <w:instrText xml:space="preserve"> ADDIN ZOTERO_ITEM CSL_CITATION {"citationID":"akO5Bg79","properties":{"formattedCitation":"Welsh.","plainCitation":"Welsh.","noteIndex":49},"citationItems":[{"id":351,"uris":["http://zotero.org/users/9147288/items/QPGWDGD7"],"uri":["http://zotero.org/users/9147288/items/QPGWDGD7"],"itemData":{"id":351,"type":"book","ISBN":"978-1-4008-2412-0","note":"DOI: 10.1515/9781400824120","publisher":"Princeton University Press","source":"DOI.org (Crossref)","title":"Hamlet in His Modern Guises","URL":"https://www.degruyter.com/document/doi/10.1515/9781400824120/html","author":[{"family":"Welsh","given":"Alexander"}],"accessed":{"date-parts":[["2022",3,6]]},"issued":{"date-parts":[["2001",1,3]]}}}],"schema":"https://github.com/citation-style-language/schema/raw/master/csl-citation.json"} </w:instrText>
      </w:r>
      <w:r>
        <w:fldChar w:fldCharType="separate"/>
      </w:r>
      <w:r w:rsidRPr="00CF7594">
        <w:t>Welsh.</w:t>
      </w:r>
      <w:r>
        <w:fldChar w:fldCharType="end"/>
      </w:r>
    </w:p>
  </w:footnote>
  <w:footnote w:id="50">
    <w:p w14:paraId="15011ED4" w14:textId="103EFDB1" w:rsidR="00A062B7" w:rsidRPr="00A062B7" w:rsidRDefault="00A062B7" w:rsidP="00922FD0">
      <w:pPr>
        <w:pStyle w:val="FootnoteText"/>
        <w:rPr>
          <w:lang w:val="en-AU"/>
        </w:rPr>
      </w:pPr>
      <w:r>
        <w:rPr>
          <w:rStyle w:val="FootnoteReference"/>
        </w:rPr>
        <w:footnoteRef/>
      </w:r>
      <w:r>
        <w:t xml:space="preserve"> </w:t>
      </w:r>
      <w:r>
        <w:fldChar w:fldCharType="begin"/>
      </w:r>
      <w:r w:rsidR="00CF7594">
        <w:instrText xml:space="preserve"> ADDIN ZOTERO_ITEM CSL_CITATION {"citationID":"sAbbAz72","properties":{"formattedCitation":"Butler and Homer, p. 302.","plainCitation":"Butler and Homer, p. 302.","noteIndex":50},"citationItems":[{"id":287,"uris":["http://zotero.org/users/9147288/items/N2YIH7PM"],"uri":["http://zotero.org/users/9147288/items/N2YIH7PM"],"itemData":{"id":287,"type":"book","publisher":"University of Chicago","title":"The Iliad of Homer and The Odyssey: Britannica Great Books Encyclopedic Edtion","author":[{"family":"Butler","given":"Samuel (trans.)"},{"family":"Homer","given":""}],"issued":{"date-parts":[["1952"]]}},"locator":"302"}],"schema":"https://github.com/citation-style-language/schema/raw/master/csl-citation.json"} </w:instrText>
      </w:r>
      <w:r>
        <w:fldChar w:fldCharType="separate"/>
      </w:r>
      <w:r w:rsidRPr="00A062B7">
        <w:t>Butler and Homer, p. 302.</w:t>
      </w:r>
      <w:r>
        <w:fldChar w:fldCharType="end"/>
      </w:r>
    </w:p>
  </w:footnote>
  <w:footnote w:id="51">
    <w:p w14:paraId="3522FBA7" w14:textId="4392614D" w:rsidR="00E24AB4" w:rsidRPr="00E24AB4" w:rsidRDefault="00E24AB4" w:rsidP="00922FD0">
      <w:pPr>
        <w:pStyle w:val="FootnoteText"/>
        <w:rPr>
          <w:lang w:val="en-AU"/>
        </w:rPr>
      </w:pPr>
      <w:r>
        <w:rPr>
          <w:rStyle w:val="FootnoteReference"/>
        </w:rPr>
        <w:footnoteRef/>
      </w:r>
      <w:r>
        <w:t xml:space="preserve"> </w:t>
      </w:r>
      <w:r>
        <w:fldChar w:fldCharType="begin"/>
      </w:r>
      <w:r w:rsidR="00643B81">
        <w:instrText xml:space="preserve"> ADDIN ZOTERO_ITEM CSL_CITATION {"citationID":"YPzkepIN","properties":{"formattedCitation":"Richard Heitman, {\\i{}Taking Her Seriously: Penelope &amp; the Plot of Homer\\uc0\\u8217{}s Odyssey} (University of Michigan Press, 2005), pp. 26\\uc0\\u8211{}27.","plainCitation":"Richard Heitman, Taking Her Seriously: Penelope &amp; the Plot of Homer’s Odyssey (University of Michigan Press, 2005), pp. 26–27.","noteIndex":51},"citationItems":[{"id":298,"uris":["http://zotero.org/users/9147288/items/S72MRSKW"],"uri":["http://zotero.org/users/9147288/items/S72MRSKW"],"itemData":{"id":298,"type":"book","ISBN":"0-472-11489-1","publisher":"University of Michigan Press","title":"Taking her seriously: Penelope &amp; the plot of Homer's Odyssey","author":[{"family":"Heitman","given":"Richard"}],"issued":{"date-parts":[["2005"]]}},"locator":"26-7"}],"schema":"https://github.com/citation-style-language/schema/raw/master/csl-citation.json"} </w:instrText>
      </w:r>
      <w:r>
        <w:fldChar w:fldCharType="separate"/>
      </w:r>
      <w:r w:rsidR="002B62F2" w:rsidRPr="002B62F2">
        <w:t>Richard Heitman, Taking Her Seriously: Penelope &amp; the Plot of Homer’s Odyssey (University of Michigan Press, 2005), pp. 26–27.</w:t>
      </w:r>
      <w:r>
        <w:fldChar w:fldCharType="end"/>
      </w:r>
    </w:p>
  </w:footnote>
  <w:footnote w:id="52">
    <w:p w14:paraId="53C1ABE4" w14:textId="5B060355" w:rsidR="00E17290" w:rsidRPr="00E17290" w:rsidRDefault="00E17290" w:rsidP="00922FD0">
      <w:pPr>
        <w:pStyle w:val="FootnoteText"/>
        <w:rPr>
          <w:lang w:val="en-AU"/>
        </w:rPr>
      </w:pPr>
      <w:r>
        <w:rPr>
          <w:rStyle w:val="FootnoteReference"/>
        </w:rPr>
        <w:footnoteRef/>
      </w:r>
      <w:r>
        <w:t xml:space="preserve"> </w:t>
      </w:r>
      <w:r w:rsidR="008756E0">
        <w:t xml:space="preserve">Od. </w:t>
      </w:r>
      <w:r>
        <w:rPr>
          <w:lang w:val="en-AU"/>
        </w:rPr>
        <w:t>2.187-82.</w:t>
      </w:r>
    </w:p>
  </w:footnote>
  <w:footnote w:id="53">
    <w:p w14:paraId="24079833" w14:textId="0A4DF0E7" w:rsidR="008756E0" w:rsidRPr="008756E0" w:rsidRDefault="008756E0" w:rsidP="00922FD0">
      <w:pPr>
        <w:pStyle w:val="FootnoteText"/>
        <w:rPr>
          <w:lang w:val="en-AU"/>
        </w:rPr>
      </w:pPr>
      <w:r>
        <w:rPr>
          <w:rStyle w:val="FootnoteReference"/>
        </w:rPr>
        <w:footnoteRef/>
      </w:r>
      <w:r>
        <w:t xml:space="preserve"> </w:t>
      </w:r>
      <w:r>
        <w:rPr>
          <w:lang w:val="en-AU"/>
        </w:rPr>
        <w:t>Od. 2.187-91.</w:t>
      </w:r>
    </w:p>
  </w:footnote>
  <w:footnote w:id="54">
    <w:p w14:paraId="1C8C4E98" w14:textId="2601FCAE" w:rsidR="00904A11" w:rsidRPr="00904A11" w:rsidRDefault="00904A11" w:rsidP="00922FD0">
      <w:pPr>
        <w:pStyle w:val="FootnoteText"/>
        <w:rPr>
          <w:lang w:val="en-AU"/>
        </w:rPr>
      </w:pPr>
      <w:r>
        <w:rPr>
          <w:rStyle w:val="FootnoteReference"/>
        </w:rPr>
        <w:footnoteRef/>
      </w:r>
      <w:r>
        <w:t xml:space="preserve"> </w:t>
      </w:r>
      <w:r>
        <w:fldChar w:fldCharType="begin"/>
      </w:r>
      <w:r w:rsidR="00643B81">
        <w:instrText xml:space="preserve"> ADDIN ZOTERO_ITEM CSL_CITATION {"citationID":"vZGSk0BO","properties":{"formattedCitation":"Geoffrey Stephen Kirk, {\\i{}Myth: Its Meaning and Functions in Ancient and Other Cultures} (Univ of California Press, 1973), pp. 20, 193.","plainCitation":"Geoffrey Stephen Kirk, Myth: Its Meaning and Functions in Ancient and Other Cultures (Univ of California Press, 1973), pp. 20, 193.","noteIndex":54},"citationItems":[{"id":297,"uris":["http://zotero.org/users/9147288/items/DIKD49BK"],"uri":["http://zotero.org/users/9147288/items/DIKD49BK"],"itemData":{"id":297,"type":"book","ISBN":"0-520-02389-7","publisher":"Univ of California Press","title":"Myth: its meaning and functions in ancient and other cultures","author":[{"family":"Kirk","given":"Geoffrey Stephen"}],"issued":{"date-parts":[["1973"]]}},"locator":"20, 193"}],"schema":"https://github.com/citation-style-language/schema/raw/master/csl-citation.json"} </w:instrText>
      </w:r>
      <w:r>
        <w:fldChar w:fldCharType="separate"/>
      </w:r>
      <w:r w:rsidR="002B19A8" w:rsidRPr="002B19A8">
        <w:t>Geoffrey Stephen Kirk, Myth: Its Meaning and Functions in Ancient and Other Cultures (Univ of California Press, 1973), pp. 20, 193.</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89899" w14:textId="77777777" w:rsidR="00480ABE" w:rsidRDefault="00480A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DAF93" w14:textId="2EB797C1" w:rsidR="00480ABE" w:rsidRPr="00480ABE" w:rsidRDefault="00480ABE">
    <w:pPr>
      <w:pStyle w:val="Header"/>
      <w:rPr>
        <w:lang w:val="en-AU"/>
      </w:rPr>
    </w:pPr>
    <w:r>
      <w:rPr>
        <w:lang w:val="en-AU"/>
      </w:rPr>
      <w:t>Craig Wright</w:t>
    </w:r>
    <w:r>
      <w:rPr>
        <w:lang w:val="en-AU"/>
      </w:rPr>
      <w:tab/>
      <w:t>UWTSD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7EF36" w14:textId="77777777" w:rsidR="00480ABE" w:rsidRDefault="00480A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67B0"/>
    <w:multiLevelType w:val="multilevel"/>
    <w:tmpl w:val="3C8A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938AE"/>
    <w:multiLevelType w:val="multilevel"/>
    <w:tmpl w:val="43AA6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14A2C"/>
    <w:multiLevelType w:val="hybridMultilevel"/>
    <w:tmpl w:val="58E00A8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6095CD0"/>
    <w:multiLevelType w:val="hybridMultilevel"/>
    <w:tmpl w:val="C846DCC0"/>
    <w:lvl w:ilvl="0" w:tplc="0C09000F">
      <w:start w:val="1"/>
      <w:numFmt w:val="decimal"/>
      <w:lvlText w:val="%1."/>
      <w:lvlJc w:val="left"/>
      <w:pPr>
        <w:ind w:left="1440" w:hanging="360"/>
      </w:pPr>
    </w:lvl>
    <w:lvl w:ilvl="1" w:tplc="0C090019" w:tentative="1">
      <w:start w:val="1"/>
      <w:numFmt w:val="lowerLetter"/>
      <w:lvlText w:val="%2."/>
      <w:lvlJc w:val="left"/>
      <w:pPr>
        <w:ind w:left="2160" w:hanging="360"/>
      </w:pPr>
    </w:lvl>
    <w:lvl w:ilvl="2" w:tplc="0C09001B" w:tentative="1">
      <w:start w:val="1"/>
      <w:numFmt w:val="lowerRoman"/>
      <w:lvlText w:val="%3."/>
      <w:lvlJc w:val="right"/>
      <w:pPr>
        <w:ind w:left="2880" w:hanging="180"/>
      </w:pPr>
    </w:lvl>
    <w:lvl w:ilvl="3" w:tplc="0C09000F" w:tentative="1">
      <w:start w:val="1"/>
      <w:numFmt w:val="decimal"/>
      <w:lvlText w:val="%4."/>
      <w:lvlJc w:val="left"/>
      <w:pPr>
        <w:ind w:left="3600" w:hanging="360"/>
      </w:pPr>
    </w:lvl>
    <w:lvl w:ilvl="4" w:tplc="0C090019" w:tentative="1">
      <w:start w:val="1"/>
      <w:numFmt w:val="lowerLetter"/>
      <w:lvlText w:val="%5."/>
      <w:lvlJc w:val="left"/>
      <w:pPr>
        <w:ind w:left="4320" w:hanging="360"/>
      </w:pPr>
    </w:lvl>
    <w:lvl w:ilvl="5" w:tplc="0C09001B" w:tentative="1">
      <w:start w:val="1"/>
      <w:numFmt w:val="lowerRoman"/>
      <w:lvlText w:val="%6."/>
      <w:lvlJc w:val="right"/>
      <w:pPr>
        <w:ind w:left="5040" w:hanging="180"/>
      </w:pPr>
    </w:lvl>
    <w:lvl w:ilvl="6" w:tplc="0C09000F" w:tentative="1">
      <w:start w:val="1"/>
      <w:numFmt w:val="decimal"/>
      <w:lvlText w:val="%7."/>
      <w:lvlJc w:val="left"/>
      <w:pPr>
        <w:ind w:left="5760" w:hanging="360"/>
      </w:pPr>
    </w:lvl>
    <w:lvl w:ilvl="7" w:tplc="0C090019" w:tentative="1">
      <w:start w:val="1"/>
      <w:numFmt w:val="lowerLetter"/>
      <w:lvlText w:val="%8."/>
      <w:lvlJc w:val="left"/>
      <w:pPr>
        <w:ind w:left="6480" w:hanging="360"/>
      </w:pPr>
    </w:lvl>
    <w:lvl w:ilvl="8" w:tplc="0C09001B" w:tentative="1">
      <w:start w:val="1"/>
      <w:numFmt w:val="lowerRoman"/>
      <w:lvlText w:val="%9."/>
      <w:lvlJc w:val="right"/>
      <w:pPr>
        <w:ind w:left="7200" w:hanging="180"/>
      </w:pPr>
    </w:lvl>
  </w:abstractNum>
  <w:abstractNum w:abstractNumId="4" w15:restartNumberingAfterBreak="0">
    <w:nsid w:val="513949E6"/>
    <w:multiLevelType w:val="multilevel"/>
    <w:tmpl w:val="96A4B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D04235"/>
    <w:multiLevelType w:val="hybridMultilevel"/>
    <w:tmpl w:val="6D9C6644"/>
    <w:lvl w:ilvl="0" w:tplc="5B8443B2">
      <w:start w:val="1"/>
      <w:numFmt w:val="decimal"/>
      <w:lvlText w:val="%1."/>
      <w:lvlJc w:val="left"/>
      <w:pPr>
        <w:ind w:left="1080" w:hanging="360"/>
      </w:pPr>
      <w:rPr>
        <w:rFonts w:hint="default"/>
      </w:rPr>
    </w:lvl>
    <w:lvl w:ilvl="1" w:tplc="0C090019" w:tentative="1">
      <w:start w:val="1"/>
      <w:numFmt w:val="lowerLetter"/>
      <w:lvlText w:val="%2."/>
      <w:lvlJc w:val="left"/>
      <w:pPr>
        <w:ind w:left="1800" w:hanging="360"/>
      </w:pPr>
    </w:lvl>
    <w:lvl w:ilvl="2" w:tplc="0C09001B" w:tentative="1">
      <w:start w:val="1"/>
      <w:numFmt w:val="lowerRoman"/>
      <w:lvlText w:val="%3."/>
      <w:lvlJc w:val="right"/>
      <w:pPr>
        <w:ind w:left="2520" w:hanging="180"/>
      </w:pPr>
    </w:lvl>
    <w:lvl w:ilvl="3" w:tplc="0C09000F" w:tentative="1">
      <w:start w:val="1"/>
      <w:numFmt w:val="decimal"/>
      <w:lvlText w:val="%4."/>
      <w:lvlJc w:val="left"/>
      <w:pPr>
        <w:ind w:left="3240" w:hanging="360"/>
      </w:pPr>
    </w:lvl>
    <w:lvl w:ilvl="4" w:tplc="0C090019" w:tentative="1">
      <w:start w:val="1"/>
      <w:numFmt w:val="lowerLetter"/>
      <w:lvlText w:val="%5."/>
      <w:lvlJc w:val="left"/>
      <w:pPr>
        <w:ind w:left="3960" w:hanging="360"/>
      </w:pPr>
    </w:lvl>
    <w:lvl w:ilvl="5" w:tplc="0C09001B" w:tentative="1">
      <w:start w:val="1"/>
      <w:numFmt w:val="lowerRoman"/>
      <w:lvlText w:val="%6."/>
      <w:lvlJc w:val="right"/>
      <w:pPr>
        <w:ind w:left="4680" w:hanging="180"/>
      </w:pPr>
    </w:lvl>
    <w:lvl w:ilvl="6" w:tplc="0C09000F" w:tentative="1">
      <w:start w:val="1"/>
      <w:numFmt w:val="decimal"/>
      <w:lvlText w:val="%7."/>
      <w:lvlJc w:val="left"/>
      <w:pPr>
        <w:ind w:left="5400" w:hanging="360"/>
      </w:pPr>
    </w:lvl>
    <w:lvl w:ilvl="7" w:tplc="0C090019" w:tentative="1">
      <w:start w:val="1"/>
      <w:numFmt w:val="lowerLetter"/>
      <w:lvlText w:val="%8."/>
      <w:lvlJc w:val="left"/>
      <w:pPr>
        <w:ind w:left="6120" w:hanging="360"/>
      </w:pPr>
    </w:lvl>
    <w:lvl w:ilvl="8" w:tplc="0C09001B" w:tentative="1">
      <w:start w:val="1"/>
      <w:numFmt w:val="lowerRoman"/>
      <w:lvlText w:val="%9."/>
      <w:lvlJc w:val="right"/>
      <w:pPr>
        <w:ind w:left="6840" w:hanging="180"/>
      </w:pPr>
    </w:lvl>
  </w:abstractNum>
  <w:abstractNum w:abstractNumId="6" w15:restartNumberingAfterBreak="0">
    <w:nsid w:val="7D3231DF"/>
    <w:multiLevelType w:val="multilevel"/>
    <w:tmpl w:val="DA7E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5"/>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xNDQxMTI3MLUwMDFW0lEKTi0uzszPAykwMqoFAG2akO0tAAAA"/>
    <w:docVar w:name="dgnword-docGUID" w:val="{38A4A07F-3D56-4857-A7ED-7340EC4F3556}"/>
    <w:docVar w:name="dgnword-eventsink" w:val="2781709954752"/>
  </w:docVars>
  <w:rsids>
    <w:rsidRoot w:val="00971CDC"/>
    <w:rsid w:val="00000559"/>
    <w:rsid w:val="000010C9"/>
    <w:rsid w:val="00001B76"/>
    <w:rsid w:val="00004DFF"/>
    <w:rsid w:val="00005228"/>
    <w:rsid w:val="00006D02"/>
    <w:rsid w:val="0000778A"/>
    <w:rsid w:val="000077C7"/>
    <w:rsid w:val="00007A2F"/>
    <w:rsid w:val="00010885"/>
    <w:rsid w:val="00010DF6"/>
    <w:rsid w:val="000113C3"/>
    <w:rsid w:val="00013226"/>
    <w:rsid w:val="00013C70"/>
    <w:rsid w:val="0001427F"/>
    <w:rsid w:val="000146ED"/>
    <w:rsid w:val="000153E3"/>
    <w:rsid w:val="00015B63"/>
    <w:rsid w:val="000161F6"/>
    <w:rsid w:val="00016716"/>
    <w:rsid w:val="000168B5"/>
    <w:rsid w:val="0001717E"/>
    <w:rsid w:val="0001720B"/>
    <w:rsid w:val="00017C54"/>
    <w:rsid w:val="00020C7A"/>
    <w:rsid w:val="000211BF"/>
    <w:rsid w:val="00021706"/>
    <w:rsid w:val="00021D67"/>
    <w:rsid w:val="00021EBC"/>
    <w:rsid w:val="00023418"/>
    <w:rsid w:val="000242F2"/>
    <w:rsid w:val="00024D0B"/>
    <w:rsid w:val="000259AF"/>
    <w:rsid w:val="000270F4"/>
    <w:rsid w:val="00027273"/>
    <w:rsid w:val="00027845"/>
    <w:rsid w:val="00027D52"/>
    <w:rsid w:val="00027F66"/>
    <w:rsid w:val="0003088E"/>
    <w:rsid w:val="00030CDD"/>
    <w:rsid w:val="00031109"/>
    <w:rsid w:val="00031176"/>
    <w:rsid w:val="000312A9"/>
    <w:rsid w:val="00032400"/>
    <w:rsid w:val="00032B83"/>
    <w:rsid w:val="000336DE"/>
    <w:rsid w:val="000361FB"/>
    <w:rsid w:val="00036E18"/>
    <w:rsid w:val="00037014"/>
    <w:rsid w:val="00040F94"/>
    <w:rsid w:val="0004131A"/>
    <w:rsid w:val="000413A6"/>
    <w:rsid w:val="00041688"/>
    <w:rsid w:val="00041ADE"/>
    <w:rsid w:val="00043DE6"/>
    <w:rsid w:val="00045288"/>
    <w:rsid w:val="00045A10"/>
    <w:rsid w:val="000460C2"/>
    <w:rsid w:val="0004615D"/>
    <w:rsid w:val="0004642F"/>
    <w:rsid w:val="000464CE"/>
    <w:rsid w:val="000470C1"/>
    <w:rsid w:val="000479E0"/>
    <w:rsid w:val="00047A19"/>
    <w:rsid w:val="00047DEC"/>
    <w:rsid w:val="00051429"/>
    <w:rsid w:val="00052357"/>
    <w:rsid w:val="00052375"/>
    <w:rsid w:val="00052DE8"/>
    <w:rsid w:val="000531EE"/>
    <w:rsid w:val="00054CC2"/>
    <w:rsid w:val="00056303"/>
    <w:rsid w:val="0005780F"/>
    <w:rsid w:val="00057B28"/>
    <w:rsid w:val="00060145"/>
    <w:rsid w:val="00060EB6"/>
    <w:rsid w:val="00061958"/>
    <w:rsid w:val="000637C6"/>
    <w:rsid w:val="00063CD8"/>
    <w:rsid w:val="0006423A"/>
    <w:rsid w:val="00064984"/>
    <w:rsid w:val="00067215"/>
    <w:rsid w:val="000674E9"/>
    <w:rsid w:val="000678F0"/>
    <w:rsid w:val="000756C9"/>
    <w:rsid w:val="00077875"/>
    <w:rsid w:val="0008098C"/>
    <w:rsid w:val="00080F7C"/>
    <w:rsid w:val="0008159E"/>
    <w:rsid w:val="0008224F"/>
    <w:rsid w:val="0008258D"/>
    <w:rsid w:val="00083A52"/>
    <w:rsid w:val="00085082"/>
    <w:rsid w:val="0008590F"/>
    <w:rsid w:val="00085B2B"/>
    <w:rsid w:val="00087482"/>
    <w:rsid w:val="00087556"/>
    <w:rsid w:val="00087DD0"/>
    <w:rsid w:val="00087F6B"/>
    <w:rsid w:val="000918FC"/>
    <w:rsid w:val="00092716"/>
    <w:rsid w:val="00092C36"/>
    <w:rsid w:val="00092FF9"/>
    <w:rsid w:val="000931AF"/>
    <w:rsid w:val="000932C0"/>
    <w:rsid w:val="00093D2E"/>
    <w:rsid w:val="00094748"/>
    <w:rsid w:val="00097423"/>
    <w:rsid w:val="00097638"/>
    <w:rsid w:val="0009782E"/>
    <w:rsid w:val="000A16CC"/>
    <w:rsid w:val="000A2543"/>
    <w:rsid w:val="000A3B55"/>
    <w:rsid w:val="000A41C1"/>
    <w:rsid w:val="000A4367"/>
    <w:rsid w:val="000A6391"/>
    <w:rsid w:val="000A66EC"/>
    <w:rsid w:val="000A6953"/>
    <w:rsid w:val="000A799E"/>
    <w:rsid w:val="000A7E77"/>
    <w:rsid w:val="000B0066"/>
    <w:rsid w:val="000B13BC"/>
    <w:rsid w:val="000B1B8B"/>
    <w:rsid w:val="000B34A8"/>
    <w:rsid w:val="000B495B"/>
    <w:rsid w:val="000B4D1C"/>
    <w:rsid w:val="000B526D"/>
    <w:rsid w:val="000B5D9D"/>
    <w:rsid w:val="000B5F41"/>
    <w:rsid w:val="000B698A"/>
    <w:rsid w:val="000B6CF7"/>
    <w:rsid w:val="000B6E4C"/>
    <w:rsid w:val="000B7A6D"/>
    <w:rsid w:val="000C25D8"/>
    <w:rsid w:val="000C2927"/>
    <w:rsid w:val="000C2992"/>
    <w:rsid w:val="000C2B05"/>
    <w:rsid w:val="000C2C69"/>
    <w:rsid w:val="000C2F78"/>
    <w:rsid w:val="000C343E"/>
    <w:rsid w:val="000C48FB"/>
    <w:rsid w:val="000C4B13"/>
    <w:rsid w:val="000C4CAF"/>
    <w:rsid w:val="000C563A"/>
    <w:rsid w:val="000C5C5A"/>
    <w:rsid w:val="000C6B60"/>
    <w:rsid w:val="000C772D"/>
    <w:rsid w:val="000D0F95"/>
    <w:rsid w:val="000D1059"/>
    <w:rsid w:val="000D164B"/>
    <w:rsid w:val="000D25EB"/>
    <w:rsid w:val="000D2A1B"/>
    <w:rsid w:val="000D58FC"/>
    <w:rsid w:val="000D72DD"/>
    <w:rsid w:val="000E40CF"/>
    <w:rsid w:val="000E4709"/>
    <w:rsid w:val="000E4F14"/>
    <w:rsid w:val="000E6BB6"/>
    <w:rsid w:val="000E766F"/>
    <w:rsid w:val="000E7B4A"/>
    <w:rsid w:val="000F00E5"/>
    <w:rsid w:val="000F0634"/>
    <w:rsid w:val="000F0C67"/>
    <w:rsid w:val="000F2761"/>
    <w:rsid w:val="000F4DE8"/>
    <w:rsid w:val="000F5E38"/>
    <w:rsid w:val="000F7C79"/>
    <w:rsid w:val="00100CAD"/>
    <w:rsid w:val="001018C1"/>
    <w:rsid w:val="00101C38"/>
    <w:rsid w:val="00102659"/>
    <w:rsid w:val="00102BCF"/>
    <w:rsid w:val="00103318"/>
    <w:rsid w:val="00104CA1"/>
    <w:rsid w:val="00104EB8"/>
    <w:rsid w:val="00104FCD"/>
    <w:rsid w:val="001052BD"/>
    <w:rsid w:val="001057D7"/>
    <w:rsid w:val="00105E53"/>
    <w:rsid w:val="00105EF5"/>
    <w:rsid w:val="001060E2"/>
    <w:rsid w:val="00106330"/>
    <w:rsid w:val="0010646E"/>
    <w:rsid w:val="00107B26"/>
    <w:rsid w:val="0011077D"/>
    <w:rsid w:val="00110B7E"/>
    <w:rsid w:val="00110D73"/>
    <w:rsid w:val="00111837"/>
    <w:rsid w:val="00111C71"/>
    <w:rsid w:val="00112080"/>
    <w:rsid w:val="0011210A"/>
    <w:rsid w:val="001153E6"/>
    <w:rsid w:val="00117490"/>
    <w:rsid w:val="001178B3"/>
    <w:rsid w:val="00117EA3"/>
    <w:rsid w:val="00120246"/>
    <w:rsid w:val="00120903"/>
    <w:rsid w:val="001209D3"/>
    <w:rsid w:val="00120D87"/>
    <w:rsid w:val="00120EEF"/>
    <w:rsid w:val="001220C5"/>
    <w:rsid w:val="0012254B"/>
    <w:rsid w:val="00122771"/>
    <w:rsid w:val="00122C98"/>
    <w:rsid w:val="001238E1"/>
    <w:rsid w:val="001246B3"/>
    <w:rsid w:val="00124D65"/>
    <w:rsid w:val="00125A2E"/>
    <w:rsid w:val="001266E6"/>
    <w:rsid w:val="001267FA"/>
    <w:rsid w:val="00126C93"/>
    <w:rsid w:val="00126CF0"/>
    <w:rsid w:val="0012778F"/>
    <w:rsid w:val="001312A2"/>
    <w:rsid w:val="001317A5"/>
    <w:rsid w:val="00131864"/>
    <w:rsid w:val="00131977"/>
    <w:rsid w:val="00133653"/>
    <w:rsid w:val="00133871"/>
    <w:rsid w:val="00137AD3"/>
    <w:rsid w:val="00140E6E"/>
    <w:rsid w:val="00141423"/>
    <w:rsid w:val="00141632"/>
    <w:rsid w:val="0014380C"/>
    <w:rsid w:val="00144672"/>
    <w:rsid w:val="00145709"/>
    <w:rsid w:val="00145AAD"/>
    <w:rsid w:val="0014643F"/>
    <w:rsid w:val="00146864"/>
    <w:rsid w:val="00146D94"/>
    <w:rsid w:val="0014744D"/>
    <w:rsid w:val="00147FE5"/>
    <w:rsid w:val="00150936"/>
    <w:rsid w:val="00152249"/>
    <w:rsid w:val="0015274B"/>
    <w:rsid w:val="00153784"/>
    <w:rsid w:val="00153DB9"/>
    <w:rsid w:val="00153F8E"/>
    <w:rsid w:val="0015442A"/>
    <w:rsid w:val="0015470D"/>
    <w:rsid w:val="00154F49"/>
    <w:rsid w:val="0015500E"/>
    <w:rsid w:val="001551D0"/>
    <w:rsid w:val="00155B1A"/>
    <w:rsid w:val="00156EA7"/>
    <w:rsid w:val="00157585"/>
    <w:rsid w:val="001579A4"/>
    <w:rsid w:val="00157EB2"/>
    <w:rsid w:val="00160085"/>
    <w:rsid w:val="001601B9"/>
    <w:rsid w:val="00160760"/>
    <w:rsid w:val="00161635"/>
    <w:rsid w:val="001621D2"/>
    <w:rsid w:val="00162A15"/>
    <w:rsid w:val="00162F95"/>
    <w:rsid w:val="001632EC"/>
    <w:rsid w:val="0016442E"/>
    <w:rsid w:val="0016461A"/>
    <w:rsid w:val="00166EFA"/>
    <w:rsid w:val="00167B41"/>
    <w:rsid w:val="001708BC"/>
    <w:rsid w:val="00170D69"/>
    <w:rsid w:val="001710A8"/>
    <w:rsid w:val="00173AAF"/>
    <w:rsid w:val="001742C5"/>
    <w:rsid w:val="00175136"/>
    <w:rsid w:val="00175470"/>
    <w:rsid w:val="00176D82"/>
    <w:rsid w:val="0017723C"/>
    <w:rsid w:val="0017770A"/>
    <w:rsid w:val="00177BBC"/>
    <w:rsid w:val="001803CA"/>
    <w:rsid w:val="001807B8"/>
    <w:rsid w:val="00181401"/>
    <w:rsid w:val="00181EA8"/>
    <w:rsid w:val="00182407"/>
    <w:rsid w:val="0018277B"/>
    <w:rsid w:val="00184680"/>
    <w:rsid w:val="0018585A"/>
    <w:rsid w:val="00185FBF"/>
    <w:rsid w:val="0018630C"/>
    <w:rsid w:val="00187057"/>
    <w:rsid w:val="001874CD"/>
    <w:rsid w:val="001876CC"/>
    <w:rsid w:val="00191072"/>
    <w:rsid w:val="00191DBD"/>
    <w:rsid w:val="0019244E"/>
    <w:rsid w:val="00192684"/>
    <w:rsid w:val="00193214"/>
    <w:rsid w:val="001934E9"/>
    <w:rsid w:val="00193826"/>
    <w:rsid w:val="001944B7"/>
    <w:rsid w:val="00194E53"/>
    <w:rsid w:val="00194EBE"/>
    <w:rsid w:val="00195737"/>
    <w:rsid w:val="00196D3B"/>
    <w:rsid w:val="001A0614"/>
    <w:rsid w:val="001A1328"/>
    <w:rsid w:val="001A2399"/>
    <w:rsid w:val="001A25EB"/>
    <w:rsid w:val="001A4F76"/>
    <w:rsid w:val="001A529D"/>
    <w:rsid w:val="001A66A2"/>
    <w:rsid w:val="001A6E3A"/>
    <w:rsid w:val="001A7291"/>
    <w:rsid w:val="001B076F"/>
    <w:rsid w:val="001B11F7"/>
    <w:rsid w:val="001B13BB"/>
    <w:rsid w:val="001B16D8"/>
    <w:rsid w:val="001B2C07"/>
    <w:rsid w:val="001B2C76"/>
    <w:rsid w:val="001B3D24"/>
    <w:rsid w:val="001B4F3A"/>
    <w:rsid w:val="001B5C6D"/>
    <w:rsid w:val="001C0428"/>
    <w:rsid w:val="001C1AE9"/>
    <w:rsid w:val="001C2C5B"/>
    <w:rsid w:val="001C3B6F"/>
    <w:rsid w:val="001C4CEA"/>
    <w:rsid w:val="001C6236"/>
    <w:rsid w:val="001C669A"/>
    <w:rsid w:val="001D05D1"/>
    <w:rsid w:val="001D1230"/>
    <w:rsid w:val="001D253F"/>
    <w:rsid w:val="001D3170"/>
    <w:rsid w:val="001D404B"/>
    <w:rsid w:val="001D47A0"/>
    <w:rsid w:val="001D60EF"/>
    <w:rsid w:val="001D7443"/>
    <w:rsid w:val="001D775B"/>
    <w:rsid w:val="001D7788"/>
    <w:rsid w:val="001D7B9F"/>
    <w:rsid w:val="001E0712"/>
    <w:rsid w:val="001E0AF1"/>
    <w:rsid w:val="001E0E16"/>
    <w:rsid w:val="001E13E5"/>
    <w:rsid w:val="001E152F"/>
    <w:rsid w:val="001E1C64"/>
    <w:rsid w:val="001E2011"/>
    <w:rsid w:val="001E215D"/>
    <w:rsid w:val="001E2444"/>
    <w:rsid w:val="001E2A6A"/>
    <w:rsid w:val="001E30E6"/>
    <w:rsid w:val="001E3383"/>
    <w:rsid w:val="001E3EB3"/>
    <w:rsid w:val="001E4205"/>
    <w:rsid w:val="001E4730"/>
    <w:rsid w:val="001E6291"/>
    <w:rsid w:val="001E7CB7"/>
    <w:rsid w:val="001F010C"/>
    <w:rsid w:val="001F113D"/>
    <w:rsid w:val="001F18BC"/>
    <w:rsid w:val="001F23E5"/>
    <w:rsid w:val="001F24E3"/>
    <w:rsid w:val="001F30D4"/>
    <w:rsid w:val="001F3B76"/>
    <w:rsid w:val="001F40A2"/>
    <w:rsid w:val="001F4AC4"/>
    <w:rsid w:val="001F4C77"/>
    <w:rsid w:val="001F5245"/>
    <w:rsid w:val="001F526D"/>
    <w:rsid w:val="001F5609"/>
    <w:rsid w:val="001F5722"/>
    <w:rsid w:val="001F6EBD"/>
    <w:rsid w:val="001F75C6"/>
    <w:rsid w:val="001F7A27"/>
    <w:rsid w:val="0020009A"/>
    <w:rsid w:val="002003E1"/>
    <w:rsid w:val="002004AB"/>
    <w:rsid w:val="00200C59"/>
    <w:rsid w:val="00200C6A"/>
    <w:rsid w:val="00201465"/>
    <w:rsid w:val="00201552"/>
    <w:rsid w:val="00201747"/>
    <w:rsid w:val="00201AA3"/>
    <w:rsid w:val="00201AB9"/>
    <w:rsid w:val="00201EF9"/>
    <w:rsid w:val="0020202B"/>
    <w:rsid w:val="00202397"/>
    <w:rsid w:val="00202F09"/>
    <w:rsid w:val="00203E36"/>
    <w:rsid w:val="00205256"/>
    <w:rsid w:val="002054CA"/>
    <w:rsid w:val="00205D66"/>
    <w:rsid w:val="002065EC"/>
    <w:rsid w:val="00206A69"/>
    <w:rsid w:val="00207117"/>
    <w:rsid w:val="00207122"/>
    <w:rsid w:val="002075F8"/>
    <w:rsid w:val="0020772B"/>
    <w:rsid w:val="00207733"/>
    <w:rsid w:val="002078BC"/>
    <w:rsid w:val="00210254"/>
    <w:rsid w:val="00210839"/>
    <w:rsid w:val="0021092D"/>
    <w:rsid w:val="00211450"/>
    <w:rsid w:val="00211786"/>
    <w:rsid w:val="002127C6"/>
    <w:rsid w:val="002136C9"/>
    <w:rsid w:val="0021388E"/>
    <w:rsid w:val="00215915"/>
    <w:rsid w:val="00215A00"/>
    <w:rsid w:val="00215DD7"/>
    <w:rsid w:val="00216DC0"/>
    <w:rsid w:val="00217284"/>
    <w:rsid w:val="002209C8"/>
    <w:rsid w:val="00221008"/>
    <w:rsid w:val="00221124"/>
    <w:rsid w:val="002221F3"/>
    <w:rsid w:val="00224295"/>
    <w:rsid w:val="002251B3"/>
    <w:rsid w:val="002265C9"/>
    <w:rsid w:val="00226C1B"/>
    <w:rsid w:val="002302CF"/>
    <w:rsid w:val="002311A1"/>
    <w:rsid w:val="00231D8C"/>
    <w:rsid w:val="00231FAB"/>
    <w:rsid w:val="002334F0"/>
    <w:rsid w:val="002334F1"/>
    <w:rsid w:val="00233BB6"/>
    <w:rsid w:val="00234F20"/>
    <w:rsid w:val="00235101"/>
    <w:rsid w:val="002411DC"/>
    <w:rsid w:val="002412CB"/>
    <w:rsid w:val="00241A1C"/>
    <w:rsid w:val="002425A1"/>
    <w:rsid w:val="002425E7"/>
    <w:rsid w:val="00242637"/>
    <w:rsid w:val="00242F96"/>
    <w:rsid w:val="00243419"/>
    <w:rsid w:val="00244109"/>
    <w:rsid w:val="00244F58"/>
    <w:rsid w:val="002455FC"/>
    <w:rsid w:val="002458C4"/>
    <w:rsid w:val="002458F1"/>
    <w:rsid w:val="0024695E"/>
    <w:rsid w:val="00246EB8"/>
    <w:rsid w:val="00252B08"/>
    <w:rsid w:val="0025301E"/>
    <w:rsid w:val="002542EE"/>
    <w:rsid w:val="00254361"/>
    <w:rsid w:val="0025485B"/>
    <w:rsid w:val="00254FB2"/>
    <w:rsid w:val="00255A73"/>
    <w:rsid w:val="00255F7D"/>
    <w:rsid w:val="00257351"/>
    <w:rsid w:val="002574AC"/>
    <w:rsid w:val="00257B7A"/>
    <w:rsid w:val="002608A1"/>
    <w:rsid w:val="0026106F"/>
    <w:rsid w:val="002629A4"/>
    <w:rsid w:val="00262F3A"/>
    <w:rsid w:val="00263546"/>
    <w:rsid w:val="00264062"/>
    <w:rsid w:val="00264108"/>
    <w:rsid w:val="002641B3"/>
    <w:rsid w:val="00266721"/>
    <w:rsid w:val="00266FC2"/>
    <w:rsid w:val="002676D9"/>
    <w:rsid w:val="00270DF0"/>
    <w:rsid w:val="002718E5"/>
    <w:rsid w:val="0027324D"/>
    <w:rsid w:val="00273472"/>
    <w:rsid w:val="002737EB"/>
    <w:rsid w:val="0027417D"/>
    <w:rsid w:val="002748BD"/>
    <w:rsid w:val="0027507F"/>
    <w:rsid w:val="002758C4"/>
    <w:rsid w:val="00275B5B"/>
    <w:rsid w:val="00276B19"/>
    <w:rsid w:val="00280F89"/>
    <w:rsid w:val="00282209"/>
    <w:rsid w:val="0028366A"/>
    <w:rsid w:val="00284030"/>
    <w:rsid w:val="00284EBE"/>
    <w:rsid w:val="002865CA"/>
    <w:rsid w:val="00287399"/>
    <w:rsid w:val="00287F25"/>
    <w:rsid w:val="002904A9"/>
    <w:rsid w:val="00290626"/>
    <w:rsid w:val="00290FD1"/>
    <w:rsid w:val="00291635"/>
    <w:rsid w:val="0029248B"/>
    <w:rsid w:val="002946D3"/>
    <w:rsid w:val="00294B1D"/>
    <w:rsid w:val="00296CFD"/>
    <w:rsid w:val="00297B24"/>
    <w:rsid w:val="002A0243"/>
    <w:rsid w:val="002A0752"/>
    <w:rsid w:val="002A106D"/>
    <w:rsid w:val="002A1378"/>
    <w:rsid w:val="002A18E0"/>
    <w:rsid w:val="002A1D82"/>
    <w:rsid w:val="002A34DC"/>
    <w:rsid w:val="002A4028"/>
    <w:rsid w:val="002A527B"/>
    <w:rsid w:val="002A5A7F"/>
    <w:rsid w:val="002A5B1A"/>
    <w:rsid w:val="002A7A63"/>
    <w:rsid w:val="002A7E9A"/>
    <w:rsid w:val="002B07D0"/>
    <w:rsid w:val="002B19A8"/>
    <w:rsid w:val="002B1B0C"/>
    <w:rsid w:val="002B20D9"/>
    <w:rsid w:val="002B3DD0"/>
    <w:rsid w:val="002B40F1"/>
    <w:rsid w:val="002B44DC"/>
    <w:rsid w:val="002B576E"/>
    <w:rsid w:val="002B597E"/>
    <w:rsid w:val="002B62F2"/>
    <w:rsid w:val="002C2DBF"/>
    <w:rsid w:val="002C2E75"/>
    <w:rsid w:val="002C2EF1"/>
    <w:rsid w:val="002C3293"/>
    <w:rsid w:val="002C3436"/>
    <w:rsid w:val="002C4144"/>
    <w:rsid w:val="002C4296"/>
    <w:rsid w:val="002C6CB2"/>
    <w:rsid w:val="002C70CF"/>
    <w:rsid w:val="002C76F0"/>
    <w:rsid w:val="002C785B"/>
    <w:rsid w:val="002D10E0"/>
    <w:rsid w:val="002D157C"/>
    <w:rsid w:val="002D308E"/>
    <w:rsid w:val="002D4E0B"/>
    <w:rsid w:val="002D6B1D"/>
    <w:rsid w:val="002D6EEE"/>
    <w:rsid w:val="002D724D"/>
    <w:rsid w:val="002E03A9"/>
    <w:rsid w:val="002E0D00"/>
    <w:rsid w:val="002E40A9"/>
    <w:rsid w:val="002E40B1"/>
    <w:rsid w:val="002E5AED"/>
    <w:rsid w:val="002F1148"/>
    <w:rsid w:val="002F2424"/>
    <w:rsid w:val="002F28EE"/>
    <w:rsid w:val="002F2C35"/>
    <w:rsid w:val="002F2EED"/>
    <w:rsid w:val="002F4BFC"/>
    <w:rsid w:val="002F4CEC"/>
    <w:rsid w:val="002F5616"/>
    <w:rsid w:val="002F58CD"/>
    <w:rsid w:val="002F5CB5"/>
    <w:rsid w:val="002F5D7F"/>
    <w:rsid w:val="002F7AED"/>
    <w:rsid w:val="002F7EB7"/>
    <w:rsid w:val="003006D4"/>
    <w:rsid w:val="003016A0"/>
    <w:rsid w:val="00302168"/>
    <w:rsid w:val="0030258A"/>
    <w:rsid w:val="0030263A"/>
    <w:rsid w:val="00302685"/>
    <w:rsid w:val="003026FC"/>
    <w:rsid w:val="00303DB6"/>
    <w:rsid w:val="003042BB"/>
    <w:rsid w:val="003044D1"/>
    <w:rsid w:val="00304AD8"/>
    <w:rsid w:val="00304D6C"/>
    <w:rsid w:val="00305ACD"/>
    <w:rsid w:val="00306B8E"/>
    <w:rsid w:val="0031043D"/>
    <w:rsid w:val="00311272"/>
    <w:rsid w:val="00311914"/>
    <w:rsid w:val="0031290A"/>
    <w:rsid w:val="00312B89"/>
    <w:rsid w:val="00312E05"/>
    <w:rsid w:val="003130C4"/>
    <w:rsid w:val="00313A20"/>
    <w:rsid w:val="00313B78"/>
    <w:rsid w:val="00314BDF"/>
    <w:rsid w:val="0031538F"/>
    <w:rsid w:val="003163BB"/>
    <w:rsid w:val="00316F5F"/>
    <w:rsid w:val="0032066F"/>
    <w:rsid w:val="003208B5"/>
    <w:rsid w:val="00320C64"/>
    <w:rsid w:val="00320DF2"/>
    <w:rsid w:val="00320E19"/>
    <w:rsid w:val="00320FF3"/>
    <w:rsid w:val="0032176D"/>
    <w:rsid w:val="00321A4B"/>
    <w:rsid w:val="00321FBE"/>
    <w:rsid w:val="00323AE8"/>
    <w:rsid w:val="0032543B"/>
    <w:rsid w:val="00325CBF"/>
    <w:rsid w:val="00325E06"/>
    <w:rsid w:val="00327849"/>
    <w:rsid w:val="0033063E"/>
    <w:rsid w:val="003318E3"/>
    <w:rsid w:val="00331CC3"/>
    <w:rsid w:val="00332177"/>
    <w:rsid w:val="0033217E"/>
    <w:rsid w:val="00332681"/>
    <w:rsid w:val="003326F2"/>
    <w:rsid w:val="0033429F"/>
    <w:rsid w:val="00335033"/>
    <w:rsid w:val="003355B8"/>
    <w:rsid w:val="0033733C"/>
    <w:rsid w:val="003377A3"/>
    <w:rsid w:val="00337BB0"/>
    <w:rsid w:val="0034143B"/>
    <w:rsid w:val="003415CF"/>
    <w:rsid w:val="00344111"/>
    <w:rsid w:val="0034464C"/>
    <w:rsid w:val="00346448"/>
    <w:rsid w:val="003475FE"/>
    <w:rsid w:val="00347B63"/>
    <w:rsid w:val="00351DB1"/>
    <w:rsid w:val="00352021"/>
    <w:rsid w:val="00352B2D"/>
    <w:rsid w:val="00352C9F"/>
    <w:rsid w:val="00353E6E"/>
    <w:rsid w:val="00354B48"/>
    <w:rsid w:val="003567B7"/>
    <w:rsid w:val="00357BE8"/>
    <w:rsid w:val="0036077B"/>
    <w:rsid w:val="003611D4"/>
    <w:rsid w:val="0036542F"/>
    <w:rsid w:val="00365F79"/>
    <w:rsid w:val="00366308"/>
    <w:rsid w:val="00366347"/>
    <w:rsid w:val="00366694"/>
    <w:rsid w:val="003668C2"/>
    <w:rsid w:val="0037321B"/>
    <w:rsid w:val="00373962"/>
    <w:rsid w:val="00373F48"/>
    <w:rsid w:val="00373FDF"/>
    <w:rsid w:val="00377439"/>
    <w:rsid w:val="00377881"/>
    <w:rsid w:val="00377E09"/>
    <w:rsid w:val="00380392"/>
    <w:rsid w:val="003828EF"/>
    <w:rsid w:val="0038529F"/>
    <w:rsid w:val="00385352"/>
    <w:rsid w:val="00385DB6"/>
    <w:rsid w:val="00386C9A"/>
    <w:rsid w:val="00390C86"/>
    <w:rsid w:val="00392546"/>
    <w:rsid w:val="00393540"/>
    <w:rsid w:val="00393C6C"/>
    <w:rsid w:val="00394015"/>
    <w:rsid w:val="003948C1"/>
    <w:rsid w:val="00395796"/>
    <w:rsid w:val="00395D0F"/>
    <w:rsid w:val="0039780A"/>
    <w:rsid w:val="003A0325"/>
    <w:rsid w:val="003A2027"/>
    <w:rsid w:val="003A4A96"/>
    <w:rsid w:val="003A4C03"/>
    <w:rsid w:val="003A5831"/>
    <w:rsid w:val="003A5DD2"/>
    <w:rsid w:val="003A5F67"/>
    <w:rsid w:val="003A6201"/>
    <w:rsid w:val="003B099F"/>
    <w:rsid w:val="003B09C2"/>
    <w:rsid w:val="003B0EFF"/>
    <w:rsid w:val="003B1188"/>
    <w:rsid w:val="003B1229"/>
    <w:rsid w:val="003B17D2"/>
    <w:rsid w:val="003B215D"/>
    <w:rsid w:val="003B27E8"/>
    <w:rsid w:val="003B3250"/>
    <w:rsid w:val="003B38EC"/>
    <w:rsid w:val="003B4316"/>
    <w:rsid w:val="003B4C16"/>
    <w:rsid w:val="003B5738"/>
    <w:rsid w:val="003B608F"/>
    <w:rsid w:val="003B64A0"/>
    <w:rsid w:val="003B6C04"/>
    <w:rsid w:val="003B7547"/>
    <w:rsid w:val="003B7AD5"/>
    <w:rsid w:val="003C0B4D"/>
    <w:rsid w:val="003C0DFC"/>
    <w:rsid w:val="003C2AC7"/>
    <w:rsid w:val="003C310F"/>
    <w:rsid w:val="003C45F3"/>
    <w:rsid w:val="003C4840"/>
    <w:rsid w:val="003C569A"/>
    <w:rsid w:val="003C6DC1"/>
    <w:rsid w:val="003C7866"/>
    <w:rsid w:val="003D1DEB"/>
    <w:rsid w:val="003D2532"/>
    <w:rsid w:val="003D25E7"/>
    <w:rsid w:val="003D2D31"/>
    <w:rsid w:val="003D2D9F"/>
    <w:rsid w:val="003D34C9"/>
    <w:rsid w:val="003D37D9"/>
    <w:rsid w:val="003D43E1"/>
    <w:rsid w:val="003D4601"/>
    <w:rsid w:val="003D5913"/>
    <w:rsid w:val="003D5BB1"/>
    <w:rsid w:val="003D6752"/>
    <w:rsid w:val="003D6B5B"/>
    <w:rsid w:val="003D745B"/>
    <w:rsid w:val="003D7F2B"/>
    <w:rsid w:val="003E00CA"/>
    <w:rsid w:val="003E037A"/>
    <w:rsid w:val="003E0385"/>
    <w:rsid w:val="003E108B"/>
    <w:rsid w:val="003E14A9"/>
    <w:rsid w:val="003E1A5A"/>
    <w:rsid w:val="003E3B1E"/>
    <w:rsid w:val="003E3DA5"/>
    <w:rsid w:val="003E3EE2"/>
    <w:rsid w:val="003E4248"/>
    <w:rsid w:val="003E549D"/>
    <w:rsid w:val="003E58D0"/>
    <w:rsid w:val="003E5D9E"/>
    <w:rsid w:val="003E68AA"/>
    <w:rsid w:val="003E729A"/>
    <w:rsid w:val="003E72A1"/>
    <w:rsid w:val="003E7A28"/>
    <w:rsid w:val="003E7E98"/>
    <w:rsid w:val="003F05C4"/>
    <w:rsid w:val="003F09A3"/>
    <w:rsid w:val="003F11E7"/>
    <w:rsid w:val="003F2FC9"/>
    <w:rsid w:val="003F473D"/>
    <w:rsid w:val="003F4A71"/>
    <w:rsid w:val="003F4D67"/>
    <w:rsid w:val="003F533B"/>
    <w:rsid w:val="003F5B49"/>
    <w:rsid w:val="003F6518"/>
    <w:rsid w:val="003F6C23"/>
    <w:rsid w:val="003F7425"/>
    <w:rsid w:val="0040052D"/>
    <w:rsid w:val="0040078B"/>
    <w:rsid w:val="00400C77"/>
    <w:rsid w:val="00400C78"/>
    <w:rsid w:val="00402A41"/>
    <w:rsid w:val="00402C73"/>
    <w:rsid w:val="00402EF3"/>
    <w:rsid w:val="00402F3B"/>
    <w:rsid w:val="0040411D"/>
    <w:rsid w:val="00404D29"/>
    <w:rsid w:val="00404DD0"/>
    <w:rsid w:val="00405E1D"/>
    <w:rsid w:val="00406B89"/>
    <w:rsid w:val="00406E32"/>
    <w:rsid w:val="00411D10"/>
    <w:rsid w:val="00412A38"/>
    <w:rsid w:val="00412B4F"/>
    <w:rsid w:val="00413BC4"/>
    <w:rsid w:val="00413C2B"/>
    <w:rsid w:val="0041507F"/>
    <w:rsid w:val="004168D7"/>
    <w:rsid w:val="004200DA"/>
    <w:rsid w:val="004205E6"/>
    <w:rsid w:val="004208BD"/>
    <w:rsid w:val="00420F4C"/>
    <w:rsid w:val="00421119"/>
    <w:rsid w:val="00421335"/>
    <w:rsid w:val="00422351"/>
    <w:rsid w:val="004224A2"/>
    <w:rsid w:val="00422730"/>
    <w:rsid w:val="004227B1"/>
    <w:rsid w:val="00425174"/>
    <w:rsid w:val="00425661"/>
    <w:rsid w:val="00427211"/>
    <w:rsid w:val="00427A47"/>
    <w:rsid w:val="00430508"/>
    <w:rsid w:val="00430A62"/>
    <w:rsid w:val="004323E0"/>
    <w:rsid w:val="00432DD9"/>
    <w:rsid w:val="00433082"/>
    <w:rsid w:val="0043396B"/>
    <w:rsid w:val="004340D8"/>
    <w:rsid w:val="0043415E"/>
    <w:rsid w:val="00435D53"/>
    <w:rsid w:val="004364E0"/>
    <w:rsid w:val="0043653E"/>
    <w:rsid w:val="00436C62"/>
    <w:rsid w:val="00436FA0"/>
    <w:rsid w:val="00437AF3"/>
    <w:rsid w:val="0044184B"/>
    <w:rsid w:val="00442175"/>
    <w:rsid w:val="00442A40"/>
    <w:rsid w:val="00442D45"/>
    <w:rsid w:val="00444526"/>
    <w:rsid w:val="00444EE5"/>
    <w:rsid w:val="004452D2"/>
    <w:rsid w:val="00446E0D"/>
    <w:rsid w:val="004500CC"/>
    <w:rsid w:val="004506C5"/>
    <w:rsid w:val="0045175B"/>
    <w:rsid w:val="00451A14"/>
    <w:rsid w:val="00451FEC"/>
    <w:rsid w:val="004520C7"/>
    <w:rsid w:val="00452750"/>
    <w:rsid w:val="00452997"/>
    <w:rsid w:val="0045353E"/>
    <w:rsid w:val="00453AB5"/>
    <w:rsid w:val="004554AF"/>
    <w:rsid w:val="004558DD"/>
    <w:rsid w:val="004559D8"/>
    <w:rsid w:val="00455C9C"/>
    <w:rsid w:val="0045610F"/>
    <w:rsid w:val="004561F6"/>
    <w:rsid w:val="00456789"/>
    <w:rsid w:val="004575FF"/>
    <w:rsid w:val="00457948"/>
    <w:rsid w:val="00457DCB"/>
    <w:rsid w:val="004601E2"/>
    <w:rsid w:val="00460AA4"/>
    <w:rsid w:val="00460F6A"/>
    <w:rsid w:val="0046136A"/>
    <w:rsid w:val="004614DA"/>
    <w:rsid w:val="00462A66"/>
    <w:rsid w:val="00463A5F"/>
    <w:rsid w:val="00464082"/>
    <w:rsid w:val="00464DCA"/>
    <w:rsid w:val="00466A8A"/>
    <w:rsid w:val="00467376"/>
    <w:rsid w:val="0047029A"/>
    <w:rsid w:val="004709CC"/>
    <w:rsid w:val="00471120"/>
    <w:rsid w:val="0047159C"/>
    <w:rsid w:val="00472B67"/>
    <w:rsid w:val="00473077"/>
    <w:rsid w:val="004746C7"/>
    <w:rsid w:val="0047482C"/>
    <w:rsid w:val="00475E4A"/>
    <w:rsid w:val="00477090"/>
    <w:rsid w:val="00477883"/>
    <w:rsid w:val="00480753"/>
    <w:rsid w:val="00480ABE"/>
    <w:rsid w:val="004816A2"/>
    <w:rsid w:val="00482116"/>
    <w:rsid w:val="004824F2"/>
    <w:rsid w:val="00482583"/>
    <w:rsid w:val="0048312F"/>
    <w:rsid w:val="00484E16"/>
    <w:rsid w:val="00485E79"/>
    <w:rsid w:val="004876AA"/>
    <w:rsid w:val="00487C29"/>
    <w:rsid w:val="00492427"/>
    <w:rsid w:val="00492801"/>
    <w:rsid w:val="004929C8"/>
    <w:rsid w:val="00493ED8"/>
    <w:rsid w:val="00495E46"/>
    <w:rsid w:val="0049673C"/>
    <w:rsid w:val="00496FAB"/>
    <w:rsid w:val="004974AD"/>
    <w:rsid w:val="0049797D"/>
    <w:rsid w:val="00497EF5"/>
    <w:rsid w:val="004A0F98"/>
    <w:rsid w:val="004A1B31"/>
    <w:rsid w:val="004A1EC4"/>
    <w:rsid w:val="004A3CBD"/>
    <w:rsid w:val="004A51C6"/>
    <w:rsid w:val="004A5331"/>
    <w:rsid w:val="004B07C1"/>
    <w:rsid w:val="004B1DC7"/>
    <w:rsid w:val="004B21FA"/>
    <w:rsid w:val="004B26A0"/>
    <w:rsid w:val="004B3713"/>
    <w:rsid w:val="004B3D31"/>
    <w:rsid w:val="004B4C93"/>
    <w:rsid w:val="004B4F73"/>
    <w:rsid w:val="004B69D4"/>
    <w:rsid w:val="004B6A51"/>
    <w:rsid w:val="004B6C0A"/>
    <w:rsid w:val="004B6C85"/>
    <w:rsid w:val="004C1039"/>
    <w:rsid w:val="004C1338"/>
    <w:rsid w:val="004C14CA"/>
    <w:rsid w:val="004C2CC7"/>
    <w:rsid w:val="004C364F"/>
    <w:rsid w:val="004C3B17"/>
    <w:rsid w:val="004C3B80"/>
    <w:rsid w:val="004C3E39"/>
    <w:rsid w:val="004C402B"/>
    <w:rsid w:val="004C4367"/>
    <w:rsid w:val="004C47F1"/>
    <w:rsid w:val="004C53DC"/>
    <w:rsid w:val="004C6EC3"/>
    <w:rsid w:val="004D158A"/>
    <w:rsid w:val="004D18C9"/>
    <w:rsid w:val="004D244E"/>
    <w:rsid w:val="004D2675"/>
    <w:rsid w:val="004D38D5"/>
    <w:rsid w:val="004D3906"/>
    <w:rsid w:val="004D3A41"/>
    <w:rsid w:val="004D43CD"/>
    <w:rsid w:val="004D465F"/>
    <w:rsid w:val="004D5AAE"/>
    <w:rsid w:val="004D6910"/>
    <w:rsid w:val="004D7203"/>
    <w:rsid w:val="004D731F"/>
    <w:rsid w:val="004D7E8D"/>
    <w:rsid w:val="004E0467"/>
    <w:rsid w:val="004E0734"/>
    <w:rsid w:val="004E1799"/>
    <w:rsid w:val="004E2636"/>
    <w:rsid w:val="004E2973"/>
    <w:rsid w:val="004E32D9"/>
    <w:rsid w:val="004E3BE6"/>
    <w:rsid w:val="004E4594"/>
    <w:rsid w:val="004E5705"/>
    <w:rsid w:val="004E5C45"/>
    <w:rsid w:val="004E6098"/>
    <w:rsid w:val="004E6182"/>
    <w:rsid w:val="004E6AF3"/>
    <w:rsid w:val="004E6BC7"/>
    <w:rsid w:val="004E7571"/>
    <w:rsid w:val="004E7A13"/>
    <w:rsid w:val="004E7BA9"/>
    <w:rsid w:val="004F0A36"/>
    <w:rsid w:val="004F197C"/>
    <w:rsid w:val="004F1A78"/>
    <w:rsid w:val="004F284A"/>
    <w:rsid w:val="004F3153"/>
    <w:rsid w:val="004F4768"/>
    <w:rsid w:val="004F4EDD"/>
    <w:rsid w:val="004F5BF4"/>
    <w:rsid w:val="004F5FEA"/>
    <w:rsid w:val="004F70C0"/>
    <w:rsid w:val="004F7750"/>
    <w:rsid w:val="004F78FC"/>
    <w:rsid w:val="00500761"/>
    <w:rsid w:val="005067AC"/>
    <w:rsid w:val="005107B5"/>
    <w:rsid w:val="00510A97"/>
    <w:rsid w:val="00510B43"/>
    <w:rsid w:val="00511A3F"/>
    <w:rsid w:val="00512142"/>
    <w:rsid w:val="0051506E"/>
    <w:rsid w:val="0051538D"/>
    <w:rsid w:val="00516159"/>
    <w:rsid w:val="00517287"/>
    <w:rsid w:val="005173F9"/>
    <w:rsid w:val="0051768E"/>
    <w:rsid w:val="005178FA"/>
    <w:rsid w:val="00521F32"/>
    <w:rsid w:val="005228D1"/>
    <w:rsid w:val="00522EC0"/>
    <w:rsid w:val="00523D74"/>
    <w:rsid w:val="00524249"/>
    <w:rsid w:val="005271D9"/>
    <w:rsid w:val="00530520"/>
    <w:rsid w:val="0053201B"/>
    <w:rsid w:val="005320C4"/>
    <w:rsid w:val="005323F1"/>
    <w:rsid w:val="00532E57"/>
    <w:rsid w:val="00533ABC"/>
    <w:rsid w:val="00535F52"/>
    <w:rsid w:val="005361A3"/>
    <w:rsid w:val="00536F5B"/>
    <w:rsid w:val="00537088"/>
    <w:rsid w:val="0053714D"/>
    <w:rsid w:val="005372C7"/>
    <w:rsid w:val="00540293"/>
    <w:rsid w:val="00540512"/>
    <w:rsid w:val="00541467"/>
    <w:rsid w:val="0054206E"/>
    <w:rsid w:val="0054492F"/>
    <w:rsid w:val="0054567A"/>
    <w:rsid w:val="00545BE5"/>
    <w:rsid w:val="005470F8"/>
    <w:rsid w:val="00547B4D"/>
    <w:rsid w:val="00550264"/>
    <w:rsid w:val="005505D0"/>
    <w:rsid w:val="00550A62"/>
    <w:rsid w:val="00550B73"/>
    <w:rsid w:val="00551437"/>
    <w:rsid w:val="00551AC1"/>
    <w:rsid w:val="005521C3"/>
    <w:rsid w:val="00553733"/>
    <w:rsid w:val="00553D6F"/>
    <w:rsid w:val="005544FE"/>
    <w:rsid w:val="0055528F"/>
    <w:rsid w:val="00555614"/>
    <w:rsid w:val="005557DC"/>
    <w:rsid w:val="00556E62"/>
    <w:rsid w:val="00557346"/>
    <w:rsid w:val="00557A79"/>
    <w:rsid w:val="005610A4"/>
    <w:rsid w:val="0056148B"/>
    <w:rsid w:val="00562A01"/>
    <w:rsid w:val="00563C65"/>
    <w:rsid w:val="00563E4A"/>
    <w:rsid w:val="005649AB"/>
    <w:rsid w:val="0056520D"/>
    <w:rsid w:val="00566C96"/>
    <w:rsid w:val="005705BD"/>
    <w:rsid w:val="0057064D"/>
    <w:rsid w:val="00571D25"/>
    <w:rsid w:val="005729D3"/>
    <w:rsid w:val="00573127"/>
    <w:rsid w:val="00573651"/>
    <w:rsid w:val="00573E3A"/>
    <w:rsid w:val="00573E5F"/>
    <w:rsid w:val="0057415D"/>
    <w:rsid w:val="0057425A"/>
    <w:rsid w:val="00574428"/>
    <w:rsid w:val="00576864"/>
    <w:rsid w:val="005779FC"/>
    <w:rsid w:val="00577B22"/>
    <w:rsid w:val="00581773"/>
    <w:rsid w:val="0058223C"/>
    <w:rsid w:val="00583C5D"/>
    <w:rsid w:val="00584506"/>
    <w:rsid w:val="005848F0"/>
    <w:rsid w:val="00590343"/>
    <w:rsid w:val="005911A5"/>
    <w:rsid w:val="005937E5"/>
    <w:rsid w:val="005938AF"/>
    <w:rsid w:val="005947E1"/>
    <w:rsid w:val="00594AF3"/>
    <w:rsid w:val="00596D4B"/>
    <w:rsid w:val="005973A3"/>
    <w:rsid w:val="00597DFA"/>
    <w:rsid w:val="005A0D16"/>
    <w:rsid w:val="005A0D4B"/>
    <w:rsid w:val="005A123C"/>
    <w:rsid w:val="005A1BFA"/>
    <w:rsid w:val="005A36DF"/>
    <w:rsid w:val="005A3D8C"/>
    <w:rsid w:val="005A3F1C"/>
    <w:rsid w:val="005A4540"/>
    <w:rsid w:val="005A55A9"/>
    <w:rsid w:val="005A5F1C"/>
    <w:rsid w:val="005A6ED0"/>
    <w:rsid w:val="005B0497"/>
    <w:rsid w:val="005B071E"/>
    <w:rsid w:val="005B0E0D"/>
    <w:rsid w:val="005B22F9"/>
    <w:rsid w:val="005B278B"/>
    <w:rsid w:val="005B29E3"/>
    <w:rsid w:val="005B4343"/>
    <w:rsid w:val="005B5010"/>
    <w:rsid w:val="005B65B7"/>
    <w:rsid w:val="005B6AFB"/>
    <w:rsid w:val="005B72E3"/>
    <w:rsid w:val="005B736B"/>
    <w:rsid w:val="005B7869"/>
    <w:rsid w:val="005C00AD"/>
    <w:rsid w:val="005C1170"/>
    <w:rsid w:val="005C1218"/>
    <w:rsid w:val="005C27A5"/>
    <w:rsid w:val="005C3AEE"/>
    <w:rsid w:val="005C52C9"/>
    <w:rsid w:val="005C55A5"/>
    <w:rsid w:val="005C5AD1"/>
    <w:rsid w:val="005C69F7"/>
    <w:rsid w:val="005C75EA"/>
    <w:rsid w:val="005C7A94"/>
    <w:rsid w:val="005D0A01"/>
    <w:rsid w:val="005D123B"/>
    <w:rsid w:val="005D2D54"/>
    <w:rsid w:val="005D408F"/>
    <w:rsid w:val="005D5CC5"/>
    <w:rsid w:val="005E11FD"/>
    <w:rsid w:val="005E339D"/>
    <w:rsid w:val="005E650E"/>
    <w:rsid w:val="005E6D87"/>
    <w:rsid w:val="005E734A"/>
    <w:rsid w:val="005E7EE5"/>
    <w:rsid w:val="005F0E50"/>
    <w:rsid w:val="005F1417"/>
    <w:rsid w:val="005F3370"/>
    <w:rsid w:val="005F3FCF"/>
    <w:rsid w:val="005F42AD"/>
    <w:rsid w:val="005F4300"/>
    <w:rsid w:val="005F4E97"/>
    <w:rsid w:val="005F59AE"/>
    <w:rsid w:val="005F5D34"/>
    <w:rsid w:val="005F680C"/>
    <w:rsid w:val="0060129B"/>
    <w:rsid w:val="00601911"/>
    <w:rsid w:val="006019D0"/>
    <w:rsid w:val="00602F8B"/>
    <w:rsid w:val="0060360E"/>
    <w:rsid w:val="00604841"/>
    <w:rsid w:val="00604925"/>
    <w:rsid w:val="006049B8"/>
    <w:rsid w:val="00604E4B"/>
    <w:rsid w:val="00605213"/>
    <w:rsid w:val="006058CB"/>
    <w:rsid w:val="00606D55"/>
    <w:rsid w:val="0060793C"/>
    <w:rsid w:val="0061055C"/>
    <w:rsid w:val="006106FA"/>
    <w:rsid w:val="006122CC"/>
    <w:rsid w:val="006123C5"/>
    <w:rsid w:val="0061242F"/>
    <w:rsid w:val="00612BFC"/>
    <w:rsid w:val="00612CBC"/>
    <w:rsid w:val="00613372"/>
    <w:rsid w:val="006147FB"/>
    <w:rsid w:val="006150E0"/>
    <w:rsid w:val="006157BA"/>
    <w:rsid w:val="006159FF"/>
    <w:rsid w:val="00615F59"/>
    <w:rsid w:val="006178EB"/>
    <w:rsid w:val="00617B13"/>
    <w:rsid w:val="0062059E"/>
    <w:rsid w:val="00624E89"/>
    <w:rsid w:val="006255BD"/>
    <w:rsid w:val="006268B6"/>
    <w:rsid w:val="006302F4"/>
    <w:rsid w:val="00632C11"/>
    <w:rsid w:val="00633BE8"/>
    <w:rsid w:val="00635D6E"/>
    <w:rsid w:val="00636EFC"/>
    <w:rsid w:val="00640293"/>
    <w:rsid w:val="00640ACD"/>
    <w:rsid w:val="00640F1E"/>
    <w:rsid w:val="006416DD"/>
    <w:rsid w:val="00643B81"/>
    <w:rsid w:val="00643E6E"/>
    <w:rsid w:val="0064499A"/>
    <w:rsid w:val="00645BA3"/>
    <w:rsid w:val="00645E32"/>
    <w:rsid w:val="00647438"/>
    <w:rsid w:val="00647BCF"/>
    <w:rsid w:val="00650558"/>
    <w:rsid w:val="006506A0"/>
    <w:rsid w:val="006507CF"/>
    <w:rsid w:val="0065107E"/>
    <w:rsid w:val="00652345"/>
    <w:rsid w:val="0065338C"/>
    <w:rsid w:val="00653641"/>
    <w:rsid w:val="006537F3"/>
    <w:rsid w:val="0065415F"/>
    <w:rsid w:val="006547BB"/>
    <w:rsid w:val="00655AF1"/>
    <w:rsid w:val="00655BF9"/>
    <w:rsid w:val="00657C45"/>
    <w:rsid w:val="0066040D"/>
    <w:rsid w:val="00660C11"/>
    <w:rsid w:val="00660CC8"/>
    <w:rsid w:val="00661C10"/>
    <w:rsid w:val="0066260A"/>
    <w:rsid w:val="006632E4"/>
    <w:rsid w:val="006641E4"/>
    <w:rsid w:val="00664AC9"/>
    <w:rsid w:val="00666EC2"/>
    <w:rsid w:val="006670D6"/>
    <w:rsid w:val="0066782F"/>
    <w:rsid w:val="00670000"/>
    <w:rsid w:val="0067005D"/>
    <w:rsid w:val="00671843"/>
    <w:rsid w:val="0067260D"/>
    <w:rsid w:val="00673031"/>
    <w:rsid w:val="00674B38"/>
    <w:rsid w:val="00676C7E"/>
    <w:rsid w:val="00677F7B"/>
    <w:rsid w:val="006801F5"/>
    <w:rsid w:val="0068129D"/>
    <w:rsid w:val="006817B6"/>
    <w:rsid w:val="006821DA"/>
    <w:rsid w:val="00682265"/>
    <w:rsid w:val="0068323A"/>
    <w:rsid w:val="006842EF"/>
    <w:rsid w:val="00684B69"/>
    <w:rsid w:val="0068557C"/>
    <w:rsid w:val="0068596D"/>
    <w:rsid w:val="00685B1C"/>
    <w:rsid w:val="00686248"/>
    <w:rsid w:val="0068691E"/>
    <w:rsid w:val="00686AD1"/>
    <w:rsid w:val="006918F5"/>
    <w:rsid w:val="00693176"/>
    <w:rsid w:val="00693D21"/>
    <w:rsid w:val="00693E83"/>
    <w:rsid w:val="006954EC"/>
    <w:rsid w:val="00695808"/>
    <w:rsid w:val="00695B9C"/>
    <w:rsid w:val="00695C6C"/>
    <w:rsid w:val="00696E15"/>
    <w:rsid w:val="006977B4"/>
    <w:rsid w:val="006A06BD"/>
    <w:rsid w:val="006A0CCD"/>
    <w:rsid w:val="006A1B0F"/>
    <w:rsid w:val="006A2306"/>
    <w:rsid w:val="006A3206"/>
    <w:rsid w:val="006A48D7"/>
    <w:rsid w:val="006A54FF"/>
    <w:rsid w:val="006A70DA"/>
    <w:rsid w:val="006B04D2"/>
    <w:rsid w:val="006B256A"/>
    <w:rsid w:val="006B27B3"/>
    <w:rsid w:val="006B2A0E"/>
    <w:rsid w:val="006B2D74"/>
    <w:rsid w:val="006B307E"/>
    <w:rsid w:val="006B3747"/>
    <w:rsid w:val="006B3821"/>
    <w:rsid w:val="006B43E9"/>
    <w:rsid w:val="006B584E"/>
    <w:rsid w:val="006C0F45"/>
    <w:rsid w:val="006C18F0"/>
    <w:rsid w:val="006C1B65"/>
    <w:rsid w:val="006C1DBC"/>
    <w:rsid w:val="006C239B"/>
    <w:rsid w:val="006C2A1B"/>
    <w:rsid w:val="006C322D"/>
    <w:rsid w:val="006C3AC8"/>
    <w:rsid w:val="006C5E8E"/>
    <w:rsid w:val="006C678C"/>
    <w:rsid w:val="006C6BF3"/>
    <w:rsid w:val="006C6FAD"/>
    <w:rsid w:val="006C70CA"/>
    <w:rsid w:val="006C7429"/>
    <w:rsid w:val="006C75E4"/>
    <w:rsid w:val="006C7CD9"/>
    <w:rsid w:val="006C7E86"/>
    <w:rsid w:val="006D1099"/>
    <w:rsid w:val="006D181F"/>
    <w:rsid w:val="006D4262"/>
    <w:rsid w:val="006D6146"/>
    <w:rsid w:val="006D6581"/>
    <w:rsid w:val="006D66EA"/>
    <w:rsid w:val="006D7464"/>
    <w:rsid w:val="006E10CE"/>
    <w:rsid w:val="006E1659"/>
    <w:rsid w:val="006E2B76"/>
    <w:rsid w:val="006E2E30"/>
    <w:rsid w:val="006E512E"/>
    <w:rsid w:val="006E5CD7"/>
    <w:rsid w:val="006E69E9"/>
    <w:rsid w:val="006E6B20"/>
    <w:rsid w:val="006E6D86"/>
    <w:rsid w:val="006E7E57"/>
    <w:rsid w:val="006F045B"/>
    <w:rsid w:val="006F0893"/>
    <w:rsid w:val="006F1035"/>
    <w:rsid w:val="006F28B2"/>
    <w:rsid w:val="006F3843"/>
    <w:rsid w:val="006F3C4E"/>
    <w:rsid w:val="006F3D47"/>
    <w:rsid w:val="006F4520"/>
    <w:rsid w:val="006F4C02"/>
    <w:rsid w:val="006F65FE"/>
    <w:rsid w:val="006F686F"/>
    <w:rsid w:val="006F7187"/>
    <w:rsid w:val="007016D2"/>
    <w:rsid w:val="00702139"/>
    <w:rsid w:val="00703139"/>
    <w:rsid w:val="00703320"/>
    <w:rsid w:val="00704687"/>
    <w:rsid w:val="00705235"/>
    <w:rsid w:val="0070525C"/>
    <w:rsid w:val="0070561C"/>
    <w:rsid w:val="0070651B"/>
    <w:rsid w:val="00707159"/>
    <w:rsid w:val="007078ED"/>
    <w:rsid w:val="0070790C"/>
    <w:rsid w:val="00710884"/>
    <w:rsid w:val="00711AF1"/>
    <w:rsid w:val="00712493"/>
    <w:rsid w:val="007127F8"/>
    <w:rsid w:val="00712BB2"/>
    <w:rsid w:val="00714C47"/>
    <w:rsid w:val="00714FFA"/>
    <w:rsid w:val="0071508B"/>
    <w:rsid w:val="00716262"/>
    <w:rsid w:val="00717324"/>
    <w:rsid w:val="00717600"/>
    <w:rsid w:val="0071777E"/>
    <w:rsid w:val="00717834"/>
    <w:rsid w:val="00720058"/>
    <w:rsid w:val="00720B60"/>
    <w:rsid w:val="00720FF9"/>
    <w:rsid w:val="00721584"/>
    <w:rsid w:val="00721C32"/>
    <w:rsid w:val="00721E2E"/>
    <w:rsid w:val="007221BC"/>
    <w:rsid w:val="007222E8"/>
    <w:rsid w:val="00722DE3"/>
    <w:rsid w:val="007256D1"/>
    <w:rsid w:val="007259E5"/>
    <w:rsid w:val="007262BE"/>
    <w:rsid w:val="00726A92"/>
    <w:rsid w:val="00726B98"/>
    <w:rsid w:val="0073029C"/>
    <w:rsid w:val="007307FA"/>
    <w:rsid w:val="007310D0"/>
    <w:rsid w:val="007314A6"/>
    <w:rsid w:val="00731C1A"/>
    <w:rsid w:val="00731FBD"/>
    <w:rsid w:val="007327A8"/>
    <w:rsid w:val="00732D14"/>
    <w:rsid w:val="00732EFF"/>
    <w:rsid w:val="00733490"/>
    <w:rsid w:val="00735317"/>
    <w:rsid w:val="0073541A"/>
    <w:rsid w:val="0073564D"/>
    <w:rsid w:val="00736730"/>
    <w:rsid w:val="00736F5D"/>
    <w:rsid w:val="0073729B"/>
    <w:rsid w:val="007373DB"/>
    <w:rsid w:val="007377BA"/>
    <w:rsid w:val="00740220"/>
    <w:rsid w:val="0074035A"/>
    <w:rsid w:val="007404FD"/>
    <w:rsid w:val="00740C1D"/>
    <w:rsid w:val="0074113D"/>
    <w:rsid w:val="007445CB"/>
    <w:rsid w:val="00744F8B"/>
    <w:rsid w:val="0074533A"/>
    <w:rsid w:val="00745A0A"/>
    <w:rsid w:val="00746273"/>
    <w:rsid w:val="00746361"/>
    <w:rsid w:val="00747394"/>
    <w:rsid w:val="007477B0"/>
    <w:rsid w:val="007477DA"/>
    <w:rsid w:val="00750389"/>
    <w:rsid w:val="007506C7"/>
    <w:rsid w:val="00751606"/>
    <w:rsid w:val="0075168B"/>
    <w:rsid w:val="007518B9"/>
    <w:rsid w:val="00751CD6"/>
    <w:rsid w:val="007522F0"/>
    <w:rsid w:val="00753769"/>
    <w:rsid w:val="007543B2"/>
    <w:rsid w:val="00754B3F"/>
    <w:rsid w:val="00754C05"/>
    <w:rsid w:val="00755C40"/>
    <w:rsid w:val="0075744F"/>
    <w:rsid w:val="007578BE"/>
    <w:rsid w:val="00757A6B"/>
    <w:rsid w:val="00757B5A"/>
    <w:rsid w:val="00760D78"/>
    <w:rsid w:val="00762819"/>
    <w:rsid w:val="00763689"/>
    <w:rsid w:val="00763911"/>
    <w:rsid w:val="007643A5"/>
    <w:rsid w:val="00765B11"/>
    <w:rsid w:val="00766327"/>
    <w:rsid w:val="00766DC0"/>
    <w:rsid w:val="00766F57"/>
    <w:rsid w:val="007670EF"/>
    <w:rsid w:val="00767FF4"/>
    <w:rsid w:val="00770DD8"/>
    <w:rsid w:val="007723FB"/>
    <w:rsid w:val="00772EFC"/>
    <w:rsid w:val="00772F97"/>
    <w:rsid w:val="007757FA"/>
    <w:rsid w:val="0077721B"/>
    <w:rsid w:val="007779B4"/>
    <w:rsid w:val="00777E97"/>
    <w:rsid w:val="00781000"/>
    <w:rsid w:val="007810AD"/>
    <w:rsid w:val="0078139F"/>
    <w:rsid w:val="00781AF9"/>
    <w:rsid w:val="00783951"/>
    <w:rsid w:val="00784163"/>
    <w:rsid w:val="007847D4"/>
    <w:rsid w:val="00784FD8"/>
    <w:rsid w:val="00785651"/>
    <w:rsid w:val="007877C8"/>
    <w:rsid w:val="00787AB1"/>
    <w:rsid w:val="00787D35"/>
    <w:rsid w:val="007913FE"/>
    <w:rsid w:val="00791FA0"/>
    <w:rsid w:val="007926B3"/>
    <w:rsid w:val="00792E4E"/>
    <w:rsid w:val="007930C9"/>
    <w:rsid w:val="007932DE"/>
    <w:rsid w:val="007938B7"/>
    <w:rsid w:val="007938E0"/>
    <w:rsid w:val="007938E7"/>
    <w:rsid w:val="00793CF1"/>
    <w:rsid w:val="007945C0"/>
    <w:rsid w:val="0079488A"/>
    <w:rsid w:val="007955DE"/>
    <w:rsid w:val="007961F9"/>
    <w:rsid w:val="007962C9"/>
    <w:rsid w:val="007965DF"/>
    <w:rsid w:val="00796D60"/>
    <w:rsid w:val="00797530"/>
    <w:rsid w:val="007A054C"/>
    <w:rsid w:val="007A0B43"/>
    <w:rsid w:val="007A2372"/>
    <w:rsid w:val="007A2F4E"/>
    <w:rsid w:val="007A3296"/>
    <w:rsid w:val="007A3CF7"/>
    <w:rsid w:val="007A48BB"/>
    <w:rsid w:val="007A4A2F"/>
    <w:rsid w:val="007A637A"/>
    <w:rsid w:val="007A6943"/>
    <w:rsid w:val="007A738F"/>
    <w:rsid w:val="007A78FF"/>
    <w:rsid w:val="007A7B57"/>
    <w:rsid w:val="007A7EC3"/>
    <w:rsid w:val="007B20A9"/>
    <w:rsid w:val="007B2CF3"/>
    <w:rsid w:val="007B3046"/>
    <w:rsid w:val="007B3F4B"/>
    <w:rsid w:val="007B573B"/>
    <w:rsid w:val="007B5893"/>
    <w:rsid w:val="007B74AA"/>
    <w:rsid w:val="007C0074"/>
    <w:rsid w:val="007C02DF"/>
    <w:rsid w:val="007C0F82"/>
    <w:rsid w:val="007C1119"/>
    <w:rsid w:val="007C27A2"/>
    <w:rsid w:val="007C337B"/>
    <w:rsid w:val="007C3A75"/>
    <w:rsid w:val="007C3DFF"/>
    <w:rsid w:val="007C63D6"/>
    <w:rsid w:val="007C72EC"/>
    <w:rsid w:val="007C7579"/>
    <w:rsid w:val="007D0174"/>
    <w:rsid w:val="007D0609"/>
    <w:rsid w:val="007D12DA"/>
    <w:rsid w:val="007D17E0"/>
    <w:rsid w:val="007D254A"/>
    <w:rsid w:val="007D25B5"/>
    <w:rsid w:val="007D4AFC"/>
    <w:rsid w:val="007D5225"/>
    <w:rsid w:val="007D5B21"/>
    <w:rsid w:val="007E09D0"/>
    <w:rsid w:val="007E0CEA"/>
    <w:rsid w:val="007E19DC"/>
    <w:rsid w:val="007E1D3F"/>
    <w:rsid w:val="007E2369"/>
    <w:rsid w:val="007E3036"/>
    <w:rsid w:val="007E327F"/>
    <w:rsid w:val="007E3EBB"/>
    <w:rsid w:val="007E4DAE"/>
    <w:rsid w:val="007E5B4E"/>
    <w:rsid w:val="007E5D5D"/>
    <w:rsid w:val="007E5F51"/>
    <w:rsid w:val="007E72C9"/>
    <w:rsid w:val="007F0ADE"/>
    <w:rsid w:val="007F0FE9"/>
    <w:rsid w:val="007F10D6"/>
    <w:rsid w:val="007F1261"/>
    <w:rsid w:val="007F2910"/>
    <w:rsid w:val="007F296A"/>
    <w:rsid w:val="007F2CFD"/>
    <w:rsid w:val="007F3527"/>
    <w:rsid w:val="007F49CC"/>
    <w:rsid w:val="007F5022"/>
    <w:rsid w:val="007F5ABB"/>
    <w:rsid w:val="007F79DC"/>
    <w:rsid w:val="007F7B0B"/>
    <w:rsid w:val="008004ED"/>
    <w:rsid w:val="00800567"/>
    <w:rsid w:val="00800D9B"/>
    <w:rsid w:val="00802E4D"/>
    <w:rsid w:val="0080416C"/>
    <w:rsid w:val="00804466"/>
    <w:rsid w:val="00806C98"/>
    <w:rsid w:val="0081057A"/>
    <w:rsid w:val="008109EE"/>
    <w:rsid w:val="0081177C"/>
    <w:rsid w:val="00813033"/>
    <w:rsid w:val="00814491"/>
    <w:rsid w:val="008147D8"/>
    <w:rsid w:val="00814A6E"/>
    <w:rsid w:val="00816DB6"/>
    <w:rsid w:val="0081715D"/>
    <w:rsid w:val="00817660"/>
    <w:rsid w:val="0081783E"/>
    <w:rsid w:val="00817ABC"/>
    <w:rsid w:val="00817CB8"/>
    <w:rsid w:val="0082050F"/>
    <w:rsid w:val="00821020"/>
    <w:rsid w:val="00821FFB"/>
    <w:rsid w:val="00822039"/>
    <w:rsid w:val="0082235E"/>
    <w:rsid w:val="008226C6"/>
    <w:rsid w:val="00822C4E"/>
    <w:rsid w:val="00823BA9"/>
    <w:rsid w:val="00823DDB"/>
    <w:rsid w:val="0082598B"/>
    <w:rsid w:val="00825C35"/>
    <w:rsid w:val="008261C4"/>
    <w:rsid w:val="0082666F"/>
    <w:rsid w:val="00826A86"/>
    <w:rsid w:val="00826EA2"/>
    <w:rsid w:val="00827082"/>
    <w:rsid w:val="00827CC8"/>
    <w:rsid w:val="00827DC3"/>
    <w:rsid w:val="00830389"/>
    <w:rsid w:val="0083088B"/>
    <w:rsid w:val="00830919"/>
    <w:rsid w:val="008328A0"/>
    <w:rsid w:val="00833673"/>
    <w:rsid w:val="00833C18"/>
    <w:rsid w:val="00833C88"/>
    <w:rsid w:val="0083576E"/>
    <w:rsid w:val="00836229"/>
    <w:rsid w:val="00836924"/>
    <w:rsid w:val="008403DE"/>
    <w:rsid w:val="00840D2B"/>
    <w:rsid w:val="008428A4"/>
    <w:rsid w:val="00842E27"/>
    <w:rsid w:val="00843558"/>
    <w:rsid w:val="00843AD2"/>
    <w:rsid w:val="008451BB"/>
    <w:rsid w:val="0084531E"/>
    <w:rsid w:val="00845481"/>
    <w:rsid w:val="00846BF8"/>
    <w:rsid w:val="00850F36"/>
    <w:rsid w:val="0085120E"/>
    <w:rsid w:val="00851BEC"/>
    <w:rsid w:val="00851F3E"/>
    <w:rsid w:val="0085239C"/>
    <w:rsid w:val="00852832"/>
    <w:rsid w:val="00852D00"/>
    <w:rsid w:val="0085308E"/>
    <w:rsid w:val="00853A09"/>
    <w:rsid w:val="008547DB"/>
    <w:rsid w:val="00855469"/>
    <w:rsid w:val="00855D9B"/>
    <w:rsid w:val="00856059"/>
    <w:rsid w:val="008567D9"/>
    <w:rsid w:val="008609D6"/>
    <w:rsid w:val="00860C80"/>
    <w:rsid w:val="00860CCB"/>
    <w:rsid w:val="00861353"/>
    <w:rsid w:val="00862760"/>
    <w:rsid w:val="00863496"/>
    <w:rsid w:val="0086378C"/>
    <w:rsid w:val="00863CE3"/>
    <w:rsid w:val="00867246"/>
    <w:rsid w:val="00870D04"/>
    <w:rsid w:val="00872B5B"/>
    <w:rsid w:val="008749DF"/>
    <w:rsid w:val="0087510F"/>
    <w:rsid w:val="008756E0"/>
    <w:rsid w:val="00875816"/>
    <w:rsid w:val="0087597A"/>
    <w:rsid w:val="00876175"/>
    <w:rsid w:val="008768DF"/>
    <w:rsid w:val="00876C34"/>
    <w:rsid w:val="008778C8"/>
    <w:rsid w:val="00877CDF"/>
    <w:rsid w:val="0088118F"/>
    <w:rsid w:val="00881D4C"/>
    <w:rsid w:val="008830B7"/>
    <w:rsid w:val="008843B7"/>
    <w:rsid w:val="00885909"/>
    <w:rsid w:val="00885BB6"/>
    <w:rsid w:val="00885FCD"/>
    <w:rsid w:val="008865AD"/>
    <w:rsid w:val="00887550"/>
    <w:rsid w:val="008876B1"/>
    <w:rsid w:val="0089122E"/>
    <w:rsid w:val="00891D41"/>
    <w:rsid w:val="008922A3"/>
    <w:rsid w:val="00892939"/>
    <w:rsid w:val="00893701"/>
    <w:rsid w:val="00893D63"/>
    <w:rsid w:val="008949B4"/>
    <w:rsid w:val="0089639B"/>
    <w:rsid w:val="008965A6"/>
    <w:rsid w:val="0089664B"/>
    <w:rsid w:val="00896DF1"/>
    <w:rsid w:val="00897D7C"/>
    <w:rsid w:val="008A09B1"/>
    <w:rsid w:val="008A0C6C"/>
    <w:rsid w:val="008A1194"/>
    <w:rsid w:val="008A1199"/>
    <w:rsid w:val="008A11DF"/>
    <w:rsid w:val="008A1C44"/>
    <w:rsid w:val="008A1CD0"/>
    <w:rsid w:val="008A2B37"/>
    <w:rsid w:val="008A401D"/>
    <w:rsid w:val="008A477C"/>
    <w:rsid w:val="008A610F"/>
    <w:rsid w:val="008A68BB"/>
    <w:rsid w:val="008A6E04"/>
    <w:rsid w:val="008A70F4"/>
    <w:rsid w:val="008B022E"/>
    <w:rsid w:val="008B04BC"/>
    <w:rsid w:val="008B075E"/>
    <w:rsid w:val="008B08C7"/>
    <w:rsid w:val="008B10E7"/>
    <w:rsid w:val="008B1A87"/>
    <w:rsid w:val="008B2A00"/>
    <w:rsid w:val="008B359B"/>
    <w:rsid w:val="008B3B30"/>
    <w:rsid w:val="008B512A"/>
    <w:rsid w:val="008B5874"/>
    <w:rsid w:val="008B5A75"/>
    <w:rsid w:val="008B7238"/>
    <w:rsid w:val="008C0D0B"/>
    <w:rsid w:val="008C0D5B"/>
    <w:rsid w:val="008C2A56"/>
    <w:rsid w:val="008C2DD5"/>
    <w:rsid w:val="008C305B"/>
    <w:rsid w:val="008C3201"/>
    <w:rsid w:val="008C4C4F"/>
    <w:rsid w:val="008C4E75"/>
    <w:rsid w:val="008C596F"/>
    <w:rsid w:val="008C602B"/>
    <w:rsid w:val="008C6151"/>
    <w:rsid w:val="008C79CD"/>
    <w:rsid w:val="008D15D4"/>
    <w:rsid w:val="008D1C2E"/>
    <w:rsid w:val="008D1E6F"/>
    <w:rsid w:val="008D2028"/>
    <w:rsid w:val="008D3454"/>
    <w:rsid w:val="008D35D3"/>
    <w:rsid w:val="008D46B5"/>
    <w:rsid w:val="008D52B5"/>
    <w:rsid w:val="008D5B00"/>
    <w:rsid w:val="008D647E"/>
    <w:rsid w:val="008D6921"/>
    <w:rsid w:val="008D7567"/>
    <w:rsid w:val="008E08BB"/>
    <w:rsid w:val="008E1BEB"/>
    <w:rsid w:val="008E2B11"/>
    <w:rsid w:val="008E2C3B"/>
    <w:rsid w:val="008E2FB6"/>
    <w:rsid w:val="008E3161"/>
    <w:rsid w:val="008E3304"/>
    <w:rsid w:val="008E3DAA"/>
    <w:rsid w:val="008E3E83"/>
    <w:rsid w:val="008E4932"/>
    <w:rsid w:val="008E57F5"/>
    <w:rsid w:val="008E615D"/>
    <w:rsid w:val="008E6C10"/>
    <w:rsid w:val="008E6D03"/>
    <w:rsid w:val="008E6D17"/>
    <w:rsid w:val="008E7470"/>
    <w:rsid w:val="008E7C4F"/>
    <w:rsid w:val="008F0091"/>
    <w:rsid w:val="008F0680"/>
    <w:rsid w:val="008F0A6F"/>
    <w:rsid w:val="008F0DE4"/>
    <w:rsid w:val="008F1795"/>
    <w:rsid w:val="008F19EC"/>
    <w:rsid w:val="008F2E97"/>
    <w:rsid w:val="008F4414"/>
    <w:rsid w:val="008F4C89"/>
    <w:rsid w:val="008F6EF3"/>
    <w:rsid w:val="008F7151"/>
    <w:rsid w:val="008F7F30"/>
    <w:rsid w:val="009006E3"/>
    <w:rsid w:val="00900B56"/>
    <w:rsid w:val="00900F3E"/>
    <w:rsid w:val="009012F7"/>
    <w:rsid w:val="00901D6C"/>
    <w:rsid w:val="0090431A"/>
    <w:rsid w:val="00904A11"/>
    <w:rsid w:val="009058D5"/>
    <w:rsid w:val="00905979"/>
    <w:rsid w:val="009059A4"/>
    <w:rsid w:val="00905CFD"/>
    <w:rsid w:val="00911EA3"/>
    <w:rsid w:val="009124AB"/>
    <w:rsid w:val="00912829"/>
    <w:rsid w:val="00915A50"/>
    <w:rsid w:val="0091650C"/>
    <w:rsid w:val="00916ED3"/>
    <w:rsid w:val="00917326"/>
    <w:rsid w:val="0091789D"/>
    <w:rsid w:val="00917F09"/>
    <w:rsid w:val="0092028E"/>
    <w:rsid w:val="00920573"/>
    <w:rsid w:val="00920702"/>
    <w:rsid w:val="0092093E"/>
    <w:rsid w:val="00920ECF"/>
    <w:rsid w:val="00921C75"/>
    <w:rsid w:val="00922FAD"/>
    <w:rsid w:val="00922FD0"/>
    <w:rsid w:val="009240FB"/>
    <w:rsid w:val="009250D7"/>
    <w:rsid w:val="00926236"/>
    <w:rsid w:val="00926B9B"/>
    <w:rsid w:val="0093265E"/>
    <w:rsid w:val="009327F2"/>
    <w:rsid w:val="0093295F"/>
    <w:rsid w:val="009332CA"/>
    <w:rsid w:val="00934F24"/>
    <w:rsid w:val="009354B0"/>
    <w:rsid w:val="0093565E"/>
    <w:rsid w:val="00935D38"/>
    <w:rsid w:val="00936212"/>
    <w:rsid w:val="00937F92"/>
    <w:rsid w:val="009407C0"/>
    <w:rsid w:val="009411C8"/>
    <w:rsid w:val="009424A5"/>
    <w:rsid w:val="00942E7E"/>
    <w:rsid w:val="00943210"/>
    <w:rsid w:val="00943E1A"/>
    <w:rsid w:val="009440FB"/>
    <w:rsid w:val="00944F39"/>
    <w:rsid w:val="00945CEE"/>
    <w:rsid w:val="00945D24"/>
    <w:rsid w:val="00947158"/>
    <w:rsid w:val="0095052D"/>
    <w:rsid w:val="00950621"/>
    <w:rsid w:val="009506C5"/>
    <w:rsid w:val="00950FBE"/>
    <w:rsid w:val="009516A6"/>
    <w:rsid w:val="00951B27"/>
    <w:rsid w:val="00951E17"/>
    <w:rsid w:val="009520F1"/>
    <w:rsid w:val="009525E6"/>
    <w:rsid w:val="0095385F"/>
    <w:rsid w:val="0095425C"/>
    <w:rsid w:val="009545F8"/>
    <w:rsid w:val="00955D5F"/>
    <w:rsid w:val="00956E6D"/>
    <w:rsid w:val="00960173"/>
    <w:rsid w:val="00962149"/>
    <w:rsid w:val="00962DB8"/>
    <w:rsid w:val="0096353D"/>
    <w:rsid w:val="009654D5"/>
    <w:rsid w:val="00965A8D"/>
    <w:rsid w:val="009706A3"/>
    <w:rsid w:val="0097104A"/>
    <w:rsid w:val="009713B3"/>
    <w:rsid w:val="00971CDC"/>
    <w:rsid w:val="00972541"/>
    <w:rsid w:val="00973C9F"/>
    <w:rsid w:val="00975297"/>
    <w:rsid w:val="00975445"/>
    <w:rsid w:val="00975B68"/>
    <w:rsid w:val="00975E9C"/>
    <w:rsid w:val="0097658B"/>
    <w:rsid w:val="00976C54"/>
    <w:rsid w:val="00981216"/>
    <w:rsid w:val="009813EA"/>
    <w:rsid w:val="0098150E"/>
    <w:rsid w:val="00981794"/>
    <w:rsid w:val="00981E11"/>
    <w:rsid w:val="0098320D"/>
    <w:rsid w:val="009835C8"/>
    <w:rsid w:val="0098392B"/>
    <w:rsid w:val="00984239"/>
    <w:rsid w:val="00984365"/>
    <w:rsid w:val="009848C2"/>
    <w:rsid w:val="00984B59"/>
    <w:rsid w:val="009862AE"/>
    <w:rsid w:val="009869E4"/>
    <w:rsid w:val="0098795C"/>
    <w:rsid w:val="009906B0"/>
    <w:rsid w:val="0099101A"/>
    <w:rsid w:val="00991107"/>
    <w:rsid w:val="00992090"/>
    <w:rsid w:val="00992565"/>
    <w:rsid w:val="00992AEE"/>
    <w:rsid w:val="009944F8"/>
    <w:rsid w:val="00995829"/>
    <w:rsid w:val="00996871"/>
    <w:rsid w:val="009A05D3"/>
    <w:rsid w:val="009A1B98"/>
    <w:rsid w:val="009A3FDA"/>
    <w:rsid w:val="009A4919"/>
    <w:rsid w:val="009A703A"/>
    <w:rsid w:val="009B0FB2"/>
    <w:rsid w:val="009B1771"/>
    <w:rsid w:val="009B19C0"/>
    <w:rsid w:val="009B3B84"/>
    <w:rsid w:val="009B3F79"/>
    <w:rsid w:val="009B4044"/>
    <w:rsid w:val="009B4231"/>
    <w:rsid w:val="009B4938"/>
    <w:rsid w:val="009B4DAA"/>
    <w:rsid w:val="009B4F67"/>
    <w:rsid w:val="009B58E3"/>
    <w:rsid w:val="009B6AC5"/>
    <w:rsid w:val="009B70A8"/>
    <w:rsid w:val="009C0152"/>
    <w:rsid w:val="009C02C6"/>
    <w:rsid w:val="009C0750"/>
    <w:rsid w:val="009C09B2"/>
    <w:rsid w:val="009C1A36"/>
    <w:rsid w:val="009C263E"/>
    <w:rsid w:val="009C388C"/>
    <w:rsid w:val="009C4765"/>
    <w:rsid w:val="009C481B"/>
    <w:rsid w:val="009C5369"/>
    <w:rsid w:val="009C58A6"/>
    <w:rsid w:val="009C5EF1"/>
    <w:rsid w:val="009C60A9"/>
    <w:rsid w:val="009D0374"/>
    <w:rsid w:val="009D0CB8"/>
    <w:rsid w:val="009D11C1"/>
    <w:rsid w:val="009D1A15"/>
    <w:rsid w:val="009D1B5F"/>
    <w:rsid w:val="009D3598"/>
    <w:rsid w:val="009D4226"/>
    <w:rsid w:val="009D5FB6"/>
    <w:rsid w:val="009D6098"/>
    <w:rsid w:val="009D6336"/>
    <w:rsid w:val="009D639B"/>
    <w:rsid w:val="009D64AD"/>
    <w:rsid w:val="009D64E1"/>
    <w:rsid w:val="009D6F2E"/>
    <w:rsid w:val="009E176F"/>
    <w:rsid w:val="009E1A85"/>
    <w:rsid w:val="009E1DE1"/>
    <w:rsid w:val="009E240D"/>
    <w:rsid w:val="009E711F"/>
    <w:rsid w:val="009E74DB"/>
    <w:rsid w:val="009E7C0C"/>
    <w:rsid w:val="009E7D03"/>
    <w:rsid w:val="009F25A9"/>
    <w:rsid w:val="009F2C92"/>
    <w:rsid w:val="009F2DC9"/>
    <w:rsid w:val="009F3152"/>
    <w:rsid w:val="009F548C"/>
    <w:rsid w:val="009F582F"/>
    <w:rsid w:val="009F5C41"/>
    <w:rsid w:val="009F5D30"/>
    <w:rsid w:val="009F7C2E"/>
    <w:rsid w:val="009F7E3B"/>
    <w:rsid w:val="00A00E62"/>
    <w:rsid w:val="00A025E4"/>
    <w:rsid w:val="00A028E9"/>
    <w:rsid w:val="00A051C9"/>
    <w:rsid w:val="00A0549F"/>
    <w:rsid w:val="00A0614D"/>
    <w:rsid w:val="00A062B7"/>
    <w:rsid w:val="00A078D5"/>
    <w:rsid w:val="00A07E57"/>
    <w:rsid w:val="00A112A1"/>
    <w:rsid w:val="00A11F5E"/>
    <w:rsid w:val="00A13067"/>
    <w:rsid w:val="00A13334"/>
    <w:rsid w:val="00A1385F"/>
    <w:rsid w:val="00A14D9A"/>
    <w:rsid w:val="00A14DD8"/>
    <w:rsid w:val="00A15665"/>
    <w:rsid w:val="00A16304"/>
    <w:rsid w:val="00A165A4"/>
    <w:rsid w:val="00A2052A"/>
    <w:rsid w:val="00A21DE8"/>
    <w:rsid w:val="00A23643"/>
    <w:rsid w:val="00A23A6E"/>
    <w:rsid w:val="00A23E94"/>
    <w:rsid w:val="00A247B5"/>
    <w:rsid w:val="00A24CDB"/>
    <w:rsid w:val="00A25391"/>
    <w:rsid w:val="00A257F6"/>
    <w:rsid w:val="00A2660D"/>
    <w:rsid w:val="00A26CB1"/>
    <w:rsid w:val="00A274CB"/>
    <w:rsid w:val="00A31F58"/>
    <w:rsid w:val="00A3217D"/>
    <w:rsid w:val="00A32A4B"/>
    <w:rsid w:val="00A33B67"/>
    <w:rsid w:val="00A34807"/>
    <w:rsid w:val="00A35220"/>
    <w:rsid w:val="00A358A8"/>
    <w:rsid w:val="00A37285"/>
    <w:rsid w:val="00A40E63"/>
    <w:rsid w:val="00A42035"/>
    <w:rsid w:val="00A428AC"/>
    <w:rsid w:val="00A434FB"/>
    <w:rsid w:val="00A4381F"/>
    <w:rsid w:val="00A439F6"/>
    <w:rsid w:val="00A4472E"/>
    <w:rsid w:val="00A44CDC"/>
    <w:rsid w:val="00A4588C"/>
    <w:rsid w:val="00A45F95"/>
    <w:rsid w:val="00A46030"/>
    <w:rsid w:val="00A46CA3"/>
    <w:rsid w:val="00A47A9D"/>
    <w:rsid w:val="00A516EF"/>
    <w:rsid w:val="00A51968"/>
    <w:rsid w:val="00A52E70"/>
    <w:rsid w:val="00A53753"/>
    <w:rsid w:val="00A54AFE"/>
    <w:rsid w:val="00A54EA2"/>
    <w:rsid w:val="00A55598"/>
    <w:rsid w:val="00A55BF7"/>
    <w:rsid w:val="00A55F75"/>
    <w:rsid w:val="00A60504"/>
    <w:rsid w:val="00A60814"/>
    <w:rsid w:val="00A6133F"/>
    <w:rsid w:val="00A62260"/>
    <w:rsid w:val="00A644E7"/>
    <w:rsid w:val="00A646EB"/>
    <w:rsid w:val="00A664F5"/>
    <w:rsid w:val="00A67C35"/>
    <w:rsid w:val="00A70016"/>
    <w:rsid w:val="00A71791"/>
    <w:rsid w:val="00A7187F"/>
    <w:rsid w:val="00A72278"/>
    <w:rsid w:val="00A72375"/>
    <w:rsid w:val="00A72C7E"/>
    <w:rsid w:val="00A73BAC"/>
    <w:rsid w:val="00A73F4A"/>
    <w:rsid w:val="00A75636"/>
    <w:rsid w:val="00A7608E"/>
    <w:rsid w:val="00A76BFF"/>
    <w:rsid w:val="00A76EDE"/>
    <w:rsid w:val="00A77ED7"/>
    <w:rsid w:val="00A805B6"/>
    <w:rsid w:val="00A8078F"/>
    <w:rsid w:val="00A820CB"/>
    <w:rsid w:val="00A82645"/>
    <w:rsid w:val="00A84BAD"/>
    <w:rsid w:val="00A85FD2"/>
    <w:rsid w:val="00A870D6"/>
    <w:rsid w:val="00A87B5F"/>
    <w:rsid w:val="00A87CE2"/>
    <w:rsid w:val="00A9218C"/>
    <w:rsid w:val="00A9224E"/>
    <w:rsid w:val="00A93B36"/>
    <w:rsid w:val="00A951E2"/>
    <w:rsid w:val="00A96A24"/>
    <w:rsid w:val="00A96F5A"/>
    <w:rsid w:val="00A97BE1"/>
    <w:rsid w:val="00AA0731"/>
    <w:rsid w:val="00AA1167"/>
    <w:rsid w:val="00AA15F0"/>
    <w:rsid w:val="00AA1EB6"/>
    <w:rsid w:val="00AA20ED"/>
    <w:rsid w:val="00AA43B4"/>
    <w:rsid w:val="00AA4B7A"/>
    <w:rsid w:val="00AA50A5"/>
    <w:rsid w:val="00AA68C4"/>
    <w:rsid w:val="00AA6C6A"/>
    <w:rsid w:val="00AA6F53"/>
    <w:rsid w:val="00AA77E1"/>
    <w:rsid w:val="00AB0BE5"/>
    <w:rsid w:val="00AB0F08"/>
    <w:rsid w:val="00AB1643"/>
    <w:rsid w:val="00AB19E4"/>
    <w:rsid w:val="00AB4FEC"/>
    <w:rsid w:val="00AB5391"/>
    <w:rsid w:val="00AB5806"/>
    <w:rsid w:val="00AB5E2A"/>
    <w:rsid w:val="00AB6222"/>
    <w:rsid w:val="00AB69DF"/>
    <w:rsid w:val="00AC00AC"/>
    <w:rsid w:val="00AC05DF"/>
    <w:rsid w:val="00AC1BEC"/>
    <w:rsid w:val="00AC1E12"/>
    <w:rsid w:val="00AC2B09"/>
    <w:rsid w:val="00AC2FD1"/>
    <w:rsid w:val="00AC345D"/>
    <w:rsid w:val="00AC4A52"/>
    <w:rsid w:val="00AC501C"/>
    <w:rsid w:val="00AC51C0"/>
    <w:rsid w:val="00AC5245"/>
    <w:rsid w:val="00AC67D3"/>
    <w:rsid w:val="00AC7522"/>
    <w:rsid w:val="00AC777F"/>
    <w:rsid w:val="00AD08FE"/>
    <w:rsid w:val="00AD0F96"/>
    <w:rsid w:val="00AD2A64"/>
    <w:rsid w:val="00AD2D8E"/>
    <w:rsid w:val="00AD2EB1"/>
    <w:rsid w:val="00AD38D2"/>
    <w:rsid w:val="00AD3D98"/>
    <w:rsid w:val="00AD3F0D"/>
    <w:rsid w:val="00AD56D3"/>
    <w:rsid w:val="00AD655E"/>
    <w:rsid w:val="00AD6B77"/>
    <w:rsid w:val="00AD6F4A"/>
    <w:rsid w:val="00AD716B"/>
    <w:rsid w:val="00AD735E"/>
    <w:rsid w:val="00AE04D6"/>
    <w:rsid w:val="00AE17A7"/>
    <w:rsid w:val="00AE21FC"/>
    <w:rsid w:val="00AE2344"/>
    <w:rsid w:val="00AE26AF"/>
    <w:rsid w:val="00AE2B36"/>
    <w:rsid w:val="00AE3802"/>
    <w:rsid w:val="00AE3C20"/>
    <w:rsid w:val="00AE444F"/>
    <w:rsid w:val="00AE4D52"/>
    <w:rsid w:val="00AE7B29"/>
    <w:rsid w:val="00AE7BAE"/>
    <w:rsid w:val="00AF0385"/>
    <w:rsid w:val="00AF0B4C"/>
    <w:rsid w:val="00AF141D"/>
    <w:rsid w:val="00AF2789"/>
    <w:rsid w:val="00AF29D1"/>
    <w:rsid w:val="00AF42B5"/>
    <w:rsid w:val="00AF5C17"/>
    <w:rsid w:val="00AF6087"/>
    <w:rsid w:val="00AF67C5"/>
    <w:rsid w:val="00AF7740"/>
    <w:rsid w:val="00AF7CA7"/>
    <w:rsid w:val="00B00EE0"/>
    <w:rsid w:val="00B01C82"/>
    <w:rsid w:val="00B04516"/>
    <w:rsid w:val="00B0454F"/>
    <w:rsid w:val="00B04709"/>
    <w:rsid w:val="00B04FB3"/>
    <w:rsid w:val="00B05104"/>
    <w:rsid w:val="00B05C86"/>
    <w:rsid w:val="00B06DC1"/>
    <w:rsid w:val="00B07913"/>
    <w:rsid w:val="00B11A0C"/>
    <w:rsid w:val="00B12301"/>
    <w:rsid w:val="00B12987"/>
    <w:rsid w:val="00B12D66"/>
    <w:rsid w:val="00B13234"/>
    <w:rsid w:val="00B13859"/>
    <w:rsid w:val="00B1394A"/>
    <w:rsid w:val="00B13B42"/>
    <w:rsid w:val="00B13CFF"/>
    <w:rsid w:val="00B14F07"/>
    <w:rsid w:val="00B16673"/>
    <w:rsid w:val="00B169A0"/>
    <w:rsid w:val="00B16A60"/>
    <w:rsid w:val="00B172EF"/>
    <w:rsid w:val="00B20A7D"/>
    <w:rsid w:val="00B20F24"/>
    <w:rsid w:val="00B21D6F"/>
    <w:rsid w:val="00B2455B"/>
    <w:rsid w:val="00B25141"/>
    <w:rsid w:val="00B27196"/>
    <w:rsid w:val="00B27603"/>
    <w:rsid w:val="00B27AF4"/>
    <w:rsid w:val="00B30513"/>
    <w:rsid w:val="00B307AD"/>
    <w:rsid w:val="00B3198A"/>
    <w:rsid w:val="00B32B19"/>
    <w:rsid w:val="00B32F6F"/>
    <w:rsid w:val="00B33289"/>
    <w:rsid w:val="00B33F20"/>
    <w:rsid w:val="00B3534A"/>
    <w:rsid w:val="00B354DD"/>
    <w:rsid w:val="00B35A91"/>
    <w:rsid w:val="00B35E0A"/>
    <w:rsid w:val="00B37282"/>
    <w:rsid w:val="00B4074C"/>
    <w:rsid w:val="00B41BFD"/>
    <w:rsid w:val="00B41FE2"/>
    <w:rsid w:val="00B42149"/>
    <w:rsid w:val="00B42FF8"/>
    <w:rsid w:val="00B44A3A"/>
    <w:rsid w:val="00B44ED6"/>
    <w:rsid w:val="00B46509"/>
    <w:rsid w:val="00B47217"/>
    <w:rsid w:val="00B500A8"/>
    <w:rsid w:val="00B50176"/>
    <w:rsid w:val="00B505D4"/>
    <w:rsid w:val="00B508E7"/>
    <w:rsid w:val="00B50A86"/>
    <w:rsid w:val="00B50D61"/>
    <w:rsid w:val="00B5109F"/>
    <w:rsid w:val="00B51E75"/>
    <w:rsid w:val="00B52D1E"/>
    <w:rsid w:val="00B54EEA"/>
    <w:rsid w:val="00B55991"/>
    <w:rsid w:val="00B55CE5"/>
    <w:rsid w:val="00B56533"/>
    <w:rsid w:val="00B56C0F"/>
    <w:rsid w:val="00B56DF8"/>
    <w:rsid w:val="00B57076"/>
    <w:rsid w:val="00B5719B"/>
    <w:rsid w:val="00B57658"/>
    <w:rsid w:val="00B60021"/>
    <w:rsid w:val="00B60A40"/>
    <w:rsid w:val="00B6237B"/>
    <w:rsid w:val="00B629FC"/>
    <w:rsid w:val="00B630D7"/>
    <w:rsid w:val="00B635AB"/>
    <w:rsid w:val="00B6434C"/>
    <w:rsid w:val="00B65204"/>
    <w:rsid w:val="00B65A38"/>
    <w:rsid w:val="00B6649B"/>
    <w:rsid w:val="00B66577"/>
    <w:rsid w:val="00B6754F"/>
    <w:rsid w:val="00B67D88"/>
    <w:rsid w:val="00B7045B"/>
    <w:rsid w:val="00B722B6"/>
    <w:rsid w:val="00B72723"/>
    <w:rsid w:val="00B731A0"/>
    <w:rsid w:val="00B7403C"/>
    <w:rsid w:val="00B74E34"/>
    <w:rsid w:val="00B758C1"/>
    <w:rsid w:val="00B75D07"/>
    <w:rsid w:val="00B80D95"/>
    <w:rsid w:val="00B826B4"/>
    <w:rsid w:val="00B83277"/>
    <w:rsid w:val="00B85384"/>
    <w:rsid w:val="00B85BC9"/>
    <w:rsid w:val="00B86328"/>
    <w:rsid w:val="00B874D2"/>
    <w:rsid w:val="00B879AB"/>
    <w:rsid w:val="00B900E2"/>
    <w:rsid w:val="00B91BD2"/>
    <w:rsid w:val="00B920A1"/>
    <w:rsid w:val="00B9212B"/>
    <w:rsid w:val="00B9254F"/>
    <w:rsid w:val="00B926A7"/>
    <w:rsid w:val="00B92BC4"/>
    <w:rsid w:val="00B93165"/>
    <w:rsid w:val="00B931B2"/>
    <w:rsid w:val="00B94A52"/>
    <w:rsid w:val="00B94F8C"/>
    <w:rsid w:val="00B951BA"/>
    <w:rsid w:val="00B9616D"/>
    <w:rsid w:val="00B96902"/>
    <w:rsid w:val="00B97FBF"/>
    <w:rsid w:val="00BA0774"/>
    <w:rsid w:val="00BA16D3"/>
    <w:rsid w:val="00BA17AD"/>
    <w:rsid w:val="00BA2135"/>
    <w:rsid w:val="00BA228A"/>
    <w:rsid w:val="00BA25AB"/>
    <w:rsid w:val="00BA2A21"/>
    <w:rsid w:val="00BA3228"/>
    <w:rsid w:val="00BA43A3"/>
    <w:rsid w:val="00BA4B2E"/>
    <w:rsid w:val="00BA530D"/>
    <w:rsid w:val="00BA5ED1"/>
    <w:rsid w:val="00BA6FEA"/>
    <w:rsid w:val="00BA76EA"/>
    <w:rsid w:val="00BB0698"/>
    <w:rsid w:val="00BB0BEA"/>
    <w:rsid w:val="00BB1E48"/>
    <w:rsid w:val="00BB206A"/>
    <w:rsid w:val="00BB3421"/>
    <w:rsid w:val="00BB40FA"/>
    <w:rsid w:val="00BB47B8"/>
    <w:rsid w:val="00BB53B6"/>
    <w:rsid w:val="00BB6CA2"/>
    <w:rsid w:val="00BB723C"/>
    <w:rsid w:val="00BB79B8"/>
    <w:rsid w:val="00BC1331"/>
    <w:rsid w:val="00BC1FBD"/>
    <w:rsid w:val="00BC24CF"/>
    <w:rsid w:val="00BC29E1"/>
    <w:rsid w:val="00BC39E1"/>
    <w:rsid w:val="00BC3CBD"/>
    <w:rsid w:val="00BC6975"/>
    <w:rsid w:val="00BC7924"/>
    <w:rsid w:val="00BC7F8F"/>
    <w:rsid w:val="00BD02EA"/>
    <w:rsid w:val="00BD106A"/>
    <w:rsid w:val="00BD2002"/>
    <w:rsid w:val="00BD2D60"/>
    <w:rsid w:val="00BD4226"/>
    <w:rsid w:val="00BD451C"/>
    <w:rsid w:val="00BD46AF"/>
    <w:rsid w:val="00BD5CA3"/>
    <w:rsid w:val="00BD7F74"/>
    <w:rsid w:val="00BE0011"/>
    <w:rsid w:val="00BE034C"/>
    <w:rsid w:val="00BE0BC2"/>
    <w:rsid w:val="00BE0C2B"/>
    <w:rsid w:val="00BE11F9"/>
    <w:rsid w:val="00BE13E5"/>
    <w:rsid w:val="00BE1ADC"/>
    <w:rsid w:val="00BE2136"/>
    <w:rsid w:val="00BE256F"/>
    <w:rsid w:val="00BE2A89"/>
    <w:rsid w:val="00BE35BD"/>
    <w:rsid w:val="00BE35F2"/>
    <w:rsid w:val="00BE3BC6"/>
    <w:rsid w:val="00BE49BB"/>
    <w:rsid w:val="00BE5BDB"/>
    <w:rsid w:val="00BE79BA"/>
    <w:rsid w:val="00BF0913"/>
    <w:rsid w:val="00BF1FAD"/>
    <w:rsid w:val="00BF2462"/>
    <w:rsid w:val="00BF2912"/>
    <w:rsid w:val="00BF29D2"/>
    <w:rsid w:val="00BF3A4F"/>
    <w:rsid w:val="00BF3CCC"/>
    <w:rsid w:val="00BF5934"/>
    <w:rsid w:val="00BF670D"/>
    <w:rsid w:val="00BF6A83"/>
    <w:rsid w:val="00BF7234"/>
    <w:rsid w:val="00C00C54"/>
    <w:rsid w:val="00C016F2"/>
    <w:rsid w:val="00C0232D"/>
    <w:rsid w:val="00C03B87"/>
    <w:rsid w:val="00C04567"/>
    <w:rsid w:val="00C05808"/>
    <w:rsid w:val="00C05BE4"/>
    <w:rsid w:val="00C05C01"/>
    <w:rsid w:val="00C06B9C"/>
    <w:rsid w:val="00C06E63"/>
    <w:rsid w:val="00C07333"/>
    <w:rsid w:val="00C0794E"/>
    <w:rsid w:val="00C10434"/>
    <w:rsid w:val="00C11783"/>
    <w:rsid w:val="00C123F1"/>
    <w:rsid w:val="00C130EB"/>
    <w:rsid w:val="00C136D3"/>
    <w:rsid w:val="00C137E5"/>
    <w:rsid w:val="00C14502"/>
    <w:rsid w:val="00C148C7"/>
    <w:rsid w:val="00C155C7"/>
    <w:rsid w:val="00C16604"/>
    <w:rsid w:val="00C168D4"/>
    <w:rsid w:val="00C16D7D"/>
    <w:rsid w:val="00C17109"/>
    <w:rsid w:val="00C17332"/>
    <w:rsid w:val="00C20105"/>
    <w:rsid w:val="00C21160"/>
    <w:rsid w:val="00C21861"/>
    <w:rsid w:val="00C21AA4"/>
    <w:rsid w:val="00C21F3B"/>
    <w:rsid w:val="00C22195"/>
    <w:rsid w:val="00C23164"/>
    <w:rsid w:val="00C254C2"/>
    <w:rsid w:val="00C25DA1"/>
    <w:rsid w:val="00C26521"/>
    <w:rsid w:val="00C2705B"/>
    <w:rsid w:val="00C27523"/>
    <w:rsid w:val="00C300D8"/>
    <w:rsid w:val="00C307BB"/>
    <w:rsid w:val="00C31C61"/>
    <w:rsid w:val="00C32418"/>
    <w:rsid w:val="00C329B9"/>
    <w:rsid w:val="00C32E18"/>
    <w:rsid w:val="00C3471D"/>
    <w:rsid w:val="00C35193"/>
    <w:rsid w:val="00C360B4"/>
    <w:rsid w:val="00C36D22"/>
    <w:rsid w:val="00C36D7F"/>
    <w:rsid w:val="00C36EAA"/>
    <w:rsid w:val="00C37930"/>
    <w:rsid w:val="00C403A4"/>
    <w:rsid w:val="00C42009"/>
    <w:rsid w:val="00C420EF"/>
    <w:rsid w:val="00C421CF"/>
    <w:rsid w:val="00C4351E"/>
    <w:rsid w:val="00C44593"/>
    <w:rsid w:val="00C4485F"/>
    <w:rsid w:val="00C44885"/>
    <w:rsid w:val="00C45A70"/>
    <w:rsid w:val="00C5067C"/>
    <w:rsid w:val="00C51AAD"/>
    <w:rsid w:val="00C52038"/>
    <w:rsid w:val="00C5260B"/>
    <w:rsid w:val="00C528BD"/>
    <w:rsid w:val="00C529A1"/>
    <w:rsid w:val="00C5388F"/>
    <w:rsid w:val="00C53935"/>
    <w:rsid w:val="00C54682"/>
    <w:rsid w:val="00C54CD3"/>
    <w:rsid w:val="00C55D2D"/>
    <w:rsid w:val="00C565DB"/>
    <w:rsid w:val="00C56625"/>
    <w:rsid w:val="00C575C6"/>
    <w:rsid w:val="00C5788D"/>
    <w:rsid w:val="00C57B89"/>
    <w:rsid w:val="00C60549"/>
    <w:rsid w:val="00C60BC0"/>
    <w:rsid w:val="00C61210"/>
    <w:rsid w:val="00C616E1"/>
    <w:rsid w:val="00C616E9"/>
    <w:rsid w:val="00C617BE"/>
    <w:rsid w:val="00C62590"/>
    <w:rsid w:val="00C62A3B"/>
    <w:rsid w:val="00C6307C"/>
    <w:rsid w:val="00C64163"/>
    <w:rsid w:val="00C657A7"/>
    <w:rsid w:val="00C66D31"/>
    <w:rsid w:val="00C704D1"/>
    <w:rsid w:val="00C71997"/>
    <w:rsid w:val="00C723E6"/>
    <w:rsid w:val="00C72462"/>
    <w:rsid w:val="00C72EEC"/>
    <w:rsid w:val="00C76F31"/>
    <w:rsid w:val="00C76FE6"/>
    <w:rsid w:val="00C77F9B"/>
    <w:rsid w:val="00C80D27"/>
    <w:rsid w:val="00C812F7"/>
    <w:rsid w:val="00C83827"/>
    <w:rsid w:val="00C854AA"/>
    <w:rsid w:val="00C85A00"/>
    <w:rsid w:val="00C87127"/>
    <w:rsid w:val="00C87831"/>
    <w:rsid w:val="00C90267"/>
    <w:rsid w:val="00C90268"/>
    <w:rsid w:val="00C90314"/>
    <w:rsid w:val="00C90EAD"/>
    <w:rsid w:val="00C91E02"/>
    <w:rsid w:val="00C92453"/>
    <w:rsid w:val="00C9248E"/>
    <w:rsid w:val="00C926C4"/>
    <w:rsid w:val="00C942D6"/>
    <w:rsid w:val="00C94C2B"/>
    <w:rsid w:val="00C95CA3"/>
    <w:rsid w:val="00C9762A"/>
    <w:rsid w:val="00C97695"/>
    <w:rsid w:val="00C97B6F"/>
    <w:rsid w:val="00CA14F9"/>
    <w:rsid w:val="00CA275D"/>
    <w:rsid w:val="00CA2A9C"/>
    <w:rsid w:val="00CA33C0"/>
    <w:rsid w:val="00CA3518"/>
    <w:rsid w:val="00CA3E3E"/>
    <w:rsid w:val="00CA57F1"/>
    <w:rsid w:val="00CA6246"/>
    <w:rsid w:val="00CA70B4"/>
    <w:rsid w:val="00CA7CE6"/>
    <w:rsid w:val="00CB0596"/>
    <w:rsid w:val="00CB0EB1"/>
    <w:rsid w:val="00CB213D"/>
    <w:rsid w:val="00CB217C"/>
    <w:rsid w:val="00CB278A"/>
    <w:rsid w:val="00CB2C31"/>
    <w:rsid w:val="00CB40E3"/>
    <w:rsid w:val="00CB42D7"/>
    <w:rsid w:val="00CB64F2"/>
    <w:rsid w:val="00CB6B53"/>
    <w:rsid w:val="00CB7BBD"/>
    <w:rsid w:val="00CC12B0"/>
    <w:rsid w:val="00CC1972"/>
    <w:rsid w:val="00CC1C11"/>
    <w:rsid w:val="00CC3A66"/>
    <w:rsid w:val="00CC53A9"/>
    <w:rsid w:val="00CC54E3"/>
    <w:rsid w:val="00CC5B43"/>
    <w:rsid w:val="00CC5E9B"/>
    <w:rsid w:val="00CC6530"/>
    <w:rsid w:val="00CC7733"/>
    <w:rsid w:val="00CD05C2"/>
    <w:rsid w:val="00CD1456"/>
    <w:rsid w:val="00CD2274"/>
    <w:rsid w:val="00CD2309"/>
    <w:rsid w:val="00CD249D"/>
    <w:rsid w:val="00CD25BF"/>
    <w:rsid w:val="00CD3665"/>
    <w:rsid w:val="00CD3726"/>
    <w:rsid w:val="00CD4151"/>
    <w:rsid w:val="00CD4951"/>
    <w:rsid w:val="00CD509B"/>
    <w:rsid w:val="00CD5860"/>
    <w:rsid w:val="00CD58B0"/>
    <w:rsid w:val="00CD6508"/>
    <w:rsid w:val="00CD6B67"/>
    <w:rsid w:val="00CD6C5C"/>
    <w:rsid w:val="00CD7EA1"/>
    <w:rsid w:val="00CE0052"/>
    <w:rsid w:val="00CE00F9"/>
    <w:rsid w:val="00CE163E"/>
    <w:rsid w:val="00CE3751"/>
    <w:rsid w:val="00CE409D"/>
    <w:rsid w:val="00CE4E9E"/>
    <w:rsid w:val="00CE5544"/>
    <w:rsid w:val="00CE5C99"/>
    <w:rsid w:val="00CE7BD5"/>
    <w:rsid w:val="00CF0C94"/>
    <w:rsid w:val="00CF1034"/>
    <w:rsid w:val="00CF197F"/>
    <w:rsid w:val="00CF22EB"/>
    <w:rsid w:val="00CF2607"/>
    <w:rsid w:val="00CF34B3"/>
    <w:rsid w:val="00CF3BA5"/>
    <w:rsid w:val="00CF3C05"/>
    <w:rsid w:val="00CF4613"/>
    <w:rsid w:val="00CF48FC"/>
    <w:rsid w:val="00CF4E2E"/>
    <w:rsid w:val="00CF5C52"/>
    <w:rsid w:val="00CF603D"/>
    <w:rsid w:val="00CF617B"/>
    <w:rsid w:val="00CF6DE5"/>
    <w:rsid w:val="00CF70A2"/>
    <w:rsid w:val="00CF7594"/>
    <w:rsid w:val="00D002C5"/>
    <w:rsid w:val="00D0359A"/>
    <w:rsid w:val="00D047D2"/>
    <w:rsid w:val="00D04B75"/>
    <w:rsid w:val="00D07E31"/>
    <w:rsid w:val="00D1015A"/>
    <w:rsid w:val="00D11808"/>
    <w:rsid w:val="00D12350"/>
    <w:rsid w:val="00D12B53"/>
    <w:rsid w:val="00D13AE4"/>
    <w:rsid w:val="00D13F5E"/>
    <w:rsid w:val="00D1490E"/>
    <w:rsid w:val="00D14930"/>
    <w:rsid w:val="00D14B90"/>
    <w:rsid w:val="00D1608D"/>
    <w:rsid w:val="00D1721A"/>
    <w:rsid w:val="00D2035B"/>
    <w:rsid w:val="00D205BE"/>
    <w:rsid w:val="00D21E56"/>
    <w:rsid w:val="00D223B5"/>
    <w:rsid w:val="00D238EC"/>
    <w:rsid w:val="00D259DF"/>
    <w:rsid w:val="00D26B0A"/>
    <w:rsid w:val="00D274A4"/>
    <w:rsid w:val="00D27BE0"/>
    <w:rsid w:val="00D27D57"/>
    <w:rsid w:val="00D30320"/>
    <w:rsid w:val="00D30AE8"/>
    <w:rsid w:val="00D319F3"/>
    <w:rsid w:val="00D31A61"/>
    <w:rsid w:val="00D33CDF"/>
    <w:rsid w:val="00D346F7"/>
    <w:rsid w:val="00D35730"/>
    <w:rsid w:val="00D40035"/>
    <w:rsid w:val="00D401C4"/>
    <w:rsid w:val="00D404C8"/>
    <w:rsid w:val="00D424A8"/>
    <w:rsid w:val="00D443BB"/>
    <w:rsid w:val="00D44DB4"/>
    <w:rsid w:val="00D44EE7"/>
    <w:rsid w:val="00D462F7"/>
    <w:rsid w:val="00D465EE"/>
    <w:rsid w:val="00D46661"/>
    <w:rsid w:val="00D46BB3"/>
    <w:rsid w:val="00D47A1E"/>
    <w:rsid w:val="00D5064F"/>
    <w:rsid w:val="00D50869"/>
    <w:rsid w:val="00D52509"/>
    <w:rsid w:val="00D52612"/>
    <w:rsid w:val="00D52CB4"/>
    <w:rsid w:val="00D533B2"/>
    <w:rsid w:val="00D54225"/>
    <w:rsid w:val="00D558DB"/>
    <w:rsid w:val="00D55C2B"/>
    <w:rsid w:val="00D55C31"/>
    <w:rsid w:val="00D572FC"/>
    <w:rsid w:val="00D5751C"/>
    <w:rsid w:val="00D579DB"/>
    <w:rsid w:val="00D60F6E"/>
    <w:rsid w:val="00D60FB2"/>
    <w:rsid w:val="00D61491"/>
    <w:rsid w:val="00D616AC"/>
    <w:rsid w:val="00D634B4"/>
    <w:rsid w:val="00D64E7B"/>
    <w:rsid w:val="00D652C2"/>
    <w:rsid w:val="00D663CD"/>
    <w:rsid w:val="00D67339"/>
    <w:rsid w:val="00D71211"/>
    <w:rsid w:val="00D715D7"/>
    <w:rsid w:val="00D71CDF"/>
    <w:rsid w:val="00D72690"/>
    <w:rsid w:val="00D736D2"/>
    <w:rsid w:val="00D74353"/>
    <w:rsid w:val="00D74918"/>
    <w:rsid w:val="00D7495F"/>
    <w:rsid w:val="00D752C5"/>
    <w:rsid w:val="00D754A8"/>
    <w:rsid w:val="00D75B53"/>
    <w:rsid w:val="00D75E3A"/>
    <w:rsid w:val="00D76049"/>
    <w:rsid w:val="00D76A5E"/>
    <w:rsid w:val="00D77495"/>
    <w:rsid w:val="00D774D8"/>
    <w:rsid w:val="00D774F6"/>
    <w:rsid w:val="00D804E3"/>
    <w:rsid w:val="00D82AFB"/>
    <w:rsid w:val="00D84380"/>
    <w:rsid w:val="00D84D8F"/>
    <w:rsid w:val="00D84FDF"/>
    <w:rsid w:val="00D85A8F"/>
    <w:rsid w:val="00D87CBD"/>
    <w:rsid w:val="00D9072A"/>
    <w:rsid w:val="00D9118F"/>
    <w:rsid w:val="00D9129D"/>
    <w:rsid w:val="00D91857"/>
    <w:rsid w:val="00D928F1"/>
    <w:rsid w:val="00D9332F"/>
    <w:rsid w:val="00D94B7D"/>
    <w:rsid w:val="00D94B90"/>
    <w:rsid w:val="00D950C0"/>
    <w:rsid w:val="00D962CF"/>
    <w:rsid w:val="00D96B1D"/>
    <w:rsid w:val="00D975B8"/>
    <w:rsid w:val="00D97AC8"/>
    <w:rsid w:val="00DA0B97"/>
    <w:rsid w:val="00DA23A5"/>
    <w:rsid w:val="00DA41C0"/>
    <w:rsid w:val="00DA549C"/>
    <w:rsid w:val="00DA5958"/>
    <w:rsid w:val="00DA67DF"/>
    <w:rsid w:val="00DA782B"/>
    <w:rsid w:val="00DB02CF"/>
    <w:rsid w:val="00DB04EE"/>
    <w:rsid w:val="00DB075B"/>
    <w:rsid w:val="00DB094C"/>
    <w:rsid w:val="00DB2799"/>
    <w:rsid w:val="00DB597A"/>
    <w:rsid w:val="00DB639A"/>
    <w:rsid w:val="00DC0606"/>
    <w:rsid w:val="00DC0BF9"/>
    <w:rsid w:val="00DC1A7F"/>
    <w:rsid w:val="00DC218C"/>
    <w:rsid w:val="00DC699E"/>
    <w:rsid w:val="00DC6E79"/>
    <w:rsid w:val="00DC71F7"/>
    <w:rsid w:val="00DC74BB"/>
    <w:rsid w:val="00DC7D66"/>
    <w:rsid w:val="00DC7E51"/>
    <w:rsid w:val="00DD06A2"/>
    <w:rsid w:val="00DD1430"/>
    <w:rsid w:val="00DD214C"/>
    <w:rsid w:val="00DD27F7"/>
    <w:rsid w:val="00DD39B2"/>
    <w:rsid w:val="00DD3B2C"/>
    <w:rsid w:val="00DD3CFE"/>
    <w:rsid w:val="00DD491B"/>
    <w:rsid w:val="00DD4BFF"/>
    <w:rsid w:val="00DD4CBE"/>
    <w:rsid w:val="00DD4D17"/>
    <w:rsid w:val="00DD50DD"/>
    <w:rsid w:val="00DD593F"/>
    <w:rsid w:val="00DD6A4A"/>
    <w:rsid w:val="00DD7441"/>
    <w:rsid w:val="00DD7D2E"/>
    <w:rsid w:val="00DD7D8F"/>
    <w:rsid w:val="00DE16FD"/>
    <w:rsid w:val="00DE1C4C"/>
    <w:rsid w:val="00DE20BA"/>
    <w:rsid w:val="00DE2239"/>
    <w:rsid w:val="00DE2A31"/>
    <w:rsid w:val="00DE2D36"/>
    <w:rsid w:val="00DE3472"/>
    <w:rsid w:val="00DE3B0E"/>
    <w:rsid w:val="00DE3B7B"/>
    <w:rsid w:val="00DE45B2"/>
    <w:rsid w:val="00DE521F"/>
    <w:rsid w:val="00DE5F53"/>
    <w:rsid w:val="00DE6945"/>
    <w:rsid w:val="00DE73BC"/>
    <w:rsid w:val="00DE7961"/>
    <w:rsid w:val="00DE7B39"/>
    <w:rsid w:val="00DF0272"/>
    <w:rsid w:val="00DF0762"/>
    <w:rsid w:val="00DF0D42"/>
    <w:rsid w:val="00DF0FEA"/>
    <w:rsid w:val="00DF23EC"/>
    <w:rsid w:val="00DF28CE"/>
    <w:rsid w:val="00DF2AD6"/>
    <w:rsid w:val="00DF30B3"/>
    <w:rsid w:val="00DF3B74"/>
    <w:rsid w:val="00DF3BE3"/>
    <w:rsid w:val="00DF5ABB"/>
    <w:rsid w:val="00DF5FC4"/>
    <w:rsid w:val="00DF6127"/>
    <w:rsid w:val="00DF6560"/>
    <w:rsid w:val="00E00F0D"/>
    <w:rsid w:val="00E011C6"/>
    <w:rsid w:val="00E0296B"/>
    <w:rsid w:val="00E0322A"/>
    <w:rsid w:val="00E03404"/>
    <w:rsid w:val="00E05B07"/>
    <w:rsid w:val="00E05F4D"/>
    <w:rsid w:val="00E068CB"/>
    <w:rsid w:val="00E06A10"/>
    <w:rsid w:val="00E06A9D"/>
    <w:rsid w:val="00E06C6C"/>
    <w:rsid w:val="00E100B5"/>
    <w:rsid w:val="00E107EC"/>
    <w:rsid w:val="00E10AD2"/>
    <w:rsid w:val="00E115A3"/>
    <w:rsid w:val="00E11701"/>
    <w:rsid w:val="00E118D6"/>
    <w:rsid w:val="00E121D8"/>
    <w:rsid w:val="00E1279D"/>
    <w:rsid w:val="00E13347"/>
    <w:rsid w:val="00E13456"/>
    <w:rsid w:val="00E146E5"/>
    <w:rsid w:val="00E14727"/>
    <w:rsid w:val="00E14F00"/>
    <w:rsid w:val="00E16A27"/>
    <w:rsid w:val="00E16A6C"/>
    <w:rsid w:val="00E17290"/>
    <w:rsid w:val="00E17313"/>
    <w:rsid w:val="00E201B0"/>
    <w:rsid w:val="00E220E3"/>
    <w:rsid w:val="00E236F5"/>
    <w:rsid w:val="00E24545"/>
    <w:rsid w:val="00E2474F"/>
    <w:rsid w:val="00E24AB4"/>
    <w:rsid w:val="00E25132"/>
    <w:rsid w:val="00E25B2E"/>
    <w:rsid w:val="00E25B59"/>
    <w:rsid w:val="00E25E76"/>
    <w:rsid w:val="00E267B5"/>
    <w:rsid w:val="00E2755C"/>
    <w:rsid w:val="00E315B9"/>
    <w:rsid w:val="00E32240"/>
    <w:rsid w:val="00E326F9"/>
    <w:rsid w:val="00E32EA9"/>
    <w:rsid w:val="00E338CD"/>
    <w:rsid w:val="00E342D3"/>
    <w:rsid w:val="00E34411"/>
    <w:rsid w:val="00E34B86"/>
    <w:rsid w:val="00E34F81"/>
    <w:rsid w:val="00E35481"/>
    <w:rsid w:val="00E40033"/>
    <w:rsid w:val="00E40A83"/>
    <w:rsid w:val="00E4346B"/>
    <w:rsid w:val="00E44E08"/>
    <w:rsid w:val="00E4589E"/>
    <w:rsid w:val="00E45FBF"/>
    <w:rsid w:val="00E46A9C"/>
    <w:rsid w:val="00E4766D"/>
    <w:rsid w:val="00E47D23"/>
    <w:rsid w:val="00E47EA8"/>
    <w:rsid w:val="00E47EDF"/>
    <w:rsid w:val="00E500D0"/>
    <w:rsid w:val="00E50195"/>
    <w:rsid w:val="00E511F3"/>
    <w:rsid w:val="00E517AC"/>
    <w:rsid w:val="00E5190A"/>
    <w:rsid w:val="00E536D9"/>
    <w:rsid w:val="00E53F26"/>
    <w:rsid w:val="00E54455"/>
    <w:rsid w:val="00E5453F"/>
    <w:rsid w:val="00E54974"/>
    <w:rsid w:val="00E56C5C"/>
    <w:rsid w:val="00E572EC"/>
    <w:rsid w:val="00E60670"/>
    <w:rsid w:val="00E60CC7"/>
    <w:rsid w:val="00E610FC"/>
    <w:rsid w:val="00E62D91"/>
    <w:rsid w:val="00E63578"/>
    <w:rsid w:val="00E63647"/>
    <w:rsid w:val="00E64C0A"/>
    <w:rsid w:val="00E6585B"/>
    <w:rsid w:val="00E66366"/>
    <w:rsid w:val="00E6641D"/>
    <w:rsid w:val="00E66617"/>
    <w:rsid w:val="00E67198"/>
    <w:rsid w:val="00E7026B"/>
    <w:rsid w:val="00E70C90"/>
    <w:rsid w:val="00E715A7"/>
    <w:rsid w:val="00E71821"/>
    <w:rsid w:val="00E725A6"/>
    <w:rsid w:val="00E7282A"/>
    <w:rsid w:val="00E73A52"/>
    <w:rsid w:val="00E73C13"/>
    <w:rsid w:val="00E74B17"/>
    <w:rsid w:val="00E756C3"/>
    <w:rsid w:val="00E75878"/>
    <w:rsid w:val="00E75ED1"/>
    <w:rsid w:val="00E76B39"/>
    <w:rsid w:val="00E7780F"/>
    <w:rsid w:val="00E77CB0"/>
    <w:rsid w:val="00E8157F"/>
    <w:rsid w:val="00E817CC"/>
    <w:rsid w:val="00E81C06"/>
    <w:rsid w:val="00E82178"/>
    <w:rsid w:val="00E826C4"/>
    <w:rsid w:val="00E84722"/>
    <w:rsid w:val="00E84CA3"/>
    <w:rsid w:val="00E85273"/>
    <w:rsid w:val="00E85521"/>
    <w:rsid w:val="00E85645"/>
    <w:rsid w:val="00E85976"/>
    <w:rsid w:val="00E868DE"/>
    <w:rsid w:val="00E86A11"/>
    <w:rsid w:val="00E8703A"/>
    <w:rsid w:val="00E87857"/>
    <w:rsid w:val="00E87859"/>
    <w:rsid w:val="00E878F0"/>
    <w:rsid w:val="00E87ABE"/>
    <w:rsid w:val="00E918E1"/>
    <w:rsid w:val="00E91B2C"/>
    <w:rsid w:val="00E91E14"/>
    <w:rsid w:val="00E92126"/>
    <w:rsid w:val="00E92BF4"/>
    <w:rsid w:val="00E92E0F"/>
    <w:rsid w:val="00E92F90"/>
    <w:rsid w:val="00E94042"/>
    <w:rsid w:val="00E945F8"/>
    <w:rsid w:val="00E948D6"/>
    <w:rsid w:val="00E96644"/>
    <w:rsid w:val="00E96AA8"/>
    <w:rsid w:val="00E96B79"/>
    <w:rsid w:val="00E97862"/>
    <w:rsid w:val="00EA0022"/>
    <w:rsid w:val="00EA126D"/>
    <w:rsid w:val="00EA1EBD"/>
    <w:rsid w:val="00EA27DB"/>
    <w:rsid w:val="00EA330A"/>
    <w:rsid w:val="00EA3683"/>
    <w:rsid w:val="00EA3A27"/>
    <w:rsid w:val="00EA3B56"/>
    <w:rsid w:val="00EA4716"/>
    <w:rsid w:val="00EA4B38"/>
    <w:rsid w:val="00EA4D3C"/>
    <w:rsid w:val="00EA51FC"/>
    <w:rsid w:val="00EA5733"/>
    <w:rsid w:val="00EA6018"/>
    <w:rsid w:val="00EA63AB"/>
    <w:rsid w:val="00EA69C7"/>
    <w:rsid w:val="00EA7D59"/>
    <w:rsid w:val="00EB0885"/>
    <w:rsid w:val="00EB116A"/>
    <w:rsid w:val="00EB1F3E"/>
    <w:rsid w:val="00EB2540"/>
    <w:rsid w:val="00EB3FF4"/>
    <w:rsid w:val="00EB47B1"/>
    <w:rsid w:val="00EB5030"/>
    <w:rsid w:val="00EB57DD"/>
    <w:rsid w:val="00EB6DA2"/>
    <w:rsid w:val="00EB7DCC"/>
    <w:rsid w:val="00EC0137"/>
    <w:rsid w:val="00EC0E0A"/>
    <w:rsid w:val="00EC0F8A"/>
    <w:rsid w:val="00EC235F"/>
    <w:rsid w:val="00EC2C7E"/>
    <w:rsid w:val="00EC34C2"/>
    <w:rsid w:val="00EC3AE3"/>
    <w:rsid w:val="00EC4EBA"/>
    <w:rsid w:val="00EC6F36"/>
    <w:rsid w:val="00EC77E7"/>
    <w:rsid w:val="00ED1461"/>
    <w:rsid w:val="00ED154A"/>
    <w:rsid w:val="00ED1F51"/>
    <w:rsid w:val="00ED3BFA"/>
    <w:rsid w:val="00ED49BD"/>
    <w:rsid w:val="00ED5EC3"/>
    <w:rsid w:val="00ED68A4"/>
    <w:rsid w:val="00ED6919"/>
    <w:rsid w:val="00ED706F"/>
    <w:rsid w:val="00ED779B"/>
    <w:rsid w:val="00EE0C65"/>
    <w:rsid w:val="00EE280C"/>
    <w:rsid w:val="00EE3B3E"/>
    <w:rsid w:val="00EE4255"/>
    <w:rsid w:val="00EE5784"/>
    <w:rsid w:val="00EE5819"/>
    <w:rsid w:val="00EE6C28"/>
    <w:rsid w:val="00EE73A7"/>
    <w:rsid w:val="00EE7515"/>
    <w:rsid w:val="00EF01CC"/>
    <w:rsid w:val="00EF0A8A"/>
    <w:rsid w:val="00EF1924"/>
    <w:rsid w:val="00EF22CB"/>
    <w:rsid w:val="00EF27C6"/>
    <w:rsid w:val="00EF359E"/>
    <w:rsid w:val="00EF3961"/>
    <w:rsid w:val="00EF7748"/>
    <w:rsid w:val="00EF79DD"/>
    <w:rsid w:val="00F00137"/>
    <w:rsid w:val="00F00CEB"/>
    <w:rsid w:val="00F01B53"/>
    <w:rsid w:val="00F022CF"/>
    <w:rsid w:val="00F025A4"/>
    <w:rsid w:val="00F02A89"/>
    <w:rsid w:val="00F04405"/>
    <w:rsid w:val="00F04640"/>
    <w:rsid w:val="00F06481"/>
    <w:rsid w:val="00F06E1C"/>
    <w:rsid w:val="00F06E55"/>
    <w:rsid w:val="00F10F7D"/>
    <w:rsid w:val="00F1181E"/>
    <w:rsid w:val="00F11BC2"/>
    <w:rsid w:val="00F12310"/>
    <w:rsid w:val="00F153DB"/>
    <w:rsid w:val="00F15B0B"/>
    <w:rsid w:val="00F16113"/>
    <w:rsid w:val="00F1620D"/>
    <w:rsid w:val="00F16D0C"/>
    <w:rsid w:val="00F1764F"/>
    <w:rsid w:val="00F210FC"/>
    <w:rsid w:val="00F2156C"/>
    <w:rsid w:val="00F2167A"/>
    <w:rsid w:val="00F21CBD"/>
    <w:rsid w:val="00F21F80"/>
    <w:rsid w:val="00F230FE"/>
    <w:rsid w:val="00F23E4D"/>
    <w:rsid w:val="00F23FB7"/>
    <w:rsid w:val="00F25710"/>
    <w:rsid w:val="00F2594F"/>
    <w:rsid w:val="00F25CA4"/>
    <w:rsid w:val="00F25E13"/>
    <w:rsid w:val="00F306A1"/>
    <w:rsid w:val="00F30EBC"/>
    <w:rsid w:val="00F328F5"/>
    <w:rsid w:val="00F32CF9"/>
    <w:rsid w:val="00F33309"/>
    <w:rsid w:val="00F3451E"/>
    <w:rsid w:val="00F34A7A"/>
    <w:rsid w:val="00F3530B"/>
    <w:rsid w:val="00F3606A"/>
    <w:rsid w:val="00F3650A"/>
    <w:rsid w:val="00F36791"/>
    <w:rsid w:val="00F36B7B"/>
    <w:rsid w:val="00F3772E"/>
    <w:rsid w:val="00F37D63"/>
    <w:rsid w:val="00F4037A"/>
    <w:rsid w:val="00F4062D"/>
    <w:rsid w:val="00F43CD2"/>
    <w:rsid w:val="00F44503"/>
    <w:rsid w:val="00F44CB7"/>
    <w:rsid w:val="00F45183"/>
    <w:rsid w:val="00F466CB"/>
    <w:rsid w:val="00F46F40"/>
    <w:rsid w:val="00F4745D"/>
    <w:rsid w:val="00F4772B"/>
    <w:rsid w:val="00F5040C"/>
    <w:rsid w:val="00F51681"/>
    <w:rsid w:val="00F5346E"/>
    <w:rsid w:val="00F538D3"/>
    <w:rsid w:val="00F56488"/>
    <w:rsid w:val="00F56C73"/>
    <w:rsid w:val="00F56D8A"/>
    <w:rsid w:val="00F573CA"/>
    <w:rsid w:val="00F579D1"/>
    <w:rsid w:val="00F60448"/>
    <w:rsid w:val="00F60A5F"/>
    <w:rsid w:val="00F613FA"/>
    <w:rsid w:val="00F6221A"/>
    <w:rsid w:val="00F62421"/>
    <w:rsid w:val="00F62887"/>
    <w:rsid w:val="00F62C59"/>
    <w:rsid w:val="00F634E7"/>
    <w:rsid w:val="00F64D2C"/>
    <w:rsid w:val="00F654D1"/>
    <w:rsid w:val="00F6577A"/>
    <w:rsid w:val="00F665C9"/>
    <w:rsid w:val="00F70289"/>
    <w:rsid w:val="00F71593"/>
    <w:rsid w:val="00F71C4B"/>
    <w:rsid w:val="00F72674"/>
    <w:rsid w:val="00F73588"/>
    <w:rsid w:val="00F748DA"/>
    <w:rsid w:val="00F75203"/>
    <w:rsid w:val="00F76260"/>
    <w:rsid w:val="00F81AE5"/>
    <w:rsid w:val="00F83FDD"/>
    <w:rsid w:val="00F84BBE"/>
    <w:rsid w:val="00F858A2"/>
    <w:rsid w:val="00F873CD"/>
    <w:rsid w:val="00F874F2"/>
    <w:rsid w:val="00F875C4"/>
    <w:rsid w:val="00F8771C"/>
    <w:rsid w:val="00F87EEA"/>
    <w:rsid w:val="00F90900"/>
    <w:rsid w:val="00F90F64"/>
    <w:rsid w:val="00F912EF"/>
    <w:rsid w:val="00F9155A"/>
    <w:rsid w:val="00F919B5"/>
    <w:rsid w:val="00F91C65"/>
    <w:rsid w:val="00F91E34"/>
    <w:rsid w:val="00F925B7"/>
    <w:rsid w:val="00F9320B"/>
    <w:rsid w:val="00F93642"/>
    <w:rsid w:val="00F937A1"/>
    <w:rsid w:val="00F9467E"/>
    <w:rsid w:val="00F94816"/>
    <w:rsid w:val="00F953C1"/>
    <w:rsid w:val="00F96CF5"/>
    <w:rsid w:val="00F974F9"/>
    <w:rsid w:val="00F977AF"/>
    <w:rsid w:val="00FA01FF"/>
    <w:rsid w:val="00FA06F4"/>
    <w:rsid w:val="00FA0D57"/>
    <w:rsid w:val="00FA109B"/>
    <w:rsid w:val="00FA15E5"/>
    <w:rsid w:val="00FA1640"/>
    <w:rsid w:val="00FA1E10"/>
    <w:rsid w:val="00FA2829"/>
    <w:rsid w:val="00FA2FA1"/>
    <w:rsid w:val="00FA4ACE"/>
    <w:rsid w:val="00FA512B"/>
    <w:rsid w:val="00FA5247"/>
    <w:rsid w:val="00FA6215"/>
    <w:rsid w:val="00FA6BC8"/>
    <w:rsid w:val="00FA78D1"/>
    <w:rsid w:val="00FA79B3"/>
    <w:rsid w:val="00FA7CEE"/>
    <w:rsid w:val="00FB09D5"/>
    <w:rsid w:val="00FB1C83"/>
    <w:rsid w:val="00FB22B6"/>
    <w:rsid w:val="00FB2730"/>
    <w:rsid w:val="00FB2F3C"/>
    <w:rsid w:val="00FB30BE"/>
    <w:rsid w:val="00FB3424"/>
    <w:rsid w:val="00FB548D"/>
    <w:rsid w:val="00FB5BAA"/>
    <w:rsid w:val="00FB6039"/>
    <w:rsid w:val="00FB651C"/>
    <w:rsid w:val="00FB69FC"/>
    <w:rsid w:val="00FC0CBD"/>
    <w:rsid w:val="00FC0D87"/>
    <w:rsid w:val="00FC1825"/>
    <w:rsid w:val="00FC2BFF"/>
    <w:rsid w:val="00FC3902"/>
    <w:rsid w:val="00FC53D7"/>
    <w:rsid w:val="00FC56D5"/>
    <w:rsid w:val="00FC5AB8"/>
    <w:rsid w:val="00FC6ADC"/>
    <w:rsid w:val="00FD029B"/>
    <w:rsid w:val="00FD0D03"/>
    <w:rsid w:val="00FD10BE"/>
    <w:rsid w:val="00FD11E8"/>
    <w:rsid w:val="00FD458F"/>
    <w:rsid w:val="00FD4892"/>
    <w:rsid w:val="00FD595B"/>
    <w:rsid w:val="00FD7587"/>
    <w:rsid w:val="00FD7722"/>
    <w:rsid w:val="00FD7F0B"/>
    <w:rsid w:val="00FE0073"/>
    <w:rsid w:val="00FE0928"/>
    <w:rsid w:val="00FE1F2D"/>
    <w:rsid w:val="00FE267D"/>
    <w:rsid w:val="00FE2A6C"/>
    <w:rsid w:val="00FE3CE9"/>
    <w:rsid w:val="00FE413F"/>
    <w:rsid w:val="00FE464B"/>
    <w:rsid w:val="00FE4A6F"/>
    <w:rsid w:val="00FE5C1D"/>
    <w:rsid w:val="00FE617A"/>
    <w:rsid w:val="00FE61A2"/>
    <w:rsid w:val="00FE637C"/>
    <w:rsid w:val="00FE63BF"/>
    <w:rsid w:val="00FE73E6"/>
    <w:rsid w:val="00FE7704"/>
    <w:rsid w:val="00FE7CA3"/>
    <w:rsid w:val="00FF14BF"/>
    <w:rsid w:val="00FF1ABB"/>
    <w:rsid w:val="00FF1F39"/>
    <w:rsid w:val="00FF213A"/>
    <w:rsid w:val="00FF465C"/>
    <w:rsid w:val="00FF4A21"/>
    <w:rsid w:val="00FF5D19"/>
    <w:rsid w:val="00FF6476"/>
    <w:rsid w:val="00FF72A2"/>
    <w:rsid w:val="00FF7430"/>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5DB31D63"/>
  <w15:chartTrackingRefBased/>
  <w15:docId w15:val="{6A1CEABA-8E16-4569-ABF6-E0A4E9C23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22E"/>
    <w:pPr>
      <w:spacing w:line="480" w:lineRule="auto"/>
      <w:contextualSpacing/>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6C6FAD"/>
    <w:pPr>
      <w:keepNext/>
      <w:keepLines/>
      <w:spacing w:before="240" w:after="0"/>
      <w:outlineLvl w:val="0"/>
    </w:pPr>
    <w:rPr>
      <w:rFonts w:eastAsiaTheme="majorEastAsia"/>
      <w:sz w:val="32"/>
      <w:szCs w:val="32"/>
    </w:rPr>
  </w:style>
  <w:style w:type="paragraph" w:styleId="Heading2">
    <w:name w:val="heading 2"/>
    <w:basedOn w:val="Normal"/>
    <w:next w:val="Normal"/>
    <w:link w:val="Heading2Char"/>
    <w:uiPriority w:val="9"/>
    <w:unhideWhenUsed/>
    <w:qFormat/>
    <w:rsid w:val="00DF3BE3"/>
    <w:pPr>
      <w:keepNext/>
      <w:keepLines/>
      <w:spacing w:before="40" w:after="0"/>
      <w:outlineLvl w:val="1"/>
    </w:pPr>
    <w:rPr>
      <w:rFonts w:eastAsiaTheme="majorEastAsia"/>
      <w:sz w:val="28"/>
      <w:szCs w:val="28"/>
    </w:rPr>
  </w:style>
  <w:style w:type="paragraph" w:styleId="Heading3">
    <w:name w:val="heading 3"/>
    <w:basedOn w:val="Heading2"/>
    <w:next w:val="Normal"/>
    <w:link w:val="Heading3Char"/>
    <w:uiPriority w:val="9"/>
    <w:unhideWhenUsed/>
    <w:qFormat/>
    <w:rsid w:val="0061242F"/>
    <w:pPr>
      <w:outlineLvl w:val="2"/>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FAD"/>
    <w:rPr>
      <w:rFonts w:ascii="Times New Roman" w:eastAsiaTheme="majorEastAsia" w:hAnsi="Times New Roman" w:cs="Times New Roman"/>
      <w:sz w:val="32"/>
      <w:szCs w:val="32"/>
    </w:rPr>
  </w:style>
  <w:style w:type="paragraph" w:styleId="BalloonText">
    <w:name w:val="Balloon Text"/>
    <w:basedOn w:val="Normal"/>
    <w:link w:val="BalloonTextChar"/>
    <w:uiPriority w:val="99"/>
    <w:semiHidden/>
    <w:unhideWhenUsed/>
    <w:rsid w:val="006C6F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FAD"/>
    <w:rPr>
      <w:rFonts w:ascii="Segoe UI" w:hAnsi="Segoe UI" w:cs="Segoe UI"/>
      <w:sz w:val="18"/>
      <w:szCs w:val="18"/>
    </w:rPr>
  </w:style>
  <w:style w:type="paragraph" w:styleId="FootnoteText">
    <w:name w:val="footnote text"/>
    <w:basedOn w:val="Normal"/>
    <w:link w:val="FootnoteTextChar"/>
    <w:uiPriority w:val="99"/>
    <w:unhideWhenUsed/>
    <w:rsid w:val="00922FD0"/>
    <w:pPr>
      <w:spacing w:after="0" w:line="240" w:lineRule="auto"/>
      <w:jc w:val="left"/>
    </w:pPr>
    <w:rPr>
      <w:i/>
      <w:iCs/>
      <w:sz w:val="20"/>
    </w:rPr>
  </w:style>
  <w:style w:type="character" w:customStyle="1" w:styleId="FootnoteTextChar">
    <w:name w:val="Footnote Text Char"/>
    <w:basedOn w:val="DefaultParagraphFont"/>
    <w:link w:val="FootnoteText"/>
    <w:uiPriority w:val="99"/>
    <w:rsid w:val="00922FD0"/>
    <w:rPr>
      <w:rFonts w:ascii="Times New Roman" w:hAnsi="Times New Roman" w:cs="Times New Roman"/>
      <w:i/>
      <w:iCs/>
      <w:sz w:val="20"/>
      <w:szCs w:val="24"/>
      <w:lang w:val="en-GB"/>
    </w:rPr>
  </w:style>
  <w:style w:type="character" w:styleId="FootnoteReference">
    <w:name w:val="footnote reference"/>
    <w:basedOn w:val="DefaultParagraphFont"/>
    <w:uiPriority w:val="99"/>
    <w:semiHidden/>
    <w:unhideWhenUsed/>
    <w:rsid w:val="008D2028"/>
    <w:rPr>
      <w:vertAlign w:val="superscript"/>
    </w:rPr>
  </w:style>
  <w:style w:type="character" w:styleId="Hyperlink">
    <w:name w:val="Hyperlink"/>
    <w:basedOn w:val="DefaultParagraphFont"/>
    <w:uiPriority w:val="99"/>
    <w:unhideWhenUsed/>
    <w:rsid w:val="008D2028"/>
    <w:rPr>
      <w:color w:val="0000FF"/>
      <w:u w:val="single"/>
    </w:rPr>
  </w:style>
  <w:style w:type="character" w:styleId="UnresolvedMention">
    <w:name w:val="Unresolved Mention"/>
    <w:basedOn w:val="DefaultParagraphFont"/>
    <w:uiPriority w:val="99"/>
    <w:semiHidden/>
    <w:unhideWhenUsed/>
    <w:rsid w:val="00DD1430"/>
    <w:rPr>
      <w:color w:val="605E5C"/>
      <w:shd w:val="clear" w:color="auto" w:fill="E1DFDD"/>
    </w:rPr>
  </w:style>
  <w:style w:type="paragraph" w:styleId="ListParagraph">
    <w:name w:val="List Paragraph"/>
    <w:basedOn w:val="Normal"/>
    <w:uiPriority w:val="34"/>
    <w:qFormat/>
    <w:rsid w:val="00422730"/>
    <w:pPr>
      <w:ind w:left="720"/>
    </w:pPr>
  </w:style>
  <w:style w:type="character" w:customStyle="1" w:styleId="Heading2Char">
    <w:name w:val="Heading 2 Char"/>
    <w:basedOn w:val="DefaultParagraphFont"/>
    <w:link w:val="Heading2"/>
    <w:uiPriority w:val="9"/>
    <w:rsid w:val="00DF3BE3"/>
    <w:rPr>
      <w:rFonts w:ascii="Times New Roman" w:eastAsiaTheme="majorEastAsia" w:hAnsi="Times New Roman" w:cs="Times New Roman"/>
      <w:sz w:val="28"/>
      <w:szCs w:val="28"/>
      <w:lang w:val="en-GB"/>
    </w:rPr>
  </w:style>
  <w:style w:type="paragraph" w:styleId="Header">
    <w:name w:val="header"/>
    <w:basedOn w:val="Normal"/>
    <w:link w:val="HeaderChar"/>
    <w:uiPriority w:val="99"/>
    <w:unhideWhenUsed/>
    <w:rsid w:val="00280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F89"/>
    <w:rPr>
      <w:rFonts w:ascii="Times New Roman" w:hAnsi="Times New Roman" w:cs="Times New Roman"/>
    </w:rPr>
  </w:style>
  <w:style w:type="paragraph" w:styleId="Footer">
    <w:name w:val="footer"/>
    <w:basedOn w:val="Normal"/>
    <w:link w:val="FooterChar"/>
    <w:uiPriority w:val="99"/>
    <w:unhideWhenUsed/>
    <w:rsid w:val="00280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F89"/>
    <w:rPr>
      <w:rFonts w:ascii="Times New Roman" w:hAnsi="Times New Roman" w:cs="Times New Roman"/>
    </w:rPr>
  </w:style>
  <w:style w:type="character" w:styleId="Emphasis">
    <w:name w:val="Emphasis"/>
    <w:basedOn w:val="DefaultParagraphFont"/>
    <w:uiPriority w:val="20"/>
    <w:qFormat/>
    <w:rsid w:val="0071508B"/>
    <w:rPr>
      <w:i/>
      <w:iCs/>
    </w:rPr>
  </w:style>
  <w:style w:type="character" w:styleId="Strong">
    <w:name w:val="Strong"/>
    <w:basedOn w:val="DefaultParagraphFont"/>
    <w:uiPriority w:val="22"/>
    <w:qFormat/>
    <w:rsid w:val="003377A3"/>
    <w:rPr>
      <w:b/>
      <w:bCs/>
    </w:rPr>
  </w:style>
  <w:style w:type="character" w:styleId="CommentReference">
    <w:name w:val="annotation reference"/>
    <w:basedOn w:val="DefaultParagraphFont"/>
    <w:uiPriority w:val="99"/>
    <w:semiHidden/>
    <w:unhideWhenUsed/>
    <w:rsid w:val="004B4C93"/>
    <w:rPr>
      <w:sz w:val="16"/>
      <w:szCs w:val="16"/>
    </w:rPr>
  </w:style>
  <w:style w:type="paragraph" w:styleId="CommentText">
    <w:name w:val="annotation text"/>
    <w:basedOn w:val="Normal"/>
    <w:link w:val="CommentTextChar"/>
    <w:uiPriority w:val="99"/>
    <w:semiHidden/>
    <w:unhideWhenUsed/>
    <w:rsid w:val="004B4C93"/>
    <w:pPr>
      <w:spacing w:line="240" w:lineRule="auto"/>
    </w:pPr>
    <w:rPr>
      <w:sz w:val="20"/>
      <w:szCs w:val="20"/>
    </w:rPr>
  </w:style>
  <w:style w:type="character" w:customStyle="1" w:styleId="CommentTextChar">
    <w:name w:val="Comment Text Char"/>
    <w:basedOn w:val="DefaultParagraphFont"/>
    <w:link w:val="CommentText"/>
    <w:uiPriority w:val="99"/>
    <w:semiHidden/>
    <w:rsid w:val="004B4C93"/>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B4C93"/>
    <w:rPr>
      <w:b/>
      <w:bCs/>
    </w:rPr>
  </w:style>
  <w:style w:type="character" w:customStyle="1" w:styleId="CommentSubjectChar">
    <w:name w:val="Comment Subject Char"/>
    <w:basedOn w:val="CommentTextChar"/>
    <w:link w:val="CommentSubject"/>
    <w:uiPriority w:val="99"/>
    <w:semiHidden/>
    <w:rsid w:val="004B4C93"/>
    <w:rPr>
      <w:rFonts w:ascii="Times New Roman" w:hAnsi="Times New Roman" w:cs="Times New Roman"/>
      <w:b/>
      <w:bCs/>
      <w:sz w:val="20"/>
      <w:szCs w:val="20"/>
    </w:rPr>
  </w:style>
  <w:style w:type="character" w:customStyle="1" w:styleId="Heading3Char">
    <w:name w:val="Heading 3 Char"/>
    <w:basedOn w:val="DefaultParagraphFont"/>
    <w:link w:val="Heading3"/>
    <w:uiPriority w:val="9"/>
    <w:rsid w:val="0061242F"/>
    <w:rPr>
      <w:rFonts w:ascii="Times New Roman" w:eastAsiaTheme="majorEastAsia" w:hAnsi="Times New Roman" w:cs="Times New Roman"/>
      <w:b/>
      <w:bCs/>
      <w:sz w:val="24"/>
      <w:szCs w:val="24"/>
      <w:lang w:val="en-GB"/>
    </w:rPr>
  </w:style>
  <w:style w:type="paragraph" w:customStyle="1" w:styleId="MTDisplayEquation">
    <w:name w:val="MTDisplayEquation"/>
    <w:basedOn w:val="Normal"/>
    <w:next w:val="Normal"/>
    <w:link w:val="MTDisplayEquationChar"/>
    <w:rsid w:val="00480ABE"/>
    <w:pPr>
      <w:tabs>
        <w:tab w:val="center" w:pos="4880"/>
        <w:tab w:val="right" w:pos="9020"/>
      </w:tabs>
      <w:ind w:left="720" w:hanging="720"/>
    </w:pPr>
  </w:style>
  <w:style w:type="character" w:customStyle="1" w:styleId="MTDisplayEquationChar">
    <w:name w:val="MTDisplayEquation Char"/>
    <w:basedOn w:val="DefaultParagraphFont"/>
    <w:link w:val="MTDisplayEquation"/>
    <w:rsid w:val="00480ABE"/>
    <w:rPr>
      <w:rFonts w:ascii="Times New Roman" w:hAnsi="Times New Roman" w:cs="Times New Roman"/>
      <w:sz w:val="24"/>
      <w:szCs w:val="24"/>
      <w:lang w:val="en-GB"/>
    </w:rPr>
  </w:style>
  <w:style w:type="paragraph" w:styleId="Bibliography">
    <w:name w:val="Bibliography"/>
    <w:basedOn w:val="Normal"/>
    <w:next w:val="Normal"/>
    <w:uiPriority w:val="37"/>
    <w:unhideWhenUsed/>
    <w:rsid w:val="00D52CB4"/>
    <w:pPr>
      <w:spacing w:after="240" w:line="360" w:lineRule="auto"/>
      <w:ind w:left="720" w:hanging="720"/>
      <w:jc w:val="left"/>
    </w:pPr>
  </w:style>
  <w:style w:type="character" w:styleId="EndnoteReference">
    <w:name w:val="endnote reference"/>
    <w:basedOn w:val="DefaultParagraphFont"/>
    <w:uiPriority w:val="99"/>
    <w:semiHidden/>
    <w:unhideWhenUsed/>
    <w:rsid w:val="008E6D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626569">
      <w:bodyDiv w:val="1"/>
      <w:marLeft w:val="0"/>
      <w:marRight w:val="0"/>
      <w:marTop w:val="0"/>
      <w:marBottom w:val="0"/>
      <w:divBdr>
        <w:top w:val="none" w:sz="0" w:space="0" w:color="auto"/>
        <w:left w:val="none" w:sz="0" w:space="0" w:color="auto"/>
        <w:bottom w:val="none" w:sz="0" w:space="0" w:color="auto"/>
        <w:right w:val="none" w:sz="0" w:space="0" w:color="auto"/>
      </w:divBdr>
      <w:divsChild>
        <w:div w:id="1798183743">
          <w:marLeft w:val="0"/>
          <w:marRight w:val="0"/>
          <w:marTop w:val="0"/>
          <w:marBottom w:val="0"/>
          <w:divBdr>
            <w:top w:val="none" w:sz="0" w:space="0" w:color="auto"/>
            <w:left w:val="none" w:sz="0" w:space="0" w:color="auto"/>
            <w:bottom w:val="none" w:sz="0" w:space="0" w:color="auto"/>
            <w:right w:val="none" w:sz="0" w:space="0" w:color="auto"/>
          </w:divBdr>
          <w:divsChild>
            <w:div w:id="655650633">
              <w:marLeft w:val="0"/>
              <w:marRight w:val="0"/>
              <w:marTop w:val="0"/>
              <w:marBottom w:val="0"/>
              <w:divBdr>
                <w:top w:val="none" w:sz="0" w:space="0" w:color="auto"/>
                <w:left w:val="none" w:sz="0" w:space="0" w:color="auto"/>
                <w:bottom w:val="none" w:sz="0" w:space="0" w:color="auto"/>
                <w:right w:val="none" w:sz="0" w:space="0" w:color="auto"/>
              </w:divBdr>
              <w:divsChild>
                <w:div w:id="1195075812">
                  <w:marLeft w:val="0"/>
                  <w:marRight w:val="0"/>
                  <w:marTop w:val="0"/>
                  <w:marBottom w:val="0"/>
                  <w:divBdr>
                    <w:top w:val="none" w:sz="0" w:space="0" w:color="auto"/>
                    <w:left w:val="none" w:sz="0" w:space="0" w:color="auto"/>
                    <w:bottom w:val="none" w:sz="0" w:space="0" w:color="auto"/>
                    <w:right w:val="none" w:sz="0" w:space="0" w:color="auto"/>
                  </w:divBdr>
                  <w:divsChild>
                    <w:div w:id="155203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03569">
          <w:marLeft w:val="0"/>
          <w:marRight w:val="0"/>
          <w:marTop w:val="100"/>
          <w:marBottom w:val="0"/>
          <w:divBdr>
            <w:top w:val="none" w:sz="0" w:space="0" w:color="auto"/>
            <w:left w:val="none" w:sz="0" w:space="0" w:color="auto"/>
            <w:bottom w:val="none" w:sz="0" w:space="0" w:color="auto"/>
            <w:right w:val="none" w:sz="0" w:space="0" w:color="auto"/>
          </w:divBdr>
          <w:divsChild>
            <w:div w:id="138688398">
              <w:marLeft w:val="0"/>
              <w:marRight w:val="0"/>
              <w:marTop w:val="0"/>
              <w:marBottom w:val="0"/>
              <w:divBdr>
                <w:top w:val="none" w:sz="0" w:space="0" w:color="auto"/>
                <w:left w:val="none" w:sz="0" w:space="0" w:color="auto"/>
                <w:bottom w:val="none" w:sz="0" w:space="0" w:color="auto"/>
                <w:right w:val="none" w:sz="0" w:space="0" w:color="auto"/>
              </w:divBdr>
              <w:divsChild>
                <w:div w:id="2105416092">
                  <w:marLeft w:val="0"/>
                  <w:marRight w:val="0"/>
                  <w:marTop w:val="0"/>
                  <w:marBottom w:val="0"/>
                  <w:divBdr>
                    <w:top w:val="none" w:sz="0" w:space="0" w:color="auto"/>
                    <w:left w:val="none" w:sz="0" w:space="0" w:color="auto"/>
                    <w:bottom w:val="none" w:sz="0" w:space="0" w:color="auto"/>
                    <w:right w:val="none" w:sz="0" w:space="0" w:color="auto"/>
                  </w:divBdr>
                  <w:divsChild>
                    <w:div w:id="1798332406">
                      <w:marLeft w:val="0"/>
                      <w:marRight w:val="0"/>
                      <w:marTop w:val="0"/>
                      <w:marBottom w:val="0"/>
                      <w:divBdr>
                        <w:top w:val="none" w:sz="0" w:space="0" w:color="auto"/>
                        <w:left w:val="none" w:sz="0" w:space="0" w:color="auto"/>
                        <w:bottom w:val="none" w:sz="0" w:space="0" w:color="auto"/>
                        <w:right w:val="none" w:sz="0" w:space="0" w:color="auto"/>
                      </w:divBdr>
                      <w:divsChild>
                        <w:div w:id="160865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878669">
              <w:marLeft w:val="0"/>
              <w:marRight w:val="0"/>
              <w:marTop w:val="60"/>
              <w:marBottom w:val="0"/>
              <w:divBdr>
                <w:top w:val="none" w:sz="0" w:space="0" w:color="auto"/>
                <w:left w:val="none" w:sz="0" w:space="0" w:color="auto"/>
                <w:bottom w:val="none" w:sz="0" w:space="0" w:color="auto"/>
                <w:right w:val="none" w:sz="0" w:space="0" w:color="auto"/>
              </w:divBdr>
            </w:div>
          </w:divsChild>
        </w:div>
        <w:div w:id="1994066651">
          <w:marLeft w:val="0"/>
          <w:marRight w:val="0"/>
          <w:marTop w:val="0"/>
          <w:marBottom w:val="0"/>
          <w:divBdr>
            <w:top w:val="none" w:sz="0" w:space="0" w:color="auto"/>
            <w:left w:val="none" w:sz="0" w:space="0" w:color="auto"/>
            <w:bottom w:val="none" w:sz="0" w:space="0" w:color="auto"/>
            <w:right w:val="none" w:sz="0" w:space="0" w:color="auto"/>
          </w:divBdr>
          <w:divsChild>
            <w:div w:id="240797817">
              <w:marLeft w:val="0"/>
              <w:marRight w:val="0"/>
              <w:marTop w:val="0"/>
              <w:marBottom w:val="0"/>
              <w:divBdr>
                <w:top w:val="none" w:sz="0" w:space="0" w:color="auto"/>
                <w:left w:val="none" w:sz="0" w:space="0" w:color="auto"/>
                <w:bottom w:val="none" w:sz="0" w:space="0" w:color="auto"/>
                <w:right w:val="none" w:sz="0" w:space="0" w:color="auto"/>
              </w:divBdr>
              <w:divsChild>
                <w:div w:id="43976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159226">
      <w:bodyDiv w:val="1"/>
      <w:marLeft w:val="0"/>
      <w:marRight w:val="0"/>
      <w:marTop w:val="0"/>
      <w:marBottom w:val="0"/>
      <w:divBdr>
        <w:top w:val="none" w:sz="0" w:space="0" w:color="auto"/>
        <w:left w:val="none" w:sz="0" w:space="0" w:color="auto"/>
        <w:bottom w:val="none" w:sz="0" w:space="0" w:color="auto"/>
        <w:right w:val="none" w:sz="0" w:space="0" w:color="auto"/>
      </w:divBdr>
    </w:div>
    <w:div w:id="293604395">
      <w:bodyDiv w:val="1"/>
      <w:marLeft w:val="0"/>
      <w:marRight w:val="0"/>
      <w:marTop w:val="0"/>
      <w:marBottom w:val="0"/>
      <w:divBdr>
        <w:top w:val="none" w:sz="0" w:space="0" w:color="auto"/>
        <w:left w:val="none" w:sz="0" w:space="0" w:color="auto"/>
        <w:bottom w:val="none" w:sz="0" w:space="0" w:color="auto"/>
        <w:right w:val="none" w:sz="0" w:space="0" w:color="auto"/>
      </w:divBdr>
    </w:div>
    <w:div w:id="555893447">
      <w:bodyDiv w:val="1"/>
      <w:marLeft w:val="0"/>
      <w:marRight w:val="0"/>
      <w:marTop w:val="0"/>
      <w:marBottom w:val="0"/>
      <w:divBdr>
        <w:top w:val="none" w:sz="0" w:space="0" w:color="auto"/>
        <w:left w:val="none" w:sz="0" w:space="0" w:color="auto"/>
        <w:bottom w:val="none" w:sz="0" w:space="0" w:color="auto"/>
        <w:right w:val="none" w:sz="0" w:space="0" w:color="auto"/>
      </w:divBdr>
      <w:divsChild>
        <w:div w:id="1799834920">
          <w:marLeft w:val="0"/>
          <w:marRight w:val="0"/>
          <w:marTop w:val="0"/>
          <w:marBottom w:val="0"/>
          <w:divBdr>
            <w:top w:val="none" w:sz="0" w:space="0" w:color="auto"/>
            <w:left w:val="none" w:sz="0" w:space="0" w:color="auto"/>
            <w:bottom w:val="none" w:sz="0" w:space="0" w:color="auto"/>
            <w:right w:val="none" w:sz="0" w:space="0" w:color="auto"/>
          </w:divBdr>
        </w:div>
      </w:divsChild>
    </w:div>
    <w:div w:id="572399147">
      <w:bodyDiv w:val="1"/>
      <w:marLeft w:val="0"/>
      <w:marRight w:val="0"/>
      <w:marTop w:val="0"/>
      <w:marBottom w:val="0"/>
      <w:divBdr>
        <w:top w:val="none" w:sz="0" w:space="0" w:color="auto"/>
        <w:left w:val="none" w:sz="0" w:space="0" w:color="auto"/>
        <w:bottom w:val="none" w:sz="0" w:space="0" w:color="auto"/>
        <w:right w:val="none" w:sz="0" w:space="0" w:color="auto"/>
      </w:divBdr>
      <w:divsChild>
        <w:div w:id="1040283541">
          <w:marLeft w:val="0"/>
          <w:marRight w:val="0"/>
          <w:marTop w:val="0"/>
          <w:marBottom w:val="0"/>
          <w:divBdr>
            <w:top w:val="none" w:sz="0" w:space="0" w:color="auto"/>
            <w:left w:val="none" w:sz="0" w:space="0" w:color="auto"/>
            <w:bottom w:val="none" w:sz="0" w:space="0" w:color="auto"/>
            <w:right w:val="none" w:sz="0" w:space="0" w:color="auto"/>
          </w:divBdr>
          <w:divsChild>
            <w:div w:id="1260872506">
              <w:marLeft w:val="0"/>
              <w:marRight w:val="0"/>
              <w:marTop w:val="0"/>
              <w:marBottom w:val="0"/>
              <w:divBdr>
                <w:top w:val="none" w:sz="0" w:space="0" w:color="auto"/>
                <w:left w:val="none" w:sz="0" w:space="0" w:color="auto"/>
                <w:bottom w:val="none" w:sz="0" w:space="0" w:color="auto"/>
                <w:right w:val="none" w:sz="0" w:space="0" w:color="auto"/>
              </w:divBdr>
              <w:divsChild>
                <w:div w:id="94642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465063">
      <w:bodyDiv w:val="1"/>
      <w:marLeft w:val="0"/>
      <w:marRight w:val="0"/>
      <w:marTop w:val="0"/>
      <w:marBottom w:val="0"/>
      <w:divBdr>
        <w:top w:val="none" w:sz="0" w:space="0" w:color="auto"/>
        <w:left w:val="none" w:sz="0" w:space="0" w:color="auto"/>
        <w:bottom w:val="none" w:sz="0" w:space="0" w:color="auto"/>
        <w:right w:val="none" w:sz="0" w:space="0" w:color="auto"/>
      </w:divBdr>
    </w:div>
    <w:div w:id="968972865">
      <w:bodyDiv w:val="1"/>
      <w:marLeft w:val="0"/>
      <w:marRight w:val="0"/>
      <w:marTop w:val="0"/>
      <w:marBottom w:val="0"/>
      <w:divBdr>
        <w:top w:val="none" w:sz="0" w:space="0" w:color="auto"/>
        <w:left w:val="none" w:sz="0" w:space="0" w:color="auto"/>
        <w:bottom w:val="none" w:sz="0" w:space="0" w:color="auto"/>
        <w:right w:val="none" w:sz="0" w:space="0" w:color="auto"/>
      </w:divBdr>
    </w:div>
    <w:div w:id="1214923087">
      <w:bodyDiv w:val="1"/>
      <w:marLeft w:val="0"/>
      <w:marRight w:val="0"/>
      <w:marTop w:val="0"/>
      <w:marBottom w:val="0"/>
      <w:divBdr>
        <w:top w:val="none" w:sz="0" w:space="0" w:color="auto"/>
        <w:left w:val="none" w:sz="0" w:space="0" w:color="auto"/>
        <w:bottom w:val="none" w:sz="0" w:space="0" w:color="auto"/>
        <w:right w:val="none" w:sz="0" w:space="0" w:color="auto"/>
      </w:divBdr>
      <w:divsChild>
        <w:div w:id="660085994">
          <w:marLeft w:val="0"/>
          <w:marRight w:val="0"/>
          <w:marTop w:val="0"/>
          <w:marBottom w:val="0"/>
          <w:divBdr>
            <w:top w:val="none" w:sz="0" w:space="0" w:color="auto"/>
            <w:left w:val="none" w:sz="0" w:space="0" w:color="auto"/>
            <w:bottom w:val="none" w:sz="0" w:space="0" w:color="auto"/>
            <w:right w:val="none" w:sz="0" w:space="0" w:color="auto"/>
          </w:divBdr>
          <w:divsChild>
            <w:div w:id="168523685">
              <w:marLeft w:val="0"/>
              <w:marRight w:val="0"/>
              <w:marTop w:val="0"/>
              <w:marBottom w:val="0"/>
              <w:divBdr>
                <w:top w:val="none" w:sz="0" w:space="0" w:color="auto"/>
                <w:left w:val="none" w:sz="0" w:space="0" w:color="auto"/>
                <w:bottom w:val="none" w:sz="0" w:space="0" w:color="auto"/>
                <w:right w:val="none" w:sz="0" w:space="0" w:color="auto"/>
              </w:divBdr>
              <w:divsChild>
                <w:div w:id="1106459606">
                  <w:marLeft w:val="0"/>
                  <w:marRight w:val="0"/>
                  <w:marTop w:val="0"/>
                  <w:marBottom w:val="75"/>
                  <w:divBdr>
                    <w:top w:val="none" w:sz="0" w:space="0" w:color="auto"/>
                    <w:left w:val="none" w:sz="0" w:space="0" w:color="auto"/>
                    <w:bottom w:val="none" w:sz="0" w:space="0" w:color="auto"/>
                    <w:right w:val="none" w:sz="0" w:space="0" w:color="auto"/>
                  </w:divBdr>
                  <w:divsChild>
                    <w:div w:id="55994714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228491072">
          <w:marLeft w:val="0"/>
          <w:marRight w:val="0"/>
          <w:marTop w:val="0"/>
          <w:marBottom w:val="0"/>
          <w:divBdr>
            <w:top w:val="none" w:sz="0" w:space="0" w:color="auto"/>
            <w:left w:val="none" w:sz="0" w:space="0" w:color="auto"/>
            <w:bottom w:val="none" w:sz="0" w:space="0" w:color="auto"/>
            <w:right w:val="none" w:sz="0" w:space="0" w:color="auto"/>
          </w:divBdr>
        </w:div>
      </w:divsChild>
    </w:div>
    <w:div w:id="1813330744">
      <w:bodyDiv w:val="1"/>
      <w:marLeft w:val="0"/>
      <w:marRight w:val="0"/>
      <w:marTop w:val="0"/>
      <w:marBottom w:val="0"/>
      <w:divBdr>
        <w:top w:val="none" w:sz="0" w:space="0" w:color="auto"/>
        <w:left w:val="none" w:sz="0" w:space="0" w:color="auto"/>
        <w:bottom w:val="none" w:sz="0" w:space="0" w:color="auto"/>
        <w:right w:val="none" w:sz="0" w:space="0" w:color="auto"/>
      </w:divBdr>
    </w:div>
    <w:div w:id="2077432015">
      <w:bodyDiv w:val="1"/>
      <w:marLeft w:val="0"/>
      <w:marRight w:val="0"/>
      <w:marTop w:val="0"/>
      <w:marBottom w:val="0"/>
      <w:divBdr>
        <w:top w:val="none" w:sz="0" w:space="0" w:color="auto"/>
        <w:left w:val="none" w:sz="0" w:space="0" w:color="auto"/>
        <w:bottom w:val="none" w:sz="0" w:space="0" w:color="auto"/>
        <w:right w:val="none" w:sz="0" w:space="0" w:color="auto"/>
      </w:divBdr>
    </w:div>
    <w:div w:id="2095390230">
      <w:bodyDiv w:val="1"/>
      <w:marLeft w:val="0"/>
      <w:marRight w:val="0"/>
      <w:marTop w:val="0"/>
      <w:marBottom w:val="0"/>
      <w:divBdr>
        <w:top w:val="none" w:sz="0" w:space="0" w:color="auto"/>
        <w:left w:val="none" w:sz="0" w:space="0" w:color="auto"/>
        <w:bottom w:val="none" w:sz="0" w:space="0" w:color="auto"/>
        <w:right w:val="none" w:sz="0" w:space="0" w:color="auto"/>
      </w:divBdr>
      <w:divsChild>
        <w:div w:id="439028119">
          <w:marLeft w:val="0"/>
          <w:marRight w:val="0"/>
          <w:marTop w:val="0"/>
          <w:marBottom w:val="0"/>
          <w:divBdr>
            <w:top w:val="none" w:sz="0" w:space="0" w:color="auto"/>
            <w:left w:val="none" w:sz="0" w:space="0" w:color="auto"/>
            <w:bottom w:val="none" w:sz="0" w:space="0" w:color="auto"/>
            <w:right w:val="none" w:sz="0" w:space="0" w:color="auto"/>
          </w:divBdr>
          <w:divsChild>
            <w:div w:id="1370953670">
              <w:marLeft w:val="0"/>
              <w:marRight w:val="0"/>
              <w:marTop w:val="0"/>
              <w:marBottom w:val="0"/>
              <w:divBdr>
                <w:top w:val="none" w:sz="0" w:space="0" w:color="auto"/>
                <w:left w:val="none" w:sz="0" w:space="0" w:color="auto"/>
                <w:bottom w:val="none" w:sz="0" w:space="0" w:color="auto"/>
                <w:right w:val="none" w:sz="0" w:space="0" w:color="auto"/>
              </w:divBdr>
              <w:divsChild>
                <w:div w:id="1270428271">
                  <w:marLeft w:val="0"/>
                  <w:marRight w:val="0"/>
                  <w:marTop w:val="0"/>
                  <w:marBottom w:val="75"/>
                  <w:divBdr>
                    <w:top w:val="none" w:sz="0" w:space="0" w:color="auto"/>
                    <w:left w:val="none" w:sz="0" w:space="0" w:color="auto"/>
                    <w:bottom w:val="none" w:sz="0" w:space="0" w:color="auto"/>
                    <w:right w:val="none" w:sz="0" w:space="0" w:color="auto"/>
                  </w:divBdr>
                  <w:divsChild>
                    <w:div w:id="91817063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7026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D00FFC-DEA6-4938-9792-9AF186F52E2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9C8BE-DF6D-4635-8250-3CFAB27B2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1570</TotalTime>
  <Pages>17</Pages>
  <Words>3724</Words>
  <Characters>21227</Characters>
  <Application>Microsoft Office Word</Application>
  <DocSecurity>0</DocSecurity>
  <Lines>176</Lines>
  <Paragraphs>49</Paragraphs>
  <ScaleCrop>false</ScaleCrop>
  <Company/>
  <LinksUpToDate>false</LinksUpToDate>
  <CharactersWithSpaces>24902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 Wright</dc:creator>
  <cp:keywords/>
  <dc:description/>
  <cp:lastModifiedBy>Craig S Wright</cp:lastModifiedBy>
  <cp:revision>145</cp:revision>
  <cp:lastPrinted>2022-03-06T14:42:00Z</cp:lastPrinted>
  <dcterms:created xsi:type="dcterms:W3CDTF">2022-03-05T11:41:00Z</dcterms:created>
  <dcterms:modified xsi:type="dcterms:W3CDTF">2022-03-06T14:43:00Z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id="MQnfIC8Y"/&gt;&lt;style id="http://www.zotero.org/styles/modern-humanities-research-association" hasBibliography="1" bibliographyStyleHasBeenSet="1"/&gt;&lt;prefs&gt;&lt;pref name="fieldType" value="Field"/&gt;&lt;pre</vt:lpwstr>
  </property>
  <property fmtid="{D5CDD505-2E9C-101B-9397-08002B2CF9AE}" pid="3" name="MTWinEqns">
    <vt:bool>true</vt:bool>
  </property>
  <property fmtid="{D5CDD505-2E9C-101B-9397-08002B2CF9AE}" pid="4" name="ZOTERO_PREF_2">
    <vt:lpwstr>f name="noteType" value="1"/&gt;&lt;/prefs&gt;&lt;/data&gt;</vt:lpwstr>
  </property>
</Properties>
</file>