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5B0390" w14:textId="77777777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color w:val="333333"/>
          <w:sz w:val="22"/>
          <w:szCs w:val="22"/>
          <w:shd w:val="clear" w:color="auto" w:fill="FFFFFF"/>
        </w:rPr>
        <w:t>Bell, S.L., Audrey, S., Gunnell, D. </w:t>
      </w:r>
      <w:r w:rsidRPr="00834A55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et al.</w:t>
      </w:r>
      <w:r w:rsidRPr="00834A55">
        <w:rPr>
          <w:rFonts w:ascii="Arial" w:hAnsi="Arial" w:cs="Arial"/>
          <w:color w:val="333333"/>
          <w:sz w:val="22"/>
          <w:szCs w:val="22"/>
          <w:shd w:val="clear" w:color="auto" w:fill="FFFFFF"/>
        </w:rPr>
        <w:t> The relationship between physical activity, mental wellbeing and symptoms of mental health disorder in adolescents: a cohort study. </w:t>
      </w:r>
      <w:r w:rsidRPr="00834A55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Int J Behav Nutr Phys Act</w:t>
      </w:r>
      <w:r w:rsidRPr="00834A55">
        <w:rPr>
          <w:rFonts w:ascii="Arial" w:hAnsi="Arial" w:cs="Arial"/>
          <w:color w:val="333333"/>
          <w:sz w:val="22"/>
          <w:szCs w:val="22"/>
          <w:shd w:val="clear" w:color="auto" w:fill="FFFFFF"/>
        </w:rPr>
        <w:t> 16, 138 (2019). https://doi.org/10.1186/s12966-019-0901-7</w:t>
      </w:r>
    </w:p>
    <w:p w14:paraId="49A4715F" w14:textId="77777777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color w:val="333333"/>
          <w:sz w:val="22"/>
          <w:szCs w:val="22"/>
          <w:shd w:val="clear" w:color="auto" w:fill="FFFFFF"/>
        </w:rPr>
        <w:t>Bergman, AS., Axberg, U. &amp; Hanson, E. When a parent dies – a systematic review of the effects of support programs for parentally bereaved children and their caregivers. </w:t>
      </w:r>
      <w:r w:rsidRPr="00834A55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BMC Palliat Care</w:t>
      </w:r>
      <w:r w:rsidRPr="00834A55">
        <w:rPr>
          <w:rFonts w:ascii="Arial" w:hAnsi="Arial" w:cs="Arial"/>
          <w:color w:val="333333"/>
          <w:sz w:val="22"/>
          <w:szCs w:val="22"/>
          <w:shd w:val="clear" w:color="auto" w:fill="FFFFFF"/>
        </w:rPr>
        <w:t> 16, 39 (2017). https://doi.org/10.1186/s12904-017-0223-y</w:t>
      </w:r>
    </w:p>
    <w:p w14:paraId="449E1CFB" w14:textId="1B34EBB9" w:rsidR="00834A55" w:rsidRPr="00834A55" w:rsidRDefault="00834A55" w:rsidP="00834A55">
      <w:pPr>
        <w:autoSpaceDE w:val="0"/>
        <w:autoSpaceDN w:val="0"/>
        <w:adjustRightInd w:val="0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834A55">
        <w:rPr>
          <w:rFonts w:ascii="Arial" w:hAnsi="Arial" w:cs="Arial"/>
          <w:color w:val="000000" w:themeColor="text1"/>
          <w:sz w:val="22"/>
          <w:szCs w:val="22"/>
        </w:rPr>
        <w:t xml:space="preserve">Cohen, J.A., Mannarino, A.P., Greenberg, T., Padlo, S. &amp; Shipley, C. (2002). Childhood traumatic grief: </w:t>
      </w:r>
      <w:r w:rsidRPr="00834A55">
        <w:rPr>
          <w:rFonts w:ascii="Arial" w:hAnsi="Arial" w:cs="Arial"/>
          <w:color w:val="000000" w:themeColor="text1"/>
          <w:sz w:val="22"/>
          <w:szCs w:val="22"/>
        </w:rPr>
        <w:t>Concepts and</w:t>
      </w:r>
      <w:r w:rsidRPr="00834A55">
        <w:rPr>
          <w:rFonts w:ascii="Arial" w:hAnsi="Arial" w:cs="Arial"/>
          <w:color w:val="000000" w:themeColor="text1"/>
          <w:sz w:val="22"/>
          <w:szCs w:val="22"/>
        </w:rPr>
        <w:t xml:space="preserve"> controversies. Trauma, Violence &amp; Abuse, 3 (4). </w:t>
      </w:r>
    </w:p>
    <w:p w14:paraId="00CAB05D" w14:textId="77777777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Di Lemma L.C.G., Davies A.R., Ford K., Hughes K., Homolova L., Gray B and Richardson G. (2019). Responding to Adverse Childhood Experiences: An evidence review of interventions to prevent and address adversity across the life course. Public Health Wales, Cardiff and Bangor University, Wrexham, </w:t>
      </w:r>
      <w:r w:rsidRPr="00834A55">
        <w:rPr>
          <w:rFonts w:ascii="Arial" w:hAnsi="Arial" w:cs="Arial"/>
          <w:sz w:val="22"/>
          <w:szCs w:val="22"/>
        </w:rPr>
        <w:t xml:space="preserve">available at : </w:t>
      </w:r>
      <w:hyperlink r:id="rId5" w:history="1">
        <w:r w:rsidRPr="00834A55">
          <w:rPr>
            <w:rStyle w:val="Hyperlink"/>
            <w:rFonts w:ascii="Arial" w:hAnsi="Arial" w:cs="Arial"/>
            <w:sz w:val="22"/>
            <w:szCs w:val="22"/>
          </w:rPr>
          <w:t>http://www.wales.nhs.uk/sitesplus/documents/888/RespondingToACEs_PHW2019_english%20(002).pdf</w:t>
        </w:r>
      </w:hyperlink>
      <w:r w:rsidRPr="00834A55">
        <w:rPr>
          <w:rFonts w:ascii="Arial" w:hAnsi="Arial" w:cs="Arial"/>
          <w:sz w:val="22"/>
          <w:szCs w:val="22"/>
        </w:rPr>
        <w:t xml:space="preserve"> (Accessed: 24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 </w:t>
      </w:r>
    </w:p>
    <w:p w14:paraId="7ADC97D4" w14:textId="77777777" w:rsidR="00834A55" w:rsidRPr="00834A55" w:rsidRDefault="00834A55" w:rsidP="00834A55">
      <w:pPr>
        <w:pStyle w:val="Heading1"/>
        <w:spacing w:before="150" w:beforeAutospacing="0" w:after="240" w:afterAutospacing="0" w:line="302" w:lineRule="atLeast"/>
        <w:ind w:left="360"/>
        <w:textAlignment w:val="baseline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Donaldson, G (2015). Successful futures independent review of curriculum and assessment arrangements in wales. Available at: </w:t>
      </w:r>
      <w:hyperlink r:id="rId6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https://gov.wales/sites/default/files/publications/2018-03/successful-futures.pdf</w:t>
        </w:r>
      </w:hyperlink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(Accessed: 22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  <w:vertAlign w:val="superscript"/>
        </w:rPr>
        <w:t>nd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February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2021).</w:t>
      </w:r>
    </w:p>
    <w:p w14:paraId="7BB99B1F" w14:textId="77777777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>Dyregrov, A (2008). Grief in children A handbook for adults, 2</w:t>
      </w:r>
      <w:r w:rsidRPr="00834A55">
        <w:rPr>
          <w:rFonts w:ascii="Arial" w:hAnsi="Arial" w:cs="Arial"/>
          <w:sz w:val="22"/>
          <w:szCs w:val="22"/>
          <w:vertAlign w:val="superscript"/>
        </w:rPr>
        <w:t>nd</w:t>
      </w:r>
      <w:r w:rsidRPr="00834A55">
        <w:rPr>
          <w:rFonts w:ascii="Arial" w:hAnsi="Arial" w:cs="Arial"/>
          <w:sz w:val="22"/>
          <w:szCs w:val="22"/>
        </w:rPr>
        <w:t xml:space="preserve"> ed. London and Philadelphia: Jessica Kingsley publishers.</w:t>
      </w:r>
    </w:p>
    <w:p w14:paraId="1A80EA6D" w14:textId="77777777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Effective practice (2017). Health and well-being. Available at: </w:t>
      </w:r>
      <w:hyperlink r:id="rId7" w:history="1">
        <w:r w:rsidRPr="00834A55">
          <w:rPr>
            <w:rStyle w:val="Hyperlink"/>
            <w:rFonts w:ascii="Arial" w:hAnsi="Arial" w:cs="Arial"/>
            <w:sz w:val="22"/>
            <w:szCs w:val="22"/>
          </w:rPr>
          <w:t>http://www.eriding.net/easysiteweb/getresource.axd?assetid=308399&amp;type=0&amp;servicetype=1</w:t>
        </w:r>
      </w:hyperlink>
      <w:r w:rsidRPr="00834A55">
        <w:rPr>
          <w:rFonts w:ascii="Arial" w:hAnsi="Arial" w:cs="Arial"/>
          <w:sz w:val="22"/>
          <w:szCs w:val="22"/>
        </w:rPr>
        <w:t xml:space="preserve"> </w:t>
      </w:r>
      <w:r w:rsidRPr="00834A55">
        <w:rPr>
          <w:rFonts w:ascii="Arial" w:hAnsi="Arial" w:cs="Arial"/>
          <w:sz w:val="22"/>
          <w:szCs w:val="22"/>
        </w:rPr>
        <w:t>(Accessed: 27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</w:t>
      </w:r>
    </w:p>
    <w:p w14:paraId="5EAE1C4E" w14:textId="77777777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Freud, A (2020). </w:t>
      </w:r>
      <w:r w:rsidRPr="00834A55">
        <w:rPr>
          <w:rFonts w:ascii="Arial" w:hAnsi="Arial" w:cs="Arial"/>
          <w:sz w:val="22"/>
          <w:szCs w:val="22"/>
        </w:rPr>
        <w:t>Childhood Trauma and the Brain | UK Trauma Council</w:t>
      </w:r>
      <w:r w:rsidRPr="00834A55">
        <w:rPr>
          <w:rFonts w:ascii="Arial" w:hAnsi="Arial" w:cs="Arial"/>
          <w:sz w:val="22"/>
          <w:szCs w:val="22"/>
        </w:rPr>
        <w:t xml:space="preserve"> [video] Available at: </w:t>
      </w:r>
      <w:hyperlink r:id="rId8" w:history="1">
        <w:r w:rsidRPr="00834A55">
          <w:rPr>
            <w:rStyle w:val="Hyperlink"/>
            <w:rFonts w:ascii="Arial" w:hAnsi="Arial" w:cs="Arial"/>
            <w:sz w:val="22"/>
            <w:szCs w:val="22"/>
          </w:rPr>
          <w:t>https://www.youtube.com/watch?v=xYBUY1kZpf8</w:t>
        </w:r>
      </w:hyperlink>
      <w:r w:rsidRPr="00834A55">
        <w:rPr>
          <w:rFonts w:ascii="Arial" w:hAnsi="Arial" w:cs="Arial"/>
          <w:sz w:val="22"/>
          <w:szCs w:val="22"/>
        </w:rPr>
        <w:t xml:space="preserve"> </w:t>
      </w:r>
      <w:r w:rsidRPr="00834A55">
        <w:rPr>
          <w:rFonts w:ascii="Arial" w:hAnsi="Arial" w:cs="Arial"/>
          <w:sz w:val="22"/>
          <w:szCs w:val="22"/>
        </w:rPr>
        <w:t>(Accessed: 26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 </w:t>
      </w:r>
    </w:p>
    <w:p w14:paraId="5880CBD4" w14:textId="46BE00A7" w:rsidR="00834A55" w:rsidRPr="00834A55" w:rsidRDefault="00834A55" w:rsidP="00834A55">
      <w:pPr>
        <w:pStyle w:val="Heading1"/>
        <w:shd w:val="clear" w:color="auto" w:fill="FFFFFF"/>
        <w:spacing w:before="0" w:beforeAutospacing="0" w:after="0" w:afterAutospacing="0" w:line="312" w:lineRule="atLeast"/>
        <w:ind w:left="360"/>
        <w:textAlignment w:val="baseline"/>
        <w:rPr>
          <w:rFonts w:ascii="Arial" w:hAnsi="Arial" w:cs="Arial"/>
          <w:b w:val="0"/>
          <w:bCs w:val="0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Goode,H (2018).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Helping Children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to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Cope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with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Divorce and Death: The 5 Stages of Grief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. Available at: </w:t>
      </w:r>
      <w:hyperlink r:id="rId9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https://globalteletherapy.com/helping-children-cope/</w:t>
        </w:r>
      </w:hyperlink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(Accessed: 27</w:t>
      </w:r>
      <w:r w:rsidRPr="00834A55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February 2021).</w:t>
      </w:r>
    </w:p>
    <w:p w14:paraId="601868A5" w14:textId="6AD76FCC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Goodman, R F Et,Al (2004). For parents: childhood traumatic grief educational materials. The national child traumatic stress network. Available at: </w:t>
      </w:r>
      <w:r w:rsidRPr="00834A55">
        <w:rPr>
          <w:rFonts w:ascii="Arial" w:hAnsi="Arial" w:cs="Arial"/>
          <w:sz w:val="22"/>
          <w:szCs w:val="22"/>
        </w:rPr>
        <w:t>SAMHSA_ChildhoodTraumaticGriefForParents.pdf</w:t>
      </w:r>
      <w:r w:rsidRPr="00834A55">
        <w:rPr>
          <w:rFonts w:ascii="Arial" w:hAnsi="Arial" w:cs="Arial"/>
          <w:sz w:val="22"/>
          <w:szCs w:val="22"/>
        </w:rPr>
        <w:t xml:space="preserve"> </w:t>
      </w:r>
      <w:r w:rsidRPr="00834A55">
        <w:rPr>
          <w:rFonts w:ascii="Arial" w:hAnsi="Arial" w:cs="Arial"/>
          <w:sz w:val="22"/>
          <w:szCs w:val="22"/>
        </w:rPr>
        <w:t>(Accessed: 27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</w:t>
      </w:r>
    </w:p>
    <w:p w14:paraId="2373599C" w14:textId="03BC3104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Hayes, N. O’Toole, L and Halpenny, A (2017). Introducing Bronfenbrenner, A guide for practitioner’s and students in early years education. London and New York: Routledge Taylor and Francis group. </w:t>
      </w:r>
    </w:p>
    <w:p w14:paraId="1B417D15" w14:textId="15FEB15E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Hopper, E (2020). Maslow’s hierarchy of needs explained. Available at: </w:t>
      </w:r>
      <w:hyperlink r:id="rId10" w:history="1">
        <w:r w:rsidRPr="00834A55">
          <w:rPr>
            <w:rStyle w:val="Hyperlink"/>
            <w:rFonts w:ascii="Arial" w:hAnsi="Arial" w:cs="Arial"/>
            <w:sz w:val="22"/>
            <w:szCs w:val="22"/>
          </w:rPr>
          <w:t>http://www.christianworldmedia.com/client/docs/603_1585079540_17.pdf</w:t>
        </w:r>
      </w:hyperlink>
      <w:r w:rsidRPr="00834A55">
        <w:rPr>
          <w:rFonts w:ascii="Arial" w:hAnsi="Arial" w:cs="Arial"/>
          <w:sz w:val="22"/>
          <w:szCs w:val="22"/>
        </w:rPr>
        <w:t xml:space="preserve"> (Accessed: 26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 </w:t>
      </w:r>
    </w:p>
    <w:p w14:paraId="3A684614" w14:textId="15E3ECC9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Hunter, C ( No Date). Gone but not forgotten. Published online: available at: </w:t>
      </w:r>
      <w:hyperlink r:id="rId11" w:history="1">
        <w:r w:rsidRPr="00834A55">
          <w:rPr>
            <w:rStyle w:val="Hyperlink"/>
            <w:rFonts w:ascii="Arial" w:hAnsi="Arial" w:cs="Arial"/>
            <w:sz w:val="22"/>
            <w:szCs w:val="22"/>
          </w:rPr>
          <w:t>https://www.teachearlyyears.com/images/uploads/article/supporting-bereaved-children.pdf</w:t>
        </w:r>
      </w:hyperlink>
      <w:r w:rsidRPr="00834A55">
        <w:rPr>
          <w:rFonts w:ascii="Arial" w:hAnsi="Arial" w:cs="Arial"/>
          <w:sz w:val="22"/>
          <w:szCs w:val="22"/>
        </w:rPr>
        <w:t xml:space="preserve"> </w:t>
      </w:r>
      <w:bookmarkStart w:id="0" w:name="OLE_LINK1"/>
      <w:bookmarkStart w:id="1" w:name="OLE_LINK2"/>
      <w:r w:rsidRPr="00834A55">
        <w:rPr>
          <w:rFonts w:ascii="Arial" w:hAnsi="Arial" w:cs="Arial"/>
          <w:sz w:val="22"/>
          <w:szCs w:val="22"/>
        </w:rPr>
        <w:t>(Accessed: 24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</w:t>
      </w:r>
      <w:bookmarkEnd w:id="0"/>
      <w:bookmarkEnd w:id="1"/>
    </w:p>
    <w:p w14:paraId="4D5530A0" w14:textId="77777777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Jones, G ( 2017) Keeping in touch. Available at: </w:t>
      </w:r>
      <w:hyperlink r:id="rId12" w:history="1">
        <w:r w:rsidRPr="00834A55">
          <w:rPr>
            <w:rStyle w:val="Hyperlink"/>
            <w:rFonts w:ascii="Arial" w:hAnsi="Arial" w:cs="Arial"/>
            <w:sz w:val="22"/>
            <w:szCs w:val="22"/>
          </w:rPr>
          <w:t>https://www.teachearlyyears.com/images/uploads/article/communicating-with-parents.pdf</w:t>
        </w:r>
      </w:hyperlink>
      <w:r w:rsidRPr="00834A55">
        <w:rPr>
          <w:rFonts w:ascii="Arial" w:hAnsi="Arial" w:cs="Arial"/>
          <w:sz w:val="22"/>
          <w:szCs w:val="22"/>
        </w:rPr>
        <w:t xml:space="preserve"> </w:t>
      </w:r>
      <w:r w:rsidRPr="00834A55">
        <w:rPr>
          <w:rFonts w:ascii="Arial" w:hAnsi="Arial" w:cs="Arial"/>
          <w:sz w:val="22"/>
          <w:szCs w:val="22"/>
        </w:rPr>
        <w:t>(Accessed: 26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</w:t>
      </w:r>
    </w:p>
    <w:p w14:paraId="58374F47" w14:textId="77777777" w:rsidR="00834A55" w:rsidRPr="00834A55" w:rsidRDefault="00834A55" w:rsidP="00834A55">
      <w:pPr>
        <w:ind w:left="360"/>
        <w:rPr>
          <w:rFonts w:ascii="Arial" w:hAnsi="Arial" w:cs="Arial"/>
          <w:color w:val="231F20"/>
          <w:sz w:val="22"/>
          <w:szCs w:val="22"/>
          <w:shd w:val="clear" w:color="auto" w:fill="FFFFFF"/>
        </w:rPr>
      </w:pPr>
      <w:r w:rsidRPr="00834A55">
        <w:rPr>
          <w:rStyle w:val="Strong"/>
          <w:rFonts w:ascii="Arial" w:hAnsi="Arial" w:cs="Arial"/>
          <w:b w:val="0"/>
          <w:bCs w:val="0"/>
          <w:color w:val="231F20"/>
          <w:sz w:val="22"/>
          <w:szCs w:val="22"/>
          <w:shd w:val="clear" w:color="auto" w:fill="FFFFFF"/>
        </w:rPr>
        <w:t>Manchester University NHS Foundation Trust</w:t>
      </w:r>
      <w:r w:rsidRPr="00834A55">
        <w:rPr>
          <w:rStyle w:val="Strong"/>
          <w:rFonts w:ascii="Arial" w:hAnsi="Arial" w:cs="Arial"/>
          <w:b w:val="0"/>
          <w:bCs w:val="0"/>
          <w:color w:val="231F20"/>
          <w:sz w:val="22"/>
          <w:szCs w:val="22"/>
          <w:shd w:val="clear" w:color="auto" w:fill="FFFFFF"/>
        </w:rPr>
        <w:t xml:space="preserve"> (2017). Adverse childhood experiences (ACEs) and attachment. Available at: </w:t>
      </w:r>
      <w:hyperlink r:id="rId13" w:history="1">
        <w:r w:rsidRPr="00834A55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https://mft.nhs.uk/rmch/services/camhs/young-people/adverse-childhood-experiences-aces-and-attachment/</w:t>
        </w:r>
      </w:hyperlink>
      <w:r w:rsidRPr="00834A55">
        <w:rPr>
          <w:rStyle w:val="Strong"/>
          <w:rFonts w:ascii="Arial" w:hAnsi="Arial" w:cs="Arial"/>
          <w:b w:val="0"/>
          <w:bCs w:val="0"/>
          <w:color w:val="231F20"/>
          <w:sz w:val="22"/>
          <w:szCs w:val="22"/>
          <w:shd w:val="clear" w:color="auto" w:fill="FFFFFF"/>
        </w:rPr>
        <w:t xml:space="preserve">  (</w:t>
      </w:r>
      <w:r w:rsidRPr="00834A55">
        <w:rPr>
          <w:rFonts w:ascii="Arial" w:hAnsi="Arial" w:cs="Arial"/>
          <w:color w:val="000000" w:themeColor="text1"/>
          <w:sz w:val="22"/>
          <w:szCs w:val="22"/>
        </w:rPr>
        <w:t>Accessed: 22</w:t>
      </w:r>
      <w:r w:rsidRPr="00834A55">
        <w:rPr>
          <w:rFonts w:ascii="Arial" w:hAnsi="Arial" w:cs="Arial"/>
          <w:color w:val="000000" w:themeColor="text1"/>
          <w:sz w:val="22"/>
          <w:szCs w:val="22"/>
          <w:vertAlign w:val="superscript"/>
        </w:rPr>
        <w:t>nd</w:t>
      </w:r>
      <w:r w:rsidRPr="00834A5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color w:val="000000" w:themeColor="text1"/>
          <w:sz w:val="22"/>
          <w:szCs w:val="22"/>
        </w:rPr>
        <w:t>February</w:t>
      </w:r>
      <w:r w:rsidRPr="00834A55">
        <w:rPr>
          <w:rFonts w:ascii="Arial" w:hAnsi="Arial" w:cs="Arial"/>
          <w:color w:val="000000" w:themeColor="text1"/>
          <w:sz w:val="22"/>
          <w:szCs w:val="22"/>
        </w:rPr>
        <w:t xml:space="preserve"> 2021).</w:t>
      </w:r>
    </w:p>
    <w:p w14:paraId="5CE938DF" w14:textId="77777777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Marie curie uk (2020). Talking to children about death. Available at: </w:t>
      </w:r>
      <w:hyperlink r:id="rId14" w:history="1">
        <w:r w:rsidRPr="00834A55">
          <w:rPr>
            <w:rStyle w:val="Hyperlink"/>
            <w:rFonts w:ascii="Arial" w:hAnsi="Arial" w:cs="Arial"/>
            <w:sz w:val="22"/>
            <w:szCs w:val="22"/>
          </w:rPr>
          <w:t>https://www.mariecurie.org.uk/help/support/bereaved-family-friends/supporting-grieving-child/talking-to-children-about-death</w:t>
        </w:r>
      </w:hyperlink>
      <w:r w:rsidRPr="00834A55">
        <w:rPr>
          <w:rFonts w:ascii="Arial" w:hAnsi="Arial" w:cs="Arial"/>
          <w:sz w:val="22"/>
          <w:szCs w:val="22"/>
        </w:rPr>
        <w:t xml:space="preserve"> </w:t>
      </w:r>
      <w:bookmarkStart w:id="2" w:name="OLE_LINK3"/>
      <w:bookmarkStart w:id="3" w:name="OLE_LINK4"/>
      <w:r w:rsidRPr="00834A55">
        <w:rPr>
          <w:rFonts w:ascii="Arial" w:hAnsi="Arial" w:cs="Arial"/>
          <w:sz w:val="22"/>
          <w:szCs w:val="22"/>
        </w:rPr>
        <w:t>(Accessed: 27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</w:t>
      </w:r>
      <w:bookmarkEnd w:id="2"/>
      <w:bookmarkEnd w:id="3"/>
    </w:p>
    <w:p w14:paraId="7A37BA4B" w14:textId="2E1C227A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lastRenderedPageBreak/>
        <w:t xml:space="preserve">Mometrix Academy (2017). Counselling: Maslow’s Hierarchy of needs [video]. Available at: </w:t>
      </w:r>
      <w:hyperlink r:id="rId15" w:history="1">
        <w:r w:rsidRPr="00834A55">
          <w:rPr>
            <w:rStyle w:val="Hyperlink"/>
            <w:rFonts w:ascii="Arial" w:hAnsi="Arial" w:cs="Arial"/>
            <w:sz w:val="22"/>
            <w:szCs w:val="22"/>
          </w:rPr>
          <w:t>https://www.youtube.com/watch?v=RLWIeL12rkc&amp;t=107s</w:t>
        </w:r>
      </w:hyperlink>
      <w:r w:rsidRPr="00834A55">
        <w:rPr>
          <w:rFonts w:ascii="Arial" w:hAnsi="Arial" w:cs="Arial"/>
          <w:sz w:val="22"/>
          <w:szCs w:val="22"/>
        </w:rPr>
        <w:t xml:space="preserve"> </w:t>
      </w:r>
      <w:r w:rsidRPr="00834A55">
        <w:rPr>
          <w:rFonts w:ascii="Arial" w:hAnsi="Arial" w:cs="Arial"/>
          <w:sz w:val="22"/>
          <w:szCs w:val="22"/>
        </w:rPr>
        <w:t>(Accessed: 27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</w:t>
      </w:r>
    </w:p>
    <w:p w14:paraId="46F2D60B" w14:textId="056ED8FF" w:rsidR="00834A55" w:rsidRPr="00834A55" w:rsidRDefault="00834A55" w:rsidP="00834A55">
      <w:pPr>
        <w:pStyle w:val="Heading1"/>
        <w:shd w:val="clear" w:color="auto" w:fill="FFFFFF"/>
        <w:spacing w:before="240" w:beforeAutospacing="0" w:after="120" w:afterAutospacing="0" w:line="324" w:lineRule="atLeast"/>
        <w:ind w:left="360"/>
        <w:rPr>
          <w:rFonts w:ascii="Arial" w:hAnsi="Arial" w:cs="Arial"/>
          <w:b w:val="0"/>
          <w:bCs w:val="0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National health service (2019).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The Eatwell Guide</w:t>
      </w:r>
      <w:r w:rsidRPr="00834A55">
        <w:rPr>
          <w:rStyle w:val="nhsuk-u-visually-hidden"/>
          <w:rFonts w:ascii="Arial" w:hAnsi="Arial" w:cs="Arial"/>
          <w:b w:val="0"/>
          <w:bCs w:val="0"/>
          <w:color w:val="000000" w:themeColor="text1"/>
          <w:sz w:val="22"/>
          <w:szCs w:val="22"/>
          <w:bdr w:val="none" w:sz="0" w:space="0" w:color="auto" w:frame="1"/>
        </w:rPr>
        <w:t>-</w:t>
      </w:r>
      <w:r w:rsidRPr="00834A55">
        <w:rPr>
          <w:rStyle w:val="nhsuk-caption-xl"/>
          <w:rFonts w:ascii="Arial" w:hAnsi="Arial" w:cs="Arial"/>
          <w:b w:val="0"/>
          <w:bCs w:val="0"/>
          <w:color w:val="000000" w:themeColor="text1"/>
          <w:sz w:val="22"/>
          <w:szCs w:val="22"/>
        </w:rPr>
        <w:t>Eat well</w:t>
      </w:r>
      <w:r w:rsidRPr="00834A55">
        <w:rPr>
          <w:rStyle w:val="nhsuk-caption-xl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. Available at: </w:t>
      </w:r>
      <w:hyperlink r:id="rId16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https://www.nhs.uk/live-well/eat-well/the-eatwell-guide/</w:t>
        </w:r>
      </w:hyperlink>
      <w:r w:rsidRPr="00834A55">
        <w:rPr>
          <w:rStyle w:val="nhsuk-caption-xl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(Accessed: 27</w:t>
      </w:r>
      <w:r w:rsidRPr="00834A55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February 2021).</w:t>
      </w:r>
    </w:p>
    <w:p w14:paraId="6D0A3524" w14:textId="7D2069D5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>Parsons, S (2011). Long-term impact of childhood bereavement. Loughborough university. Available at:</w:t>
      </w:r>
      <w:r w:rsidRPr="00834A55">
        <w:rPr>
          <w:rFonts w:ascii="Arial" w:hAnsi="Arial" w:cs="Arial"/>
          <w:sz w:val="22"/>
          <w:szCs w:val="22"/>
        </w:rPr>
        <w:fldChar w:fldCharType="begin"/>
      </w:r>
      <w:r w:rsidRPr="00834A55">
        <w:rPr>
          <w:rFonts w:ascii="Arial" w:hAnsi="Arial" w:cs="Arial"/>
          <w:sz w:val="22"/>
          <w:szCs w:val="22"/>
        </w:rPr>
        <w:instrText xml:space="preserve"> HYPERLINK "</w:instrText>
      </w:r>
      <w:r w:rsidRPr="00834A55">
        <w:rPr>
          <w:rFonts w:ascii="Arial" w:hAnsi="Arial" w:cs="Arial"/>
          <w:sz w:val="22"/>
          <w:szCs w:val="22"/>
        </w:rPr>
        <w:instrText>https://assets.publishing.service.gov.uk/government/uploads/system/uploads/attachment_data/file/181353/CWRC-00081-2011.pdf</w:instrText>
      </w:r>
      <w:r w:rsidRPr="00834A55">
        <w:rPr>
          <w:rFonts w:ascii="Arial" w:hAnsi="Arial" w:cs="Arial"/>
          <w:sz w:val="22"/>
          <w:szCs w:val="22"/>
        </w:rPr>
        <w:instrText xml:space="preserve">" </w:instrText>
      </w:r>
      <w:r w:rsidRPr="00834A55">
        <w:rPr>
          <w:rFonts w:ascii="Arial" w:hAnsi="Arial" w:cs="Arial"/>
          <w:sz w:val="22"/>
          <w:szCs w:val="22"/>
        </w:rPr>
        <w:fldChar w:fldCharType="separate"/>
      </w:r>
      <w:r w:rsidRPr="00834A55">
        <w:rPr>
          <w:rStyle w:val="Hyperlink"/>
          <w:rFonts w:ascii="Arial" w:hAnsi="Arial" w:cs="Arial"/>
          <w:sz w:val="22"/>
          <w:szCs w:val="22"/>
        </w:rPr>
        <w:t>https://assets.publishing.service.gov.uk/government/uploads/system/uploads/attachment_data/file/181353/CWRC-00081-2011.pdf</w:t>
      </w:r>
      <w:r w:rsidRPr="00834A55">
        <w:rPr>
          <w:rFonts w:ascii="Arial" w:hAnsi="Arial" w:cs="Arial"/>
          <w:sz w:val="22"/>
          <w:szCs w:val="22"/>
        </w:rPr>
        <w:fldChar w:fldCharType="end"/>
      </w:r>
      <w:r w:rsidRPr="00834A55">
        <w:rPr>
          <w:rFonts w:ascii="Arial" w:hAnsi="Arial" w:cs="Arial"/>
          <w:sz w:val="22"/>
          <w:szCs w:val="22"/>
        </w:rPr>
        <w:t xml:space="preserve"> </w:t>
      </w:r>
      <w:r w:rsidRPr="00834A55">
        <w:rPr>
          <w:rFonts w:ascii="Arial" w:hAnsi="Arial" w:cs="Arial"/>
          <w:sz w:val="22"/>
          <w:szCs w:val="22"/>
        </w:rPr>
        <w:t>(Accessed: 24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</w:t>
      </w:r>
    </w:p>
    <w:p w14:paraId="3BA59B6B" w14:textId="77777777" w:rsidR="00834A55" w:rsidRPr="00834A55" w:rsidRDefault="00834A55" w:rsidP="00834A55">
      <w:pPr>
        <w:shd w:val="clear" w:color="auto" w:fill="FFFFFF"/>
        <w:spacing w:before="100" w:beforeAutospacing="1" w:after="100" w:afterAutospacing="1"/>
        <w:ind w:left="360"/>
        <w:rPr>
          <w:rFonts w:ascii="Arial" w:hAnsi="Arial" w:cs="Arial"/>
          <w:color w:val="000000"/>
          <w:sz w:val="22"/>
          <w:szCs w:val="22"/>
        </w:rPr>
      </w:pPr>
      <w:hyperlink r:id="rId17" w:history="1">
        <w:r w:rsidRPr="00834A55">
          <w:rPr>
            <w:rFonts w:ascii="Arial" w:hAnsi="Arial" w:cs="Arial"/>
            <w:color w:val="326FB4"/>
            <w:sz w:val="22"/>
            <w:szCs w:val="22"/>
            <w:u w:val="single"/>
          </w:rPr>
          <w:t>Payler, Jane</w:t>
        </w:r>
      </w:hyperlink>
      <w:r w:rsidRPr="00834A55">
        <w:rPr>
          <w:rFonts w:ascii="Arial" w:hAnsi="Arial" w:cs="Arial"/>
          <w:color w:val="000000"/>
          <w:sz w:val="22"/>
          <w:szCs w:val="22"/>
        </w:rPr>
        <w:t> and Georgeson, Jan (2013). Multiagency working in the early years: confidence, competence and context. </w:t>
      </w:r>
      <w:r w:rsidRPr="00834A55">
        <w:rPr>
          <w:rFonts w:ascii="Arial" w:hAnsi="Arial" w:cs="Arial"/>
          <w:i/>
          <w:iCs/>
          <w:color w:val="000000"/>
          <w:sz w:val="22"/>
          <w:szCs w:val="22"/>
        </w:rPr>
        <w:t>Early Years: An International Research Journal</w:t>
      </w:r>
      <w:r w:rsidRPr="00834A55">
        <w:rPr>
          <w:rFonts w:ascii="Arial" w:hAnsi="Arial" w:cs="Arial"/>
          <w:color w:val="000000"/>
          <w:sz w:val="22"/>
          <w:szCs w:val="22"/>
        </w:rPr>
        <w:t>, 33(4) pp. 380–397.DOI: </w:t>
      </w:r>
      <w:hyperlink r:id="rId18" w:history="1">
        <w:r w:rsidRPr="00834A55">
          <w:rPr>
            <w:rFonts w:ascii="Arial" w:hAnsi="Arial" w:cs="Arial"/>
            <w:color w:val="326FB4"/>
            <w:sz w:val="22"/>
            <w:szCs w:val="22"/>
            <w:u w:val="single"/>
          </w:rPr>
          <w:t>https://doi.org/10.1080/09575146.2013.841130</w:t>
        </w:r>
      </w:hyperlink>
    </w:p>
    <w:p w14:paraId="5B481CBB" w14:textId="77777777" w:rsidR="00834A55" w:rsidRPr="00834A55" w:rsidRDefault="00834A55" w:rsidP="00834A55">
      <w:pPr>
        <w:pStyle w:val="Heading1"/>
        <w:shd w:val="clear" w:color="auto" w:fill="FFFFFF"/>
        <w:spacing w:before="240" w:beforeAutospacing="0" w:after="120" w:afterAutospacing="0" w:line="324" w:lineRule="atLeast"/>
        <w:ind w:left="360"/>
        <w:rPr>
          <w:rFonts w:ascii="Arial" w:hAnsi="Arial" w:cs="Arial"/>
          <w:b w:val="0"/>
          <w:bCs w:val="0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Public health England (2013).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How healthy behaviour supports children’s wellbeing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. Available at: </w:t>
      </w:r>
      <w:hyperlink r:id="rId19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https://assets.publishing.service.gov.uk/government/uploads/system/uploads/attachment_data/file/232978/Smart_Restart_280813_web.pdf</w:t>
        </w:r>
      </w:hyperlink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(Accessed: 27</w:t>
      </w:r>
      <w:r w:rsidRPr="00834A55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February 2021).</w:t>
      </w:r>
    </w:p>
    <w:p w14:paraId="788308FF" w14:textId="77777777" w:rsidR="00834A55" w:rsidRPr="00834A55" w:rsidRDefault="00834A55" w:rsidP="00834A55">
      <w:pPr>
        <w:pStyle w:val="Heading1"/>
        <w:spacing w:before="150" w:beforeAutospacing="0" w:after="240" w:afterAutospacing="0" w:line="302" w:lineRule="atLeast"/>
        <w:ind w:left="360"/>
        <w:textAlignment w:val="baseline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Public Health Wales (2018).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New curriculum places health and wellbeing at heart of learning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. Available at: </w:t>
      </w:r>
      <w:hyperlink r:id="rId20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http://www.wales.nhs.uk/sitesplus/888/news/48559</w:t>
        </w:r>
      </w:hyperlink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(Accessed: 22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  <w:vertAlign w:val="superscript"/>
        </w:rPr>
        <w:t>nd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February 2021). </w:t>
      </w:r>
    </w:p>
    <w:p w14:paraId="55FD2163" w14:textId="77777777" w:rsidR="00834A55" w:rsidRPr="00834A55" w:rsidRDefault="00834A55" w:rsidP="00834A55">
      <w:pPr>
        <w:pStyle w:val="Heading1"/>
        <w:spacing w:before="150" w:beforeAutospacing="0" w:after="240" w:afterAutospacing="0" w:line="302" w:lineRule="atLeast"/>
        <w:ind w:left="360"/>
        <w:textAlignment w:val="baseline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Public health wales (2019). Responding to adverse childhood experience’s- and evidence review. Available at: </w:t>
      </w:r>
      <w:hyperlink r:id="rId21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http://www.wales.nhs.uk/news/50989#:~:text=ACEs%20are%20stressful%20events%20that,ill%2Dhealth%20and%20family%20incarceration</w:t>
        </w:r>
      </w:hyperlink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.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(Accessed: 22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  <w:vertAlign w:val="superscript"/>
        </w:rPr>
        <w:t>nd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February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2021).</w:t>
      </w:r>
    </w:p>
    <w:p w14:paraId="6AF6AB74" w14:textId="77777777" w:rsidR="00834A55" w:rsidRPr="00834A55" w:rsidRDefault="00834A55" w:rsidP="00834A55">
      <w:pPr>
        <w:pStyle w:val="Heading1"/>
        <w:shd w:val="clear" w:color="auto" w:fill="FFFFFF"/>
        <w:spacing w:before="0" w:beforeAutospacing="0" w:after="0" w:afterAutospacing="0" w:line="312" w:lineRule="atLeast"/>
        <w:ind w:left="360"/>
        <w:textAlignment w:val="baseline"/>
        <w:rPr>
          <w:rFonts w:ascii="Arial" w:hAnsi="Arial" w:cs="Arial"/>
          <w:b w:val="0"/>
          <w:bCs w:val="0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color w:val="303030"/>
          <w:sz w:val="22"/>
          <w:szCs w:val="22"/>
          <w:shd w:val="clear" w:color="auto" w:fill="FFFFFF"/>
        </w:rPr>
        <w:t>Sartorius N. (2006). The meanings of health and its promotion. </w:t>
      </w:r>
      <w:r w:rsidRPr="00834A55">
        <w:rPr>
          <w:rFonts w:ascii="Arial" w:hAnsi="Arial" w:cs="Arial"/>
          <w:b w:val="0"/>
          <w:bCs w:val="0"/>
          <w:i/>
          <w:iCs/>
          <w:color w:val="303030"/>
          <w:sz w:val="22"/>
          <w:szCs w:val="22"/>
          <w:shd w:val="clear" w:color="auto" w:fill="FFFFFF"/>
        </w:rPr>
        <w:t>Croatian medical journal</w:t>
      </w:r>
      <w:r w:rsidRPr="00834A55">
        <w:rPr>
          <w:rFonts w:ascii="Arial" w:hAnsi="Arial" w:cs="Arial"/>
          <w:b w:val="0"/>
          <w:bCs w:val="0"/>
          <w:color w:val="303030"/>
          <w:sz w:val="22"/>
          <w:szCs w:val="22"/>
          <w:shd w:val="clear" w:color="auto" w:fill="FFFFFF"/>
        </w:rPr>
        <w:t>, </w:t>
      </w:r>
      <w:r w:rsidRPr="00834A55">
        <w:rPr>
          <w:rFonts w:ascii="Arial" w:hAnsi="Arial" w:cs="Arial"/>
          <w:b w:val="0"/>
          <w:bCs w:val="0"/>
          <w:i/>
          <w:iCs/>
          <w:color w:val="303030"/>
          <w:sz w:val="22"/>
          <w:szCs w:val="22"/>
          <w:shd w:val="clear" w:color="auto" w:fill="FFFFFF"/>
        </w:rPr>
        <w:t>47</w:t>
      </w:r>
      <w:r w:rsidRPr="00834A55">
        <w:rPr>
          <w:rFonts w:ascii="Arial" w:hAnsi="Arial" w:cs="Arial"/>
          <w:b w:val="0"/>
          <w:bCs w:val="0"/>
          <w:color w:val="303030"/>
          <w:sz w:val="22"/>
          <w:szCs w:val="22"/>
          <w:shd w:val="clear" w:color="auto" w:fill="FFFFFF"/>
        </w:rPr>
        <w:t>(4), 662–664.</w:t>
      </w:r>
      <w:r w:rsidRPr="00834A55">
        <w:rPr>
          <w:rFonts w:ascii="Arial" w:hAnsi="Arial" w:cs="Arial"/>
          <w:b w:val="0"/>
          <w:bCs w:val="0"/>
          <w:color w:val="303030"/>
          <w:sz w:val="22"/>
          <w:szCs w:val="22"/>
          <w:shd w:val="clear" w:color="auto" w:fill="FFFFFF"/>
        </w:rPr>
        <w:t xml:space="preserve"> Available at: </w:t>
      </w:r>
      <w:hyperlink r:id="rId22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  <w:shd w:val="clear" w:color="auto" w:fill="FFFFFF"/>
          </w:rPr>
          <w:t>https://www.ncbi.nlm.nih.gov/pmc/articles/PMC2080455/</w:t>
        </w:r>
      </w:hyperlink>
      <w:r w:rsidRPr="00834A55">
        <w:rPr>
          <w:rFonts w:ascii="Arial" w:hAnsi="Arial" w:cs="Arial"/>
          <w:b w:val="0"/>
          <w:bCs w:val="0"/>
          <w:color w:val="303030"/>
          <w:sz w:val="22"/>
          <w:szCs w:val="22"/>
          <w:shd w:val="clear" w:color="auto" w:fill="FFFFFF"/>
        </w:rPr>
        <w:t xml:space="preserve">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(Accessed: 27</w:t>
      </w:r>
      <w:r w:rsidRPr="00834A55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February 2021).</w:t>
      </w:r>
    </w:p>
    <w:p w14:paraId="141C6ED7" w14:textId="77777777" w:rsidR="00834A55" w:rsidRPr="00834A55" w:rsidRDefault="00834A55" w:rsidP="00834A55">
      <w:pPr>
        <w:pStyle w:val="Heading1"/>
        <w:shd w:val="clear" w:color="auto" w:fill="FFFFFF"/>
        <w:spacing w:before="240" w:beforeAutospacing="0" w:after="120" w:afterAutospacing="0" w:line="324" w:lineRule="atLeast"/>
        <w:ind w:left="360"/>
        <w:rPr>
          <w:rFonts w:ascii="Arial" w:hAnsi="Arial" w:cs="Arial"/>
          <w:b w:val="0"/>
          <w:bCs w:val="0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Slaughter, C W and Bryant (2004). </w:t>
      </w:r>
      <w:r w:rsidRPr="00834A55">
        <w:rPr>
          <w:rFonts w:ascii="Arial" w:hAnsi="Arial" w:cs="Arial"/>
          <w:b w:val="0"/>
          <w:bCs w:val="0"/>
          <w:color w:val="000000"/>
          <w:sz w:val="22"/>
          <w:szCs w:val="22"/>
        </w:rPr>
        <w:t>Hungry for Love: The Feeding Relationship in the Psychological Development of Young Children</w:t>
      </w:r>
      <w:r w:rsidRPr="00834A55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. Available at: </w:t>
      </w:r>
      <w:hyperlink r:id="rId23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https://www.ncbi.nlm.nih.gov/pmc/articles/PMC4690704/</w:t>
        </w:r>
      </w:hyperlink>
      <w:r w:rsidRPr="00834A55">
        <w:rPr>
          <w:rFonts w:ascii="Arial" w:hAnsi="Arial" w:cs="Arial"/>
          <w:b w:val="0"/>
          <w:bCs w:val="0"/>
          <w:color w:val="000000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(Accessed: 26</w:t>
      </w:r>
      <w:r w:rsidRPr="00834A55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February 2021).</w:t>
      </w:r>
    </w:p>
    <w:p w14:paraId="21D4DE96" w14:textId="256E16FC" w:rsidR="00834A55" w:rsidRPr="00834A55" w:rsidRDefault="00834A55" w:rsidP="00834A55">
      <w:pPr>
        <w:ind w:left="360"/>
        <w:rPr>
          <w:rFonts w:ascii="Arial" w:hAnsi="Arial" w:cs="Arial"/>
          <w:sz w:val="22"/>
          <w:szCs w:val="22"/>
        </w:rPr>
      </w:pPr>
      <w:r w:rsidRPr="00834A55">
        <w:rPr>
          <w:rFonts w:ascii="Arial" w:hAnsi="Arial" w:cs="Arial"/>
          <w:sz w:val="22"/>
          <w:szCs w:val="22"/>
        </w:rPr>
        <w:t xml:space="preserve">Somerset educational psychology service (Not date). Supporting young children through bereavement and loss: information and advice for staff in early years settings. Available at: </w:t>
      </w:r>
      <w:hyperlink r:id="rId24" w:history="1">
        <w:r w:rsidRPr="00834A55">
          <w:rPr>
            <w:rStyle w:val="Hyperlink"/>
            <w:rFonts w:ascii="Arial" w:hAnsi="Arial" w:cs="Arial"/>
            <w:sz w:val="22"/>
            <w:szCs w:val="22"/>
          </w:rPr>
          <w:t>file:///Users/lowrithomas/Downloads/Early%20Years%20Loss%20and%20Bereavement%20Leaflet%20-%20Publisher%20version%20doc%20(2).pdf</w:t>
        </w:r>
      </w:hyperlink>
      <w:r w:rsidRPr="00834A55">
        <w:rPr>
          <w:rFonts w:ascii="Arial" w:hAnsi="Arial" w:cs="Arial"/>
          <w:sz w:val="22"/>
          <w:szCs w:val="22"/>
        </w:rPr>
        <w:t xml:space="preserve"> </w:t>
      </w:r>
      <w:r w:rsidRPr="00834A55">
        <w:rPr>
          <w:rFonts w:ascii="Arial" w:hAnsi="Arial" w:cs="Arial"/>
          <w:sz w:val="22"/>
          <w:szCs w:val="22"/>
        </w:rPr>
        <w:t>(Accessed: 24</w:t>
      </w:r>
      <w:r w:rsidRPr="00834A55">
        <w:rPr>
          <w:rFonts w:ascii="Arial" w:hAnsi="Arial" w:cs="Arial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sz w:val="22"/>
          <w:szCs w:val="22"/>
        </w:rPr>
        <w:t xml:space="preserve"> February 2021).</w:t>
      </w:r>
    </w:p>
    <w:p w14:paraId="7E6BE7F8" w14:textId="77777777" w:rsidR="00834A55" w:rsidRPr="00834A55" w:rsidRDefault="00834A55" w:rsidP="00834A55">
      <w:pPr>
        <w:pStyle w:val="Heading1"/>
        <w:spacing w:before="150" w:beforeAutospacing="0" w:after="240" w:afterAutospacing="0" w:line="302" w:lineRule="atLeast"/>
        <w:ind w:left="360"/>
        <w:textAlignment w:val="baseline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Statham, J and Chase, E (2010). Childhood wellbeing: A brief overview. Loughborough university. Published online. Available at: </w:t>
      </w:r>
      <w:hyperlink r:id="rId25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https://assets.publishing.service.gov.uk/government/uploads/system/uploads/attachment_data/file/183197/Child-Wellbeing-Brief.pdf</w:t>
        </w:r>
      </w:hyperlink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(Accessed: 22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  <w:vertAlign w:val="superscript"/>
        </w:rPr>
        <w:t>nd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February</w:t>
      </w:r>
      <w:r w:rsidRPr="00834A55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2021).</w:t>
      </w:r>
    </w:p>
    <w:p w14:paraId="0CAF203D" w14:textId="7C7BBD14" w:rsidR="00834A55" w:rsidRDefault="00834A55" w:rsidP="00834A55">
      <w:pPr>
        <w:pStyle w:val="Heading1"/>
        <w:shd w:val="clear" w:color="auto" w:fill="FFFFFF"/>
        <w:spacing w:before="240" w:beforeAutospacing="0" w:after="120" w:afterAutospacing="0" w:line="324" w:lineRule="atLeast"/>
        <w:ind w:left="360"/>
        <w:rPr>
          <w:rFonts w:ascii="Arial" w:hAnsi="Arial" w:cs="Arial"/>
          <w:b w:val="0"/>
          <w:bCs w:val="0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color w:val="000000"/>
          <w:sz w:val="22"/>
          <w:szCs w:val="22"/>
        </w:rPr>
        <w:lastRenderedPageBreak/>
        <w:t xml:space="preserve">Welsh government (2018).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Healthy eating in maintained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schools’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Statutory guidance for local authorities and governing bodies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. Available at: </w:t>
      </w:r>
      <w:hyperlink r:id="rId26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https://gov.wales/sites/default/files/publications/2018-12/healthy-eating-in-maintained-schools-statutory-guidance-for-local-authorities-and-governing-bodies.pdf</w:t>
        </w:r>
      </w:hyperlink>
      <w:r w:rsidRPr="00834A55">
        <w:rPr>
          <w:rFonts w:ascii="Arial" w:hAnsi="Arial" w:cs="Arial"/>
          <w:b w:val="0"/>
          <w:bCs w:val="0"/>
          <w:sz w:val="22"/>
          <w:szCs w:val="22"/>
        </w:rPr>
        <w:t>(Accessed: 2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7</w:t>
      </w:r>
      <w:r w:rsidRPr="00834A55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February 2021).</w:t>
      </w:r>
    </w:p>
    <w:p w14:paraId="7169ABB3" w14:textId="77777777" w:rsidR="00834A55" w:rsidRPr="00834A55" w:rsidRDefault="00834A55" w:rsidP="00834A55">
      <w:pPr>
        <w:pStyle w:val="Heading1"/>
        <w:shd w:val="clear" w:color="auto" w:fill="FFFFFF"/>
        <w:spacing w:before="240" w:beforeAutospacing="0" w:after="120" w:afterAutospacing="0" w:line="324" w:lineRule="atLeast"/>
        <w:ind w:left="360"/>
        <w:rPr>
          <w:rFonts w:ascii="Arial" w:hAnsi="Arial" w:cs="Arial"/>
          <w:b w:val="0"/>
          <w:bCs w:val="0"/>
          <w:sz w:val="22"/>
          <w:szCs w:val="22"/>
        </w:rPr>
      </w:pPr>
    </w:p>
    <w:p w14:paraId="3574837A" w14:textId="77777777" w:rsidR="00834A55" w:rsidRPr="00834A55" w:rsidRDefault="00834A55" w:rsidP="00834A55">
      <w:pPr>
        <w:pStyle w:val="Heading1"/>
        <w:shd w:val="clear" w:color="auto" w:fill="FFFFFF"/>
        <w:spacing w:before="0" w:beforeAutospacing="0" w:after="0" w:afterAutospacing="0" w:line="312" w:lineRule="atLeast"/>
        <w:ind w:left="360"/>
        <w:textAlignment w:val="baseline"/>
        <w:rPr>
          <w:rFonts w:ascii="Arial" w:hAnsi="Arial" w:cs="Arial"/>
          <w:b w:val="0"/>
          <w:bCs w:val="0"/>
          <w:sz w:val="22"/>
          <w:szCs w:val="22"/>
        </w:rPr>
      </w:pP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Young minds (2018).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Addressing Adversity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Prioritising adversity and trauma-informed care for children and young people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. Available at: </w:t>
      </w:r>
      <w:hyperlink r:id="rId27" w:history="1">
        <w:r w:rsidRPr="00834A55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https://youngminds.org.uk/media/2142/ym-addressing-adversity-book-web.pdf</w:t>
        </w:r>
      </w:hyperlink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>(Accessed: 27</w:t>
      </w:r>
      <w:r w:rsidRPr="00834A55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834A55">
        <w:rPr>
          <w:rFonts w:ascii="Arial" w:hAnsi="Arial" w:cs="Arial"/>
          <w:b w:val="0"/>
          <w:bCs w:val="0"/>
          <w:sz w:val="22"/>
          <w:szCs w:val="22"/>
        </w:rPr>
        <w:t xml:space="preserve"> February 2021).</w:t>
      </w:r>
    </w:p>
    <w:p w14:paraId="2E454A2B" w14:textId="333B2D50" w:rsidR="00834A55" w:rsidRPr="00834A55" w:rsidRDefault="00834A55" w:rsidP="00834A55">
      <w:pPr>
        <w:rPr>
          <w:rFonts w:asciiTheme="minorHAnsi" w:hAnsiTheme="minorHAnsi"/>
          <w:b/>
          <w:bCs/>
        </w:rPr>
      </w:pPr>
    </w:p>
    <w:p w14:paraId="004619CD" w14:textId="77777777" w:rsidR="00834A55" w:rsidRPr="00834A55" w:rsidRDefault="00834A55" w:rsidP="00834A55"/>
    <w:p w14:paraId="7D9A86C9" w14:textId="413F0773" w:rsidR="00834A55" w:rsidRPr="00834A55" w:rsidRDefault="00834A55" w:rsidP="00834A55"/>
    <w:p w14:paraId="2A0D9767" w14:textId="77777777" w:rsidR="00834A55" w:rsidRPr="00834A55" w:rsidRDefault="00834A55" w:rsidP="00834A55"/>
    <w:sectPr w:rsidR="00834A55" w:rsidRPr="00834A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963CE7"/>
    <w:multiLevelType w:val="hybridMultilevel"/>
    <w:tmpl w:val="0FC8D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A55"/>
    <w:rsid w:val="00834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E4CDE6"/>
  <w15:chartTrackingRefBased/>
  <w15:docId w15:val="{C7D7FA73-88FB-2942-BCF2-AF04E86FA0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4A55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834A55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4A5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834A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4A55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34A55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834A55"/>
    <w:rPr>
      <w:color w:val="954F72" w:themeColor="followedHyperlink"/>
      <w:u w:val="single"/>
    </w:rPr>
  </w:style>
  <w:style w:type="paragraph" w:customStyle="1" w:styleId="itemcitation">
    <w:name w:val="item_citation"/>
    <w:basedOn w:val="Normal"/>
    <w:rsid w:val="00834A55"/>
    <w:pPr>
      <w:spacing w:before="100" w:beforeAutospacing="1" w:after="100" w:afterAutospacing="1"/>
    </w:pPr>
  </w:style>
  <w:style w:type="paragraph" w:customStyle="1" w:styleId="doi">
    <w:name w:val="doi"/>
    <w:basedOn w:val="Normal"/>
    <w:rsid w:val="00834A55"/>
    <w:pPr>
      <w:spacing w:before="100" w:beforeAutospacing="1" w:after="100" w:afterAutospacing="1"/>
    </w:pPr>
  </w:style>
  <w:style w:type="character" w:customStyle="1" w:styleId="nhsuk-caption-xl">
    <w:name w:val="nhsuk-caption-xl"/>
    <w:basedOn w:val="DefaultParagraphFont"/>
    <w:rsid w:val="00834A55"/>
  </w:style>
  <w:style w:type="character" w:customStyle="1" w:styleId="nhsuk-u-visually-hidden">
    <w:name w:val="nhsuk-u-visually-hidden"/>
    <w:basedOn w:val="DefaultParagraphFont"/>
    <w:rsid w:val="00834A55"/>
  </w:style>
  <w:style w:type="paragraph" w:styleId="ListParagraph">
    <w:name w:val="List Paragraph"/>
    <w:basedOn w:val="Normal"/>
    <w:uiPriority w:val="34"/>
    <w:qFormat/>
    <w:rsid w:val="00834A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940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1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37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2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53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2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0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0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5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86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6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8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8837346">
          <w:marLeft w:val="0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751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869846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43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YBUY1kZpf8" TargetMode="External"/><Relationship Id="rId13" Type="http://schemas.openxmlformats.org/officeDocument/2006/relationships/hyperlink" Target="https://mft.nhs.uk/rmch/services/camhs/young-people/adverse-childhood-experiences-aces-and-attachment/" TargetMode="External"/><Relationship Id="rId18" Type="http://schemas.openxmlformats.org/officeDocument/2006/relationships/hyperlink" Target="https://doi.org/10.1080/09575146.2013.841130" TargetMode="External"/><Relationship Id="rId26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wales.nhs.uk/news/50989#:~:text=ACEs%20are%20stressful%20events%20that,ill%2Dhealth%20and%20family%20incarceration" TargetMode="External"/><Relationship Id="rId7" Type="http://schemas.openxmlformats.org/officeDocument/2006/relationships/hyperlink" Target="http://www.eriding.net/easysiteweb/getresource.axd?assetid=308399&amp;type=0&amp;servicetype=1" TargetMode="External"/><Relationship Id="rId12" Type="http://schemas.openxmlformats.org/officeDocument/2006/relationships/hyperlink" Target="https://www.teachearlyyears.com/images/uploads/article/communicating-with-parents.pdf" TargetMode="External"/><Relationship Id="rId17" Type="http://schemas.openxmlformats.org/officeDocument/2006/relationships/hyperlink" Target="http://oro.open.ac.uk/view/person/jkp2.html" TargetMode="External"/><Relationship Id="rId25" Type="http://schemas.openxmlformats.org/officeDocument/2006/relationships/hyperlink" Target="https://assets.publishing.service.gov.uk/government/uploads/system/uploads/attachment_data/file/183197/Child-Wellbeing-Brief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.uk/live-well/eat-well/the-eatwell-guide/" TargetMode="External"/><Relationship Id="rId20" Type="http://schemas.openxmlformats.org/officeDocument/2006/relationships/hyperlink" Target="http://www.wales.nhs.uk/sitesplus/888/news/48559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gov.wales/sites/default/files/publications/2018-03/successful-futures.pdf" TargetMode="External"/><Relationship Id="rId11" Type="http://schemas.openxmlformats.org/officeDocument/2006/relationships/hyperlink" Target="https://www.teachearlyyears.com/images/uploads/article/supporting-bereaved-children.pdf" TargetMode="External"/><Relationship Id="rId24" Type="http://schemas.openxmlformats.org/officeDocument/2006/relationships/hyperlink" Target="file:///Users/lowrithomas/Downloads/Early%20Years%20Loss%20and%20Bereavement%20Leaflet%20-%20Publisher%20version%20doc%20(2).pdf" TargetMode="External"/><Relationship Id="rId5" Type="http://schemas.openxmlformats.org/officeDocument/2006/relationships/hyperlink" Target="http://www.wales.nhs.uk/sitesplus/documents/888/RespondingToACEs_PHW2019_english%20(002).pdf" TargetMode="External"/><Relationship Id="rId15" Type="http://schemas.openxmlformats.org/officeDocument/2006/relationships/hyperlink" Target="https://www.youtube.com/watch?v=RLWIeL12rkc&amp;t=107s" TargetMode="External"/><Relationship Id="rId23" Type="http://schemas.openxmlformats.org/officeDocument/2006/relationships/hyperlink" Target="https://www.ncbi.nlm.nih.gov/pmc/articles/PMC4690704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://www.christianworldmedia.com/client/docs/603_1585079540_17.pdf" TargetMode="External"/><Relationship Id="rId19" Type="http://schemas.openxmlformats.org/officeDocument/2006/relationships/hyperlink" Target="https://assets.publishing.service.gov.uk/government/uploads/system/uploads/attachment_data/file/232978/Smart_Restart_280813_web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lobalteletherapy.com/helping-children-cope/" TargetMode="External"/><Relationship Id="rId14" Type="http://schemas.openxmlformats.org/officeDocument/2006/relationships/hyperlink" Target="https://www.mariecurie.org.uk/help/support/bereaved-family-friends/supporting-grieving-child/talking-to-children-about-death" TargetMode="External"/><Relationship Id="rId22" Type="http://schemas.openxmlformats.org/officeDocument/2006/relationships/hyperlink" Target="https://www.ncbi.nlm.nih.gov/pmc/articles/PMC2080455/" TargetMode="External"/><Relationship Id="rId27" Type="http://schemas.openxmlformats.org/officeDocument/2006/relationships/hyperlink" Target="https://youngminds.org.uk/media/2142/ym-addressing-adversity-book-web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3</Pages>
  <Words>1353</Words>
  <Characters>7715</Characters>
  <Application>Microsoft Office Word</Application>
  <DocSecurity>0</DocSecurity>
  <Lines>64</Lines>
  <Paragraphs>18</Paragraphs>
  <ScaleCrop>false</ScaleCrop>
  <Company/>
  <LinksUpToDate>false</LinksUpToDate>
  <CharactersWithSpaces>9050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Haf Thomas (1905943)</dc:creator>
  <cp:keywords/>
  <dc:description/>
  <cp:lastModifiedBy>Lowri Haf Thomas (1905943)</cp:lastModifiedBy>
  <cp:revision>1</cp:revision>
  <dcterms:created xsi:type="dcterms:W3CDTF">2021-02-13T10:10:00Z</dcterms:created>
  <dcterms:modified xsi:type="dcterms:W3CDTF">2021-02-27T11:53:00Z</dcterms:modified>
</cp:coreProperties>
</file>