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590357"/>
        <w:docPartObj>
          <w:docPartGallery w:val="Cover Pages"/>
          <w:docPartUnique/>
        </w:docPartObj>
      </w:sdtPr>
      <w:sdtEndPr/>
      <w:sdtContent>
        <w:p w14:paraId="2F2F5660" w14:textId="19FFAB6F" w:rsidR="00477E3D" w:rsidRDefault="00477E3D">
          <w:r>
            <w:rPr>
              <w:noProof/>
            </w:rPr>
            <mc:AlternateContent>
              <mc:Choice Requires="wps">
                <w:drawing>
                  <wp:anchor distT="0" distB="0" distL="114300" distR="114300" simplePos="0" relativeHeight="251658240" behindDoc="1" locked="0" layoutInCell="1" allowOverlap="0" wp14:anchorId="46115E51" wp14:editId="235C212B">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77E3D" w14:paraId="30F18D72" w14:textId="77777777" w:rsidTr="00477E3D">
                                  <w:trPr>
                                    <w:trHeight w:hRule="exact" w:val="5387"/>
                                  </w:trPr>
                                  <w:tc>
                                    <w:tcPr>
                                      <w:tcW w:w="5000" w:type="pct"/>
                                    </w:tcPr>
                                    <w:p w14:paraId="20C7ED91" w14:textId="77777777" w:rsidR="00477E3D" w:rsidRDefault="00477E3D">
                                      <w:r>
                                        <w:rPr>
                                          <w:noProof/>
                                        </w:rPr>
                                        <w:drawing>
                                          <wp:inline distT="0" distB="0" distL="0" distR="0" wp14:anchorId="0D8F760C" wp14:editId="0E8A161D">
                                            <wp:extent cx="6857563" cy="3398520"/>
                                            <wp:effectExtent l="0" t="0" r="635" b="0"/>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65920" cy="3402662"/>
                                                    </a:xfrm>
                                                    <a:prstGeom prst="rect">
                                                      <a:avLst/>
                                                    </a:prstGeom>
                                                    <a:ln>
                                                      <a:noFill/>
                                                    </a:ln>
                                                    <a:extLst>
                                                      <a:ext uri="{53640926-AAD7-44D8-BBD7-CCE9431645EC}">
                                                        <a14:shadowObscured xmlns:a14="http://schemas.microsoft.com/office/drawing/2010/main"/>
                                                      </a:ext>
                                                    </a:extLst>
                                                  </pic:spPr>
                                                </pic:pic>
                                              </a:graphicData>
                                            </a:graphic>
                                          </wp:inline>
                                        </w:drawing>
                                      </w:r>
                                    </w:p>
                                  </w:tc>
                                </w:tr>
                                <w:tr w:rsidR="00477E3D" w14:paraId="4AAAA865" w14:textId="77777777">
                                  <w:trPr>
                                    <w:trHeight w:hRule="exact" w:val="4320"/>
                                  </w:trPr>
                                  <w:tc>
                                    <w:tcPr>
                                      <w:tcW w:w="5000" w:type="pct"/>
                                      <w:shd w:val="clear" w:color="auto" w:fill="156082" w:themeFill="accent1"/>
                                      <w:vAlign w:val="center"/>
                                    </w:tcPr>
                                    <w:p w14:paraId="3DCC29FA" w14:textId="744E1251" w:rsidR="00477E3D" w:rsidRDefault="00BD4E0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E3011E">
                                            <w:rPr>
                                              <w:rFonts w:asciiTheme="majorHAnsi" w:hAnsiTheme="majorHAnsi"/>
                                              <w:color w:val="FFFFFF" w:themeColor="background1"/>
                                              <w:sz w:val="72"/>
                                              <w:szCs w:val="72"/>
                                            </w:rPr>
                                            <w:t>Assignment One-Conference Research Paper</w:t>
                                          </w:r>
                                        </w:sdtContent>
                                      </w:sdt>
                                    </w:p>
                                    <w:p w14:paraId="5C73344F" w14:textId="7BAD7BB4" w:rsidR="00477E3D" w:rsidRDefault="00BD4E0C">
                                      <w:pPr>
                                        <w:pStyle w:val="NoSpacing"/>
                                        <w:spacing w:before="240"/>
                                        <w:ind w:left="720" w:right="720"/>
                                        <w:rPr>
                                          <w:color w:val="FFFFFF" w:themeColor="background1"/>
                                          <w:sz w:val="32"/>
                                          <w:szCs w:val="32"/>
                                        </w:rPr>
                                      </w:pPr>
                                      <w:sdt>
                                        <w:sdtPr>
                                          <w:rPr>
                                            <w:rFonts w:ascii="Aptos Display" w:hAnsi="Aptos Display"/>
                                            <w:color w:val="FFFFFF" w:themeColor="background1"/>
                                            <w:sz w:val="48"/>
                                            <w:szCs w:val="48"/>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477E3D" w:rsidRPr="00477E3D">
                                            <w:rPr>
                                              <w:rFonts w:ascii="Aptos Display" w:hAnsi="Aptos Display"/>
                                              <w:color w:val="FFFFFF" w:themeColor="background1"/>
                                              <w:sz w:val="48"/>
                                              <w:szCs w:val="48"/>
                                            </w:rPr>
                                            <w:t>The Deepening Mental Health Crisis in the Hospitality Industry</w:t>
                                          </w:r>
                                        </w:sdtContent>
                                      </w:sdt>
                                      <w:r w:rsidR="00477E3D">
                                        <w:rPr>
                                          <w:color w:val="FFFFFF" w:themeColor="background1"/>
                                          <w:sz w:val="32"/>
                                          <w:szCs w:val="32"/>
                                        </w:rPr>
                                        <w:t xml:space="preserve"> </w:t>
                                      </w:r>
                                    </w:p>
                                  </w:tc>
                                </w:tr>
                                <w:tr w:rsidR="00477E3D" w14:paraId="1B5892A8"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77E3D" w14:paraId="5A1A0A25" w14:textId="77777777">
                                        <w:trPr>
                                          <w:trHeight w:hRule="exact" w:val="720"/>
                                        </w:trPr>
                                        <w:tc>
                                          <w:tcPr>
                                            <w:tcW w:w="3590" w:type="dxa"/>
                                            <w:vAlign w:val="center"/>
                                          </w:tcPr>
                                          <w:p w14:paraId="100B0189" w14:textId="48124F37" w:rsidR="00477E3D" w:rsidRDefault="00477E3D">
                                            <w:pPr>
                                              <w:pStyle w:val="NoSpacing"/>
                                              <w:ind w:left="144" w:right="144"/>
                                              <w:jc w:val="center"/>
                                              <w:rPr>
                                                <w:color w:val="FFFFFF" w:themeColor="background1"/>
                                              </w:rPr>
                                            </w:pPr>
                                          </w:p>
                                        </w:tc>
                                        <w:tc>
                                          <w:tcPr>
                                            <w:tcW w:w="3591" w:type="dxa"/>
                                            <w:vAlign w:val="center"/>
                                          </w:tcPr>
                                          <w:p w14:paraId="1146AC41" w14:textId="0C173002" w:rsidR="00477E3D" w:rsidRDefault="00477E3D">
                                            <w:pPr>
                                              <w:pStyle w:val="NoSpacing"/>
                                              <w:ind w:left="144" w:right="144"/>
                                              <w:jc w:val="center"/>
                                              <w:rPr>
                                                <w:color w:val="FFFFFF" w:themeColor="background1"/>
                                              </w:rPr>
                                            </w:pPr>
                                          </w:p>
                                        </w:tc>
                                        <w:tc>
                                          <w:tcPr>
                                            <w:tcW w:w="3591" w:type="dxa"/>
                                            <w:vAlign w:val="center"/>
                                          </w:tcPr>
                                          <w:p w14:paraId="5F4AF807" w14:textId="0A4629C8" w:rsidR="00477E3D" w:rsidRDefault="00477E3D" w:rsidP="00477E3D">
                                            <w:pPr>
                                              <w:pStyle w:val="NoSpacing"/>
                                              <w:ind w:left="144" w:right="720"/>
                                              <w:jc w:val="center"/>
                                              <w:rPr>
                                                <w:color w:val="FFFFFF" w:themeColor="background1"/>
                                              </w:rPr>
                                            </w:pPr>
                                          </w:p>
                                        </w:tc>
                                      </w:tr>
                                    </w:tbl>
                                    <w:p w14:paraId="340412F8" w14:textId="77777777" w:rsidR="00477E3D" w:rsidRDefault="00477E3D"/>
                                  </w:tc>
                                </w:tr>
                              </w:tbl>
                              <w:p w14:paraId="2FFEF35A" w14:textId="77777777" w:rsidR="00477E3D" w:rsidRDefault="00477E3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6115E51" id="_x0000_t202" coordsize="21600,21600" o:spt="202" path="m,l,21600r21600,l21600,xe">
                    <v:stroke joinstyle="miter"/>
                    <v:path gradientshapeok="t" o:connecttype="rect"/>
                  </v:shapetype>
                  <v:shape id="Text Box 4" o:spid="_x0000_s1026" type="#_x0000_t202" alt="Cover page layout" style="position:absolute;left:0;text-align:left;margin-left:0;margin-top:0;width:540pt;height:10in;z-index:-251658240;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77E3D" w14:paraId="30F18D72" w14:textId="77777777" w:rsidTr="00477E3D">
                            <w:trPr>
                              <w:trHeight w:hRule="exact" w:val="5387"/>
                            </w:trPr>
                            <w:tc>
                              <w:tcPr>
                                <w:tcW w:w="5000" w:type="pct"/>
                              </w:tcPr>
                              <w:p w14:paraId="20C7ED91" w14:textId="77777777" w:rsidR="00477E3D" w:rsidRDefault="00477E3D">
                                <w:r>
                                  <w:rPr>
                                    <w:noProof/>
                                  </w:rPr>
                                  <w:drawing>
                                    <wp:inline distT="0" distB="0" distL="0" distR="0" wp14:anchorId="0D8F760C" wp14:editId="0E8A161D">
                                      <wp:extent cx="6857563" cy="3398520"/>
                                      <wp:effectExtent l="0" t="0" r="635" b="0"/>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65920" cy="3402662"/>
                                              </a:xfrm>
                                              <a:prstGeom prst="rect">
                                                <a:avLst/>
                                              </a:prstGeom>
                                              <a:ln>
                                                <a:noFill/>
                                              </a:ln>
                                              <a:extLst>
                                                <a:ext uri="{53640926-AAD7-44D8-BBD7-CCE9431645EC}">
                                                  <a14:shadowObscured xmlns:a14="http://schemas.microsoft.com/office/drawing/2010/main"/>
                                                </a:ext>
                                              </a:extLst>
                                            </pic:spPr>
                                          </pic:pic>
                                        </a:graphicData>
                                      </a:graphic>
                                    </wp:inline>
                                  </w:drawing>
                                </w:r>
                              </w:p>
                            </w:tc>
                          </w:tr>
                          <w:tr w:rsidR="00477E3D" w14:paraId="4AAAA865" w14:textId="77777777">
                            <w:trPr>
                              <w:trHeight w:hRule="exact" w:val="4320"/>
                            </w:trPr>
                            <w:tc>
                              <w:tcPr>
                                <w:tcW w:w="5000" w:type="pct"/>
                                <w:shd w:val="clear" w:color="auto" w:fill="156082" w:themeFill="accent1"/>
                                <w:vAlign w:val="center"/>
                              </w:tcPr>
                              <w:p w14:paraId="3DCC29FA" w14:textId="744E1251" w:rsidR="00477E3D" w:rsidRDefault="00BD4E0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E3011E">
                                      <w:rPr>
                                        <w:rFonts w:asciiTheme="majorHAnsi" w:hAnsiTheme="majorHAnsi"/>
                                        <w:color w:val="FFFFFF" w:themeColor="background1"/>
                                        <w:sz w:val="72"/>
                                        <w:szCs w:val="72"/>
                                      </w:rPr>
                                      <w:t>Assignment One-Conference Research Paper</w:t>
                                    </w:r>
                                  </w:sdtContent>
                                </w:sdt>
                              </w:p>
                              <w:p w14:paraId="5C73344F" w14:textId="7BAD7BB4" w:rsidR="00477E3D" w:rsidRDefault="00BD4E0C">
                                <w:pPr>
                                  <w:pStyle w:val="NoSpacing"/>
                                  <w:spacing w:before="240"/>
                                  <w:ind w:left="720" w:right="720"/>
                                  <w:rPr>
                                    <w:color w:val="FFFFFF" w:themeColor="background1"/>
                                    <w:sz w:val="32"/>
                                    <w:szCs w:val="32"/>
                                  </w:rPr>
                                </w:pPr>
                                <w:sdt>
                                  <w:sdtPr>
                                    <w:rPr>
                                      <w:rFonts w:ascii="Aptos Display" w:hAnsi="Aptos Display"/>
                                      <w:color w:val="FFFFFF" w:themeColor="background1"/>
                                      <w:sz w:val="48"/>
                                      <w:szCs w:val="48"/>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477E3D" w:rsidRPr="00477E3D">
                                      <w:rPr>
                                        <w:rFonts w:ascii="Aptos Display" w:hAnsi="Aptos Display"/>
                                        <w:color w:val="FFFFFF" w:themeColor="background1"/>
                                        <w:sz w:val="48"/>
                                        <w:szCs w:val="48"/>
                                      </w:rPr>
                                      <w:t>The Deepening Mental Health Crisis in the Hospitality Industry</w:t>
                                    </w:r>
                                  </w:sdtContent>
                                </w:sdt>
                                <w:r w:rsidR="00477E3D">
                                  <w:rPr>
                                    <w:color w:val="FFFFFF" w:themeColor="background1"/>
                                    <w:sz w:val="32"/>
                                    <w:szCs w:val="32"/>
                                  </w:rPr>
                                  <w:t xml:space="preserve"> </w:t>
                                </w:r>
                              </w:p>
                            </w:tc>
                          </w:tr>
                          <w:tr w:rsidR="00477E3D" w14:paraId="1B5892A8"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77E3D" w14:paraId="5A1A0A25" w14:textId="77777777">
                                  <w:trPr>
                                    <w:trHeight w:hRule="exact" w:val="720"/>
                                  </w:trPr>
                                  <w:tc>
                                    <w:tcPr>
                                      <w:tcW w:w="3590" w:type="dxa"/>
                                      <w:vAlign w:val="center"/>
                                    </w:tcPr>
                                    <w:p w14:paraId="100B0189" w14:textId="48124F37" w:rsidR="00477E3D" w:rsidRDefault="00477E3D">
                                      <w:pPr>
                                        <w:pStyle w:val="NoSpacing"/>
                                        <w:ind w:left="144" w:right="144"/>
                                        <w:jc w:val="center"/>
                                        <w:rPr>
                                          <w:color w:val="FFFFFF" w:themeColor="background1"/>
                                        </w:rPr>
                                      </w:pPr>
                                    </w:p>
                                  </w:tc>
                                  <w:tc>
                                    <w:tcPr>
                                      <w:tcW w:w="3591" w:type="dxa"/>
                                      <w:vAlign w:val="center"/>
                                    </w:tcPr>
                                    <w:p w14:paraId="1146AC41" w14:textId="0C173002" w:rsidR="00477E3D" w:rsidRDefault="00477E3D">
                                      <w:pPr>
                                        <w:pStyle w:val="NoSpacing"/>
                                        <w:ind w:left="144" w:right="144"/>
                                        <w:jc w:val="center"/>
                                        <w:rPr>
                                          <w:color w:val="FFFFFF" w:themeColor="background1"/>
                                        </w:rPr>
                                      </w:pPr>
                                    </w:p>
                                  </w:tc>
                                  <w:tc>
                                    <w:tcPr>
                                      <w:tcW w:w="3591" w:type="dxa"/>
                                      <w:vAlign w:val="center"/>
                                    </w:tcPr>
                                    <w:p w14:paraId="5F4AF807" w14:textId="0A4629C8" w:rsidR="00477E3D" w:rsidRDefault="00477E3D" w:rsidP="00477E3D">
                                      <w:pPr>
                                        <w:pStyle w:val="NoSpacing"/>
                                        <w:ind w:left="144" w:right="720"/>
                                        <w:jc w:val="center"/>
                                        <w:rPr>
                                          <w:color w:val="FFFFFF" w:themeColor="background1"/>
                                        </w:rPr>
                                      </w:pPr>
                                    </w:p>
                                  </w:tc>
                                </w:tr>
                              </w:tbl>
                              <w:p w14:paraId="340412F8" w14:textId="77777777" w:rsidR="00477E3D" w:rsidRDefault="00477E3D"/>
                            </w:tc>
                          </w:tr>
                        </w:tbl>
                        <w:p w14:paraId="2FFEF35A" w14:textId="77777777" w:rsidR="00477E3D" w:rsidRDefault="00477E3D"/>
                      </w:txbxContent>
                    </v:textbox>
                    <w10:wrap anchorx="page" anchory="page"/>
                  </v:shape>
                </w:pict>
              </mc:Fallback>
            </mc:AlternateContent>
          </w:r>
        </w:p>
        <w:p w14:paraId="2588A896" w14:textId="77777777" w:rsidR="00B95DC0" w:rsidRDefault="0027201F">
          <w:r w:rsidRPr="0027201F">
            <w:rPr>
              <w:color w:val="FFFFFF" w:themeColor="background1"/>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477E3D" w:rsidRPr="0027201F">
            <w:rPr>
              <w:noProof/>
              <w:color w:val="FFFFFF" w:themeColor="background1"/>
            </w:rPr>
            <mc:AlternateContent>
              <mc:Choice Requires="wpg">
                <w:drawing>
                  <wp:anchor distT="45720" distB="45720" distL="182880" distR="182880" simplePos="0" relativeHeight="251658241" behindDoc="0" locked="0" layoutInCell="1" allowOverlap="1" wp14:anchorId="63E2D907" wp14:editId="7AD50F1D">
                    <wp:simplePos x="0" y="0"/>
                    <wp:positionH relativeFrom="margin">
                      <wp:posOffset>-563880</wp:posOffset>
                    </wp:positionH>
                    <wp:positionV relativeFrom="margin">
                      <wp:posOffset>2910840</wp:posOffset>
                    </wp:positionV>
                    <wp:extent cx="6857365" cy="5996940"/>
                    <wp:effectExtent l="0" t="0" r="635" b="3810"/>
                    <wp:wrapSquare wrapText="bothSides"/>
                    <wp:docPr id="198" name="Group 203"/>
                    <wp:cNvGraphicFramePr/>
                    <a:graphic xmlns:a="http://schemas.openxmlformats.org/drawingml/2006/main">
                      <a:graphicData uri="http://schemas.microsoft.com/office/word/2010/wordprocessingGroup">
                        <wpg:wgp>
                          <wpg:cNvGrpSpPr/>
                          <wpg:grpSpPr>
                            <a:xfrm>
                              <a:off x="0" y="0"/>
                              <a:ext cx="6857365" cy="5996940"/>
                              <a:chOff x="-564084" y="252695"/>
                              <a:chExt cx="6859841" cy="5995681"/>
                            </a:xfrm>
                          </wpg:grpSpPr>
                          <wps:wsp>
                            <wps:cNvPr id="199" name="Rectangle 199"/>
                            <wps:cNvSpPr/>
                            <wps:spPr>
                              <a:xfrm>
                                <a:off x="-564084" y="3877640"/>
                                <a:ext cx="6859841" cy="237073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F9203E" w14:textId="22108514" w:rsidR="00477E3D" w:rsidRPr="00477E3D" w:rsidRDefault="00477E3D" w:rsidP="00477E3D">
                                  <w:pPr>
                                    <w:rPr>
                                      <w:rFonts w:eastAsiaTheme="majorEastAsia" w:cs="Arial"/>
                                      <w:color w:val="FFFFFF" w:themeColor="background1"/>
                                      <w:sz w:val="28"/>
                                      <w:szCs w:val="28"/>
                                    </w:rPr>
                                  </w:pPr>
                                  <w:r w:rsidRPr="00477E3D">
                                    <w:rPr>
                                      <w:rFonts w:eastAsiaTheme="majorEastAsia" w:cs="Arial"/>
                                      <w:color w:val="FFFFFF" w:themeColor="background1"/>
                                      <w:sz w:val="28"/>
                                      <w:szCs w:val="28"/>
                                    </w:rPr>
                                    <w:t>Module:  Contemporary Themes in the Hotel and Hospitality Sector</w:t>
                                  </w:r>
                                </w:p>
                                <w:p w14:paraId="6EA9018A" w14:textId="2C4CABA9" w:rsidR="00477E3D" w:rsidRPr="00477E3D" w:rsidRDefault="00477E3D" w:rsidP="00477E3D">
                                  <w:pPr>
                                    <w:rPr>
                                      <w:rFonts w:eastAsiaTheme="majorEastAsia" w:cs="Arial"/>
                                      <w:color w:val="FFFFFF" w:themeColor="background1"/>
                                      <w:sz w:val="28"/>
                                      <w:szCs w:val="28"/>
                                    </w:rPr>
                                  </w:pPr>
                                  <w:r w:rsidRPr="00477E3D">
                                    <w:rPr>
                                      <w:rFonts w:eastAsiaTheme="majorEastAsia" w:cs="Arial"/>
                                      <w:color w:val="FFFFFF" w:themeColor="background1"/>
                                      <w:sz w:val="28"/>
                                      <w:szCs w:val="28"/>
                                    </w:rPr>
                                    <w:t>Module Code: BMIH6001</w:t>
                                  </w:r>
                                </w:p>
                                <w:p w14:paraId="17AC4726" w14:textId="5B95B609" w:rsidR="00477E3D" w:rsidRPr="00477E3D" w:rsidRDefault="00477E3D" w:rsidP="00477E3D">
                                  <w:pPr>
                                    <w:rPr>
                                      <w:rFonts w:eastAsiaTheme="majorEastAsia" w:cs="Arial"/>
                                      <w:color w:val="FFFFFF" w:themeColor="background1"/>
                                      <w:sz w:val="28"/>
                                      <w:szCs w:val="28"/>
                                    </w:rPr>
                                  </w:pPr>
                                  <w:r w:rsidRPr="00477E3D">
                                    <w:rPr>
                                      <w:rFonts w:eastAsiaTheme="majorEastAsia" w:cs="Arial"/>
                                      <w:color w:val="FFFFFF" w:themeColor="background1"/>
                                      <w:sz w:val="28"/>
                                      <w:szCs w:val="28"/>
                                    </w:rPr>
                                    <w:t>Lecturer: DR. Ernest Balutie Wavei</w:t>
                                  </w:r>
                                </w:p>
                                <w:p w14:paraId="440EB858" w14:textId="096AFA10" w:rsidR="00477E3D" w:rsidRPr="00477E3D" w:rsidRDefault="00477E3D" w:rsidP="00477E3D">
                                  <w:pPr>
                                    <w:rPr>
                                      <w:rFonts w:eastAsiaTheme="majorEastAsia" w:cs="Arial"/>
                                      <w:color w:val="FFFFFF" w:themeColor="background1"/>
                                      <w:sz w:val="28"/>
                                      <w:szCs w:val="28"/>
                                    </w:rPr>
                                  </w:pPr>
                                  <w:r w:rsidRPr="00477E3D">
                                    <w:rPr>
                                      <w:rFonts w:eastAsiaTheme="majorEastAsia" w:cs="Arial"/>
                                      <w:color w:val="FFFFFF" w:themeColor="background1"/>
                                      <w:sz w:val="28"/>
                                      <w:szCs w:val="28"/>
                                    </w:rPr>
                                    <w:t>Student name: Marinela Covasneanu</w:t>
                                  </w:r>
                                </w:p>
                                <w:p w14:paraId="1521CD4E" w14:textId="58E88500" w:rsidR="00477E3D" w:rsidRDefault="00477E3D" w:rsidP="00477E3D">
                                  <w:pPr>
                                    <w:rPr>
                                      <w:rFonts w:eastAsiaTheme="majorEastAsia" w:cs="Arial"/>
                                      <w:color w:val="FFFFFF" w:themeColor="background1"/>
                                      <w:sz w:val="28"/>
                                      <w:szCs w:val="28"/>
                                    </w:rPr>
                                  </w:pPr>
                                  <w:r w:rsidRPr="00477E3D">
                                    <w:rPr>
                                      <w:rFonts w:eastAsiaTheme="majorEastAsia" w:cs="Arial"/>
                                      <w:color w:val="FFFFFF" w:themeColor="background1"/>
                                      <w:sz w:val="28"/>
                                      <w:szCs w:val="28"/>
                                    </w:rPr>
                                    <w:t>Student number: 1920078</w:t>
                                  </w:r>
                                </w:p>
                                <w:p w14:paraId="1B9D98B1" w14:textId="717814AB" w:rsidR="00477E3D" w:rsidRPr="00477E3D" w:rsidRDefault="00477E3D" w:rsidP="00477E3D">
                                  <w:pPr>
                                    <w:rPr>
                                      <w:rFonts w:eastAsiaTheme="majorEastAsia" w:cs="Arial"/>
                                      <w:color w:val="FFFFFF" w:themeColor="background1"/>
                                      <w:sz w:val="28"/>
                                      <w:szCs w:val="28"/>
                                    </w:rPr>
                                  </w:pPr>
                                  <w:r>
                                    <w:rPr>
                                      <w:rFonts w:eastAsiaTheme="majorEastAsia" w:cs="Arial"/>
                                      <w:color w:val="FFFFFF" w:themeColor="background1"/>
                                      <w:sz w:val="28"/>
                                      <w:szCs w:val="28"/>
                                    </w:rPr>
                                    <w:t xml:space="preserve">Word count: </w:t>
                                  </w:r>
                                  <w:r w:rsidR="008F499D">
                                    <w:rPr>
                                      <w:rFonts w:eastAsiaTheme="majorEastAsia" w:cs="Arial"/>
                                      <w:color w:val="FFFFFF" w:themeColor="background1"/>
                                      <w:sz w:val="28"/>
                                      <w:szCs w:val="28"/>
                                    </w:rPr>
                                    <w:t>2</w:t>
                                  </w:r>
                                  <w:r w:rsidR="00BC54B0">
                                    <w:rPr>
                                      <w:rFonts w:eastAsiaTheme="majorEastAsia" w:cs="Arial"/>
                                      <w:color w:val="FFFFFF" w:themeColor="background1"/>
                                      <w:sz w:val="28"/>
                                      <w:szCs w:val="28"/>
                                    </w:rPr>
                                    <w:t>6</w:t>
                                  </w:r>
                                  <w:r w:rsidR="006F64A7">
                                    <w:rPr>
                                      <w:rFonts w:eastAsiaTheme="majorEastAsia" w:cs="Arial"/>
                                      <w:color w:val="FFFFFF" w:themeColor="background1"/>
                                      <w:sz w:val="28"/>
                                      <w:szCs w:val="28"/>
                                    </w:rPr>
                                    <w:t>13</w:t>
                                  </w:r>
                                </w:p>
                                <w:p w14:paraId="756328CA" w14:textId="77777777" w:rsidR="00477E3D" w:rsidRPr="00477E3D" w:rsidRDefault="00477E3D" w:rsidP="00477E3D">
                                  <w:pPr>
                                    <w:rPr>
                                      <w:rFonts w:eastAsiaTheme="majorEastAsia" w:cs="Arial"/>
                                      <w:color w:val="FFFFFF" w:themeColor="background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4837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56CA22" w14:textId="2D249A8F" w:rsidR="00477E3D" w:rsidRDefault="00477E3D">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3E2D907" id="Group 203" o:spid="_x0000_s1027" style="position:absolute;left:0;text-align:left;margin-left:-44.4pt;margin-top:229.2pt;width:539.95pt;height:472.2pt;z-index:251658241;mso-wrap-distance-left:14.4pt;mso-wrap-distance-top:3.6pt;mso-wrap-distance-right:14.4pt;mso-wrap-distance-bottom:3.6pt;mso-position-horizontal-relative:margin;mso-position-vertical-relative:margin;mso-width-relative:margin;mso-height-relative:margin" coordorigin="-5640,2526" coordsize="68598,59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">
                    <v:rect id="Rectangle 199" o:spid="_x0000_s1028" style="position:absolute;left:-5640;top:38776;width:68597;height:23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60F9203E" w14:textId="22108514" w:rsidR="00477E3D" w:rsidRPr="00477E3D" w:rsidRDefault="00477E3D" w:rsidP="00477E3D">
                            <w:pPr>
                              <w:rPr>
                                <w:rFonts w:eastAsiaTheme="majorEastAsia" w:cs="Arial"/>
                                <w:color w:val="FFFFFF" w:themeColor="background1"/>
                                <w:sz w:val="28"/>
                                <w:szCs w:val="28"/>
                              </w:rPr>
                            </w:pPr>
                            <w:r w:rsidRPr="00477E3D">
                              <w:rPr>
                                <w:rFonts w:eastAsiaTheme="majorEastAsia" w:cs="Arial"/>
                                <w:color w:val="FFFFFF" w:themeColor="background1"/>
                                <w:sz w:val="28"/>
                                <w:szCs w:val="28"/>
                              </w:rPr>
                              <w:t>Module:  Contemporary Themes in the Hotel and Hospitality Sector</w:t>
                            </w:r>
                          </w:p>
                          <w:p w14:paraId="6EA9018A" w14:textId="2C4CABA9" w:rsidR="00477E3D" w:rsidRPr="00477E3D" w:rsidRDefault="00477E3D" w:rsidP="00477E3D">
                            <w:pPr>
                              <w:rPr>
                                <w:rFonts w:eastAsiaTheme="majorEastAsia" w:cs="Arial"/>
                                <w:color w:val="FFFFFF" w:themeColor="background1"/>
                                <w:sz w:val="28"/>
                                <w:szCs w:val="28"/>
                              </w:rPr>
                            </w:pPr>
                            <w:r w:rsidRPr="00477E3D">
                              <w:rPr>
                                <w:rFonts w:eastAsiaTheme="majorEastAsia" w:cs="Arial"/>
                                <w:color w:val="FFFFFF" w:themeColor="background1"/>
                                <w:sz w:val="28"/>
                                <w:szCs w:val="28"/>
                              </w:rPr>
                              <w:t>Module Code: BMIH6001</w:t>
                            </w:r>
                          </w:p>
                          <w:p w14:paraId="17AC4726" w14:textId="5B95B609" w:rsidR="00477E3D" w:rsidRPr="00477E3D" w:rsidRDefault="00477E3D" w:rsidP="00477E3D">
                            <w:pPr>
                              <w:rPr>
                                <w:rFonts w:eastAsiaTheme="majorEastAsia" w:cs="Arial"/>
                                <w:color w:val="FFFFFF" w:themeColor="background1"/>
                                <w:sz w:val="28"/>
                                <w:szCs w:val="28"/>
                              </w:rPr>
                            </w:pPr>
                            <w:r w:rsidRPr="00477E3D">
                              <w:rPr>
                                <w:rFonts w:eastAsiaTheme="majorEastAsia" w:cs="Arial"/>
                                <w:color w:val="FFFFFF" w:themeColor="background1"/>
                                <w:sz w:val="28"/>
                                <w:szCs w:val="28"/>
                              </w:rPr>
                              <w:t>Lecturer: DR. Ernest Balutie Wavei</w:t>
                            </w:r>
                          </w:p>
                          <w:p w14:paraId="440EB858" w14:textId="096AFA10" w:rsidR="00477E3D" w:rsidRPr="00477E3D" w:rsidRDefault="00477E3D" w:rsidP="00477E3D">
                            <w:pPr>
                              <w:rPr>
                                <w:rFonts w:eastAsiaTheme="majorEastAsia" w:cs="Arial"/>
                                <w:color w:val="FFFFFF" w:themeColor="background1"/>
                                <w:sz w:val="28"/>
                                <w:szCs w:val="28"/>
                              </w:rPr>
                            </w:pPr>
                            <w:r w:rsidRPr="00477E3D">
                              <w:rPr>
                                <w:rFonts w:eastAsiaTheme="majorEastAsia" w:cs="Arial"/>
                                <w:color w:val="FFFFFF" w:themeColor="background1"/>
                                <w:sz w:val="28"/>
                                <w:szCs w:val="28"/>
                              </w:rPr>
                              <w:t>Student name: Marinela Covasneanu</w:t>
                            </w:r>
                          </w:p>
                          <w:p w14:paraId="1521CD4E" w14:textId="58E88500" w:rsidR="00477E3D" w:rsidRDefault="00477E3D" w:rsidP="00477E3D">
                            <w:pPr>
                              <w:rPr>
                                <w:rFonts w:eastAsiaTheme="majorEastAsia" w:cs="Arial"/>
                                <w:color w:val="FFFFFF" w:themeColor="background1"/>
                                <w:sz w:val="28"/>
                                <w:szCs w:val="28"/>
                              </w:rPr>
                            </w:pPr>
                            <w:r w:rsidRPr="00477E3D">
                              <w:rPr>
                                <w:rFonts w:eastAsiaTheme="majorEastAsia" w:cs="Arial"/>
                                <w:color w:val="FFFFFF" w:themeColor="background1"/>
                                <w:sz w:val="28"/>
                                <w:szCs w:val="28"/>
                              </w:rPr>
                              <w:t>Student number: 1920078</w:t>
                            </w:r>
                          </w:p>
                          <w:p w14:paraId="1B9D98B1" w14:textId="717814AB" w:rsidR="00477E3D" w:rsidRPr="00477E3D" w:rsidRDefault="00477E3D" w:rsidP="00477E3D">
                            <w:pPr>
                              <w:rPr>
                                <w:rFonts w:eastAsiaTheme="majorEastAsia" w:cs="Arial"/>
                                <w:color w:val="FFFFFF" w:themeColor="background1"/>
                                <w:sz w:val="28"/>
                                <w:szCs w:val="28"/>
                              </w:rPr>
                            </w:pPr>
                            <w:r>
                              <w:rPr>
                                <w:rFonts w:eastAsiaTheme="majorEastAsia" w:cs="Arial"/>
                                <w:color w:val="FFFFFF" w:themeColor="background1"/>
                                <w:sz w:val="28"/>
                                <w:szCs w:val="28"/>
                              </w:rPr>
                              <w:t xml:space="preserve">Word count: </w:t>
                            </w:r>
                            <w:r w:rsidR="008F499D">
                              <w:rPr>
                                <w:rFonts w:eastAsiaTheme="majorEastAsia" w:cs="Arial"/>
                                <w:color w:val="FFFFFF" w:themeColor="background1"/>
                                <w:sz w:val="28"/>
                                <w:szCs w:val="28"/>
                              </w:rPr>
                              <w:t>2</w:t>
                            </w:r>
                            <w:r w:rsidR="00BC54B0">
                              <w:rPr>
                                <w:rFonts w:eastAsiaTheme="majorEastAsia" w:cs="Arial"/>
                                <w:color w:val="FFFFFF" w:themeColor="background1"/>
                                <w:sz w:val="28"/>
                                <w:szCs w:val="28"/>
                              </w:rPr>
                              <w:t>6</w:t>
                            </w:r>
                            <w:r w:rsidR="006F64A7">
                              <w:rPr>
                                <w:rFonts w:eastAsiaTheme="majorEastAsia" w:cs="Arial"/>
                                <w:color w:val="FFFFFF" w:themeColor="background1"/>
                                <w:sz w:val="28"/>
                                <w:szCs w:val="28"/>
                              </w:rPr>
                              <w:t>13</w:t>
                            </w:r>
                          </w:p>
                          <w:p w14:paraId="756328CA" w14:textId="77777777" w:rsidR="00477E3D" w:rsidRPr="00477E3D" w:rsidRDefault="00477E3D" w:rsidP="00477E3D">
                            <w:pPr>
                              <w:rPr>
                                <w:rFonts w:eastAsiaTheme="majorEastAsia" w:cs="Arial"/>
                                <w:color w:val="FFFFFF" w:themeColor="background1"/>
                                <w:sz w:val="28"/>
                                <w:szCs w:val="28"/>
                              </w:rPr>
                            </w:pPr>
                          </w:p>
                        </w:txbxContent>
                      </v:textbox>
                    </v:rect>
                    <v:shape id="Text Box 200" o:spid="_x0000_s1029" type="#_x0000_t202" style="position:absolute;top:2526;width:35674;height:4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5056CA22" w14:textId="2D249A8F" w:rsidR="00477E3D" w:rsidRDefault="00477E3D">
                            <w:pPr>
                              <w:rPr>
                                <w:caps/>
                                <w:color w:val="156082" w:themeColor="accent1"/>
                                <w:sz w:val="26"/>
                                <w:szCs w:val="26"/>
                              </w:rPr>
                            </w:pPr>
                          </w:p>
                        </w:txbxContent>
                      </v:textbox>
                    </v:shape>
                    <w10:wrap type="square" anchorx="margin" anchory="margin"/>
                  </v:group>
                </w:pict>
              </mc:Fallback>
            </mc:AlternateContent>
          </w:r>
          <w:r w:rsidRPr="0027201F">
            <w:rPr>
              <w:noProof/>
              <w:color w:val="FFFFFF" w:themeColor="background1"/>
            </w:rPr>
            <w:t>”</w:t>
          </w:r>
          <w:r w:rsidR="00477E3D">
            <w:br w:type="page"/>
          </w:r>
        </w:p>
        <w:sdt>
          <w:sdtPr>
            <w:id w:val="-2146577419"/>
            <w:docPartObj>
              <w:docPartGallery w:val="Cover Pages"/>
              <w:docPartUnique/>
            </w:docPartObj>
          </w:sdtPr>
          <w:sdtEndPr/>
          <w:sdtContent>
            <w:p w14:paraId="3BD18B26" w14:textId="34350E14" w:rsidR="00B95DC0" w:rsidRDefault="00BD4E0C"/>
          </w:sdtContent>
        </w:sdt>
        <w:sdt>
          <w:sdtPr>
            <w:id w:val="1810817400"/>
            <w:docPartObj>
              <w:docPartGallery w:val="Cover Pages"/>
              <w:docPartUnique/>
            </w:docPartObj>
          </w:sdtPr>
          <w:sdtEndPr/>
          <w:sdtContent>
            <w:p w14:paraId="3B4820B6" w14:textId="4B6D7C59" w:rsidR="00B95DC0" w:rsidRDefault="00BD4E0C"/>
          </w:sdtContent>
        </w:sdt>
        <w:p w14:paraId="6E4CF0DF" w14:textId="00A9A7D1" w:rsidR="00B95DC0" w:rsidRDefault="00B95DC0"/>
        <w:sdt>
          <w:sdtPr>
            <w:id w:val="1039020120"/>
            <w:docPartObj>
              <w:docPartGallery w:val="Cover Pages"/>
              <w:docPartUnique/>
            </w:docPartObj>
          </w:sdtPr>
          <w:sdtEndPr/>
          <w:sdtContent>
            <w:p w14:paraId="3E4A5B3F" w14:textId="7279B848" w:rsidR="00B95DC0" w:rsidRDefault="00BD4E0C"/>
          </w:sdtContent>
        </w:sdt>
        <w:p w14:paraId="0C27C463" w14:textId="38BF1E6A" w:rsidR="00477E3D" w:rsidRDefault="00BD4E0C"/>
      </w:sdtContent>
    </w:sdt>
    <w:p w14:paraId="30FC0493" w14:textId="5E306617" w:rsidR="00D13621" w:rsidRDefault="00B95DC0" w:rsidP="0027201F">
      <w:pPr>
        <w:pStyle w:val="Heading1"/>
      </w:pPr>
      <w:r>
        <w:t>Abstract</w:t>
      </w:r>
    </w:p>
    <w:p w14:paraId="0E8DC801" w14:textId="6C643680" w:rsidR="00E3011E" w:rsidRPr="00E3011E" w:rsidRDefault="00270300" w:rsidP="00E3011E">
      <w:r>
        <w:t xml:space="preserve">The hospitality industry </w:t>
      </w:r>
      <w:r w:rsidR="00060BDE">
        <w:t xml:space="preserve">is experiencing a mental health crisis </w:t>
      </w:r>
      <w:r w:rsidR="001C1794">
        <w:t xml:space="preserve">driven by high workloads, emotional labour demands, irregular schedules, and persistent </w:t>
      </w:r>
      <w:r w:rsidR="008D4C4E">
        <w:t xml:space="preserve">understaffing. This report examines the psychological challenges faced by the hospitality employees </w:t>
      </w:r>
      <w:r w:rsidR="004D34BB">
        <w:t xml:space="preserve">and analyses how these pressures affect organisational performance, service quality, and workforce </w:t>
      </w:r>
      <w:r w:rsidR="00DF4F64">
        <w:t xml:space="preserve">sustainability. </w:t>
      </w:r>
      <w:r w:rsidR="00DA71FA">
        <w:t xml:space="preserve">Drawing on Conservation </w:t>
      </w:r>
      <w:r w:rsidR="00E24B23">
        <w:t>of</w:t>
      </w:r>
      <w:r w:rsidR="00DA71FA">
        <w:t xml:space="preserve"> Resource Theory, Emotional Labour Theory</w:t>
      </w:r>
      <w:r w:rsidR="00CC1105">
        <w:t xml:space="preserve">, and Hospitality Stress Matrix, the study </w:t>
      </w:r>
      <w:r w:rsidR="00E24B23">
        <w:t xml:space="preserve">integrates </w:t>
      </w:r>
      <w:r w:rsidR="000E6707">
        <w:t xml:space="preserve">contemporary </w:t>
      </w:r>
      <w:r w:rsidR="0081222A">
        <w:t xml:space="preserve">academic </w:t>
      </w:r>
      <w:r w:rsidR="00EE5DC3">
        <w:t xml:space="preserve">literature </w:t>
      </w:r>
      <w:r w:rsidR="00304C26">
        <w:t xml:space="preserve">to explore how resource </w:t>
      </w:r>
      <w:r w:rsidR="0066161B">
        <w:t>consumption</w:t>
      </w:r>
      <w:r w:rsidR="00A01893">
        <w:t>,</w:t>
      </w:r>
      <w:r w:rsidR="006546DD">
        <w:t xml:space="preserve"> </w:t>
      </w:r>
      <w:r w:rsidR="00A01893">
        <w:t>specific hospitality stressors,</w:t>
      </w:r>
      <w:r w:rsidR="006546DD">
        <w:t xml:space="preserve"> and </w:t>
      </w:r>
      <w:r w:rsidR="00A60826">
        <w:t>emotional regulation demands</w:t>
      </w:r>
      <w:r w:rsidR="00E03844">
        <w:t xml:space="preserve"> contribute to anxiety, </w:t>
      </w:r>
      <w:r w:rsidR="008F499D">
        <w:t>stress,</w:t>
      </w:r>
      <w:r w:rsidR="00E03844">
        <w:t xml:space="preserve"> and depression. Using a secondary </w:t>
      </w:r>
      <w:r w:rsidR="0082169A">
        <w:t xml:space="preserve">research </w:t>
      </w:r>
      <w:r w:rsidR="00DA1A52">
        <w:t>method</w:t>
      </w:r>
      <w:r w:rsidR="0082169A">
        <w:t xml:space="preserve">, the report reviews peer-reviewed </w:t>
      </w:r>
      <w:r w:rsidR="00DA1A52">
        <w:t xml:space="preserve">studies, industry data, and </w:t>
      </w:r>
      <w:r w:rsidR="00C57548">
        <w:t xml:space="preserve">theoretical frameworks to discover the drivers </w:t>
      </w:r>
      <w:r w:rsidR="001A6FAC">
        <w:t>of poor mental health and their operationa</w:t>
      </w:r>
      <w:r w:rsidR="00DD176A">
        <w:t>l</w:t>
      </w:r>
      <w:r w:rsidR="001A6FAC">
        <w:t xml:space="preserve"> con</w:t>
      </w:r>
      <w:r w:rsidR="00DD176A">
        <w:t>sequences</w:t>
      </w:r>
      <w:r w:rsidR="008F499D">
        <w:t xml:space="preserve">. </w:t>
      </w:r>
      <w:r w:rsidR="00DD176A">
        <w:t>Findings reveal the deterio</w:t>
      </w:r>
      <w:r w:rsidR="0037763D">
        <w:t>rating wellbeing leads to rising turnover, absenteeism</w:t>
      </w:r>
      <w:r w:rsidR="00E95E92">
        <w:t xml:space="preserve">, reduced productivity, reputational damage, and elevated </w:t>
      </w:r>
      <w:r w:rsidR="00B34A14">
        <w:t>operational costs. The report concludes that m</w:t>
      </w:r>
      <w:r w:rsidR="00BD4E0C">
        <w:t>e</w:t>
      </w:r>
      <w:r w:rsidR="00B34A14">
        <w:t xml:space="preserve">ntal health </w:t>
      </w:r>
      <w:r w:rsidR="002E0344">
        <w:t>is not just and individual concern but a strategic priority essential</w:t>
      </w:r>
      <w:r w:rsidR="007035A3">
        <w:t xml:space="preserve"> for sustaining service excellence, employee retention</w:t>
      </w:r>
      <w:r w:rsidR="001D052E">
        <w:t xml:space="preserve">, and long-term competitive advantage within hospitality sector. </w:t>
      </w:r>
    </w:p>
    <w:p w14:paraId="3B9E4F2D" w14:textId="77777777" w:rsidR="00B95DC0" w:rsidRPr="00B95DC0" w:rsidRDefault="00B95DC0" w:rsidP="00B95DC0"/>
    <w:p w14:paraId="59AE6E64" w14:textId="77777777" w:rsidR="0027201F" w:rsidRDefault="0027201F" w:rsidP="0027201F"/>
    <w:p w14:paraId="2FB2F7A6" w14:textId="77777777" w:rsidR="0027201F" w:rsidRDefault="0027201F" w:rsidP="0027201F"/>
    <w:p w14:paraId="6C817249" w14:textId="77777777" w:rsidR="0027201F" w:rsidRDefault="0027201F" w:rsidP="0027201F"/>
    <w:p w14:paraId="2E631F9B" w14:textId="029FFDBA" w:rsidR="0027201F" w:rsidRDefault="0027201F" w:rsidP="0027201F">
      <w:pPr>
        <w:pStyle w:val="Heading1"/>
      </w:pPr>
      <w:r>
        <w:lastRenderedPageBreak/>
        <w:t>Introduction</w:t>
      </w:r>
    </w:p>
    <w:p w14:paraId="168ECAAB" w14:textId="2B42F4E3" w:rsidR="0027201F" w:rsidRDefault="00700E16" w:rsidP="0027201F">
      <w:r>
        <w:t>The hospitality industry, referring to hotels, restaurants, bars, and a variate range of guest friendly services, is lodging the most dynamic yet demanding sectors of the contemporary global economy</w:t>
      </w:r>
      <w:r w:rsidR="001B0134">
        <w:t xml:space="preserve"> (Walker, 2021)</w:t>
      </w:r>
      <w:r>
        <w:t xml:space="preserve">. </w:t>
      </w:r>
      <w:r w:rsidR="001148E2">
        <w:t xml:space="preserve">This industry is highly reliant on the wellbeing, </w:t>
      </w:r>
      <w:r w:rsidR="00B9370B">
        <w:t xml:space="preserve">people </w:t>
      </w:r>
      <w:r w:rsidR="00FB1729">
        <w:t>skills,</w:t>
      </w:r>
      <w:r w:rsidR="001148E2">
        <w:t xml:space="preserve"> and resilience of its workforce, and it is built on principles of service excellence, continuous customer </w:t>
      </w:r>
      <w:r w:rsidR="00A05E2C">
        <w:t>interaction,</w:t>
      </w:r>
      <w:r w:rsidR="001148E2">
        <w:t xml:space="preserve"> and emotional labour</w:t>
      </w:r>
      <w:r w:rsidR="00B554B3">
        <w:t xml:space="preserve"> (</w:t>
      </w:r>
      <w:r w:rsidR="00B554B3" w:rsidRPr="004E02FD">
        <w:rPr>
          <w:rFonts w:eastAsia="Times New Roman" w:cs="Arial"/>
          <w:kern w:val="0"/>
          <w:szCs w:val="24"/>
          <w:lang w:eastAsia="en-GB"/>
          <w14:ligatures w14:val="none"/>
        </w:rPr>
        <w:t>Kleefstra</w:t>
      </w:r>
      <w:r w:rsidR="00B554B3">
        <w:rPr>
          <w:rFonts w:eastAsia="Times New Roman" w:cs="Arial"/>
          <w:kern w:val="0"/>
          <w:szCs w:val="24"/>
          <w:lang w:eastAsia="en-GB"/>
          <w14:ligatures w14:val="none"/>
        </w:rPr>
        <w:t xml:space="preserve"> </w:t>
      </w:r>
      <w:r w:rsidR="00B554B3" w:rsidRPr="00B554B3">
        <w:rPr>
          <w:rFonts w:eastAsia="Times New Roman" w:cs="Arial"/>
          <w:i/>
          <w:iCs/>
          <w:kern w:val="0"/>
          <w:szCs w:val="24"/>
          <w:lang w:eastAsia="en-GB"/>
          <w14:ligatures w14:val="none"/>
        </w:rPr>
        <w:t>et al</w:t>
      </w:r>
      <w:r w:rsidR="00B554B3">
        <w:rPr>
          <w:rFonts w:eastAsia="Times New Roman" w:cs="Arial"/>
          <w:kern w:val="0"/>
          <w:szCs w:val="24"/>
          <w:lang w:eastAsia="en-GB"/>
          <w14:ligatures w14:val="none"/>
        </w:rPr>
        <w:t>, 2020)</w:t>
      </w:r>
      <w:r w:rsidR="001148E2">
        <w:t xml:space="preserve">. In recent </w:t>
      </w:r>
      <w:r w:rsidR="00A05E2C">
        <w:t>years,</w:t>
      </w:r>
      <w:r w:rsidR="001148E2">
        <w:t xml:space="preserve"> a deepening mental health crisis </w:t>
      </w:r>
      <w:r w:rsidR="00FB1729">
        <w:t>became known</w:t>
      </w:r>
      <w:r w:rsidR="00CF35BC">
        <w:t xml:space="preserve"> as a </w:t>
      </w:r>
      <w:r w:rsidR="00B45FCB">
        <w:t>C</w:t>
      </w:r>
      <w:r w:rsidR="00CF35BC">
        <w:t xml:space="preserve">ontemporary </w:t>
      </w:r>
      <w:r w:rsidR="00B45FCB">
        <w:t>T</w:t>
      </w:r>
      <w:r w:rsidR="00CF35BC">
        <w:t xml:space="preserve">heme, drawing attention from employers, </w:t>
      </w:r>
      <w:r w:rsidR="00B9370B">
        <w:t>policymakers,</w:t>
      </w:r>
      <w:r w:rsidR="00CF35BC">
        <w:t xml:space="preserve"> and researchers alike. Hospitality industry work environment is high pressured. This along with irregular working hours, job </w:t>
      </w:r>
      <w:r w:rsidR="00B9370B">
        <w:t>insecurity,</w:t>
      </w:r>
      <w:r w:rsidR="00CF35BC">
        <w:t xml:space="preserve"> and the expectation of maintaining </w:t>
      </w:r>
      <w:r w:rsidR="00FB1729">
        <w:t>cheerful outlook</w:t>
      </w:r>
      <w:r w:rsidR="00CF35BC">
        <w:t xml:space="preserve"> provides conditions for stress, burnout, anxiety, and depression. </w:t>
      </w:r>
    </w:p>
    <w:p w14:paraId="724CC1E6" w14:textId="4B7140AF" w:rsidR="00CF35BC" w:rsidRDefault="00CF35BC" w:rsidP="0027201F">
      <w:r>
        <w:t xml:space="preserve">This issue has become even more pronounced </w:t>
      </w:r>
      <w:r w:rsidR="00100B05">
        <w:t>after the consequences of global disruption such as COVID 19 pandemic, which increased the workload, reduced staffing levels, and amplified emotional strain across the sector</w:t>
      </w:r>
      <w:r w:rsidR="001B0134">
        <w:t xml:space="preserve"> (Pillai </w:t>
      </w:r>
      <w:r w:rsidR="001B0134" w:rsidRPr="001B0134">
        <w:rPr>
          <w:i/>
          <w:iCs/>
        </w:rPr>
        <w:t>et al,</w:t>
      </w:r>
      <w:r w:rsidR="001B0134">
        <w:t xml:space="preserve"> 2021)</w:t>
      </w:r>
      <w:r w:rsidR="00100B05">
        <w:t xml:space="preserve">. As a result, mental health is no longer a minor concern but central operational issue, that directly influence staff retention, organisational sustainability, </w:t>
      </w:r>
      <w:r w:rsidR="00B9370B">
        <w:t>performance,</w:t>
      </w:r>
      <w:r w:rsidR="00100B05">
        <w:t xml:space="preserve"> and service quality. Understanding and addressing this crisis is crucial not only for maintaining employee wellbeing but also for preserving competitive advantage in an industry where human interaction is the heart of guest experience</w:t>
      </w:r>
      <w:r w:rsidR="00B554B3">
        <w:t xml:space="preserve"> (Boella &amp; Turner, 2020)</w:t>
      </w:r>
      <w:r w:rsidR="00B9370B">
        <w:t xml:space="preserve">. </w:t>
      </w:r>
    </w:p>
    <w:p w14:paraId="15598B64" w14:textId="77777777" w:rsidR="00B554B3" w:rsidRDefault="00B554B3" w:rsidP="0027201F"/>
    <w:p w14:paraId="276E807D" w14:textId="4D57AE39" w:rsidR="00B554B3" w:rsidRDefault="00B554B3" w:rsidP="00B554B3">
      <w:pPr>
        <w:pStyle w:val="Heading1"/>
      </w:pPr>
      <w:r>
        <w:t>Literature review</w:t>
      </w:r>
    </w:p>
    <w:p w14:paraId="5164F96C" w14:textId="59CB68BB" w:rsidR="00D1261E" w:rsidRDefault="00D1261E" w:rsidP="00D1261E">
      <w:r>
        <w:t xml:space="preserve">The mental health crisis in </w:t>
      </w:r>
      <w:r w:rsidR="00243656">
        <w:t xml:space="preserve">the hospitality sector has attracted growing academic and industry </w:t>
      </w:r>
      <w:r w:rsidR="00DA4198">
        <w:t xml:space="preserve">attention, with </w:t>
      </w:r>
      <w:r w:rsidR="00C302F9">
        <w:t>research</w:t>
      </w:r>
      <w:r w:rsidR="00DA4198">
        <w:t xml:space="preserve"> highlighting </w:t>
      </w:r>
      <w:r w:rsidR="00C175B5">
        <w:t>elevated levels</w:t>
      </w:r>
      <w:r w:rsidR="00DA4198">
        <w:t xml:space="preserve"> of burnout, </w:t>
      </w:r>
      <w:r w:rsidR="00C302F9">
        <w:t xml:space="preserve">stress, </w:t>
      </w:r>
      <w:r w:rsidR="00B9370B">
        <w:t>anxiety,</w:t>
      </w:r>
      <w:r w:rsidR="00C302F9">
        <w:t xml:space="preserve"> and depression among employees. </w:t>
      </w:r>
      <w:r w:rsidR="002F572D">
        <w:t>According to the Conservation of Resources Theory</w:t>
      </w:r>
      <w:r w:rsidR="00053B72">
        <w:t xml:space="preserve"> (Abdou </w:t>
      </w:r>
      <w:r w:rsidR="00053B72" w:rsidRPr="00053B72">
        <w:rPr>
          <w:i/>
          <w:iCs/>
        </w:rPr>
        <w:t>et al</w:t>
      </w:r>
      <w:r w:rsidR="00053B72">
        <w:t xml:space="preserve">, 2025), </w:t>
      </w:r>
      <w:r w:rsidR="000754E9">
        <w:t xml:space="preserve">a heavy workload and long working hours, drains the employees of </w:t>
      </w:r>
      <w:r w:rsidR="007255BA">
        <w:t>physical and psychological resources</w:t>
      </w:r>
      <w:r w:rsidR="00D936CA">
        <w:t xml:space="preserve"> (Cheng </w:t>
      </w:r>
      <w:r w:rsidR="00AC216A" w:rsidRPr="00AC216A">
        <w:rPr>
          <w:i/>
          <w:iCs/>
        </w:rPr>
        <w:t>et</w:t>
      </w:r>
      <w:r w:rsidR="00D936CA" w:rsidRPr="00AC216A">
        <w:rPr>
          <w:i/>
          <w:iCs/>
        </w:rPr>
        <w:t xml:space="preserve"> al,</w:t>
      </w:r>
      <w:r w:rsidR="00D936CA">
        <w:t xml:space="preserve"> </w:t>
      </w:r>
      <w:r w:rsidR="00422AF4">
        <w:t>2023). When individuals consis</w:t>
      </w:r>
      <w:r w:rsidR="00AC216A">
        <w:t xml:space="preserve">tently invest effort and energy without receiving </w:t>
      </w:r>
      <w:r w:rsidR="005F1805">
        <w:t xml:space="preserve">sufficient rewards and acknowledgement, they become more </w:t>
      </w:r>
      <w:r w:rsidR="00986597">
        <w:t>vulnerable to emotional exhaustion</w:t>
      </w:r>
      <w:r w:rsidR="00E82127">
        <w:t xml:space="preserve">, </w:t>
      </w:r>
      <w:r w:rsidR="00B9370B">
        <w:t>detachment,</w:t>
      </w:r>
      <w:r w:rsidR="00E82127">
        <w:t xml:space="preserve"> and diminished sense of achievement</w:t>
      </w:r>
      <w:r w:rsidR="00D1343B">
        <w:t xml:space="preserve"> (</w:t>
      </w:r>
      <w:r w:rsidR="00D1343B" w:rsidRPr="003D4C15">
        <w:rPr>
          <w:rFonts w:cs="Arial"/>
          <w:color w:val="000000"/>
        </w:rPr>
        <w:t>Darvishmotevali</w:t>
      </w:r>
      <w:r w:rsidR="003B00CE">
        <w:rPr>
          <w:rFonts w:cs="Arial"/>
          <w:color w:val="000000"/>
        </w:rPr>
        <w:t xml:space="preserve"> </w:t>
      </w:r>
      <w:r w:rsidR="003B00CE" w:rsidRPr="003B00CE">
        <w:rPr>
          <w:rFonts w:cs="Arial"/>
          <w:i/>
          <w:iCs/>
          <w:color w:val="000000"/>
        </w:rPr>
        <w:t>et al</w:t>
      </w:r>
      <w:r w:rsidR="003B00CE">
        <w:rPr>
          <w:rFonts w:cs="Arial"/>
          <w:color w:val="000000"/>
        </w:rPr>
        <w:t>, 2024)</w:t>
      </w:r>
      <w:r w:rsidR="001306DD">
        <w:t>.</w:t>
      </w:r>
      <w:r w:rsidR="00CB2568">
        <w:t xml:space="preserve"> W</w:t>
      </w:r>
      <w:r w:rsidR="00E932DA">
        <w:t xml:space="preserve">ith </w:t>
      </w:r>
      <w:r w:rsidR="00E932DA">
        <w:lastRenderedPageBreak/>
        <w:t>time these feelings can low</w:t>
      </w:r>
      <w:r w:rsidR="00AA4FD3">
        <w:t>er</w:t>
      </w:r>
      <w:r w:rsidR="00E932DA">
        <w:t xml:space="preserve"> the job satisfaction</w:t>
      </w:r>
      <w:r w:rsidR="00CD5B59">
        <w:t xml:space="preserve"> and increase the employee </w:t>
      </w:r>
      <w:r w:rsidR="001306DD">
        <w:t xml:space="preserve">turnover while sustaining </w:t>
      </w:r>
      <w:r w:rsidR="00C61733">
        <w:t>the people mental health deterioration (</w:t>
      </w:r>
      <w:r w:rsidR="009D2C76">
        <w:t xml:space="preserve">Chen </w:t>
      </w:r>
      <w:r w:rsidR="009D2C76" w:rsidRPr="009D2C76">
        <w:rPr>
          <w:i/>
          <w:iCs/>
        </w:rPr>
        <w:t>et al</w:t>
      </w:r>
      <w:r w:rsidR="009D2C76">
        <w:t xml:space="preserve">, 22026). </w:t>
      </w:r>
    </w:p>
    <w:p w14:paraId="7B5CC116" w14:textId="58E73459" w:rsidR="00524260" w:rsidRDefault="00524260" w:rsidP="00D1261E">
      <w:r>
        <w:t xml:space="preserve">Also, </w:t>
      </w:r>
      <w:r w:rsidR="00FD271C">
        <w:t xml:space="preserve">recent scholarship papers </w:t>
      </w:r>
      <w:r w:rsidR="00624DC3">
        <w:t>interpret</w:t>
      </w:r>
      <w:r w:rsidR="00A9572F">
        <w:t xml:space="preserve"> these </w:t>
      </w:r>
      <w:r w:rsidR="00624DC3">
        <w:t>occupational</w:t>
      </w:r>
      <w:r w:rsidR="00A9572F">
        <w:t xml:space="preserve"> pressures through analytical models such as </w:t>
      </w:r>
      <w:r w:rsidR="00A84884">
        <w:t xml:space="preserve">the </w:t>
      </w:r>
      <w:r w:rsidR="00B04C87">
        <w:t>H</w:t>
      </w:r>
      <w:r w:rsidR="00A84884">
        <w:t xml:space="preserve">ospitality </w:t>
      </w:r>
      <w:r w:rsidR="00B04C87">
        <w:t>S</w:t>
      </w:r>
      <w:r w:rsidR="000D63D2">
        <w:t xml:space="preserve">tress </w:t>
      </w:r>
      <w:r w:rsidR="00B04C87">
        <w:t>M</w:t>
      </w:r>
      <w:r w:rsidR="00A84884">
        <w:t>atrix (</w:t>
      </w:r>
      <w:r w:rsidR="00624DC3">
        <w:t xml:space="preserve">Dong, 2023). </w:t>
      </w:r>
      <w:r w:rsidR="000D63D2">
        <w:t>This document</w:t>
      </w:r>
      <w:r w:rsidR="00074642">
        <w:t xml:space="preserve"> emphasises that sector specific stressors, including interpersonal tensions, </w:t>
      </w:r>
      <w:r w:rsidR="006E72AA">
        <w:t>heightened emotional labour demands</w:t>
      </w:r>
      <w:r w:rsidR="000D63D2">
        <w:t xml:space="preserve">, and </w:t>
      </w:r>
      <w:r w:rsidR="000D1F64">
        <w:t>precarious employee conditions, function as salient antecedents of dete</w:t>
      </w:r>
      <w:r w:rsidR="009A5E2B">
        <w:t xml:space="preserve">riorating phycological wellbeing among hospitality </w:t>
      </w:r>
      <w:r w:rsidR="00833DFF">
        <w:t>workers (</w:t>
      </w:r>
      <w:r w:rsidR="00FB6DF9">
        <w:t>Aydin, 2020)</w:t>
      </w:r>
      <w:r w:rsidR="00B9370B">
        <w:t xml:space="preserve">. </w:t>
      </w:r>
    </w:p>
    <w:p w14:paraId="5F08C61C" w14:textId="4F111865" w:rsidR="00C75F8C" w:rsidRDefault="00C75F8C" w:rsidP="00D1261E">
      <w:r>
        <w:t xml:space="preserve">According to Research Department and Content Philosophy, </w:t>
      </w:r>
      <w:r w:rsidR="007B22BC">
        <w:t xml:space="preserve">in UK the prevalence of stress and depression remain </w:t>
      </w:r>
      <w:r w:rsidR="00DE0EA0">
        <w:t>remark</w:t>
      </w:r>
      <w:r w:rsidR="002349BB">
        <w:t xml:space="preserve">ably </w:t>
      </w:r>
      <w:r w:rsidR="007B22BC">
        <w:t xml:space="preserve">high in 2022, with reported rates or roughly </w:t>
      </w:r>
      <w:r w:rsidR="005C5E18">
        <w:t xml:space="preserve">51% and </w:t>
      </w:r>
      <w:r w:rsidR="00B9370B">
        <w:t>19%,</w:t>
      </w:r>
      <w:r w:rsidR="005C5E18">
        <w:t xml:space="preserve"> respectively. </w:t>
      </w:r>
      <w:r w:rsidR="00916FED">
        <w:t xml:space="preserve">Approximately 875000 employees indicated </w:t>
      </w:r>
      <w:r w:rsidR="0081001A">
        <w:t xml:space="preserve">that they were experiencing work related anxiety, </w:t>
      </w:r>
      <w:r w:rsidR="00B9370B">
        <w:t>stress,</w:t>
      </w:r>
      <w:r w:rsidR="0081001A">
        <w:t xml:space="preserve"> or depression</w:t>
      </w:r>
      <w:r w:rsidR="0095385F">
        <w:t xml:space="preserve"> (Statista, 202</w:t>
      </w:r>
      <w:r w:rsidR="00DA57E5">
        <w:t xml:space="preserve">5). The broader public impact was also </w:t>
      </w:r>
      <w:r w:rsidR="0059253F">
        <w:t>substantial</w:t>
      </w:r>
      <w:r w:rsidR="00D05B67">
        <w:t>. I</w:t>
      </w:r>
      <w:r w:rsidR="0059253F">
        <w:t xml:space="preserve">n 2021 more than 41000 deaths were attributed to mental </w:t>
      </w:r>
      <w:r w:rsidR="00D05B67">
        <w:t>and behavioural disorders</w:t>
      </w:r>
      <w:r w:rsidR="00F77910">
        <w:t xml:space="preserve"> and the persistently trouble of s</w:t>
      </w:r>
      <w:r w:rsidR="00F11B8A">
        <w:t>uicide figures rema</w:t>
      </w:r>
      <w:r w:rsidR="00F77910">
        <w:t>i</w:t>
      </w:r>
      <w:r w:rsidR="00F11B8A">
        <w:t xml:space="preserve">n concerning as well, with 5642 recorded deaths in 2022, </w:t>
      </w:r>
      <w:r w:rsidR="00880DA5">
        <w:t>4200 among men</w:t>
      </w:r>
      <w:r w:rsidR="00F77910">
        <w:t xml:space="preserve"> employee</w:t>
      </w:r>
      <w:r w:rsidR="00FE5B53">
        <w:t xml:space="preserve"> </w:t>
      </w:r>
      <w:r w:rsidR="009A678D">
        <w:t xml:space="preserve">(Statista, 2025). </w:t>
      </w:r>
      <w:r w:rsidR="00CD62D7">
        <w:t xml:space="preserve">Moreover, 41% of young people reported symptoms consistent with </w:t>
      </w:r>
      <w:r w:rsidR="00FE5B53">
        <w:t>depression, highlighting the scale of mental health challenges across the population</w:t>
      </w:r>
      <w:r w:rsidR="000F2882">
        <w:t xml:space="preserve"> </w:t>
      </w:r>
      <w:r w:rsidR="00125F61">
        <w:t>(Statist</w:t>
      </w:r>
      <w:r w:rsidR="000F2882">
        <w:t>a, 2025)</w:t>
      </w:r>
      <w:r w:rsidR="00FE5B53">
        <w:t xml:space="preserve">. </w:t>
      </w:r>
    </w:p>
    <w:p w14:paraId="793E5AA0" w14:textId="1051D898" w:rsidR="00877C75" w:rsidRDefault="00E6334C" w:rsidP="0027201F">
      <w:r>
        <w:t xml:space="preserve">In addition, </w:t>
      </w:r>
      <w:r w:rsidR="00D74DBE">
        <w:t xml:space="preserve">emotional labour has become a prominent focus within contemporary paperwork. </w:t>
      </w:r>
      <w:r w:rsidR="00D14788">
        <w:t xml:space="preserve">Follow up studies </w:t>
      </w:r>
      <w:r w:rsidR="0051289F">
        <w:t xml:space="preserve">involving hotel personnel indicates that surface acting, </w:t>
      </w:r>
      <w:r w:rsidR="00A7577A">
        <w:t>hiding authentic emotions in order to exhibit organisation</w:t>
      </w:r>
      <w:r w:rsidR="00773D16">
        <w:t>ally prescribed affect, substantially elevates levels of anxiety and depressive symp</w:t>
      </w:r>
      <w:r w:rsidR="00D34275">
        <w:t>toms as time progresses</w:t>
      </w:r>
      <w:r w:rsidR="00A518CD">
        <w:t xml:space="preserve"> (Xu </w:t>
      </w:r>
      <w:r w:rsidR="00A518CD" w:rsidRPr="00A518CD">
        <w:rPr>
          <w:i/>
          <w:iCs/>
        </w:rPr>
        <w:t>et al,</w:t>
      </w:r>
      <w:r w:rsidR="00A518CD">
        <w:t xml:space="preserve"> 2020). </w:t>
      </w:r>
      <w:r w:rsidR="009C34E6">
        <w:t>UK anxiet</w:t>
      </w:r>
      <w:r w:rsidR="00F43038">
        <w:t>y levels in July 2025</w:t>
      </w:r>
      <w:r w:rsidR="00C327C9">
        <w:t xml:space="preserve"> averaged 4/10 overall</w:t>
      </w:r>
      <w:r w:rsidR="009027ED">
        <w:t xml:space="preserve"> (Appendix 1)</w:t>
      </w:r>
      <w:r w:rsidR="00C327C9">
        <w:t>.</w:t>
      </w:r>
      <w:r w:rsidR="009027ED">
        <w:t xml:space="preserve"> </w:t>
      </w:r>
      <w:r w:rsidR="00F24B3B">
        <w:t>The 16</w:t>
      </w:r>
      <w:r w:rsidR="00217D24">
        <w:t xml:space="preserve">-29 and 30-49 age groups recorded the highest scores each reporting </w:t>
      </w:r>
      <w:r w:rsidR="00FF2020">
        <w:t>a</w:t>
      </w:r>
      <w:r w:rsidR="00217D24">
        <w:t xml:space="preserve">n </w:t>
      </w:r>
      <w:r w:rsidR="00FF2020">
        <w:t xml:space="preserve">average 4,5 (Statista, 2026). </w:t>
      </w:r>
      <w:r w:rsidR="00F17876">
        <w:t>Deep acting</w:t>
      </w:r>
      <w:r w:rsidR="00543241">
        <w:t>, although linked to lower immediate strain, has been shown</w:t>
      </w:r>
      <w:r w:rsidR="00977658">
        <w:t xml:space="preserve"> to also contribute to </w:t>
      </w:r>
      <w:r w:rsidR="00DA3642">
        <w:t>increased anxiety and depressive symptom</w:t>
      </w:r>
      <w:r w:rsidR="00DD36D0">
        <w:t>s over extended periods. This pattern indicates that prolonged engagement in intensive emotional regulation may lead to accumulate</w:t>
      </w:r>
      <w:r w:rsidR="00D26430">
        <w:t xml:space="preserve"> psychological burdens</w:t>
      </w:r>
      <w:r w:rsidR="00934D1F">
        <w:t xml:space="preserve"> (</w:t>
      </w:r>
      <w:r w:rsidR="00934D1F" w:rsidRPr="006D5B0B">
        <w:rPr>
          <w:rFonts w:cs="Arial"/>
          <w:color w:val="000000"/>
        </w:rPr>
        <w:t>Wang</w:t>
      </w:r>
      <w:r w:rsidR="00F05983">
        <w:rPr>
          <w:rFonts w:cs="Arial"/>
          <w:color w:val="000000"/>
        </w:rPr>
        <w:t xml:space="preserve"> &amp; </w:t>
      </w:r>
      <w:r w:rsidR="00934D1F" w:rsidRPr="006D5B0B">
        <w:rPr>
          <w:rFonts w:cs="Arial"/>
          <w:color w:val="000000"/>
        </w:rPr>
        <w:t>Xie, 2020)</w:t>
      </w:r>
      <w:r w:rsidR="00D26430">
        <w:t xml:space="preserve">. </w:t>
      </w:r>
      <w:r w:rsidR="009723D2">
        <w:t>This cor</w:t>
      </w:r>
      <w:r w:rsidR="00DD0E12">
        <w:t xml:space="preserve">responds with wider body of evidence indicating that emotional </w:t>
      </w:r>
      <w:r w:rsidR="00B22497">
        <w:t xml:space="preserve">consumption </w:t>
      </w:r>
      <w:r w:rsidR="003D0F81">
        <w:t xml:space="preserve">is strongly associated with </w:t>
      </w:r>
      <w:r w:rsidR="00290D7E">
        <w:t xml:space="preserve">decreased </w:t>
      </w:r>
      <w:r w:rsidR="00FD0381">
        <w:t xml:space="preserve">job satisfaction and elevated </w:t>
      </w:r>
      <w:r w:rsidR="002E54E1">
        <w:t xml:space="preserve">tendency to leave </w:t>
      </w:r>
      <w:r w:rsidR="00CD2581">
        <w:t>their work position within hospitality</w:t>
      </w:r>
      <w:r w:rsidR="00D9522D">
        <w:t xml:space="preserve"> </w:t>
      </w:r>
      <w:r w:rsidR="008C7156">
        <w:t>leading to high turnover</w:t>
      </w:r>
      <w:r w:rsidR="0015519B">
        <w:t xml:space="preserve"> (Kaur &amp; Kaur, 2019</w:t>
      </w:r>
      <w:r w:rsidR="00206900">
        <w:t xml:space="preserve">), </w:t>
      </w:r>
      <w:r w:rsidR="00DC459D">
        <w:t>(M</w:t>
      </w:r>
      <w:r w:rsidR="00DC459D" w:rsidRPr="00DC459D">
        <w:t>cGinley</w:t>
      </w:r>
      <w:r w:rsidR="00DC459D">
        <w:t xml:space="preserve"> &amp; </w:t>
      </w:r>
      <w:r w:rsidR="00DC459D" w:rsidRPr="00DC459D">
        <w:t>Wei,</w:t>
      </w:r>
      <w:r w:rsidR="00DC459D">
        <w:t xml:space="preserve"> </w:t>
      </w:r>
      <w:r w:rsidR="00DC459D" w:rsidRPr="00DC459D">
        <w:t>2018)</w:t>
      </w:r>
      <w:r w:rsidR="00DC459D">
        <w:t xml:space="preserve">. </w:t>
      </w:r>
    </w:p>
    <w:p w14:paraId="560E7E61" w14:textId="640AF04C" w:rsidR="00D30F49" w:rsidRDefault="00061267" w:rsidP="0027201F">
      <w:pPr>
        <w:rPr>
          <w:rFonts w:eastAsia="Times New Roman" w:cs="Arial"/>
          <w:kern w:val="0"/>
          <w:szCs w:val="24"/>
          <w:lang w:eastAsia="en-GB"/>
          <w14:ligatures w14:val="none"/>
        </w:rPr>
      </w:pPr>
      <w:r>
        <w:lastRenderedPageBreak/>
        <w:t xml:space="preserve">Also, there are studies </w:t>
      </w:r>
      <w:r w:rsidR="00790386">
        <w:t xml:space="preserve">that </w:t>
      </w:r>
      <w:r w:rsidR="00A56F37">
        <w:t xml:space="preserve">point out </w:t>
      </w:r>
      <w:r w:rsidR="00E931B3">
        <w:t>that the C</w:t>
      </w:r>
      <w:r w:rsidR="00FE18CE">
        <w:t>OVID</w:t>
      </w:r>
      <w:r w:rsidR="00E931B3">
        <w:t xml:space="preserve"> 19 pandemic </w:t>
      </w:r>
      <w:r w:rsidR="00E6571C">
        <w:t xml:space="preserve">strengthened the argument </w:t>
      </w:r>
      <w:r w:rsidR="00F35A09">
        <w:t xml:space="preserve">that mental health should be understood </w:t>
      </w:r>
      <w:r w:rsidR="00695521">
        <w:t>nor solely as an individual matter but as a critical organisational priority with direct im</w:t>
      </w:r>
      <w:r w:rsidR="00C93766">
        <w:t xml:space="preserve">plications for service performance, operational </w:t>
      </w:r>
      <w:r w:rsidR="00846B7A">
        <w:t>efficiency</w:t>
      </w:r>
      <w:r w:rsidR="00C93766">
        <w:t>, and overall brand credibility</w:t>
      </w:r>
      <w:r w:rsidR="00F50570">
        <w:t xml:space="preserve"> </w:t>
      </w:r>
      <w:r w:rsidR="004A1DEB">
        <w:t>(</w:t>
      </w:r>
      <w:r w:rsidR="00F50570" w:rsidRPr="00C16583">
        <w:rPr>
          <w:rFonts w:eastAsia="Times New Roman" w:cs="Arial"/>
          <w:kern w:val="0"/>
          <w:szCs w:val="24"/>
          <w:lang w:eastAsia="en-GB"/>
          <w14:ligatures w14:val="none"/>
        </w:rPr>
        <w:t>Kumar</w:t>
      </w:r>
      <w:r w:rsidR="004A1DEB">
        <w:rPr>
          <w:rFonts w:eastAsia="Times New Roman" w:cs="Arial"/>
          <w:kern w:val="0"/>
          <w:szCs w:val="24"/>
          <w:lang w:eastAsia="en-GB"/>
          <w14:ligatures w14:val="none"/>
        </w:rPr>
        <w:t xml:space="preserve"> &amp;</w:t>
      </w:r>
      <w:r w:rsidR="00F50570" w:rsidRPr="00C16583">
        <w:rPr>
          <w:rFonts w:eastAsia="Times New Roman" w:cs="Arial"/>
          <w:kern w:val="0"/>
          <w:szCs w:val="24"/>
          <w:lang w:eastAsia="en-GB"/>
          <w14:ligatures w14:val="none"/>
        </w:rPr>
        <w:t xml:space="preserve"> Nayar</w:t>
      </w:r>
      <w:r w:rsidR="00F50570">
        <w:rPr>
          <w:rFonts w:eastAsia="Times New Roman" w:cs="Arial"/>
          <w:kern w:val="0"/>
          <w:szCs w:val="24"/>
          <w:lang w:eastAsia="en-GB"/>
          <w14:ligatures w14:val="none"/>
        </w:rPr>
        <w:t xml:space="preserve"> </w:t>
      </w:r>
      <w:r w:rsidR="00F50570" w:rsidRPr="00C16583">
        <w:rPr>
          <w:rFonts w:eastAsia="Times New Roman" w:cs="Arial"/>
          <w:kern w:val="0"/>
          <w:szCs w:val="24"/>
          <w:lang w:eastAsia="en-GB"/>
          <w14:ligatures w14:val="none"/>
        </w:rPr>
        <w:t>,2021)</w:t>
      </w:r>
      <w:r w:rsidR="004A1DEB">
        <w:rPr>
          <w:rFonts w:eastAsia="Times New Roman" w:cs="Arial"/>
          <w:kern w:val="0"/>
          <w:szCs w:val="24"/>
          <w:lang w:eastAsia="en-GB"/>
          <w14:ligatures w14:val="none"/>
        </w:rPr>
        <w:t xml:space="preserve">. </w:t>
      </w:r>
    </w:p>
    <w:p w14:paraId="511DC6C2" w14:textId="24CE184F" w:rsidR="004A1DEB" w:rsidRDefault="0063255C" w:rsidP="0027201F">
      <w:pPr>
        <w:rPr>
          <w:rFonts w:eastAsia="Times New Roman" w:cs="Arial"/>
          <w:kern w:val="0"/>
          <w:szCs w:val="24"/>
          <w:lang w:eastAsia="en-GB"/>
          <w14:ligatures w14:val="none"/>
        </w:rPr>
      </w:pPr>
      <w:r>
        <w:rPr>
          <w:rFonts w:eastAsia="Times New Roman" w:cs="Arial"/>
          <w:kern w:val="0"/>
          <w:szCs w:val="24"/>
          <w:lang w:eastAsia="en-GB"/>
          <w14:ligatures w14:val="none"/>
        </w:rPr>
        <w:t xml:space="preserve">According to </w:t>
      </w:r>
      <w:r w:rsidR="00631F26">
        <w:rPr>
          <w:rFonts w:eastAsia="Times New Roman" w:cs="Arial"/>
          <w:kern w:val="0"/>
          <w:szCs w:val="24"/>
          <w:lang w:eastAsia="en-GB"/>
          <w14:ligatures w14:val="none"/>
        </w:rPr>
        <w:t xml:space="preserve">Yang and Lau (2019), </w:t>
      </w:r>
      <w:r w:rsidR="00281FCC">
        <w:rPr>
          <w:rFonts w:eastAsia="Times New Roman" w:cs="Arial"/>
          <w:kern w:val="0"/>
          <w:szCs w:val="24"/>
          <w:lang w:eastAsia="en-GB"/>
          <w14:ligatures w14:val="none"/>
        </w:rPr>
        <w:t xml:space="preserve">another mental health breakdown trigger can be </w:t>
      </w:r>
      <w:r w:rsidR="007B7D6A">
        <w:rPr>
          <w:rFonts w:eastAsia="Times New Roman" w:cs="Arial"/>
          <w:kern w:val="0"/>
          <w:szCs w:val="24"/>
          <w:lang w:eastAsia="en-GB"/>
          <w14:ligatures w14:val="none"/>
        </w:rPr>
        <w:t xml:space="preserve">the organisational culture that embraces the sayings: “Service with a smile” and “Customer is always right”. </w:t>
      </w:r>
      <w:r w:rsidR="007461B0">
        <w:rPr>
          <w:rFonts w:eastAsia="Times New Roman" w:cs="Arial"/>
          <w:kern w:val="0"/>
          <w:szCs w:val="24"/>
          <w:lang w:eastAsia="en-GB"/>
          <w14:ligatures w14:val="none"/>
        </w:rPr>
        <w:t>These two expressions</w:t>
      </w:r>
      <w:r w:rsidR="00E75C3A">
        <w:rPr>
          <w:rFonts w:eastAsia="Times New Roman" w:cs="Arial"/>
          <w:kern w:val="0"/>
          <w:szCs w:val="24"/>
          <w:lang w:eastAsia="en-GB"/>
          <w14:ligatures w14:val="none"/>
        </w:rPr>
        <w:t xml:space="preserve"> </w:t>
      </w:r>
      <w:r w:rsidR="007461B0">
        <w:rPr>
          <w:rFonts w:eastAsia="Times New Roman" w:cs="Arial"/>
          <w:kern w:val="0"/>
          <w:szCs w:val="24"/>
          <w:lang w:eastAsia="en-GB"/>
          <w14:ligatures w14:val="none"/>
        </w:rPr>
        <w:t>long embodied</w:t>
      </w:r>
      <w:r w:rsidR="00E75C3A">
        <w:rPr>
          <w:rFonts w:eastAsia="Times New Roman" w:cs="Arial"/>
          <w:kern w:val="0"/>
          <w:szCs w:val="24"/>
          <w:lang w:eastAsia="en-GB"/>
          <w14:ligatures w14:val="none"/>
        </w:rPr>
        <w:t xml:space="preserve"> in the hospitality culture </w:t>
      </w:r>
      <w:r w:rsidR="00F75E19">
        <w:rPr>
          <w:rFonts w:eastAsia="Times New Roman" w:cs="Arial"/>
          <w:kern w:val="0"/>
          <w:szCs w:val="24"/>
          <w:lang w:eastAsia="en-GB"/>
          <w14:ligatures w14:val="none"/>
        </w:rPr>
        <w:t xml:space="preserve">is a </w:t>
      </w:r>
      <w:r w:rsidR="007461B0">
        <w:rPr>
          <w:rFonts w:eastAsia="Times New Roman" w:cs="Arial"/>
          <w:kern w:val="0"/>
          <w:szCs w:val="24"/>
          <w:lang w:eastAsia="en-GB"/>
          <w14:ligatures w14:val="none"/>
        </w:rPr>
        <w:t>demand for</w:t>
      </w:r>
      <w:r w:rsidR="00F75E19">
        <w:rPr>
          <w:rFonts w:eastAsia="Times New Roman" w:cs="Arial"/>
          <w:kern w:val="0"/>
          <w:szCs w:val="24"/>
          <w:lang w:eastAsia="en-GB"/>
          <w14:ligatures w14:val="none"/>
        </w:rPr>
        <w:t xml:space="preserve"> the </w:t>
      </w:r>
      <w:r w:rsidR="001A6899">
        <w:rPr>
          <w:rFonts w:eastAsia="Times New Roman" w:cs="Arial"/>
          <w:kern w:val="0"/>
          <w:szCs w:val="24"/>
          <w:lang w:eastAsia="en-GB"/>
          <w14:ligatures w14:val="none"/>
        </w:rPr>
        <w:t xml:space="preserve">employees to provide </w:t>
      </w:r>
      <w:r w:rsidR="007461B0">
        <w:rPr>
          <w:rFonts w:eastAsia="Times New Roman" w:cs="Arial"/>
          <w:kern w:val="0"/>
          <w:szCs w:val="24"/>
          <w:lang w:eastAsia="en-GB"/>
          <w14:ligatures w14:val="none"/>
        </w:rPr>
        <w:t>excellency,</w:t>
      </w:r>
      <w:r w:rsidR="001A6899">
        <w:rPr>
          <w:rFonts w:eastAsia="Times New Roman" w:cs="Arial"/>
          <w:kern w:val="0"/>
          <w:szCs w:val="24"/>
          <w:lang w:eastAsia="en-GB"/>
          <w14:ligatures w14:val="none"/>
        </w:rPr>
        <w:t xml:space="preserve"> personalised services and </w:t>
      </w:r>
      <w:r w:rsidR="00073C33">
        <w:rPr>
          <w:rFonts w:eastAsia="Times New Roman" w:cs="Arial"/>
          <w:kern w:val="0"/>
          <w:szCs w:val="24"/>
          <w:lang w:eastAsia="en-GB"/>
          <w14:ligatures w14:val="none"/>
        </w:rPr>
        <w:t>to meet every customer request if possible</w:t>
      </w:r>
      <w:r w:rsidR="00D36E5B">
        <w:rPr>
          <w:rFonts w:eastAsia="Times New Roman" w:cs="Arial"/>
          <w:kern w:val="0"/>
          <w:szCs w:val="24"/>
          <w:lang w:eastAsia="en-GB"/>
          <w14:ligatures w14:val="none"/>
        </w:rPr>
        <w:t xml:space="preserve"> (Gong &amp; Lee, </w:t>
      </w:r>
      <w:r w:rsidR="00003684">
        <w:rPr>
          <w:rFonts w:eastAsia="Times New Roman" w:cs="Arial"/>
          <w:kern w:val="0"/>
          <w:szCs w:val="24"/>
          <w:lang w:eastAsia="en-GB"/>
          <w14:ligatures w14:val="none"/>
        </w:rPr>
        <w:t>2026)</w:t>
      </w:r>
      <w:r w:rsidR="00073C33">
        <w:rPr>
          <w:rFonts w:eastAsia="Times New Roman" w:cs="Arial"/>
          <w:kern w:val="0"/>
          <w:szCs w:val="24"/>
          <w:lang w:eastAsia="en-GB"/>
          <w14:ligatures w14:val="none"/>
        </w:rPr>
        <w:t>.</w:t>
      </w:r>
      <w:r w:rsidR="007461B0">
        <w:rPr>
          <w:rFonts w:eastAsia="Times New Roman" w:cs="Arial"/>
          <w:kern w:val="0"/>
          <w:szCs w:val="24"/>
          <w:lang w:eastAsia="en-GB"/>
          <w14:ligatures w14:val="none"/>
        </w:rPr>
        <w:t xml:space="preserve"> </w:t>
      </w:r>
      <w:r w:rsidR="00EB551B">
        <w:rPr>
          <w:rFonts w:eastAsia="Times New Roman" w:cs="Arial"/>
          <w:kern w:val="0"/>
          <w:szCs w:val="24"/>
          <w:lang w:eastAsia="en-GB"/>
          <w14:ligatures w14:val="none"/>
        </w:rPr>
        <w:t xml:space="preserve">Going overboard </w:t>
      </w:r>
      <w:r w:rsidR="006D7DF9">
        <w:rPr>
          <w:rFonts w:eastAsia="Times New Roman" w:cs="Arial"/>
          <w:kern w:val="0"/>
          <w:szCs w:val="24"/>
          <w:lang w:eastAsia="en-GB"/>
          <w14:ligatures w14:val="none"/>
        </w:rPr>
        <w:t xml:space="preserve">to achieve </w:t>
      </w:r>
      <w:r w:rsidR="00A63E26">
        <w:rPr>
          <w:rFonts w:eastAsia="Times New Roman" w:cs="Arial"/>
          <w:kern w:val="0"/>
          <w:szCs w:val="24"/>
          <w:lang w:eastAsia="en-GB"/>
          <w14:ligatures w14:val="none"/>
        </w:rPr>
        <w:t xml:space="preserve">the company goals and objectives and opting to ignore </w:t>
      </w:r>
      <w:r w:rsidR="004D60EA">
        <w:rPr>
          <w:rFonts w:eastAsia="Times New Roman" w:cs="Arial"/>
          <w:kern w:val="0"/>
          <w:szCs w:val="24"/>
          <w:lang w:eastAsia="en-GB"/>
          <w14:ligatures w14:val="none"/>
        </w:rPr>
        <w:t xml:space="preserve">some of the </w:t>
      </w:r>
      <w:r w:rsidR="00D36E5B">
        <w:rPr>
          <w:rFonts w:eastAsia="Times New Roman" w:cs="Arial"/>
          <w:kern w:val="0"/>
          <w:szCs w:val="24"/>
          <w:lang w:eastAsia="en-GB"/>
          <w14:ligatures w14:val="none"/>
        </w:rPr>
        <w:t>guest’s</w:t>
      </w:r>
      <w:r w:rsidR="004D60EA">
        <w:rPr>
          <w:rFonts w:eastAsia="Times New Roman" w:cs="Arial"/>
          <w:kern w:val="0"/>
          <w:szCs w:val="24"/>
          <w:lang w:eastAsia="en-GB"/>
          <w14:ligatures w14:val="none"/>
        </w:rPr>
        <w:t xml:space="preserve"> rudeness and incivility</w:t>
      </w:r>
      <w:r w:rsidR="004C1CA3">
        <w:rPr>
          <w:rFonts w:eastAsia="Times New Roman" w:cs="Arial"/>
          <w:kern w:val="0"/>
          <w:szCs w:val="24"/>
          <w:lang w:eastAsia="en-GB"/>
          <w14:ligatures w14:val="none"/>
        </w:rPr>
        <w:t xml:space="preserve"> can be detrimental to the employee wellbeing, </w:t>
      </w:r>
      <w:r w:rsidR="002256A2">
        <w:rPr>
          <w:rFonts w:eastAsia="Times New Roman" w:cs="Arial"/>
          <w:kern w:val="0"/>
          <w:szCs w:val="24"/>
          <w:lang w:eastAsia="en-GB"/>
          <w14:ligatures w14:val="none"/>
        </w:rPr>
        <w:t xml:space="preserve">through increased stress, reduced job </w:t>
      </w:r>
      <w:r w:rsidR="00B9370B">
        <w:rPr>
          <w:rFonts w:eastAsia="Times New Roman" w:cs="Arial"/>
          <w:kern w:val="0"/>
          <w:szCs w:val="24"/>
          <w:lang w:eastAsia="en-GB"/>
          <w14:ligatures w14:val="none"/>
        </w:rPr>
        <w:t>satisfaction,</w:t>
      </w:r>
      <w:r w:rsidR="002256A2">
        <w:rPr>
          <w:rFonts w:eastAsia="Times New Roman" w:cs="Arial"/>
          <w:kern w:val="0"/>
          <w:szCs w:val="24"/>
          <w:lang w:eastAsia="en-GB"/>
          <w14:ligatures w14:val="none"/>
        </w:rPr>
        <w:t xml:space="preserve"> and low self-</w:t>
      </w:r>
      <w:r w:rsidR="00187DD6">
        <w:rPr>
          <w:rFonts w:eastAsia="Times New Roman" w:cs="Arial"/>
          <w:kern w:val="0"/>
          <w:szCs w:val="24"/>
          <w:lang w:eastAsia="en-GB"/>
          <w14:ligatures w14:val="none"/>
        </w:rPr>
        <w:t>respect</w:t>
      </w:r>
      <w:r w:rsidR="00ED3CBD">
        <w:rPr>
          <w:rFonts w:eastAsia="Times New Roman" w:cs="Arial"/>
          <w:kern w:val="0"/>
          <w:szCs w:val="24"/>
          <w:lang w:eastAsia="en-GB"/>
          <w14:ligatures w14:val="none"/>
        </w:rPr>
        <w:t xml:space="preserve"> (Kim &amp; Qu, 2029)</w:t>
      </w:r>
      <w:r w:rsidR="002256A2">
        <w:rPr>
          <w:rFonts w:eastAsia="Times New Roman" w:cs="Arial"/>
          <w:kern w:val="0"/>
          <w:szCs w:val="24"/>
          <w:lang w:eastAsia="en-GB"/>
          <w14:ligatures w14:val="none"/>
        </w:rPr>
        <w:t xml:space="preserve">. </w:t>
      </w:r>
    </w:p>
    <w:p w14:paraId="29D386FB" w14:textId="531203FD" w:rsidR="00A7278F" w:rsidRDefault="00362B43" w:rsidP="0027201F">
      <w:pPr>
        <w:rPr>
          <w:rFonts w:eastAsia="Times New Roman" w:cs="Arial"/>
          <w:kern w:val="0"/>
          <w:szCs w:val="24"/>
          <w:lang w:eastAsia="en-GB"/>
          <w14:ligatures w14:val="none"/>
        </w:rPr>
      </w:pPr>
      <w:r>
        <w:rPr>
          <w:rFonts w:eastAsia="Times New Roman" w:cs="Arial"/>
          <w:kern w:val="0"/>
          <w:szCs w:val="24"/>
          <w:lang w:eastAsia="en-GB"/>
          <w14:ligatures w14:val="none"/>
        </w:rPr>
        <w:t xml:space="preserve">Additionally, an </w:t>
      </w:r>
      <w:r w:rsidR="000F3BEF">
        <w:rPr>
          <w:rFonts w:eastAsia="Times New Roman" w:cs="Arial"/>
          <w:kern w:val="0"/>
          <w:szCs w:val="24"/>
          <w:lang w:eastAsia="en-GB"/>
          <w14:ligatures w14:val="none"/>
        </w:rPr>
        <w:t>e</w:t>
      </w:r>
      <w:r>
        <w:rPr>
          <w:rFonts w:eastAsia="Times New Roman" w:cs="Arial"/>
          <w:kern w:val="0"/>
          <w:szCs w:val="24"/>
          <w:lang w:eastAsia="en-GB"/>
          <w14:ligatures w14:val="none"/>
        </w:rPr>
        <w:t>ssential trigger</w:t>
      </w:r>
      <w:r w:rsidR="00D37343">
        <w:rPr>
          <w:rFonts w:eastAsia="Times New Roman" w:cs="Arial"/>
          <w:kern w:val="0"/>
          <w:szCs w:val="24"/>
          <w:lang w:eastAsia="en-GB"/>
          <w14:ligatures w14:val="none"/>
        </w:rPr>
        <w:t xml:space="preserve"> for </w:t>
      </w:r>
      <w:r w:rsidR="002E2FC0">
        <w:rPr>
          <w:rFonts w:eastAsia="Times New Roman" w:cs="Arial"/>
          <w:kern w:val="0"/>
          <w:szCs w:val="24"/>
          <w:lang w:eastAsia="en-GB"/>
          <w14:ligatures w14:val="none"/>
        </w:rPr>
        <w:t xml:space="preserve">decreased psychological </w:t>
      </w:r>
      <w:r w:rsidR="0027212C">
        <w:rPr>
          <w:rFonts w:eastAsia="Times New Roman" w:cs="Arial"/>
          <w:kern w:val="0"/>
          <w:szCs w:val="24"/>
          <w:lang w:eastAsia="en-GB"/>
          <w14:ligatures w14:val="none"/>
        </w:rPr>
        <w:t>wellbeing and</w:t>
      </w:r>
      <w:r w:rsidR="006C695C">
        <w:rPr>
          <w:rFonts w:eastAsia="Times New Roman" w:cs="Arial"/>
          <w:kern w:val="0"/>
          <w:szCs w:val="24"/>
          <w:lang w:eastAsia="en-GB"/>
          <w14:ligatures w14:val="none"/>
        </w:rPr>
        <w:t xml:space="preserve"> with the most academic paper research generated </w:t>
      </w:r>
      <w:r w:rsidR="000F3BEF">
        <w:rPr>
          <w:rFonts w:eastAsia="Times New Roman" w:cs="Arial"/>
          <w:kern w:val="0"/>
          <w:szCs w:val="24"/>
          <w:lang w:eastAsia="en-GB"/>
          <w14:ligatures w14:val="none"/>
        </w:rPr>
        <w:t>are internal organisational issues. First</w:t>
      </w:r>
      <w:r w:rsidR="001A1376">
        <w:rPr>
          <w:rFonts w:eastAsia="Times New Roman" w:cs="Arial"/>
          <w:kern w:val="0"/>
          <w:szCs w:val="24"/>
          <w:lang w:eastAsia="en-GB"/>
          <w14:ligatures w14:val="none"/>
        </w:rPr>
        <w:t xml:space="preserve"> are </w:t>
      </w:r>
      <w:r w:rsidR="000F3BEF">
        <w:rPr>
          <w:rFonts w:eastAsia="Times New Roman" w:cs="Arial"/>
          <w:kern w:val="0"/>
          <w:szCs w:val="24"/>
          <w:lang w:eastAsia="en-GB"/>
          <w14:ligatures w14:val="none"/>
        </w:rPr>
        <w:t xml:space="preserve">poor </w:t>
      </w:r>
      <w:r w:rsidR="007560D8">
        <w:rPr>
          <w:rFonts w:eastAsia="Times New Roman" w:cs="Arial"/>
          <w:kern w:val="0"/>
          <w:szCs w:val="24"/>
          <w:lang w:eastAsia="en-GB"/>
          <w14:ligatures w14:val="none"/>
        </w:rPr>
        <w:t>leadership such as abusive supervision</w:t>
      </w:r>
      <w:r w:rsidR="0027212C">
        <w:rPr>
          <w:rFonts w:eastAsia="Times New Roman" w:cs="Arial"/>
          <w:kern w:val="0"/>
          <w:szCs w:val="24"/>
          <w:lang w:eastAsia="en-GB"/>
          <w14:ligatures w14:val="none"/>
        </w:rPr>
        <w:t xml:space="preserve"> through </w:t>
      </w:r>
      <w:r w:rsidR="00904399">
        <w:rPr>
          <w:rFonts w:eastAsia="Times New Roman" w:cs="Arial"/>
          <w:kern w:val="0"/>
          <w:szCs w:val="24"/>
          <w:lang w:eastAsia="en-GB"/>
          <w14:ligatures w14:val="none"/>
        </w:rPr>
        <w:t xml:space="preserve">hostile </w:t>
      </w:r>
      <w:r w:rsidR="0092729F">
        <w:rPr>
          <w:rFonts w:eastAsia="Times New Roman" w:cs="Arial"/>
          <w:kern w:val="0"/>
          <w:szCs w:val="24"/>
          <w:lang w:eastAsia="en-GB"/>
          <w14:ligatures w14:val="none"/>
        </w:rPr>
        <w:t>communication and body language</w:t>
      </w:r>
      <w:r w:rsidR="0027212C">
        <w:rPr>
          <w:rFonts w:eastAsia="Times New Roman" w:cs="Arial"/>
          <w:kern w:val="0"/>
          <w:szCs w:val="24"/>
          <w:lang w:eastAsia="en-GB"/>
          <w14:ligatures w14:val="none"/>
        </w:rPr>
        <w:t xml:space="preserve"> (Wang </w:t>
      </w:r>
      <w:r w:rsidR="001A1376" w:rsidRPr="001A1376">
        <w:rPr>
          <w:rFonts w:eastAsia="Times New Roman" w:cs="Arial"/>
          <w:i/>
          <w:iCs/>
          <w:kern w:val="0"/>
          <w:szCs w:val="24"/>
          <w:lang w:eastAsia="en-GB"/>
          <w14:ligatures w14:val="none"/>
        </w:rPr>
        <w:t>et al,</w:t>
      </w:r>
      <w:r w:rsidR="001A1376">
        <w:rPr>
          <w:rFonts w:eastAsia="Times New Roman" w:cs="Arial"/>
          <w:kern w:val="0"/>
          <w:szCs w:val="24"/>
          <w:lang w:eastAsia="en-GB"/>
          <w14:ligatures w14:val="none"/>
        </w:rPr>
        <w:t xml:space="preserve"> 2022)</w:t>
      </w:r>
      <w:r w:rsidR="0008123A">
        <w:rPr>
          <w:rFonts w:eastAsia="Times New Roman" w:cs="Arial"/>
          <w:kern w:val="0"/>
          <w:szCs w:val="24"/>
          <w:lang w:eastAsia="en-GB"/>
          <w14:ligatures w14:val="none"/>
        </w:rPr>
        <w:t xml:space="preserve">. Second, poor </w:t>
      </w:r>
      <w:r w:rsidR="00EF596D">
        <w:rPr>
          <w:rFonts w:eastAsia="Times New Roman" w:cs="Arial"/>
          <w:kern w:val="0"/>
          <w:szCs w:val="24"/>
          <w:lang w:eastAsia="en-GB"/>
          <w14:ligatures w14:val="none"/>
        </w:rPr>
        <w:t xml:space="preserve">communication that can lead to misunderstandings and conflicts </w:t>
      </w:r>
      <w:r w:rsidR="0057605D">
        <w:rPr>
          <w:rFonts w:eastAsia="Times New Roman" w:cs="Arial"/>
          <w:kern w:val="0"/>
          <w:szCs w:val="24"/>
          <w:lang w:eastAsia="en-GB"/>
          <w14:ligatures w14:val="none"/>
        </w:rPr>
        <w:t xml:space="preserve">through fault of information, </w:t>
      </w:r>
      <w:r w:rsidR="00B9370B">
        <w:rPr>
          <w:rFonts w:eastAsia="Times New Roman" w:cs="Arial"/>
          <w:kern w:val="0"/>
          <w:szCs w:val="24"/>
          <w:lang w:eastAsia="en-GB"/>
          <w14:ligatures w14:val="none"/>
        </w:rPr>
        <w:t>reassurance,</w:t>
      </w:r>
      <w:r w:rsidR="0057605D">
        <w:rPr>
          <w:rFonts w:eastAsia="Times New Roman" w:cs="Arial"/>
          <w:kern w:val="0"/>
          <w:szCs w:val="24"/>
          <w:lang w:eastAsia="en-GB"/>
          <w14:ligatures w14:val="none"/>
        </w:rPr>
        <w:t xml:space="preserve"> and support</w:t>
      </w:r>
      <w:r w:rsidR="00B22234">
        <w:rPr>
          <w:rFonts w:eastAsia="Times New Roman" w:cs="Arial"/>
          <w:kern w:val="0"/>
          <w:szCs w:val="24"/>
          <w:lang w:eastAsia="en-GB"/>
          <w14:ligatures w14:val="none"/>
        </w:rPr>
        <w:t xml:space="preserve"> (</w:t>
      </w:r>
      <w:r w:rsidR="001E6EDD">
        <w:rPr>
          <w:rFonts w:eastAsia="Times New Roman" w:cs="Arial"/>
          <w:kern w:val="0"/>
          <w:szCs w:val="24"/>
          <w:lang w:eastAsia="en-GB"/>
          <w14:ligatures w14:val="none"/>
        </w:rPr>
        <w:t>Lastres</w:t>
      </w:r>
      <w:r w:rsidR="00D713AA">
        <w:rPr>
          <w:rFonts w:eastAsia="Times New Roman" w:cs="Arial"/>
          <w:kern w:val="0"/>
          <w:szCs w:val="24"/>
          <w:lang w:eastAsia="en-GB"/>
          <w14:ligatures w14:val="none"/>
        </w:rPr>
        <w:t xml:space="preserve"> </w:t>
      </w:r>
      <w:r w:rsidR="001E6EDD">
        <w:rPr>
          <w:rFonts w:eastAsia="Times New Roman" w:cs="Arial"/>
          <w:kern w:val="0"/>
          <w:szCs w:val="24"/>
          <w:lang w:eastAsia="en-GB"/>
          <w14:ligatures w14:val="none"/>
        </w:rPr>
        <w:t>et al</w:t>
      </w:r>
      <w:r w:rsidR="00D713AA">
        <w:rPr>
          <w:rFonts w:eastAsia="Times New Roman" w:cs="Arial"/>
          <w:kern w:val="0"/>
          <w:szCs w:val="24"/>
          <w:lang w:eastAsia="en-GB"/>
          <w14:ligatures w14:val="none"/>
        </w:rPr>
        <w:t>, 2024).</w:t>
      </w:r>
      <w:r w:rsidR="00ED356E">
        <w:rPr>
          <w:rFonts w:eastAsia="Times New Roman" w:cs="Arial"/>
          <w:kern w:val="0"/>
          <w:szCs w:val="24"/>
          <w:lang w:eastAsia="en-GB"/>
          <w14:ligatures w14:val="none"/>
        </w:rPr>
        <w:t xml:space="preserve"> When </w:t>
      </w:r>
      <w:r w:rsidR="00D957B6">
        <w:rPr>
          <w:rFonts w:eastAsia="Times New Roman" w:cs="Arial"/>
          <w:kern w:val="0"/>
          <w:szCs w:val="24"/>
          <w:lang w:eastAsia="en-GB"/>
          <w14:ligatures w14:val="none"/>
        </w:rPr>
        <w:t xml:space="preserve">employees do not know what is expected of </w:t>
      </w:r>
      <w:r w:rsidR="0083393B">
        <w:rPr>
          <w:rFonts w:eastAsia="Times New Roman" w:cs="Arial"/>
          <w:kern w:val="0"/>
          <w:szCs w:val="24"/>
          <w:lang w:eastAsia="en-GB"/>
          <w14:ligatures w14:val="none"/>
        </w:rPr>
        <w:t>them, or when priorities shift without explanation</w:t>
      </w:r>
      <w:r w:rsidR="002F0992">
        <w:rPr>
          <w:rFonts w:eastAsia="Times New Roman" w:cs="Arial"/>
          <w:kern w:val="0"/>
          <w:szCs w:val="24"/>
          <w:lang w:eastAsia="en-GB"/>
          <w14:ligatures w14:val="none"/>
        </w:rPr>
        <w:t xml:space="preserve">, they experience a persistent sense of </w:t>
      </w:r>
      <w:r w:rsidR="00C7147A">
        <w:rPr>
          <w:rFonts w:eastAsia="Times New Roman" w:cs="Arial"/>
          <w:kern w:val="0"/>
          <w:szCs w:val="24"/>
          <w:lang w:eastAsia="en-GB"/>
          <w14:ligatures w14:val="none"/>
        </w:rPr>
        <w:t>uncertainty</w:t>
      </w:r>
      <w:r w:rsidR="002A5D5D">
        <w:rPr>
          <w:rFonts w:eastAsia="Times New Roman" w:cs="Arial"/>
          <w:kern w:val="0"/>
          <w:szCs w:val="24"/>
          <w:lang w:eastAsia="en-GB"/>
          <w14:ligatures w14:val="none"/>
        </w:rPr>
        <w:t xml:space="preserve"> (Mullins &amp; Dossor, </w:t>
      </w:r>
      <w:r w:rsidR="00727D1E">
        <w:rPr>
          <w:rFonts w:eastAsia="Times New Roman" w:cs="Arial"/>
          <w:kern w:val="0"/>
          <w:szCs w:val="24"/>
          <w:lang w:eastAsia="en-GB"/>
          <w14:ligatures w14:val="none"/>
        </w:rPr>
        <w:t>2013)</w:t>
      </w:r>
      <w:r w:rsidR="00C7147A">
        <w:rPr>
          <w:rFonts w:eastAsia="Times New Roman" w:cs="Arial"/>
          <w:kern w:val="0"/>
          <w:szCs w:val="24"/>
          <w:lang w:eastAsia="en-GB"/>
          <w14:ligatures w14:val="none"/>
        </w:rPr>
        <w:t xml:space="preserve">. </w:t>
      </w:r>
      <w:r w:rsidR="006A5FC6">
        <w:rPr>
          <w:rFonts w:eastAsia="Times New Roman" w:cs="Arial"/>
          <w:kern w:val="0"/>
          <w:szCs w:val="24"/>
          <w:lang w:eastAsia="en-GB"/>
          <w14:ligatures w14:val="none"/>
        </w:rPr>
        <w:t xml:space="preserve">Third, understaffing </w:t>
      </w:r>
      <w:r w:rsidR="002E2CA8">
        <w:rPr>
          <w:rFonts w:eastAsia="Times New Roman" w:cs="Arial"/>
          <w:kern w:val="0"/>
          <w:szCs w:val="24"/>
          <w:lang w:eastAsia="en-GB"/>
          <w14:ligatures w14:val="none"/>
        </w:rPr>
        <w:t>and finally limited career progression</w:t>
      </w:r>
      <w:r w:rsidR="00CB3D7B">
        <w:rPr>
          <w:rFonts w:eastAsia="Times New Roman" w:cs="Arial"/>
          <w:kern w:val="0"/>
          <w:szCs w:val="24"/>
          <w:lang w:eastAsia="en-GB"/>
          <w14:ligatures w14:val="none"/>
        </w:rPr>
        <w:t xml:space="preserve"> (Malik &amp; Kaur, 2022)</w:t>
      </w:r>
      <w:r w:rsidR="00E52E66">
        <w:rPr>
          <w:rFonts w:eastAsia="Times New Roman" w:cs="Arial"/>
          <w:kern w:val="0"/>
          <w:szCs w:val="24"/>
          <w:lang w:eastAsia="en-GB"/>
          <w14:ligatures w14:val="none"/>
        </w:rPr>
        <w:t xml:space="preserve">. All these issues </w:t>
      </w:r>
      <w:r w:rsidR="007A6571">
        <w:rPr>
          <w:rFonts w:eastAsia="Times New Roman" w:cs="Arial"/>
          <w:kern w:val="0"/>
          <w:szCs w:val="24"/>
          <w:lang w:eastAsia="en-GB"/>
          <w14:ligatures w14:val="none"/>
        </w:rPr>
        <w:t xml:space="preserve">over time </w:t>
      </w:r>
      <w:r w:rsidR="007133FF">
        <w:rPr>
          <w:rFonts w:eastAsia="Times New Roman" w:cs="Arial"/>
          <w:kern w:val="0"/>
          <w:szCs w:val="24"/>
          <w:lang w:eastAsia="en-GB"/>
          <w14:ligatures w14:val="none"/>
        </w:rPr>
        <w:t xml:space="preserve">use </w:t>
      </w:r>
      <w:r w:rsidR="001C6D96">
        <w:rPr>
          <w:rFonts w:eastAsia="Times New Roman" w:cs="Arial"/>
          <w:kern w:val="0"/>
          <w:szCs w:val="24"/>
          <w:lang w:eastAsia="en-GB"/>
          <w14:ligatures w14:val="none"/>
        </w:rPr>
        <w:t xml:space="preserve">a great </w:t>
      </w:r>
      <w:r w:rsidR="0064031E">
        <w:rPr>
          <w:rFonts w:eastAsia="Times New Roman" w:cs="Arial"/>
          <w:kern w:val="0"/>
          <w:szCs w:val="24"/>
          <w:lang w:eastAsia="en-GB"/>
          <w14:ligatures w14:val="none"/>
        </w:rPr>
        <w:t>extent of</w:t>
      </w:r>
      <w:r w:rsidR="007133FF">
        <w:rPr>
          <w:rFonts w:eastAsia="Times New Roman" w:cs="Arial"/>
          <w:kern w:val="0"/>
          <w:szCs w:val="24"/>
          <w:lang w:eastAsia="en-GB"/>
          <w14:ligatures w14:val="none"/>
        </w:rPr>
        <w:t xml:space="preserve"> </w:t>
      </w:r>
      <w:r w:rsidR="001C6D96">
        <w:rPr>
          <w:rFonts w:eastAsia="Times New Roman" w:cs="Arial"/>
          <w:kern w:val="0"/>
          <w:szCs w:val="24"/>
          <w:lang w:eastAsia="en-GB"/>
          <w14:ligatures w14:val="none"/>
        </w:rPr>
        <w:t>emotional and cognitive resources</w:t>
      </w:r>
      <w:r w:rsidR="000A665C">
        <w:rPr>
          <w:rFonts w:eastAsia="Times New Roman" w:cs="Arial"/>
          <w:kern w:val="0"/>
          <w:szCs w:val="24"/>
          <w:lang w:eastAsia="en-GB"/>
          <w14:ligatures w14:val="none"/>
        </w:rPr>
        <w:t>, increasing vulnerability to burnout, anxiety, and depressive symptoms</w:t>
      </w:r>
      <w:r w:rsidR="0064031E">
        <w:rPr>
          <w:rFonts w:eastAsia="Times New Roman" w:cs="Arial"/>
          <w:kern w:val="0"/>
          <w:szCs w:val="24"/>
          <w:lang w:eastAsia="en-GB"/>
          <w14:ligatures w14:val="none"/>
        </w:rPr>
        <w:t xml:space="preserve"> (Choi </w:t>
      </w:r>
      <w:r w:rsidR="0064031E" w:rsidRPr="0064031E">
        <w:rPr>
          <w:rFonts w:eastAsia="Times New Roman" w:cs="Arial"/>
          <w:i/>
          <w:iCs/>
          <w:kern w:val="0"/>
          <w:szCs w:val="24"/>
          <w:lang w:eastAsia="en-GB"/>
          <w14:ligatures w14:val="none"/>
        </w:rPr>
        <w:t>et al,</w:t>
      </w:r>
      <w:r w:rsidR="0064031E">
        <w:rPr>
          <w:rFonts w:eastAsia="Times New Roman" w:cs="Arial"/>
          <w:kern w:val="0"/>
          <w:szCs w:val="24"/>
          <w:lang w:eastAsia="en-GB"/>
          <w14:ligatures w14:val="none"/>
        </w:rPr>
        <w:t xml:space="preserve"> 2019)</w:t>
      </w:r>
      <w:r w:rsidR="000A665C">
        <w:rPr>
          <w:rFonts w:eastAsia="Times New Roman" w:cs="Arial"/>
          <w:kern w:val="0"/>
          <w:szCs w:val="24"/>
          <w:lang w:eastAsia="en-GB"/>
          <w14:ligatures w14:val="none"/>
        </w:rPr>
        <w:t xml:space="preserve">. </w:t>
      </w:r>
      <w:r w:rsidR="00D4421D">
        <w:rPr>
          <w:rFonts w:eastAsia="Times New Roman" w:cs="Arial"/>
          <w:kern w:val="0"/>
          <w:szCs w:val="24"/>
          <w:lang w:eastAsia="en-GB"/>
          <w14:ligatures w14:val="none"/>
        </w:rPr>
        <w:t xml:space="preserve">Poor </w:t>
      </w:r>
      <w:r w:rsidR="005E1484">
        <w:rPr>
          <w:rFonts w:eastAsia="Times New Roman" w:cs="Arial"/>
          <w:kern w:val="0"/>
          <w:szCs w:val="24"/>
          <w:lang w:eastAsia="en-GB"/>
          <w14:ligatures w14:val="none"/>
        </w:rPr>
        <w:t>management</w:t>
      </w:r>
      <w:r w:rsidR="00D4421D">
        <w:rPr>
          <w:rFonts w:eastAsia="Times New Roman" w:cs="Arial"/>
          <w:kern w:val="0"/>
          <w:szCs w:val="24"/>
          <w:lang w:eastAsia="en-GB"/>
          <w14:ligatures w14:val="none"/>
        </w:rPr>
        <w:t xml:space="preserve"> practices </w:t>
      </w:r>
      <w:r w:rsidR="005E1484">
        <w:rPr>
          <w:rFonts w:eastAsia="Times New Roman" w:cs="Arial"/>
          <w:kern w:val="0"/>
          <w:szCs w:val="24"/>
          <w:lang w:eastAsia="en-GB"/>
          <w14:ligatures w14:val="none"/>
        </w:rPr>
        <w:t>activate sustained stress responses</w:t>
      </w:r>
      <w:r w:rsidR="00C9288D">
        <w:rPr>
          <w:rFonts w:eastAsia="Times New Roman" w:cs="Arial"/>
          <w:kern w:val="0"/>
          <w:szCs w:val="24"/>
          <w:lang w:eastAsia="en-GB"/>
          <w14:ligatures w14:val="none"/>
        </w:rPr>
        <w:t xml:space="preserve"> and create</w:t>
      </w:r>
      <w:r w:rsidR="00D13E02">
        <w:rPr>
          <w:rFonts w:eastAsia="Times New Roman" w:cs="Arial"/>
          <w:kern w:val="0"/>
          <w:szCs w:val="24"/>
          <w:lang w:eastAsia="en-GB"/>
          <w14:ligatures w14:val="none"/>
        </w:rPr>
        <w:t xml:space="preserve"> a pattern of psychological strain that can </w:t>
      </w:r>
      <w:r w:rsidR="00D17FA7">
        <w:rPr>
          <w:rFonts w:eastAsia="Times New Roman" w:cs="Arial"/>
          <w:kern w:val="0"/>
          <w:szCs w:val="24"/>
          <w:lang w:eastAsia="en-GB"/>
          <w14:ligatures w14:val="none"/>
        </w:rPr>
        <w:t xml:space="preserve">critically </w:t>
      </w:r>
      <w:r w:rsidR="00B561DE">
        <w:rPr>
          <w:rFonts w:eastAsia="Times New Roman" w:cs="Arial"/>
          <w:kern w:val="0"/>
          <w:szCs w:val="24"/>
          <w:lang w:eastAsia="en-GB"/>
          <w14:ligatures w14:val="none"/>
        </w:rPr>
        <w:t xml:space="preserve">undermine employee mental health. </w:t>
      </w:r>
      <w:r w:rsidR="00AF5BE1">
        <w:rPr>
          <w:rFonts w:eastAsia="Times New Roman" w:cs="Arial"/>
          <w:kern w:val="0"/>
          <w:szCs w:val="24"/>
          <w:lang w:eastAsia="en-GB"/>
          <w14:ligatures w14:val="none"/>
        </w:rPr>
        <w:t>Colette Lord (2019)</w:t>
      </w:r>
      <w:r w:rsidR="000B314A">
        <w:rPr>
          <w:rFonts w:eastAsia="Times New Roman" w:cs="Arial"/>
          <w:kern w:val="0"/>
          <w:szCs w:val="24"/>
          <w:lang w:eastAsia="en-GB"/>
          <w14:ligatures w14:val="none"/>
        </w:rPr>
        <w:t xml:space="preserve"> </w:t>
      </w:r>
      <w:r w:rsidR="00571690">
        <w:rPr>
          <w:rFonts w:eastAsia="Times New Roman" w:cs="Arial"/>
          <w:kern w:val="0"/>
          <w:szCs w:val="24"/>
          <w:lang w:eastAsia="en-GB"/>
          <w14:ligatures w14:val="none"/>
        </w:rPr>
        <w:t xml:space="preserve">posted this quote </w:t>
      </w:r>
      <w:r w:rsidR="002F7FDE">
        <w:rPr>
          <w:rFonts w:eastAsia="Times New Roman" w:cs="Arial"/>
          <w:kern w:val="0"/>
          <w:szCs w:val="24"/>
          <w:lang w:eastAsia="en-GB"/>
          <w14:ligatures w14:val="none"/>
        </w:rPr>
        <w:t>“It’s</w:t>
      </w:r>
      <w:r w:rsidR="003E5BBD">
        <w:rPr>
          <w:rFonts w:eastAsia="Times New Roman" w:cs="Arial"/>
          <w:kern w:val="0"/>
          <w:szCs w:val="24"/>
          <w:lang w:eastAsia="en-GB"/>
          <w14:ligatures w14:val="none"/>
        </w:rPr>
        <w:t xml:space="preserve"> not always your mental health that is the problem; </w:t>
      </w:r>
      <w:r w:rsidR="00120814">
        <w:rPr>
          <w:rFonts w:eastAsia="Times New Roman" w:cs="Arial"/>
          <w:kern w:val="0"/>
          <w:szCs w:val="24"/>
          <w:lang w:eastAsia="en-GB"/>
          <w14:ligatures w14:val="none"/>
        </w:rPr>
        <w:t xml:space="preserve">sometimes the situation you are in need to </w:t>
      </w:r>
      <w:r w:rsidR="00AF5BE1">
        <w:rPr>
          <w:rFonts w:eastAsia="Times New Roman" w:cs="Arial"/>
          <w:kern w:val="0"/>
          <w:szCs w:val="24"/>
          <w:lang w:eastAsia="en-GB"/>
          <w14:ligatures w14:val="none"/>
        </w:rPr>
        <w:t>change” (</w:t>
      </w:r>
      <w:r w:rsidR="00120814">
        <w:rPr>
          <w:rFonts w:eastAsia="Times New Roman" w:cs="Arial"/>
          <w:kern w:val="0"/>
          <w:szCs w:val="24"/>
          <w:lang w:eastAsia="en-GB"/>
          <w14:ligatures w14:val="none"/>
        </w:rPr>
        <w:t>Lord, 2019).</w:t>
      </w:r>
      <w:r w:rsidR="00C83713">
        <w:rPr>
          <w:rFonts w:eastAsia="Times New Roman" w:cs="Arial"/>
          <w:kern w:val="0"/>
          <w:szCs w:val="24"/>
          <w:lang w:eastAsia="en-GB"/>
          <w14:ligatures w14:val="none"/>
        </w:rPr>
        <w:t xml:space="preserve"> Is not always about the individual</w:t>
      </w:r>
      <w:r w:rsidR="007805ED">
        <w:rPr>
          <w:rFonts w:eastAsia="Times New Roman" w:cs="Arial"/>
          <w:kern w:val="0"/>
          <w:szCs w:val="24"/>
          <w:lang w:eastAsia="en-GB"/>
          <w14:ligatures w14:val="none"/>
        </w:rPr>
        <w:t>.</w:t>
      </w:r>
      <w:r w:rsidR="002F7FDE">
        <w:rPr>
          <w:rFonts w:eastAsia="Times New Roman" w:cs="Arial"/>
          <w:kern w:val="0"/>
          <w:szCs w:val="24"/>
          <w:lang w:eastAsia="en-GB"/>
          <w14:ligatures w14:val="none"/>
        </w:rPr>
        <w:t xml:space="preserve"> </w:t>
      </w:r>
      <w:r w:rsidR="007805ED">
        <w:rPr>
          <w:rFonts w:eastAsia="Times New Roman" w:cs="Arial"/>
          <w:kern w:val="0"/>
          <w:szCs w:val="24"/>
          <w:lang w:eastAsia="en-GB"/>
          <w14:ligatures w14:val="none"/>
        </w:rPr>
        <w:t>P</w:t>
      </w:r>
      <w:r w:rsidR="007310DC">
        <w:rPr>
          <w:rFonts w:eastAsia="Times New Roman" w:cs="Arial"/>
          <w:kern w:val="0"/>
          <w:szCs w:val="24"/>
          <w:lang w:eastAsia="en-GB"/>
          <w14:ligatures w14:val="none"/>
        </w:rPr>
        <w:t xml:space="preserve">oor </w:t>
      </w:r>
      <w:r w:rsidR="00622AF3">
        <w:rPr>
          <w:rFonts w:eastAsia="Times New Roman" w:cs="Arial"/>
          <w:kern w:val="0"/>
          <w:szCs w:val="24"/>
          <w:lang w:eastAsia="en-GB"/>
          <w14:ligatures w14:val="none"/>
        </w:rPr>
        <w:t xml:space="preserve">managerial practices and adverse workplace conditions constitute significant </w:t>
      </w:r>
      <w:r w:rsidR="00C83713">
        <w:rPr>
          <w:rFonts w:eastAsia="Times New Roman" w:cs="Arial"/>
          <w:kern w:val="0"/>
          <w:szCs w:val="24"/>
          <w:lang w:eastAsia="en-GB"/>
          <w14:ligatures w14:val="none"/>
        </w:rPr>
        <w:t xml:space="preserve">psychological risk factor </w:t>
      </w:r>
      <w:r w:rsidR="007805ED">
        <w:rPr>
          <w:rFonts w:eastAsia="Times New Roman" w:cs="Arial"/>
          <w:kern w:val="0"/>
          <w:szCs w:val="24"/>
          <w:lang w:eastAsia="en-GB"/>
          <w14:ligatures w14:val="none"/>
        </w:rPr>
        <w:t>that can precipitate serious mental health crisis</w:t>
      </w:r>
      <w:r w:rsidR="00DF6754">
        <w:rPr>
          <w:rFonts w:eastAsia="Times New Roman" w:cs="Arial"/>
          <w:kern w:val="0"/>
          <w:szCs w:val="24"/>
          <w:lang w:eastAsia="en-GB"/>
          <w14:ligatures w14:val="none"/>
        </w:rPr>
        <w:t xml:space="preserve"> (Rees &amp; French, </w:t>
      </w:r>
      <w:r w:rsidR="00A21F49">
        <w:rPr>
          <w:rFonts w:eastAsia="Times New Roman" w:cs="Arial"/>
          <w:kern w:val="0"/>
          <w:szCs w:val="24"/>
          <w:lang w:eastAsia="en-GB"/>
          <w14:ligatures w14:val="none"/>
        </w:rPr>
        <w:t>2023)</w:t>
      </w:r>
      <w:r w:rsidR="00B9370B">
        <w:rPr>
          <w:rFonts w:eastAsia="Times New Roman" w:cs="Arial"/>
          <w:kern w:val="0"/>
          <w:szCs w:val="24"/>
          <w:lang w:eastAsia="en-GB"/>
          <w14:ligatures w14:val="none"/>
        </w:rPr>
        <w:t xml:space="preserve">. </w:t>
      </w:r>
    </w:p>
    <w:p w14:paraId="0115BEA7" w14:textId="527F14CC" w:rsidR="007C3D22" w:rsidRDefault="00F4179A" w:rsidP="007C3D22">
      <w:pPr>
        <w:pStyle w:val="Heading1"/>
      </w:pPr>
      <w:r>
        <w:lastRenderedPageBreak/>
        <w:t>M</w:t>
      </w:r>
      <w:r w:rsidR="007C3D22">
        <w:t>ethod</w:t>
      </w:r>
    </w:p>
    <w:p w14:paraId="560D5805" w14:textId="41653159" w:rsidR="00251898" w:rsidRPr="00251898" w:rsidRDefault="00251898" w:rsidP="00251898">
      <w:r>
        <w:t>Using a 5 Why’s Analysis reveals that the mental health crisis in the hotel and hos</w:t>
      </w:r>
      <w:r w:rsidR="006C4B24">
        <w:t>pitality sect</w:t>
      </w:r>
      <w:r w:rsidR="00345097">
        <w:t>or</w:t>
      </w:r>
      <w:r w:rsidR="009E2D4E">
        <w:t xml:space="preserve"> </w:t>
      </w:r>
      <w:r w:rsidR="00345097">
        <w:t xml:space="preserve">that </w:t>
      </w:r>
      <w:r w:rsidR="006C4B24">
        <w:t xml:space="preserve">or is not result of isolated pressures but the outcome of a </w:t>
      </w:r>
      <w:r w:rsidR="00345097">
        <w:t>deeply</w:t>
      </w:r>
      <w:r w:rsidR="006C4B24">
        <w:t xml:space="preserve"> em</w:t>
      </w:r>
      <w:r w:rsidR="00345097">
        <w:t xml:space="preserve">bedded </w:t>
      </w:r>
      <w:r w:rsidR="009E2D4E">
        <w:t xml:space="preserve">organisational logic that </w:t>
      </w:r>
      <w:r w:rsidR="00316E58">
        <w:t>systematically drains employee resources. By tracing the problem from the surface level</w:t>
      </w:r>
      <w:r w:rsidR="00A32BB3">
        <w:t xml:space="preserve"> stress to its structural roots, the frameworks show how emotional labour demand</w:t>
      </w:r>
      <w:r w:rsidR="00071A1D">
        <w:t>s</w:t>
      </w:r>
      <w:r w:rsidR="00075423">
        <w:t xml:space="preserve">, chronic resource depletion, and </w:t>
      </w:r>
      <w:r w:rsidR="008A6A27">
        <w:t>sector specific stressors</w:t>
      </w:r>
      <w:r w:rsidR="00075423">
        <w:t xml:space="preserve"> interact to create a cycle of strain that </w:t>
      </w:r>
      <w:r w:rsidR="008A6A27">
        <w:t>employees cannot escape.</w:t>
      </w:r>
      <w:r w:rsidR="009A6593">
        <w:t xml:space="preserve"> Only by </w:t>
      </w:r>
      <w:r w:rsidR="00C85000">
        <w:t xml:space="preserve">confronting </w:t>
      </w:r>
      <w:r w:rsidR="00AE157C">
        <w:t>these roots causes can the industry move toward a more sustainable</w:t>
      </w:r>
      <w:r w:rsidR="00104796">
        <w:t xml:space="preserve">, human, and resilient future. </w:t>
      </w:r>
    </w:p>
    <w:p w14:paraId="7EEE4782" w14:textId="432AB2E2" w:rsidR="00F4179A" w:rsidRDefault="00BC45B6" w:rsidP="00F4179A">
      <w:r>
        <w:t xml:space="preserve">This research paper </w:t>
      </w:r>
      <w:r w:rsidR="0070188B">
        <w:t xml:space="preserve">adopts </w:t>
      </w:r>
      <w:r w:rsidR="00D56BAC">
        <w:t xml:space="preserve">qualitative insights to capture the multifaced nature of stress, </w:t>
      </w:r>
      <w:r w:rsidR="00187139">
        <w:t>emotional labour, and resource depletion in hospitality industry work. The integration of</w:t>
      </w:r>
      <w:r w:rsidR="00517BDB">
        <w:t xml:space="preserve"> Emotional Labour Theory</w:t>
      </w:r>
      <w:r w:rsidR="00F27F07">
        <w:t xml:space="preserve"> (</w:t>
      </w:r>
      <w:r w:rsidR="00F27F07" w:rsidRPr="00E74DFD">
        <w:rPr>
          <w:rFonts w:cs="Arial"/>
          <w:color w:val="000000"/>
        </w:rPr>
        <w:t>Hochschild</w:t>
      </w:r>
      <w:r w:rsidR="00F27F07">
        <w:rPr>
          <w:rFonts w:cs="Arial"/>
          <w:color w:val="000000"/>
        </w:rPr>
        <w:t>,1993</w:t>
      </w:r>
      <w:r w:rsidR="006A2DBF">
        <w:rPr>
          <w:rFonts w:cs="Arial"/>
          <w:color w:val="000000"/>
        </w:rPr>
        <w:t>),</w:t>
      </w:r>
      <w:r w:rsidR="00526E5A">
        <w:rPr>
          <w:rFonts w:cs="Arial"/>
          <w:color w:val="000000"/>
        </w:rPr>
        <w:t xml:space="preserve"> </w:t>
      </w:r>
      <w:r w:rsidR="006A2DBF">
        <w:rPr>
          <w:rFonts w:cs="Arial"/>
          <w:color w:val="000000"/>
        </w:rPr>
        <w:t>(Guiamet,2019)</w:t>
      </w:r>
      <w:r w:rsidR="00E460CE">
        <w:t xml:space="preserve">, </w:t>
      </w:r>
      <w:r w:rsidR="007C294A">
        <w:t xml:space="preserve">Hospitality Stress Matrix </w:t>
      </w:r>
      <w:r w:rsidR="006A2DBF">
        <w:t>(</w:t>
      </w:r>
      <w:r w:rsidR="00E460CE">
        <w:t>Dong, 2023), (</w:t>
      </w:r>
      <w:r w:rsidR="00BE0307">
        <w:t>Yoo, 2023) and Conservation of Resources Theory</w:t>
      </w:r>
      <w:r w:rsidR="00DC102E">
        <w:t xml:space="preserve"> (</w:t>
      </w:r>
      <w:r w:rsidR="006953E3">
        <w:t xml:space="preserve">Abdou </w:t>
      </w:r>
      <w:r w:rsidR="006953E3" w:rsidRPr="003D171F">
        <w:rPr>
          <w:i/>
          <w:iCs/>
        </w:rPr>
        <w:t>et al</w:t>
      </w:r>
      <w:r w:rsidR="006953E3">
        <w:t>, 2025), (</w:t>
      </w:r>
      <w:r w:rsidR="003D171F" w:rsidRPr="003D171F">
        <w:t>Hollebeek</w:t>
      </w:r>
      <w:r w:rsidR="003D171F">
        <w:t xml:space="preserve"> </w:t>
      </w:r>
      <w:r w:rsidR="003D171F" w:rsidRPr="003D171F">
        <w:rPr>
          <w:i/>
          <w:iCs/>
        </w:rPr>
        <w:t>et al</w:t>
      </w:r>
      <w:r w:rsidR="003D171F">
        <w:t>, 2023)</w:t>
      </w:r>
      <w:r w:rsidR="00072C79">
        <w:t xml:space="preserve"> </w:t>
      </w:r>
      <w:r w:rsidR="00B22D3C">
        <w:t xml:space="preserve">offers </w:t>
      </w:r>
      <w:r w:rsidR="00B45FCB">
        <w:t>a</w:t>
      </w:r>
      <w:r w:rsidR="00B22D3C">
        <w:t xml:space="preserve"> powerful </w:t>
      </w:r>
      <w:r w:rsidR="00814DA8">
        <w:t>theoretical</w:t>
      </w:r>
      <w:r w:rsidR="00B22D3C">
        <w:t xml:space="preserve"> objective </w:t>
      </w:r>
      <w:r w:rsidR="00814DA8">
        <w:t xml:space="preserve">for understanding the ways organisational </w:t>
      </w:r>
      <w:r w:rsidR="00280862">
        <w:t xml:space="preserve">conditions, work atmosphere, and leadership practices shape </w:t>
      </w:r>
      <w:r w:rsidR="00CA3693">
        <w:t xml:space="preserve">employee wellbeing. Conservation of </w:t>
      </w:r>
      <w:r w:rsidR="00910BCE">
        <w:t>R</w:t>
      </w:r>
      <w:r w:rsidR="00CA3693">
        <w:t xml:space="preserve">esources informs </w:t>
      </w:r>
      <w:r w:rsidR="00D75098">
        <w:t xml:space="preserve">the study of resource loss, </w:t>
      </w:r>
      <w:r w:rsidR="00D71940">
        <w:t>strain,</w:t>
      </w:r>
      <w:r w:rsidR="00D75098">
        <w:t xml:space="preserve"> and burnout</w:t>
      </w:r>
      <w:r w:rsidR="00BE36BB">
        <w:t>.</w:t>
      </w:r>
      <w:r w:rsidR="00D75098">
        <w:t xml:space="preserve"> </w:t>
      </w:r>
      <w:r w:rsidR="00D71940">
        <w:t>Emotional</w:t>
      </w:r>
      <w:r w:rsidR="00910BCE">
        <w:t xml:space="preserve"> Labour guides the </w:t>
      </w:r>
      <w:r w:rsidR="00A368B1">
        <w:t xml:space="preserve">assessment of surface and deep acting, </w:t>
      </w:r>
      <w:r w:rsidR="00664469">
        <w:t>fear of speaking</w:t>
      </w:r>
      <w:r w:rsidR="00E84C43">
        <w:t xml:space="preserve">, regulation demand and the Stress Matrix </w:t>
      </w:r>
      <w:r w:rsidR="00E8066F">
        <w:t xml:space="preserve">frames the deep-rooted stressors in customer facing service environments. </w:t>
      </w:r>
    </w:p>
    <w:p w14:paraId="612EA6C9" w14:textId="56043C10" w:rsidR="00E8066F" w:rsidRDefault="00AF38CB" w:rsidP="00F4179A">
      <w:r>
        <w:t xml:space="preserve">This paper adopts </w:t>
      </w:r>
      <w:r w:rsidR="005734A8">
        <w:t>a secondary research method</w:t>
      </w:r>
      <w:r w:rsidR="00D57661">
        <w:t>, drawing exclusively on existing academic res</w:t>
      </w:r>
      <w:r w:rsidR="00B51B2B">
        <w:t xml:space="preserve">ources. </w:t>
      </w:r>
      <w:r w:rsidR="00C24FD9">
        <w:t>The University library database, peer reviewed</w:t>
      </w:r>
      <w:r w:rsidR="00D86F66">
        <w:t xml:space="preserve"> journals, and academic books </w:t>
      </w:r>
      <w:r w:rsidR="00F92530">
        <w:t xml:space="preserve">are used to support theoretical groundings, </w:t>
      </w:r>
      <w:r w:rsidR="000D3210">
        <w:t>to justify methodical choices, and investigate findings within existing scholarship.</w:t>
      </w:r>
      <w:r w:rsidR="004E2218">
        <w:t xml:space="preserve"> It </w:t>
      </w:r>
      <w:r w:rsidR="00E232E3">
        <w:t>prioritises</w:t>
      </w:r>
      <w:r w:rsidR="004E2218">
        <w:t xml:space="preserve"> </w:t>
      </w:r>
      <w:r w:rsidR="00C64550">
        <w:t>only studies peer-reviewed</w:t>
      </w:r>
      <w:r w:rsidR="002A5B9B">
        <w:t xml:space="preserve"> published within the last 5 to 10 years </w:t>
      </w:r>
      <w:r w:rsidR="000B67A1">
        <w:t xml:space="preserve">where the original work </w:t>
      </w:r>
      <w:r w:rsidR="005E6FD3">
        <w:t>is</w:t>
      </w:r>
      <w:r w:rsidR="000B67A1">
        <w:t xml:space="preserve"> included in regardless of publication date</w:t>
      </w:r>
      <w:r w:rsidR="005E6FD3">
        <w:t xml:space="preserve"> </w:t>
      </w:r>
      <w:r w:rsidR="00E232E3">
        <w:t>(</w:t>
      </w:r>
      <w:r w:rsidR="005E6FD3">
        <w:t>Ex: core</w:t>
      </w:r>
      <w:r w:rsidR="00E232E3">
        <w:t xml:space="preserve"> theory books</w:t>
      </w:r>
      <w:r w:rsidR="005E6FD3">
        <w:t>).</w:t>
      </w:r>
    </w:p>
    <w:p w14:paraId="2BBC1042" w14:textId="6F93C946" w:rsidR="00C81E2A" w:rsidRDefault="00C81E2A" w:rsidP="00F4179A">
      <w:r>
        <w:t xml:space="preserve">This design </w:t>
      </w:r>
      <w:r w:rsidR="0004636B">
        <w:t>is appropriate given the paper objective</w:t>
      </w:r>
      <w:r w:rsidR="006B61EB">
        <w:t xml:space="preserve">: to examine how mental health </w:t>
      </w:r>
      <w:r w:rsidR="00615E74">
        <w:t xml:space="preserve">remains a pressing issue in hospitality </w:t>
      </w:r>
      <w:r w:rsidR="00651BF4">
        <w:t>industry,</w:t>
      </w:r>
      <w:r w:rsidR="00615E74">
        <w:t xml:space="preserve"> and how </w:t>
      </w:r>
      <w:r w:rsidR="009E4946">
        <w:t>its stressors contribute to phycological challenges</w:t>
      </w:r>
      <w:r w:rsidR="00651BF4">
        <w:t xml:space="preserve"> among employees. </w:t>
      </w:r>
    </w:p>
    <w:p w14:paraId="1AB27AF9" w14:textId="37926036" w:rsidR="00BE7C17" w:rsidRDefault="00FB2506" w:rsidP="00FB2506">
      <w:pPr>
        <w:pStyle w:val="Heading1"/>
      </w:pPr>
      <w:r>
        <w:lastRenderedPageBreak/>
        <w:t>Theme impact analysis</w:t>
      </w:r>
    </w:p>
    <w:p w14:paraId="7DFBF980" w14:textId="5ED77647" w:rsidR="00620814" w:rsidRDefault="004B754C" w:rsidP="00620814">
      <w:r>
        <w:t xml:space="preserve">The deepening mental health crisis in hospitality </w:t>
      </w:r>
      <w:r w:rsidR="00B166D8">
        <w:t xml:space="preserve">is reshaping the hotel and restaurants sector by </w:t>
      </w:r>
      <w:r w:rsidR="00F32DD9">
        <w:t xml:space="preserve">driving burnout, chronic understaffing, decline in service </w:t>
      </w:r>
      <w:r w:rsidR="008B7FAC">
        <w:t xml:space="preserve">quality, </w:t>
      </w:r>
      <w:r w:rsidR="00893018">
        <w:t>operational risk, and financial and economic pressure</w:t>
      </w:r>
      <w:r w:rsidR="00C36547">
        <w:t xml:space="preserve">. </w:t>
      </w:r>
      <w:r w:rsidR="00CC37E3">
        <w:t xml:space="preserve">A </w:t>
      </w:r>
      <w:r w:rsidR="00220D80">
        <w:t>PESTLE anal</w:t>
      </w:r>
      <w:r w:rsidR="00CC37E3">
        <w:t xml:space="preserve">ysis (Appendix </w:t>
      </w:r>
      <w:r w:rsidR="000B3278">
        <w:t>3)</w:t>
      </w:r>
      <w:r w:rsidR="00CC37E3">
        <w:t xml:space="preserve"> revealed </w:t>
      </w:r>
      <w:r w:rsidR="000B3278">
        <w:t xml:space="preserve">the next impacts: </w:t>
      </w:r>
    </w:p>
    <w:p w14:paraId="01BA1E7B" w14:textId="30F7DA14" w:rsidR="00893018" w:rsidRDefault="00792AC8" w:rsidP="00F64BE9">
      <w:pPr>
        <w:pStyle w:val="Heading2"/>
        <w:numPr>
          <w:ilvl w:val="0"/>
          <w:numId w:val="2"/>
        </w:numPr>
      </w:pPr>
      <w:r>
        <w:t>Rising turnover and chronic understaff</w:t>
      </w:r>
      <w:r w:rsidR="000A7950">
        <w:t>ing</w:t>
      </w:r>
    </w:p>
    <w:p w14:paraId="5C72B50D" w14:textId="2A780E43" w:rsidR="000A7950" w:rsidRDefault="00382E78" w:rsidP="000A7950">
      <w:r>
        <w:t xml:space="preserve">Hospitality businesses face the higher </w:t>
      </w:r>
      <w:r w:rsidR="00287D7E">
        <w:t xml:space="preserve">employee turnover. 57% of hospitality workers identify </w:t>
      </w:r>
      <w:r w:rsidR="00016CE1">
        <w:t>understaffing as their main workplace challenge (</w:t>
      </w:r>
      <w:r w:rsidR="00C634E5">
        <w:t xml:space="preserve">NCASS, 2025). This industry </w:t>
      </w:r>
      <w:r w:rsidR="00C07866">
        <w:t>requests</w:t>
      </w:r>
      <w:r w:rsidR="00C634E5">
        <w:t xml:space="preserve"> </w:t>
      </w:r>
      <w:r w:rsidR="006F15FB">
        <w:t xml:space="preserve">long hours work, unpredictable schedule, </w:t>
      </w:r>
      <w:r w:rsidR="000C4AE6">
        <w:t xml:space="preserve">massive </w:t>
      </w:r>
      <w:r w:rsidR="006F15FB">
        <w:t>physical and emotional demands</w:t>
      </w:r>
      <w:r w:rsidR="00371506">
        <w:t xml:space="preserve"> </w:t>
      </w:r>
      <w:r w:rsidR="009A544D">
        <w:t>(</w:t>
      </w:r>
      <w:r w:rsidR="00EA55DA">
        <w:t>Afsar</w:t>
      </w:r>
      <w:r w:rsidR="009A544D">
        <w:t xml:space="preserve"> </w:t>
      </w:r>
      <w:r w:rsidR="009A544D" w:rsidRPr="00526E5A">
        <w:rPr>
          <w:i/>
          <w:iCs/>
        </w:rPr>
        <w:t>et al,</w:t>
      </w:r>
      <w:r w:rsidR="009A544D">
        <w:t xml:space="preserve"> 2018)</w:t>
      </w:r>
      <w:r w:rsidR="006F15FB">
        <w:t xml:space="preserve">. </w:t>
      </w:r>
      <w:r w:rsidR="00CC2CA8">
        <w:t xml:space="preserve">Burnout, </w:t>
      </w:r>
      <w:r w:rsidR="00F77910">
        <w:t>absenteeism,</w:t>
      </w:r>
      <w:r w:rsidR="00371506">
        <w:t xml:space="preserve"> and decisions to leave the industry is strongly associated with </w:t>
      </w:r>
      <w:r w:rsidR="00EA55DA">
        <w:t xml:space="preserve">poor mental health. As a result </w:t>
      </w:r>
      <w:r w:rsidR="000C3E54">
        <w:t>of this hospitality businesses face increased recruitment, training costs</w:t>
      </w:r>
      <w:r w:rsidR="008F00CB">
        <w:t xml:space="preserve">, temporary </w:t>
      </w:r>
      <w:r w:rsidR="00F77910">
        <w:t>staff,</w:t>
      </w:r>
      <w:r w:rsidR="008F00CB">
        <w:t xml:space="preserve"> and persistent vacancies (Park &amp; Min</w:t>
      </w:r>
      <w:r w:rsidR="00187F7A">
        <w:t xml:space="preserve">, 2020). This creates a cycle where understaffing increase </w:t>
      </w:r>
      <w:r w:rsidR="00791DA2">
        <w:t xml:space="preserve">workload which </w:t>
      </w:r>
      <w:r w:rsidR="00DE2C1A">
        <w:t>further</w:t>
      </w:r>
      <w:r w:rsidR="00791DA2">
        <w:t xml:space="preserve"> </w:t>
      </w:r>
      <w:r w:rsidR="00DE2C1A">
        <w:t xml:space="preserve">worsen mental health. </w:t>
      </w:r>
    </w:p>
    <w:p w14:paraId="0B5F2A60" w14:textId="19DA7891" w:rsidR="00D2148C" w:rsidRDefault="0049764F" w:rsidP="0049764F">
      <w:pPr>
        <w:pStyle w:val="Heading2"/>
        <w:numPr>
          <w:ilvl w:val="0"/>
          <w:numId w:val="2"/>
        </w:numPr>
      </w:pPr>
      <w:r>
        <w:t>Decline in Service Quality</w:t>
      </w:r>
    </w:p>
    <w:p w14:paraId="33EBC21D" w14:textId="50CF615A" w:rsidR="0049764F" w:rsidRDefault="00501B70" w:rsidP="0049764F">
      <w:r>
        <w:t>Tired, stressed</w:t>
      </w:r>
      <w:r w:rsidR="00F639B9">
        <w:t xml:space="preserve">, </w:t>
      </w:r>
      <w:r w:rsidR="002B4375">
        <w:t xml:space="preserve">withdrawn and unmotivated </w:t>
      </w:r>
      <w:r w:rsidR="00C054B6">
        <w:t>employees struggle to maintain the hospitality requested warmth.</w:t>
      </w:r>
      <w:r w:rsidR="00BF4BAC">
        <w:t xml:space="preserve"> As a result, the gu</w:t>
      </w:r>
      <w:r w:rsidR="00C810DC">
        <w:t>ests become aware of slower service</w:t>
      </w:r>
      <w:r w:rsidR="00A077F4">
        <w:t xml:space="preserve">, less attentiveness and more </w:t>
      </w:r>
      <w:r w:rsidR="001530DE">
        <w:t>mistakes</w:t>
      </w:r>
      <w:r w:rsidR="00A077F4">
        <w:t xml:space="preserve"> </w:t>
      </w:r>
      <w:r w:rsidR="006A0266">
        <w:t>are made</w:t>
      </w:r>
      <w:r w:rsidR="00B31590">
        <w:t xml:space="preserve"> (</w:t>
      </w:r>
      <w:r w:rsidR="00B31590" w:rsidRPr="00B31590">
        <w:t>Koc</w:t>
      </w:r>
      <w:r w:rsidR="00B31590">
        <w:t xml:space="preserve"> &amp;</w:t>
      </w:r>
      <w:r w:rsidR="00B31590" w:rsidRPr="00B31590">
        <w:t xml:space="preserve"> Bozkurt,</w:t>
      </w:r>
      <w:r w:rsidR="00B31590">
        <w:t xml:space="preserve"> </w:t>
      </w:r>
      <w:r w:rsidR="00B31590" w:rsidRPr="00B31590">
        <w:t>2017)</w:t>
      </w:r>
      <w:r w:rsidR="00F77910">
        <w:t xml:space="preserve">. </w:t>
      </w:r>
      <w:r w:rsidR="001530DE">
        <w:t xml:space="preserve">Also, when workers are </w:t>
      </w:r>
      <w:r w:rsidR="003D1431">
        <w:t xml:space="preserve">making </w:t>
      </w:r>
      <w:r w:rsidR="00D93889">
        <w:t>psychological efforts</w:t>
      </w:r>
      <w:r w:rsidR="0007046E">
        <w:t xml:space="preserve"> is hard to manage difficult and aggressive customers, </w:t>
      </w:r>
      <w:r w:rsidR="00E60283">
        <w:t xml:space="preserve">to </w:t>
      </w:r>
      <w:r w:rsidR="00F77910">
        <w:t>manage</w:t>
      </w:r>
      <w:r w:rsidR="00E60283">
        <w:t xml:space="preserve"> complaints, and to offer </w:t>
      </w:r>
      <w:r w:rsidR="00A60D66">
        <w:t>personalised excellent service</w:t>
      </w:r>
      <w:r w:rsidR="009F74A7">
        <w:t xml:space="preserve"> (</w:t>
      </w:r>
      <w:r w:rsidR="009F74A7" w:rsidRPr="009F74A7">
        <w:t>Al-Romeedy</w:t>
      </w:r>
      <w:r w:rsidR="009F74A7">
        <w:t xml:space="preserve"> &amp; </w:t>
      </w:r>
      <w:r w:rsidR="009F74A7" w:rsidRPr="009F74A7">
        <w:t>Khairy, 2024)</w:t>
      </w:r>
      <w:r w:rsidR="009F74A7">
        <w:t xml:space="preserve">. </w:t>
      </w:r>
      <w:r w:rsidR="0094587C">
        <w:t xml:space="preserve">The results of this directly affects </w:t>
      </w:r>
      <w:r w:rsidR="00640652">
        <w:t>guests’</w:t>
      </w:r>
      <w:r w:rsidR="0094587C">
        <w:t xml:space="preserve"> satisfaction</w:t>
      </w:r>
      <w:r w:rsidR="00B14660">
        <w:t xml:space="preserve">, reviews and </w:t>
      </w:r>
      <w:r w:rsidR="00F46AEF">
        <w:t xml:space="preserve">repeat business. </w:t>
      </w:r>
    </w:p>
    <w:p w14:paraId="4DA7972A" w14:textId="0683C3A7" w:rsidR="006B4493" w:rsidRDefault="00195F14" w:rsidP="006B4493">
      <w:pPr>
        <w:pStyle w:val="Heading2"/>
        <w:numPr>
          <w:ilvl w:val="0"/>
          <w:numId w:val="2"/>
        </w:numPr>
      </w:pPr>
      <w:r>
        <w:t>Increased Absenteeism and Presenteeism</w:t>
      </w:r>
    </w:p>
    <w:p w14:paraId="5A032C01" w14:textId="343D2BE9" w:rsidR="000573F9" w:rsidRDefault="001422A2" w:rsidP="000573F9">
      <w:r>
        <w:t>Anxiety, depression</w:t>
      </w:r>
      <w:r w:rsidR="00ED531F">
        <w:t xml:space="preserve"> and burnout, all part of mental health crisis, </w:t>
      </w:r>
      <w:r w:rsidR="007D36C6">
        <w:t>are the reason fo</w:t>
      </w:r>
      <w:r w:rsidR="008B5166">
        <w:t>r</w:t>
      </w:r>
      <w:r w:rsidR="007D36C6">
        <w:t xml:space="preserve"> hospitality employees to mis</w:t>
      </w:r>
      <w:r w:rsidR="00F64FCE">
        <w:t>s</w:t>
      </w:r>
      <w:r w:rsidR="007D36C6">
        <w:t xml:space="preserve"> shifts, </w:t>
      </w:r>
      <w:r w:rsidR="008B5166">
        <w:t xml:space="preserve">scheduling disruption, increased pressure on the </w:t>
      </w:r>
      <w:r w:rsidR="00045FF2">
        <w:t>remaining staff, unwell work attending and underperforming</w:t>
      </w:r>
      <w:r w:rsidR="00BF28FD">
        <w:t xml:space="preserve"> (Heider, 2022)</w:t>
      </w:r>
      <w:r w:rsidR="00045FF2">
        <w:t xml:space="preserve">. </w:t>
      </w:r>
      <w:r w:rsidR="007C4C76">
        <w:t xml:space="preserve">All this leads to increase absenteeism and implicitly </w:t>
      </w:r>
      <w:r w:rsidR="004E0512">
        <w:t xml:space="preserve">reduced service capacity. </w:t>
      </w:r>
      <w:r w:rsidR="006768F8">
        <w:t xml:space="preserve">Almost </w:t>
      </w:r>
      <w:r w:rsidR="0055694F">
        <w:t xml:space="preserve">50% of the registered sick days are </w:t>
      </w:r>
      <w:r w:rsidR="005C0EC2">
        <w:t>associated with poor mental wellbeing</w:t>
      </w:r>
      <w:r w:rsidR="006B66A2">
        <w:t xml:space="preserve">. Hospitality is seeing 63% increase in </w:t>
      </w:r>
      <w:r w:rsidR="001607B6">
        <w:t>helpline calls since 2024 with the hi</w:t>
      </w:r>
      <w:r w:rsidR="00EF6E4E">
        <w:t xml:space="preserve">ghest number in January 2025 (NFFF, 2025). </w:t>
      </w:r>
    </w:p>
    <w:p w14:paraId="527FF2ED" w14:textId="52C94E47" w:rsidR="00EF6E4E" w:rsidRDefault="004C3663" w:rsidP="0079727E">
      <w:pPr>
        <w:pStyle w:val="Heading2"/>
        <w:numPr>
          <w:ilvl w:val="0"/>
          <w:numId w:val="2"/>
        </w:numPr>
      </w:pPr>
      <w:r>
        <w:lastRenderedPageBreak/>
        <w:t xml:space="preserve">Reduced </w:t>
      </w:r>
      <w:r w:rsidR="0069110E">
        <w:t>Productivity and Operational Efficiency</w:t>
      </w:r>
    </w:p>
    <w:p w14:paraId="3FD4400B" w14:textId="180B0B22" w:rsidR="0069110E" w:rsidRDefault="00F96321" w:rsidP="0069110E">
      <w:r>
        <w:t xml:space="preserve">Mental health </w:t>
      </w:r>
      <w:r w:rsidR="00474D00">
        <w:t xml:space="preserve">diminishes energy levels, </w:t>
      </w:r>
      <w:r w:rsidR="00F77910">
        <w:t>concentration,</w:t>
      </w:r>
      <w:r w:rsidR="00474D00">
        <w:t xml:space="preserve"> and decision-making. </w:t>
      </w:r>
      <w:r w:rsidR="00E5576F">
        <w:t>This leads to slower service, the possibility for more errors</w:t>
      </w:r>
      <w:r w:rsidR="00586F10">
        <w:t xml:space="preserve">, lower team </w:t>
      </w:r>
      <w:r w:rsidR="00F77910">
        <w:t>cooperation,</w:t>
      </w:r>
      <w:r w:rsidR="00586F10">
        <w:t xml:space="preserve"> </w:t>
      </w:r>
      <w:r w:rsidR="006F31B0">
        <w:t>and increased</w:t>
      </w:r>
      <w:r w:rsidR="00064CCE">
        <w:t xml:space="preserve"> </w:t>
      </w:r>
      <w:r w:rsidR="002A5A11">
        <w:t xml:space="preserve">chance for </w:t>
      </w:r>
      <w:r w:rsidR="00064CCE">
        <w:t>conflict along staff</w:t>
      </w:r>
      <w:r w:rsidR="005D6F37">
        <w:t xml:space="preserve"> (</w:t>
      </w:r>
      <w:r w:rsidR="005D6F37" w:rsidRPr="005D6F37">
        <w:t xml:space="preserve">De Oliveira </w:t>
      </w:r>
      <w:r w:rsidR="005D6F37" w:rsidRPr="005D6F37">
        <w:rPr>
          <w:i/>
          <w:iCs/>
        </w:rPr>
        <w:t>et al,</w:t>
      </w:r>
      <w:r w:rsidR="005D6F37">
        <w:t xml:space="preserve"> </w:t>
      </w:r>
      <w:r w:rsidR="005D6F37" w:rsidRPr="005D6F37">
        <w:t>2023</w:t>
      </w:r>
      <w:r w:rsidR="005D6F37">
        <w:t>)</w:t>
      </w:r>
      <w:r w:rsidR="00F77910">
        <w:t xml:space="preserve">. </w:t>
      </w:r>
      <w:r w:rsidR="00E021FA">
        <w:t xml:space="preserve">During peak </w:t>
      </w:r>
      <w:r w:rsidR="00F77910">
        <w:t>hours,</w:t>
      </w:r>
      <w:r w:rsidR="00E021FA">
        <w:t xml:space="preserve"> </w:t>
      </w:r>
      <w:r w:rsidR="00DB159A">
        <w:t>the operational</w:t>
      </w:r>
      <w:r w:rsidR="00B6261C">
        <w:t xml:space="preserve"> performance declines due </w:t>
      </w:r>
      <w:r w:rsidR="00EB39D0">
        <w:t xml:space="preserve">the loss of interest, </w:t>
      </w:r>
      <w:r w:rsidR="00F77910">
        <w:t>willingness,</w:t>
      </w:r>
      <w:r w:rsidR="00EB39D0">
        <w:t xml:space="preserve"> and decreased job satisfaction.</w:t>
      </w:r>
      <w:r w:rsidR="00512884">
        <w:t xml:space="preserve"> This along with the elevated turnover </w:t>
      </w:r>
      <w:r w:rsidR="008A277A">
        <w:t>generates higher operational costs</w:t>
      </w:r>
      <w:r w:rsidR="003303E2">
        <w:t xml:space="preserve"> (</w:t>
      </w:r>
      <w:r w:rsidR="003303E2" w:rsidRPr="003303E2">
        <w:t>Khosrow-Pour,</w:t>
      </w:r>
      <w:r w:rsidR="003303E2">
        <w:t xml:space="preserve"> </w:t>
      </w:r>
      <w:r w:rsidR="003303E2" w:rsidRPr="003303E2">
        <w:t>2020)</w:t>
      </w:r>
      <w:r w:rsidR="008A277A">
        <w:t xml:space="preserve">. </w:t>
      </w:r>
      <w:r w:rsidR="00E55A1A">
        <w:t>For example: overspending in new recruitment proces</w:t>
      </w:r>
      <w:r w:rsidR="009D150E">
        <w:t xml:space="preserve">ses and onboarding and training expenses, </w:t>
      </w:r>
      <w:r w:rsidR="00A3492B">
        <w:t xml:space="preserve">overtime spendings to cover gaps, and </w:t>
      </w:r>
      <w:r w:rsidR="009C55BE">
        <w:t xml:space="preserve">if the </w:t>
      </w:r>
      <w:r w:rsidR="009D209C">
        <w:t xml:space="preserve">wellbeing is neglected </w:t>
      </w:r>
      <w:r w:rsidR="00A3492B">
        <w:t>potential legal or compliance risks</w:t>
      </w:r>
      <w:r w:rsidR="009D209C">
        <w:t xml:space="preserve">. </w:t>
      </w:r>
    </w:p>
    <w:p w14:paraId="49FAB407" w14:textId="371ACD60" w:rsidR="00F77910" w:rsidRDefault="00F77910" w:rsidP="00F77910">
      <w:pPr>
        <w:pStyle w:val="Heading2"/>
        <w:numPr>
          <w:ilvl w:val="0"/>
          <w:numId w:val="2"/>
        </w:numPr>
      </w:pPr>
      <w:r>
        <w:t>Damage to Organisational Reputation</w:t>
      </w:r>
    </w:p>
    <w:p w14:paraId="498FDE54" w14:textId="749103E0" w:rsidR="00EB39D0" w:rsidRDefault="00F77910" w:rsidP="0069110E">
      <w:r>
        <w:t xml:space="preserve">When the employees are stressed, </w:t>
      </w:r>
      <w:r w:rsidR="00466EF8">
        <w:t>disengaged,</w:t>
      </w:r>
      <w:r>
        <w:t xml:space="preserve"> or </w:t>
      </w:r>
      <w:r w:rsidR="00466EF8">
        <w:t>overwhelmed,</w:t>
      </w:r>
      <w:r>
        <w:t xml:space="preserve"> the </w:t>
      </w:r>
      <w:r w:rsidR="00466EF8">
        <w:t>quality-of-service</w:t>
      </w:r>
      <w:r>
        <w:t xml:space="preserve"> drops, and customers are the first to notice</w:t>
      </w:r>
      <w:r w:rsidR="00466EF8">
        <w:t>. When people inside a hospitality business are struggling, the one outside eventually feel it</w:t>
      </w:r>
      <w:r w:rsidR="00421F9A">
        <w:t xml:space="preserve"> (Kwak </w:t>
      </w:r>
      <w:r w:rsidR="00421F9A" w:rsidRPr="00421F9A">
        <w:rPr>
          <w:i/>
          <w:iCs/>
        </w:rPr>
        <w:t>et al</w:t>
      </w:r>
      <w:r w:rsidR="00421F9A">
        <w:t>, 2023)</w:t>
      </w:r>
      <w:r w:rsidR="00466EF8">
        <w:t>. Employees and customer talk on social media, platforms, or everyday conversations</w:t>
      </w:r>
      <w:r w:rsidR="00E62EAD">
        <w:t xml:space="preserve"> (Han </w:t>
      </w:r>
      <w:r w:rsidR="00E62EAD" w:rsidRPr="00E62EAD">
        <w:rPr>
          <w:i/>
          <w:iCs/>
        </w:rPr>
        <w:t>et al</w:t>
      </w:r>
      <w:r w:rsidR="00E62EAD">
        <w:t>, 2025)</w:t>
      </w:r>
      <w:r w:rsidR="00466EF8">
        <w:t xml:space="preserve">. When a company is known for burnout, toxic culture, or high stress, it spreads fast. This leads to negative reviews on sites like Tripadvisor, Booking.com, Hotels.com or Google, directly affect occupancy rate. </w:t>
      </w:r>
      <w:r w:rsidR="00E62EAD">
        <w:t xml:space="preserve">Also, poor mental health and work condition can damage trust, brand image and implicitly the customer loyalty (Sohaib </w:t>
      </w:r>
      <w:r w:rsidR="00E62EAD" w:rsidRPr="00E62EAD">
        <w:rPr>
          <w:i/>
          <w:iCs/>
        </w:rPr>
        <w:t>et al</w:t>
      </w:r>
      <w:r w:rsidR="00E62EAD">
        <w:t xml:space="preserve">, 2022). </w:t>
      </w:r>
      <w:r w:rsidR="00CB4FBF">
        <w:t xml:space="preserve">In an industry where reputation is crucial, poor mental health becomes a strategic risk. </w:t>
      </w:r>
    </w:p>
    <w:p w14:paraId="368F088C" w14:textId="263A7886" w:rsidR="00CB4FBF" w:rsidRDefault="00CB4FBF" w:rsidP="00CB4FBF">
      <w:pPr>
        <w:pStyle w:val="Heading2"/>
        <w:numPr>
          <w:ilvl w:val="0"/>
          <w:numId w:val="2"/>
        </w:numPr>
      </w:pPr>
      <w:r>
        <w:t xml:space="preserve">Difficulty attracting new </w:t>
      </w:r>
      <w:r w:rsidR="00E24DDE">
        <w:t>talents.</w:t>
      </w:r>
    </w:p>
    <w:p w14:paraId="3D5D2ADE" w14:textId="24E35566" w:rsidR="00E24DDE" w:rsidRDefault="00CB4FBF" w:rsidP="00E24DDE">
      <w:r>
        <w:t xml:space="preserve">Growing evidence suggest that the hospitality sector </w:t>
      </w:r>
      <w:r w:rsidR="00397E3A">
        <w:t>is associated with significant stress, burnout, and deterioration of employee wellbeing</w:t>
      </w:r>
      <w:r w:rsidR="004668C1">
        <w:t xml:space="preserve"> (Rosemberg </w:t>
      </w:r>
      <w:r w:rsidR="004668C1" w:rsidRPr="002205FD">
        <w:rPr>
          <w:i/>
          <w:iCs/>
        </w:rPr>
        <w:t>et al</w:t>
      </w:r>
      <w:r w:rsidR="004668C1">
        <w:t>,2021)</w:t>
      </w:r>
      <w:r w:rsidR="00397E3A">
        <w:t xml:space="preserve">. This is undermining its long-term sustainability (Yousaf </w:t>
      </w:r>
      <w:r w:rsidR="00397E3A" w:rsidRPr="00397E3A">
        <w:rPr>
          <w:i/>
          <w:iCs/>
        </w:rPr>
        <w:t>et al</w:t>
      </w:r>
      <w:r w:rsidR="00397E3A">
        <w:t>, 2020</w:t>
      </w:r>
      <w:r w:rsidR="004668C1">
        <w:t xml:space="preserve">). As emotional labour demands increases and employee experience </w:t>
      </w:r>
      <w:r w:rsidR="00090C21">
        <w:t>sustained diminution of resources, many of them review the possibility of hospitality to be their long-term career</w:t>
      </w:r>
      <w:r w:rsidR="004760FA">
        <w:t xml:space="preserve"> (Jangao </w:t>
      </w:r>
      <w:r w:rsidR="004760FA" w:rsidRPr="002205FD">
        <w:rPr>
          <w:i/>
          <w:iCs/>
        </w:rPr>
        <w:t>et al,</w:t>
      </w:r>
      <w:r w:rsidR="004760FA">
        <w:t xml:space="preserve"> 2024)</w:t>
      </w:r>
      <w:r w:rsidR="00090C21">
        <w:t xml:space="preserve">. Customer incivility, role ambiguity, the high workload intensity, and all the sector psychological demands generate climbing recruitment and retention challenges. Consequently, the employees progressively avoid roles perceived as psychological </w:t>
      </w:r>
      <w:r w:rsidR="004760FA">
        <w:t xml:space="preserve">risky (Wu </w:t>
      </w:r>
      <w:r w:rsidR="004760FA" w:rsidRPr="004760FA">
        <w:rPr>
          <w:i/>
          <w:iCs/>
        </w:rPr>
        <w:t xml:space="preserve">et al, </w:t>
      </w:r>
      <w:r w:rsidR="004760FA">
        <w:t xml:space="preserve">2025). </w:t>
      </w:r>
      <w:r w:rsidR="00E24DDE">
        <w:t xml:space="preserve">All these negative factors contribute to persist in </w:t>
      </w:r>
      <w:r w:rsidR="00E24DDE">
        <w:lastRenderedPageBreak/>
        <w:t xml:space="preserve">labour shortage, high job demands for the remaining staff, and difficulty in attracting new talents for the hospitality organisations. </w:t>
      </w:r>
    </w:p>
    <w:p w14:paraId="38E0F7BF" w14:textId="07D625B1" w:rsidR="00E24DDE" w:rsidRDefault="00E24DDE" w:rsidP="00E24DDE">
      <w:pPr>
        <w:pStyle w:val="Heading2"/>
        <w:numPr>
          <w:ilvl w:val="0"/>
          <w:numId w:val="2"/>
        </w:numPr>
      </w:pPr>
      <w:r>
        <w:t>Higher operational costs</w:t>
      </w:r>
    </w:p>
    <w:p w14:paraId="28934C1A" w14:textId="5C9E7BF5" w:rsidR="00E24DDE" w:rsidRDefault="00E24DDE" w:rsidP="00E24DDE">
      <w:r>
        <w:t xml:space="preserve">Mental health related turnover, sick leave, and performance issues generate significant financial strain. </w:t>
      </w:r>
      <w:r w:rsidR="00A67CB3">
        <w:t>According to Statista (2026), the higher percentage for the reason of sick leave is attributed to anxiety, depression and other psychiatric illnesses, a value of 25,7% (Appendix 2). These lead to higher overtime payments for the remaining employees to cover gaps</w:t>
      </w:r>
      <w:r w:rsidR="001C5029">
        <w:t xml:space="preserve"> </w:t>
      </w:r>
      <w:r w:rsidR="0080741F">
        <w:t xml:space="preserve">and to maintain service levels. Overtime is more expensive than standard hours costs, and if it is used often accelerates </w:t>
      </w:r>
      <w:r w:rsidR="00107D3B">
        <w:t xml:space="preserve">exhausting and burnout for the remaining staff, perpetuating a costly cycle of strain and turnover (Kim-Lim, 2020). </w:t>
      </w:r>
    </w:p>
    <w:p w14:paraId="481EC74D" w14:textId="77777777" w:rsidR="00A63ED5" w:rsidRDefault="00107D3B" w:rsidP="00E24DDE">
      <w:r>
        <w:t xml:space="preserve">Also, when employee experience anxiety, burnout and emotional exhaustion, the business necessitates continuous cycles of advertising vacancies, interviewing candidates, and training inexperienced staff. These are heavy resourced processes and needs </w:t>
      </w:r>
      <w:r w:rsidR="00A63ED5">
        <w:t>managerial attention, taking it away from the core operational priorities.</w:t>
      </w:r>
    </w:p>
    <w:p w14:paraId="55C093A8" w14:textId="0D5D512A" w:rsidR="00107D3B" w:rsidRDefault="00A63ED5" w:rsidP="00E24DDE">
      <w:r>
        <w:t xml:space="preserve">Overall, escalating mental health crisis within hospitality industry sector is employing a profound and multidimensional pressure on organisational stability, service delivery, and long-term workforce stability. Rising chronic understaffing and </w:t>
      </w:r>
      <w:r w:rsidR="0070452F">
        <w:t>increased absenteeism</w:t>
      </w:r>
      <w:r>
        <w:t xml:space="preserve"> create operational fragility while declining service quality, customer </w:t>
      </w:r>
      <w:r w:rsidR="0070452F">
        <w:t xml:space="preserve">satisfaction, and commercial performance. These impacts illustrate that employee mental health is not just an individual concern but an essential strategic issue shaping the future viability of hospitality organisations. </w:t>
      </w:r>
    </w:p>
    <w:p w14:paraId="0B8CEEBB" w14:textId="3573842E" w:rsidR="0070452F" w:rsidRDefault="0070452F" w:rsidP="0070452F">
      <w:pPr>
        <w:pStyle w:val="Heading1"/>
      </w:pPr>
      <w:r>
        <w:t>Conclusion</w:t>
      </w:r>
    </w:p>
    <w:p w14:paraId="216097D1" w14:textId="6282183D" w:rsidR="0070452F" w:rsidRPr="0070452F" w:rsidRDefault="0070452F" w:rsidP="0070452F">
      <w:r>
        <w:t xml:space="preserve">The evidence demonstrates that mental health has become a critical organisational </w:t>
      </w:r>
      <w:r w:rsidR="002963A3">
        <w:t xml:space="preserve">challenge within the hospitality industry, driven by intense emotional labour, resources depletion, and sector specific stressors. Elevated workload, irregular hours, customer incivility, and poor managerial practices, all together wear down employee wellbeing, leading to burnout, turnover. And declining service quality. Theoretical frameworks such as Conservational of Resources, Emotional Labour Theories, and Hospitality Stress Matrix highlight how these pressures accumulate and undermine psychological </w:t>
      </w:r>
      <w:r w:rsidR="002963A3">
        <w:lastRenderedPageBreak/>
        <w:t>resilience. As the sector continues to face post-pandemic instability, addressing mental health is essential for sustaining workforce retention, operational performance</w:t>
      </w:r>
      <w:r w:rsidR="008A3667">
        <w:t xml:space="preserve">, and long-term organisational feasibility. </w:t>
      </w:r>
    </w:p>
    <w:p w14:paraId="5F4EC430" w14:textId="4532E61D" w:rsidR="00CB4FBF" w:rsidRDefault="008A3667" w:rsidP="008A3667">
      <w:pPr>
        <w:pStyle w:val="Heading2"/>
      </w:pPr>
      <w:r>
        <w:t>Recommendations</w:t>
      </w:r>
    </w:p>
    <w:p w14:paraId="3CB9F11E" w14:textId="49823D89" w:rsidR="008A3667" w:rsidRDefault="008A3667" w:rsidP="008A3667">
      <w:r>
        <w:t>Addressing the deepening mental health crisis in the hospitality industry requires a strategic, multi-level response the strengthens organisational culture, prioritise employee wellbeing, and stabilises workforce sustainability. Based on the previous findings several evidence informed recommendations are proposed.</w:t>
      </w:r>
    </w:p>
    <w:p w14:paraId="4D3D059A" w14:textId="3B275B54" w:rsidR="008A3667" w:rsidRDefault="008A3667" w:rsidP="008A3667">
      <w:r>
        <w:t>First, the organisations prioritise workload management and staffing stability</w:t>
      </w:r>
      <w:r w:rsidR="002C7826">
        <w:t xml:space="preserve"> (Walker, 2021), (Ford &amp; Sturman, 2025)</w:t>
      </w:r>
      <w:r>
        <w:t xml:space="preserve">. </w:t>
      </w:r>
      <w:r w:rsidR="002C7826">
        <w:t xml:space="preserve">Persistent understaffing accelerates resource consumption and emotional exhaustion. </w:t>
      </w:r>
      <w:r w:rsidR="002205FD">
        <w:t xml:space="preserve">Therefore, implementing more accurate demand forecasting, flexible and fair scheduling practices can reduce excessive workloads (Poulston, 2008). Also, investing in retention strategies by offering competitive pay, internal career development, or predictable hours can mitigate turnover and -preserve organisational knowledge (Frye </w:t>
      </w:r>
      <w:r w:rsidR="002205FD" w:rsidRPr="002205FD">
        <w:rPr>
          <w:i/>
          <w:iCs/>
        </w:rPr>
        <w:t>et al</w:t>
      </w:r>
      <w:r w:rsidR="002205FD">
        <w:t xml:space="preserve">, 2020). </w:t>
      </w:r>
    </w:p>
    <w:p w14:paraId="1C673641" w14:textId="3AA5268C" w:rsidR="002205FD" w:rsidRDefault="002205FD" w:rsidP="008A3667">
      <w:r>
        <w:t>Second, the managerial and leadership behaviours</w:t>
      </w:r>
      <w:r w:rsidR="0033300B">
        <w:t xml:space="preserve"> must be strengthened because poor management appears to be a significant trigger of psychological strain</w:t>
      </w:r>
      <w:r w:rsidR="005127A6">
        <w:t xml:space="preserve"> (Stadler </w:t>
      </w:r>
      <w:r w:rsidR="005127A6" w:rsidRPr="005127A6">
        <w:rPr>
          <w:i/>
          <w:iCs/>
        </w:rPr>
        <w:t>et al</w:t>
      </w:r>
      <w:r w:rsidR="005127A6">
        <w:t>, 2022)</w:t>
      </w:r>
      <w:r w:rsidR="0033300B">
        <w:t xml:space="preserve">. Providing required training in emotional intelligence, supportive communication, conflict resolution, and knowledgeable mental health supervision can improve the workplace environment and atmosphere (Mullins &amp; Dossor, 2013). Managers should be </w:t>
      </w:r>
      <w:r w:rsidR="005127A6">
        <w:t xml:space="preserve">able to recognise early signs of burnout, to respond effectively to employee concerns, and to foster a culture where the wellbeing is open and often discussed </w:t>
      </w:r>
      <w:r w:rsidR="0046523B">
        <w:t xml:space="preserve">rather than stigmatised (Mullins &amp; Dossor,2013). </w:t>
      </w:r>
    </w:p>
    <w:p w14:paraId="4C3B5A60" w14:textId="4C49F066" w:rsidR="0046523B" w:rsidRDefault="0046523B" w:rsidP="008A3667">
      <w:r>
        <w:t xml:space="preserve">Third, due the high emotional labour demands of hospitality work, the management team should implement a structured emotional labour support mechanism. For example, regular debriefing sessions, support groups, offer to assistance programs and counselling. </w:t>
      </w:r>
      <w:r w:rsidR="00C035BD">
        <w:t>Implementing a “Speak-up” culture helps to protect employee, customer and company and creates a safer, ethical, and trustful environment for all (</w:t>
      </w:r>
      <w:r w:rsidR="00C035BD" w:rsidRPr="00C035BD">
        <w:t>Garcia-Collart,</w:t>
      </w:r>
      <w:r w:rsidR="00C035BD">
        <w:t xml:space="preserve"> </w:t>
      </w:r>
      <w:r w:rsidR="00C035BD" w:rsidRPr="00C035BD">
        <w:t>2024)</w:t>
      </w:r>
      <w:r w:rsidR="00C035BD">
        <w:t>.</w:t>
      </w:r>
      <w:r w:rsidR="00C035BD" w:rsidRPr="00C035BD">
        <w:t xml:space="preserve"> </w:t>
      </w:r>
      <w:r>
        <w:t xml:space="preserve">Also, training employees in deep-acting techniques, customer interaction strategies, and emotional regulation can reduce </w:t>
      </w:r>
      <w:r w:rsidR="00C035BD">
        <w:t xml:space="preserve">disagreements and protect phycological resources. </w:t>
      </w:r>
    </w:p>
    <w:p w14:paraId="5DAA18E1" w14:textId="0AACE853" w:rsidR="00C035BD" w:rsidRDefault="002E0F4E" w:rsidP="008A3667">
      <w:r>
        <w:lastRenderedPageBreak/>
        <w:t>Fourth, hospitality</w:t>
      </w:r>
      <w:r w:rsidR="002C055A">
        <w:t xml:space="preserve"> businesses should embrace a protective wellbeing strategy and integrate mental health into the company policy</w:t>
      </w:r>
      <w:r>
        <w:t xml:space="preserve"> (Ma </w:t>
      </w:r>
      <w:r w:rsidRPr="002E0F4E">
        <w:rPr>
          <w:i/>
          <w:iCs/>
        </w:rPr>
        <w:t>et al</w:t>
      </w:r>
      <w:r>
        <w:t>, 2024)</w:t>
      </w:r>
      <w:r w:rsidR="002C055A">
        <w:t xml:space="preserve">. It is necessary to incorporate </w:t>
      </w:r>
      <w:r>
        <w:t>wellbeing assessments, anonymous feedback, and inclusion of mental health metrics in organisations performance reviews. Applying all these can reinforce its legitimacy and encourage employee engagement (</w:t>
      </w:r>
      <w:r w:rsidRPr="002E0F4E">
        <w:t>Boella</w:t>
      </w:r>
      <w:r>
        <w:t xml:space="preserve"> &amp; </w:t>
      </w:r>
      <w:r w:rsidRPr="002E0F4E">
        <w:t>Goss-Turner,</w:t>
      </w:r>
      <w:r>
        <w:t xml:space="preserve"> </w:t>
      </w:r>
      <w:r w:rsidRPr="002E0F4E">
        <w:t>2020)</w:t>
      </w:r>
      <w:r>
        <w:t xml:space="preserve">. </w:t>
      </w:r>
    </w:p>
    <w:p w14:paraId="5273EF47" w14:textId="2F38E242" w:rsidR="002E0F4E" w:rsidRDefault="002E0F4E" w:rsidP="008A3667">
      <w:r>
        <w:t xml:space="preserve">Finally, collaboration across the sector is essential. Industry people, training institutions, and policymakers should work together to promote fair labour standards, </w:t>
      </w:r>
      <w:r w:rsidR="00B95DC0">
        <w:t xml:space="preserve">improve the image of hospitality careers, strengthen the industry reputation, and develop wellbeing frameworks. Attracting new talents and retain the ones already formed is crucial and ensures a long-term sustainability. </w:t>
      </w:r>
    </w:p>
    <w:p w14:paraId="62D1E880" w14:textId="7E1EE117" w:rsidR="008F499D" w:rsidRDefault="008F499D" w:rsidP="008F499D">
      <w:pPr>
        <w:pStyle w:val="Heading1"/>
      </w:pPr>
      <w:r>
        <w:t>References</w:t>
      </w:r>
    </w:p>
    <w:p w14:paraId="7CEF5F7D" w14:textId="77777777" w:rsidR="002C61A0" w:rsidRPr="002C61A0" w:rsidRDefault="002C61A0" w:rsidP="002C61A0">
      <w:r w:rsidRPr="002C61A0">
        <w:t xml:space="preserve">ABDOU, A.H. </w:t>
      </w:r>
      <w:r w:rsidRPr="002C61A0">
        <w:rPr>
          <w:i/>
          <w:iCs/>
        </w:rPr>
        <w:t>et al.</w:t>
      </w:r>
      <w:r w:rsidRPr="002C61A0">
        <w:t xml:space="preserve"> (2025) “THE SYNERGY OF PSYCHOLOGICAL CAPITAL AND JOB EMBEDDEDNESS: EXTENDING THE CONSERVATION OF RESOURCES THEORY IN HOSPITALITY EMPLOYEE RETENTION,” </w:t>
      </w:r>
      <w:r w:rsidRPr="002C61A0">
        <w:rPr>
          <w:i/>
          <w:iCs/>
        </w:rPr>
        <w:t>Geo Journal of tourism and geo sites</w:t>
      </w:r>
      <w:r w:rsidRPr="002C61A0">
        <w:t xml:space="preserve">, 58(2), pp. 344–353. Available at: </w:t>
      </w:r>
      <w:hyperlink r:id="rId8" w:history="1">
        <w:r w:rsidRPr="002C61A0">
          <w:rPr>
            <w:rStyle w:val="Hyperlink"/>
          </w:rPr>
          <w:t>https://doi.org/10.30892/gtg.58131-1416</w:t>
        </w:r>
      </w:hyperlink>
      <w:r w:rsidRPr="002C61A0">
        <w:t xml:space="preserve">. [Accessed 27 January 2026]. </w:t>
      </w:r>
    </w:p>
    <w:p w14:paraId="5C346DC8" w14:textId="77777777" w:rsidR="002C61A0" w:rsidRPr="002C61A0" w:rsidRDefault="002C61A0" w:rsidP="002C61A0">
      <w:r w:rsidRPr="002C61A0">
        <w:t xml:space="preserve">Al-Romeedy, B.S. and Khairy, H.A. (2024) “Organizational politics and employee job performance in the tourism and hospitality industry: workplace stress and counterproductive work behaviour,” Tourism review (Association internationale d’experts scientifiques du tourisme), 79(8), pp. 1457–1473. Available at: </w:t>
      </w:r>
      <w:hyperlink r:id="rId9" w:history="1">
        <w:r w:rsidRPr="002C61A0">
          <w:rPr>
            <w:rStyle w:val="Hyperlink"/>
          </w:rPr>
          <w:t>https://doi.org/10.1108/TR-06-2023-0428</w:t>
        </w:r>
      </w:hyperlink>
      <w:r w:rsidRPr="002C61A0">
        <w:t xml:space="preserve">. [Accessed 29 January 2026]. </w:t>
      </w:r>
    </w:p>
    <w:p w14:paraId="451D2F09" w14:textId="77777777" w:rsidR="002C61A0" w:rsidRPr="002C61A0" w:rsidRDefault="002C61A0" w:rsidP="002C61A0">
      <w:r w:rsidRPr="002C61A0">
        <w:t xml:space="preserve">Afsar, B., Shahjehan, A. and Shah, S.I. (2018) “Frontline employees’ high-performance work practices, trust in supervisor, job-embeddedness and turnover intentions in hospitality industry,” </w:t>
      </w:r>
      <w:r w:rsidRPr="002C61A0">
        <w:rPr>
          <w:i/>
          <w:iCs/>
        </w:rPr>
        <w:t>International journal of contemporary hospitality management</w:t>
      </w:r>
      <w:r w:rsidRPr="002C61A0">
        <w:t xml:space="preserve">, 30(3), pp. 1436–1452. Available at: </w:t>
      </w:r>
      <w:hyperlink r:id="rId10" w:history="1">
        <w:r w:rsidRPr="002C61A0">
          <w:rPr>
            <w:rStyle w:val="Hyperlink"/>
          </w:rPr>
          <w:t>https://doi.org/10.1108/IJCHM-11-2016-0633</w:t>
        </w:r>
      </w:hyperlink>
      <w:r w:rsidRPr="002C61A0">
        <w:t xml:space="preserve">. [Accessed 29 January 2026]. </w:t>
      </w:r>
    </w:p>
    <w:p w14:paraId="6D14BE92" w14:textId="77777777" w:rsidR="002C61A0" w:rsidRPr="002C61A0" w:rsidRDefault="002C61A0" w:rsidP="002C61A0">
      <w:r w:rsidRPr="002C61A0">
        <w:t xml:space="preserve">Aydin, S. (2020) </w:t>
      </w:r>
      <w:r w:rsidRPr="002C61A0">
        <w:rPr>
          <w:i/>
          <w:iCs/>
        </w:rPr>
        <w:t>Organizational behaviour challenges in the tourism industry</w:t>
      </w:r>
      <w:r w:rsidRPr="002C61A0">
        <w:t xml:space="preserve">. Edited by S. Aydin, B.B. Dedeoglu, and O. Çoban. Hershey, Pennsylvania: IGI Global. Available at: </w:t>
      </w:r>
      <w:hyperlink r:id="rId11" w:history="1">
        <w:r w:rsidRPr="002C61A0">
          <w:rPr>
            <w:rStyle w:val="Hyperlink"/>
          </w:rPr>
          <w:t>https://doi.org/10.4018/978-1-7998-1474-0</w:t>
        </w:r>
      </w:hyperlink>
      <w:r w:rsidRPr="002C61A0">
        <w:t xml:space="preserve">. [Accessed 27 January 2026]. </w:t>
      </w:r>
    </w:p>
    <w:p w14:paraId="5B9D2882" w14:textId="77777777" w:rsidR="002C61A0" w:rsidRPr="002C61A0" w:rsidRDefault="002C61A0" w:rsidP="002C61A0">
      <w:r w:rsidRPr="002C61A0">
        <w:lastRenderedPageBreak/>
        <w:t xml:space="preserve">Boella, M.J. and Goss-Turner, S. (2020) </w:t>
      </w:r>
      <w:r w:rsidRPr="002C61A0">
        <w:rPr>
          <w:i/>
          <w:iCs/>
        </w:rPr>
        <w:t>Human resource management in the hospitality industry: a guide to best practice</w:t>
      </w:r>
      <w:r w:rsidRPr="002C61A0">
        <w:t xml:space="preserve">. 10th edition. Abingdon, Oxon. </w:t>
      </w:r>
    </w:p>
    <w:p w14:paraId="112D31C5" w14:textId="77777777" w:rsidR="002C61A0" w:rsidRPr="002C61A0" w:rsidRDefault="002C61A0" w:rsidP="002C61A0">
      <w:r w:rsidRPr="002C61A0">
        <w:t>Routledge.CHEN, H., LI, F. and CHANG, H., 2026. THE EFFECTS OF EMPLOYEES' PAY SATISFACTION AND LABOR BURDENS ON TURNOVER INTENTION IN THE HOSPITALITY INDUSTRY. </w:t>
      </w:r>
      <w:r w:rsidRPr="002C61A0">
        <w:rPr>
          <w:i/>
          <w:iCs/>
        </w:rPr>
        <w:t>International Journal of Organizational Innovation (Online), </w:t>
      </w:r>
      <w:r w:rsidRPr="002C61A0">
        <w:rPr>
          <w:b/>
          <w:bCs/>
        </w:rPr>
        <w:t>18</w:t>
      </w:r>
      <w:r w:rsidRPr="002C61A0">
        <w:t xml:space="preserve">(3), pp. 45-86. ProQuest. Available at: </w:t>
      </w:r>
      <w:hyperlink r:id="rId12" w:history="1">
        <w:r w:rsidRPr="002C61A0">
          <w:rPr>
            <w:rStyle w:val="Hyperlink"/>
          </w:rPr>
          <w:t>https://www.proquest.com/docview/3292965587?accountid=130472&amp;parentSessionId=d3hJMabs%2FbTTsIuG8Tj%2B0GRdT7k8YjWfmzEMT%2FHbFos%3D&amp;pq-origsite=primo&amp;searchKeywords=hospitality%20long%20working%20hours&amp;sourcetype=Scholarly%20Journals</w:t>
        </w:r>
      </w:hyperlink>
      <w:r w:rsidRPr="002C61A0">
        <w:t xml:space="preserve">, [Accessed 27 January 2026]. </w:t>
      </w:r>
    </w:p>
    <w:p w14:paraId="2943E5FC" w14:textId="77777777" w:rsidR="002C61A0" w:rsidRPr="002C61A0" w:rsidRDefault="002C61A0" w:rsidP="002C61A0">
      <w:r w:rsidRPr="002C61A0">
        <w:t xml:space="preserve">Cheng, X.-M., Lyu, Y. and Ye, Y. (2023) “Linking organizational exploitation to extra-role behaviours: a conservation of resources perspective,” </w:t>
      </w:r>
      <w:r w:rsidRPr="002C61A0">
        <w:rPr>
          <w:i/>
          <w:iCs/>
        </w:rPr>
        <w:t>International journal of contemporary hospitality management, 35(3)</w:t>
      </w:r>
      <w:r w:rsidRPr="002C61A0">
        <w:t xml:space="preserve">, pp. 1109–1124. Available at: </w:t>
      </w:r>
      <w:hyperlink r:id="rId13" w:history="1">
        <w:r w:rsidRPr="002C61A0">
          <w:rPr>
            <w:rStyle w:val="Hyperlink"/>
          </w:rPr>
          <w:t>https://doi.org/10.1108/IJCHM-11-2021-1373</w:t>
        </w:r>
      </w:hyperlink>
      <w:r w:rsidRPr="002C61A0">
        <w:t xml:space="preserve">. [Accessed 27 January 2026]. </w:t>
      </w:r>
    </w:p>
    <w:p w14:paraId="5F46B37E" w14:textId="77777777" w:rsidR="002C61A0" w:rsidRPr="002C61A0" w:rsidRDefault="002C61A0" w:rsidP="002C61A0">
      <w:r w:rsidRPr="002C61A0">
        <w:t xml:space="preserve">Choi, H.-M., Mohammad, A.A.A. and Kim, W.G. (2019) “Understanding hotel frontline employees’ emotional intelligence, emotional labour, job stress, coping strategies and burnout,” </w:t>
      </w:r>
      <w:r w:rsidRPr="002C61A0">
        <w:rPr>
          <w:i/>
          <w:iCs/>
        </w:rPr>
        <w:t>International journal of hospitality management</w:t>
      </w:r>
      <w:r w:rsidRPr="002C61A0">
        <w:t xml:space="preserve">, 82, pp. 199–208. Available at: </w:t>
      </w:r>
      <w:hyperlink r:id="rId14" w:history="1">
        <w:r w:rsidRPr="002C61A0">
          <w:rPr>
            <w:rStyle w:val="Hyperlink"/>
          </w:rPr>
          <w:t>https://doi.org/10.1016/j.ijhm.2019.05.002</w:t>
        </w:r>
      </w:hyperlink>
      <w:r w:rsidRPr="002C61A0">
        <w:t xml:space="preserve">. [Accessed 28 January 2026]. </w:t>
      </w:r>
    </w:p>
    <w:p w14:paraId="39E8A944" w14:textId="75C3E68C" w:rsidR="002C61A0" w:rsidRPr="002C61A0" w:rsidRDefault="002C61A0" w:rsidP="002C61A0">
      <w:r w:rsidRPr="002C61A0">
        <w:t>Darvishmotevali, M., Kim, S. (Sam</w:t>
      </w:r>
      <w:r w:rsidR="00742B55" w:rsidRPr="002C61A0">
        <w:t>),</w:t>
      </w:r>
      <w:r w:rsidRPr="002C61A0">
        <w:t xml:space="preserve"> and Ning, H. (2024) “The impact of quantitative and qualitative job insecurity on employees’ mental health and critical work-related performance: Exploring the role of employability and gender differences,” </w:t>
      </w:r>
      <w:r w:rsidRPr="002C61A0">
        <w:rPr>
          <w:i/>
          <w:iCs/>
        </w:rPr>
        <w:t>International journal of hospitality management, 116</w:t>
      </w:r>
      <w:r w:rsidRPr="002C61A0">
        <w:t xml:space="preserve">. Available at: </w:t>
      </w:r>
      <w:hyperlink r:id="rId15" w:history="1">
        <w:r w:rsidRPr="002C61A0">
          <w:rPr>
            <w:rStyle w:val="Hyperlink"/>
          </w:rPr>
          <w:t>https://doi.org/10.1016/j.ijhm.2023.103629</w:t>
        </w:r>
      </w:hyperlink>
      <w:r w:rsidRPr="002C61A0">
        <w:t xml:space="preserve">. [Accessed 27 January 2026]. </w:t>
      </w:r>
    </w:p>
    <w:p w14:paraId="319DC5D0" w14:textId="7DAA7690" w:rsidR="002C61A0" w:rsidRPr="002C61A0" w:rsidRDefault="002C61A0" w:rsidP="002C61A0">
      <w:r w:rsidRPr="002C61A0">
        <w:t xml:space="preserve">De Oliveira, C. et al. (2023) “The Role of Mental Health on Workplace Productivity: A Critical Review of the Literature: The Role of Mental Health on Workplace Productivity,” </w:t>
      </w:r>
      <w:r w:rsidRPr="002C61A0">
        <w:rPr>
          <w:i/>
          <w:iCs/>
        </w:rPr>
        <w:t>Applied health economics and health policy,</w:t>
      </w:r>
      <w:r w:rsidRPr="002C61A0">
        <w:t xml:space="preserve"> 21(2), pp. 167–193. Available at: </w:t>
      </w:r>
      <w:hyperlink r:id="rId16" w:history="1">
        <w:r w:rsidRPr="002C61A0">
          <w:rPr>
            <w:rStyle w:val="Hyperlink"/>
          </w:rPr>
          <w:t>https://doi.org/10.1007/s40258-022-00761-w</w:t>
        </w:r>
      </w:hyperlink>
      <w:r w:rsidRPr="002C61A0">
        <w:t xml:space="preserve">. [Accessed 29 January 2026]. </w:t>
      </w:r>
    </w:p>
    <w:p w14:paraId="0CBA8087" w14:textId="77777777" w:rsidR="002C61A0" w:rsidRPr="002C61A0" w:rsidRDefault="002C61A0" w:rsidP="002C61A0">
      <w:r w:rsidRPr="002C61A0">
        <w:t>DONG, Y.Y., 2023. The Hospitality Stress Matrix: Exploring Job Stressors and Their Effects on Psychological Well-Being. </w:t>
      </w:r>
      <w:r w:rsidRPr="002C61A0">
        <w:rPr>
          <w:i/>
          <w:iCs/>
        </w:rPr>
        <w:t>Sustainability, </w:t>
      </w:r>
      <w:r w:rsidRPr="002C61A0">
        <w:rPr>
          <w:b/>
          <w:bCs/>
        </w:rPr>
        <w:t>15</w:t>
      </w:r>
      <w:r w:rsidRPr="002C61A0">
        <w:t xml:space="preserve">(17), pp. 13116. ProQuest. Available at: </w:t>
      </w:r>
      <w:hyperlink r:id="rId17" w:history="1">
        <w:r w:rsidRPr="002C61A0">
          <w:rPr>
            <w:rStyle w:val="Hyperlink"/>
          </w:rPr>
          <w:t>https://www.proquest.com/docview/2862719691?accountid=130472&amp;parentSessionId</w:t>
        </w:r>
      </w:hyperlink>
      <w:r w:rsidRPr="002C61A0">
        <w:t xml:space="preserve">, [Accessed 27 January 2026]. </w:t>
      </w:r>
    </w:p>
    <w:p w14:paraId="06E6E6AD" w14:textId="77777777" w:rsidR="002C61A0" w:rsidRPr="002C61A0" w:rsidRDefault="002C61A0" w:rsidP="002C61A0">
      <w:r w:rsidRPr="002C61A0">
        <w:t xml:space="preserve">Ford, R.C. and Sturman, M.C. (2025) </w:t>
      </w:r>
      <w:r w:rsidRPr="002C61A0">
        <w:rPr>
          <w:i/>
          <w:iCs/>
        </w:rPr>
        <w:t>Managing hospitality organizations: achieving excellence in the guest experience.</w:t>
      </w:r>
      <w:r w:rsidRPr="002C61A0">
        <w:t xml:space="preserve"> Third edition / Robert C. Ford, Michael C. Sturman. Thousand Oaks: Sage.</w:t>
      </w:r>
    </w:p>
    <w:p w14:paraId="3016E20B" w14:textId="77777777" w:rsidR="002C61A0" w:rsidRPr="002C61A0" w:rsidRDefault="002C61A0" w:rsidP="002C61A0">
      <w:r w:rsidRPr="002C61A0">
        <w:t xml:space="preserve">Frye, W.D. et al. (2020) “What factors influence Generation Y’s employee retention in the hospitality industry? An internal marketing approach,” </w:t>
      </w:r>
      <w:r w:rsidRPr="002C61A0">
        <w:rPr>
          <w:i/>
          <w:iCs/>
        </w:rPr>
        <w:t>International journal of hospitality management</w:t>
      </w:r>
      <w:r w:rsidRPr="002C61A0">
        <w:t xml:space="preserve">, 85. Available at: </w:t>
      </w:r>
      <w:hyperlink r:id="rId18" w:history="1">
        <w:r w:rsidRPr="002C61A0">
          <w:rPr>
            <w:rStyle w:val="Hyperlink"/>
          </w:rPr>
          <w:t>https://doi.org/10.1016/j.ijhm.2019.102352</w:t>
        </w:r>
      </w:hyperlink>
      <w:r w:rsidRPr="002C61A0">
        <w:t xml:space="preserve">. [Accessed 30 January 2026]. </w:t>
      </w:r>
    </w:p>
    <w:p w14:paraId="58173B34" w14:textId="77777777" w:rsidR="002C61A0" w:rsidRPr="002C61A0" w:rsidRDefault="002C61A0" w:rsidP="002C61A0">
      <w:r w:rsidRPr="002C61A0">
        <w:t xml:space="preserve">Garcia-Collart, T. (2024) “Speak up! brands’ responsiveness matters: consumer reactions to brand communications in the early stages of a crisis,” </w:t>
      </w:r>
      <w:r w:rsidRPr="002C61A0">
        <w:rPr>
          <w:i/>
          <w:iCs/>
        </w:rPr>
        <w:t>The journal of product &amp; brand management,</w:t>
      </w:r>
      <w:r w:rsidRPr="002C61A0">
        <w:t xml:space="preserve"> 33(4), pp. 449–459. Available at: </w:t>
      </w:r>
      <w:hyperlink r:id="rId19" w:history="1">
        <w:r w:rsidRPr="002C61A0">
          <w:rPr>
            <w:rStyle w:val="Hyperlink"/>
          </w:rPr>
          <w:t>https://doi.org/10.1108/JPBM-01-2023-4311</w:t>
        </w:r>
      </w:hyperlink>
      <w:r w:rsidRPr="002C61A0">
        <w:t xml:space="preserve">. [Accessed 01 February 2026]. </w:t>
      </w:r>
    </w:p>
    <w:p w14:paraId="0E470F63" w14:textId="14ACAEF5" w:rsidR="002C61A0" w:rsidRPr="002C61A0" w:rsidRDefault="002C61A0" w:rsidP="002C61A0">
      <w:r w:rsidRPr="002C61A0">
        <w:t xml:space="preserve">Gong, </w:t>
      </w:r>
      <w:r w:rsidR="00742B55" w:rsidRPr="002C61A0">
        <w:t>T.,</w:t>
      </w:r>
      <w:r w:rsidRPr="002C61A0">
        <w:t xml:space="preserve"> and Lee, K. (2026) “The dual outcomes of supervisor incivility: Exploring the roles of social sharing</w:t>
      </w:r>
      <w:r w:rsidRPr="002C61A0">
        <w:rPr>
          <w:i/>
          <w:iCs/>
        </w:rPr>
        <w:t>,” International journal of hospitality managemen</w:t>
      </w:r>
      <w:r w:rsidRPr="002C61A0">
        <w:t xml:space="preserve">t, 133. Available at: </w:t>
      </w:r>
      <w:hyperlink r:id="rId20" w:history="1">
        <w:r w:rsidRPr="002C61A0">
          <w:rPr>
            <w:rStyle w:val="Hyperlink"/>
          </w:rPr>
          <w:t>https://doi.org/10.1016/j.ijhm.2025.104510</w:t>
        </w:r>
      </w:hyperlink>
      <w:r w:rsidRPr="002C61A0">
        <w:t xml:space="preserve">. [Accessed 28 January 2026]. </w:t>
      </w:r>
    </w:p>
    <w:p w14:paraId="5726061B" w14:textId="77777777" w:rsidR="002C61A0" w:rsidRPr="002C61A0" w:rsidRDefault="002C61A0" w:rsidP="002C61A0">
      <w:r w:rsidRPr="002C61A0">
        <w:t xml:space="preserve">Guiamet, J. (2019) “Workplace Theory: An anthropological approach to emotional labour, subjectivity and control/resistance processes,” </w:t>
      </w:r>
      <w:r w:rsidRPr="002C61A0">
        <w:rPr>
          <w:i/>
          <w:iCs/>
        </w:rPr>
        <w:t>Anthropological theory</w:t>
      </w:r>
      <w:r w:rsidRPr="002C61A0">
        <w:t xml:space="preserve">, 19(4), pp. 470–488. Available at: </w:t>
      </w:r>
      <w:hyperlink r:id="rId21" w:history="1">
        <w:r w:rsidRPr="002C61A0">
          <w:rPr>
            <w:rStyle w:val="Hyperlink"/>
          </w:rPr>
          <w:t>https://doi.org/10.1177/1463499619835328</w:t>
        </w:r>
      </w:hyperlink>
      <w:r w:rsidRPr="002C61A0">
        <w:t xml:space="preserve">. [Accessed 29 January 2026]. </w:t>
      </w:r>
    </w:p>
    <w:p w14:paraId="68C51C0A" w14:textId="297DFFD7" w:rsidR="002C61A0" w:rsidRPr="002C61A0" w:rsidRDefault="002C61A0" w:rsidP="002C61A0">
      <w:r w:rsidRPr="002C61A0">
        <w:t xml:space="preserve">Han, H. et al. (2025) “Determinants of Wellness Tourists’ Destination Choice and Word-Of-Mouth Behaviours,” </w:t>
      </w:r>
      <w:r w:rsidRPr="002C61A0">
        <w:rPr>
          <w:i/>
          <w:iCs/>
        </w:rPr>
        <w:t>Journal of China tourism research,</w:t>
      </w:r>
      <w:r w:rsidRPr="002C61A0">
        <w:t xml:space="preserve"> 21(4), pp. 1261–1285. Available at: </w:t>
      </w:r>
      <w:hyperlink r:id="rId22" w:history="1">
        <w:r w:rsidR="00AA7891" w:rsidRPr="003F13C3">
          <w:rPr>
            <w:rStyle w:val="Hyperlink"/>
          </w:rPr>
          <w:t>https://doi.org/10.1080/19388160.2025.2484549</w:t>
        </w:r>
      </w:hyperlink>
      <w:r w:rsidRPr="002C61A0">
        <w:t>.</w:t>
      </w:r>
      <w:r w:rsidR="00AA7891">
        <w:t xml:space="preserve"> [Accessed 31 January 2026].</w:t>
      </w:r>
    </w:p>
    <w:p w14:paraId="6CD18A7D" w14:textId="77777777" w:rsidR="002C61A0" w:rsidRPr="002C61A0" w:rsidRDefault="002C61A0" w:rsidP="002C61A0">
      <w:r w:rsidRPr="002C61A0">
        <w:t xml:space="preserve">Heider, T. (2022) “Innovation and integration needed to address U.S. behavioural health crisis,” </w:t>
      </w:r>
      <w:r w:rsidRPr="002C61A0">
        <w:rPr>
          <w:i/>
          <w:iCs/>
        </w:rPr>
        <w:t>Rochester Business Journal</w:t>
      </w:r>
      <w:r w:rsidRPr="002C61A0">
        <w:t xml:space="preserve">, 37(38), pp. 26–28. ProQuest. Available at: </w:t>
      </w:r>
      <w:hyperlink r:id="rId23" w:history="1">
        <w:r w:rsidRPr="002C61A0">
          <w:rPr>
            <w:rStyle w:val="Hyperlink"/>
          </w:rPr>
          <w:t>https://www.proquest.com/docview/2635542757?accountid=130472&amp;parentSessionId</w:t>
        </w:r>
      </w:hyperlink>
      <w:r w:rsidRPr="002C61A0">
        <w:t xml:space="preserve">, [Accessed 29 January 2026]. </w:t>
      </w:r>
    </w:p>
    <w:p w14:paraId="3DBADBF7" w14:textId="77777777" w:rsidR="002C61A0" w:rsidRPr="002C61A0" w:rsidRDefault="002C61A0" w:rsidP="002C61A0">
      <w:pPr>
        <w:rPr>
          <w:i/>
          <w:iCs/>
        </w:rPr>
      </w:pPr>
      <w:r w:rsidRPr="002C61A0">
        <w:t xml:space="preserve">Hochschild, A.R. (1993) </w:t>
      </w:r>
      <w:r w:rsidRPr="002C61A0">
        <w:rPr>
          <w:i/>
          <w:iCs/>
        </w:rPr>
        <w:t xml:space="preserve">The managed heart: The commercialization of human feeling. </w:t>
      </w:r>
    </w:p>
    <w:p w14:paraId="449564A1" w14:textId="77777777" w:rsidR="002C61A0" w:rsidRPr="002C61A0" w:rsidRDefault="002C61A0" w:rsidP="002C61A0">
      <w:r w:rsidRPr="002C61A0">
        <w:lastRenderedPageBreak/>
        <w:t xml:space="preserve">Hollebeek, L.D., Hammedi, W. and Sprott, D.E. (2023) “Consumer engagement, stress, and conservation of resources theory: A review, conceptual development, and future research agenda,” </w:t>
      </w:r>
      <w:r w:rsidRPr="002C61A0">
        <w:rPr>
          <w:i/>
          <w:iCs/>
        </w:rPr>
        <w:t>Psychology &amp; marketing</w:t>
      </w:r>
      <w:r w:rsidRPr="002C61A0">
        <w:t xml:space="preserve">, 40(5), pp. 926–937. Available at: </w:t>
      </w:r>
      <w:hyperlink r:id="rId24" w:history="1">
        <w:r w:rsidRPr="002C61A0">
          <w:rPr>
            <w:rStyle w:val="Hyperlink"/>
          </w:rPr>
          <w:t>https://doi.org/10.1002/mar.21807</w:t>
        </w:r>
      </w:hyperlink>
      <w:r w:rsidRPr="002C61A0">
        <w:t xml:space="preserve">. [Accessed 29 January 2026]. </w:t>
      </w:r>
    </w:p>
    <w:p w14:paraId="32423C6C" w14:textId="5F9F159E" w:rsidR="002C61A0" w:rsidRPr="002C61A0" w:rsidRDefault="002C61A0" w:rsidP="002C61A0">
      <w:r w:rsidRPr="002C61A0">
        <w:t xml:space="preserve">Jangao, A. et al. (2024) “Job Performance of Hospitality Professionals,” </w:t>
      </w:r>
      <w:r w:rsidRPr="002C61A0">
        <w:rPr>
          <w:i/>
          <w:iCs/>
        </w:rPr>
        <w:t>Journal of Tourism and Hospitality</w:t>
      </w:r>
      <w:r w:rsidRPr="002C61A0">
        <w:t xml:space="preserve"> Studies, 2(1), pp. 1–7. Available at: </w:t>
      </w:r>
      <w:hyperlink r:id="rId25" w:history="1">
        <w:r w:rsidR="00B94C52" w:rsidRPr="003F13C3">
          <w:rPr>
            <w:rStyle w:val="Hyperlink"/>
          </w:rPr>
          <w:t>https://doi.org/10.32996/jths.2024.2.1.1</w:t>
        </w:r>
      </w:hyperlink>
      <w:r w:rsidRPr="002C61A0">
        <w:t>.</w:t>
      </w:r>
      <w:r w:rsidR="00B94C52">
        <w:t xml:space="preserve"> [Accessed 30 January 2026].</w:t>
      </w:r>
    </w:p>
    <w:p w14:paraId="3214BD19" w14:textId="77777777" w:rsidR="002C61A0" w:rsidRPr="002C61A0" w:rsidRDefault="002C61A0" w:rsidP="002C61A0">
      <w:r w:rsidRPr="002C61A0">
        <w:t>KAUR, H. and KAUR, S., (2019). Emotional Labour - An Empirical Analysis of Its Correlation with Well Being</w:t>
      </w:r>
      <w:r w:rsidRPr="002C61A0">
        <w:rPr>
          <w:i/>
          <w:iCs/>
        </w:rPr>
        <w:t>. OPUS: HR Journal</w:t>
      </w:r>
      <w:r w:rsidRPr="002C61A0">
        <w:t xml:space="preserve">, 10(1), pp. 122-142. ProQuest. Available at: </w:t>
      </w:r>
      <w:hyperlink r:id="rId26" w:history="1">
        <w:r w:rsidRPr="002C61A0">
          <w:rPr>
            <w:rStyle w:val="Hyperlink"/>
          </w:rPr>
          <w:t>https://www.proquest.com/docview/2356773433/36331A911AE84818PQ/3?accountid=130472&amp;sourcetype=Scholarly%20Journals</w:t>
        </w:r>
      </w:hyperlink>
      <w:r w:rsidRPr="002C61A0">
        <w:t xml:space="preserve">, [Accessed 27 January 2026]. </w:t>
      </w:r>
    </w:p>
    <w:p w14:paraId="60A734F5" w14:textId="3B8A957E" w:rsidR="002C61A0" w:rsidRPr="002C61A0" w:rsidRDefault="002C61A0" w:rsidP="002C61A0">
      <w:r w:rsidRPr="002C61A0">
        <w:t xml:space="preserve">Kim, </w:t>
      </w:r>
      <w:r w:rsidR="00742B55" w:rsidRPr="002C61A0">
        <w:t>H.,</w:t>
      </w:r>
      <w:r w:rsidRPr="002C61A0">
        <w:t xml:space="preserve"> and Qu, H. (2019) “The Effects of Experienced Customer Incivility on Employees’ Behaviour Toward Customers and Coworkers,” </w:t>
      </w:r>
      <w:r w:rsidRPr="002C61A0">
        <w:rPr>
          <w:i/>
          <w:iCs/>
        </w:rPr>
        <w:t>Journal of hospitality &amp; tourism research (Washington, D.C.)</w:t>
      </w:r>
      <w:r w:rsidRPr="002C61A0">
        <w:t xml:space="preserve">, 43(1), pp. 58–77. Available at: </w:t>
      </w:r>
      <w:hyperlink r:id="rId27" w:history="1">
        <w:r w:rsidRPr="002C61A0">
          <w:rPr>
            <w:rStyle w:val="Hyperlink"/>
          </w:rPr>
          <w:t>https://doi.org/10.1177/1096348018764583</w:t>
        </w:r>
      </w:hyperlink>
      <w:r w:rsidRPr="002C61A0">
        <w:t xml:space="preserve">. [Accessed 28 January 2026]. </w:t>
      </w:r>
    </w:p>
    <w:p w14:paraId="09A782C9" w14:textId="77777777" w:rsidR="002C61A0" w:rsidRPr="002C61A0" w:rsidRDefault="002C61A0" w:rsidP="002C61A0">
      <w:r w:rsidRPr="002C61A0">
        <w:t xml:space="preserve">Khosrow-Pour, M. (2020) </w:t>
      </w:r>
      <w:r w:rsidRPr="002C61A0">
        <w:rPr>
          <w:i/>
          <w:iCs/>
        </w:rPr>
        <w:t>Encyclopaedia of organizational knowledge, administration, and technology</w:t>
      </w:r>
      <w:r w:rsidRPr="002C61A0">
        <w:t xml:space="preserve">. Edited by M. Khosrow-Pour. Hershey, Pennsylvania: IGI Global. Available at: </w:t>
      </w:r>
      <w:hyperlink r:id="rId28" w:history="1">
        <w:r w:rsidRPr="002C61A0">
          <w:rPr>
            <w:rStyle w:val="Hyperlink"/>
          </w:rPr>
          <w:t>https://doi.org/10.4018/978-1-7998-3473-1</w:t>
        </w:r>
      </w:hyperlink>
      <w:r w:rsidRPr="002C61A0">
        <w:t xml:space="preserve">. [Accessed 29 January 2026]. </w:t>
      </w:r>
    </w:p>
    <w:p w14:paraId="7A50FC15" w14:textId="77777777" w:rsidR="002C61A0" w:rsidRPr="002C61A0" w:rsidRDefault="002C61A0" w:rsidP="002C61A0">
      <w:r w:rsidRPr="002C61A0">
        <w:t xml:space="preserve">Kim-Lim, T. et al. (2020) “Overwork and overtime on turnover intention in non-luxury hotels: Do incentives matter?” </w:t>
      </w:r>
      <w:r w:rsidRPr="002C61A0">
        <w:rPr>
          <w:i/>
          <w:iCs/>
        </w:rPr>
        <w:t>Journal of hospitality and tourism insights (Online),</w:t>
      </w:r>
      <w:r w:rsidRPr="002C61A0">
        <w:t xml:space="preserve"> 3(4), pp. 397–414. Available at: </w:t>
      </w:r>
      <w:hyperlink r:id="rId29" w:history="1">
        <w:r w:rsidRPr="002C61A0">
          <w:rPr>
            <w:rStyle w:val="Hyperlink"/>
          </w:rPr>
          <w:t>https://doi.org/10.1108/JHTI-09-2019-0104</w:t>
        </w:r>
      </w:hyperlink>
      <w:r w:rsidRPr="002C61A0">
        <w:t xml:space="preserve">. [Accessed 30 January 2026]. </w:t>
      </w:r>
    </w:p>
    <w:p w14:paraId="0FE3B222" w14:textId="77777777" w:rsidR="002C61A0" w:rsidRPr="002C61A0" w:rsidRDefault="002C61A0" w:rsidP="002C61A0">
      <w:r w:rsidRPr="002C61A0">
        <w:t xml:space="preserve">Kleefstra, A., Altan, M. and Stoffers, J. (2020) “Workplace learning and organisational performance in the hospitality industry,” </w:t>
      </w:r>
      <w:r w:rsidRPr="002C61A0">
        <w:rPr>
          <w:i/>
          <w:iCs/>
        </w:rPr>
        <w:t>International hospitality review</w:t>
      </w:r>
      <w:r w:rsidRPr="002C61A0">
        <w:t xml:space="preserve">, 34(2), pp. 173–186. Available at: </w:t>
      </w:r>
      <w:hyperlink r:id="rId30" w:history="1">
        <w:r w:rsidRPr="002C61A0">
          <w:rPr>
            <w:rStyle w:val="Hyperlink"/>
          </w:rPr>
          <w:t>https://doi.org/10.1108/IHR-12-2019-0025</w:t>
        </w:r>
      </w:hyperlink>
      <w:r w:rsidRPr="002C61A0">
        <w:t>. [Accessed 26 January 2026].</w:t>
      </w:r>
    </w:p>
    <w:p w14:paraId="79ECF58B" w14:textId="77777777" w:rsidR="002C61A0" w:rsidRPr="002C61A0" w:rsidRDefault="002C61A0" w:rsidP="002C61A0">
      <w:r w:rsidRPr="002C61A0">
        <w:t xml:space="preserve">Koc, E. and Bozkurt, G.A. (2017) “Hospitality Employees’ Future Expectations: Dissatisfaction, Stress, and Burnout,” </w:t>
      </w:r>
      <w:r w:rsidRPr="002C61A0">
        <w:rPr>
          <w:i/>
          <w:iCs/>
        </w:rPr>
        <w:t>International Journal of Hospitality &amp; Tourism Administration,</w:t>
      </w:r>
      <w:r w:rsidRPr="002C61A0">
        <w:t xml:space="preserve"> 18(4), pp. 459–473. Available at: </w:t>
      </w:r>
      <w:hyperlink r:id="rId31" w:history="1">
        <w:r w:rsidRPr="002C61A0">
          <w:rPr>
            <w:rStyle w:val="Hyperlink"/>
          </w:rPr>
          <w:t>https://doi.org/10.1080/15256480.2017.1305318</w:t>
        </w:r>
      </w:hyperlink>
      <w:r w:rsidRPr="002C61A0">
        <w:t xml:space="preserve">. [Accessed 29 January 2026]. </w:t>
      </w:r>
    </w:p>
    <w:p w14:paraId="70B4DE58" w14:textId="77777777" w:rsidR="002C61A0" w:rsidRPr="002C61A0" w:rsidRDefault="002C61A0" w:rsidP="002C61A0">
      <w:r w:rsidRPr="002C61A0">
        <w:lastRenderedPageBreak/>
        <w:t xml:space="preserve">Kumar, A. and Nayar, K.R. (2021) “COVID 19 and its mental health consequences,” </w:t>
      </w:r>
      <w:r w:rsidRPr="002C61A0">
        <w:rPr>
          <w:i/>
          <w:iCs/>
        </w:rPr>
        <w:t>Journal of mental health (Abingdon, England)</w:t>
      </w:r>
      <w:r w:rsidRPr="002C61A0">
        <w:t xml:space="preserve">, 30(1), pp. 1–2. Available at: </w:t>
      </w:r>
      <w:hyperlink r:id="rId32" w:history="1">
        <w:r w:rsidRPr="002C61A0">
          <w:rPr>
            <w:rStyle w:val="Hyperlink"/>
          </w:rPr>
          <w:t>https://doi.org/10.1080/09638237.2020.1757052</w:t>
        </w:r>
      </w:hyperlink>
      <w:r w:rsidRPr="002C61A0">
        <w:t xml:space="preserve">. [Accessed 27 January 2026]. </w:t>
      </w:r>
    </w:p>
    <w:p w14:paraId="7C352375" w14:textId="19B58134" w:rsidR="002C61A0" w:rsidRPr="002C61A0" w:rsidRDefault="002C61A0" w:rsidP="002C61A0">
      <w:r w:rsidRPr="002C61A0">
        <w:t xml:space="preserve">Kwak, S.Y. et al. (2023) “Integrating the reviewers’ and readers’ perceptions of negative online reviews for customer decision-making: a mixed-method approach,” </w:t>
      </w:r>
      <w:r w:rsidRPr="002C61A0">
        <w:rPr>
          <w:i/>
          <w:iCs/>
        </w:rPr>
        <w:t>International journal of contemporary hospitality management</w:t>
      </w:r>
      <w:r w:rsidRPr="002C61A0">
        <w:t xml:space="preserve">, 35(12), pp. 4191–4216. Available at: </w:t>
      </w:r>
      <w:hyperlink r:id="rId33" w:history="1">
        <w:r w:rsidR="00D673EF" w:rsidRPr="003F13C3">
          <w:rPr>
            <w:rStyle w:val="Hyperlink"/>
          </w:rPr>
          <w:t>https://doi.org/10.1108/IJCHM-03-2022-0410</w:t>
        </w:r>
      </w:hyperlink>
      <w:r w:rsidRPr="002C61A0">
        <w:t>.</w:t>
      </w:r>
      <w:r w:rsidR="00D673EF">
        <w:t xml:space="preserve"> [Accessed 30 January 2026].</w:t>
      </w:r>
    </w:p>
    <w:p w14:paraId="5B7A6F03" w14:textId="77777777" w:rsidR="002C61A0" w:rsidRPr="002C61A0" w:rsidRDefault="002C61A0" w:rsidP="002C61A0">
      <w:r w:rsidRPr="002C61A0">
        <w:t xml:space="preserve">Lastres- Liu, B., Wen, H. and Okumus, F. (2024) “Exploring the impacts of internal crisis communication on tourism employees’ insights from a mixed-methods study,” </w:t>
      </w:r>
      <w:r w:rsidRPr="002C61A0">
        <w:rPr>
          <w:i/>
          <w:iCs/>
        </w:rPr>
        <w:t>Tourism management</w:t>
      </w:r>
      <w:r w:rsidRPr="002C61A0">
        <w:t xml:space="preserve"> (1982), 100. Available at: </w:t>
      </w:r>
      <w:hyperlink r:id="rId34" w:history="1">
        <w:r w:rsidRPr="002C61A0">
          <w:rPr>
            <w:rStyle w:val="Hyperlink"/>
          </w:rPr>
          <w:t>https://doi.org/10.1016/j.tourman.2023.104796</w:t>
        </w:r>
      </w:hyperlink>
      <w:r w:rsidRPr="002C61A0">
        <w:t xml:space="preserve">. [Accessed 28 January 2026]. </w:t>
      </w:r>
    </w:p>
    <w:p w14:paraId="74972EA2" w14:textId="77777777" w:rsidR="002C61A0" w:rsidRPr="002C61A0" w:rsidRDefault="002C61A0" w:rsidP="002C61A0">
      <w:r w:rsidRPr="002C61A0">
        <w:t xml:space="preserve">Lord, C., (2019), It’s not always mental health, </w:t>
      </w:r>
      <w:r w:rsidRPr="002C61A0">
        <w:rPr>
          <w:i/>
          <w:iCs/>
        </w:rPr>
        <w:t>Trauma Therapy SD</w:t>
      </w:r>
      <w:r w:rsidRPr="002C61A0">
        <w:t xml:space="preserve">. Available at: </w:t>
      </w:r>
      <w:hyperlink r:id="rId35" w:history="1">
        <w:r w:rsidRPr="002C61A0">
          <w:rPr>
            <w:rStyle w:val="Hyperlink"/>
          </w:rPr>
          <w:t>https://colettelordphd.com/4112-2/</w:t>
        </w:r>
      </w:hyperlink>
      <w:r w:rsidRPr="002C61A0">
        <w:t xml:space="preserve">, [Accessed 28 January 2026]. </w:t>
      </w:r>
    </w:p>
    <w:p w14:paraId="781ADE5C" w14:textId="77777777" w:rsidR="002C61A0" w:rsidRPr="002C61A0" w:rsidRDefault="002C61A0" w:rsidP="002C61A0">
      <w:r w:rsidRPr="002C61A0">
        <w:t xml:space="preserve">Ma, W. et al. (2024) “Balancing Wellbeing and Responsibility: CSR’s Role in Mitigating Burnout in Hospitality under UN-SDGs,” </w:t>
      </w:r>
      <w:r w:rsidRPr="002C61A0">
        <w:rPr>
          <w:i/>
          <w:iCs/>
        </w:rPr>
        <w:t>Sustainability</w:t>
      </w:r>
      <w:r w:rsidRPr="002C61A0">
        <w:t xml:space="preserve">, 16(8), p. 3374. Available at: </w:t>
      </w:r>
      <w:hyperlink r:id="rId36" w:history="1">
        <w:r w:rsidRPr="002C61A0">
          <w:rPr>
            <w:rStyle w:val="Hyperlink"/>
          </w:rPr>
          <w:t>https://doi.org/10.3390/su16083374</w:t>
        </w:r>
      </w:hyperlink>
      <w:r w:rsidRPr="002C61A0">
        <w:t xml:space="preserve">. [Accessed 01 February 2026]. </w:t>
      </w:r>
    </w:p>
    <w:p w14:paraId="339734BB" w14:textId="7B669B9C" w:rsidR="002C61A0" w:rsidRPr="002C61A0" w:rsidRDefault="002C61A0" w:rsidP="002C61A0">
      <w:r w:rsidRPr="002C61A0">
        <w:t xml:space="preserve">Malik, </w:t>
      </w:r>
      <w:r w:rsidR="00742B55" w:rsidRPr="002C61A0">
        <w:t>G.,</w:t>
      </w:r>
      <w:r w:rsidRPr="002C61A0">
        <w:t xml:space="preserve"> and Kaur, B. (2022) “Exploring Barriers to Career Advancement for Female Employees in the Hospitality Industry – A Case Study of Pune,” Neuro Quant ology, 20(20), p. 3216. Available at: </w:t>
      </w:r>
      <w:hyperlink r:id="rId37" w:history="1">
        <w:r w:rsidRPr="002C61A0">
          <w:rPr>
            <w:rStyle w:val="Hyperlink"/>
          </w:rPr>
          <w:t>https://doi.org/10.48047/NQ.2022.20.20.NQ109318</w:t>
        </w:r>
      </w:hyperlink>
      <w:r w:rsidRPr="002C61A0">
        <w:t xml:space="preserve">. [Accessed 28 January 2026]. </w:t>
      </w:r>
    </w:p>
    <w:p w14:paraId="7872FD86" w14:textId="1532D8C2" w:rsidR="002C61A0" w:rsidRPr="002C61A0" w:rsidRDefault="002C61A0" w:rsidP="002C61A0">
      <w:r w:rsidRPr="002C61A0">
        <w:t xml:space="preserve">McGinley, </w:t>
      </w:r>
      <w:r w:rsidR="00742B55" w:rsidRPr="002C61A0">
        <w:t>S.,</w:t>
      </w:r>
      <w:r w:rsidRPr="002C61A0">
        <w:t xml:space="preserve"> and Wei, W. (2018) “Emotional labour’s impact on hoteliers outside the workplace,” </w:t>
      </w:r>
      <w:r w:rsidRPr="002C61A0">
        <w:rPr>
          <w:i/>
          <w:iCs/>
        </w:rPr>
        <w:t>International journal of contemporary hospitality management,</w:t>
      </w:r>
      <w:r w:rsidRPr="002C61A0">
        <w:t xml:space="preserve"> 30(9), pp. 2965–2983. Available at: </w:t>
      </w:r>
      <w:hyperlink r:id="rId38" w:history="1">
        <w:r w:rsidRPr="002C61A0">
          <w:rPr>
            <w:rStyle w:val="Hyperlink"/>
          </w:rPr>
          <w:t>https://doi.org/10.1108/IJCHM-07-2017-0422</w:t>
        </w:r>
      </w:hyperlink>
      <w:r w:rsidRPr="002C61A0">
        <w:t xml:space="preserve">. [Accessed 27 January 2026]. </w:t>
      </w:r>
    </w:p>
    <w:p w14:paraId="15CA207B" w14:textId="77777777" w:rsidR="002C61A0" w:rsidRPr="002C61A0" w:rsidRDefault="002C61A0" w:rsidP="002C61A0">
      <w:r w:rsidRPr="002C61A0">
        <w:t xml:space="preserve">Mullins, L.J. and Dossor, P. (2013) </w:t>
      </w:r>
      <w:r w:rsidRPr="002C61A0">
        <w:rPr>
          <w:i/>
          <w:iCs/>
        </w:rPr>
        <w:t>Hospitality management and organisational behaviour.</w:t>
      </w:r>
      <w:r w:rsidRPr="002C61A0">
        <w:t xml:space="preserve"> Fifth edition. Harlow, England: Pearson.</w:t>
      </w:r>
    </w:p>
    <w:p w14:paraId="064CC0F7" w14:textId="77777777" w:rsidR="002C61A0" w:rsidRPr="002C61A0" w:rsidRDefault="002C61A0" w:rsidP="002C61A0">
      <w:r w:rsidRPr="002C61A0">
        <w:t xml:space="preserve">NCASS, (2025), Mental health crisis deepens in hospitality sector as burnout and understaffing hit alarming highs, </w:t>
      </w:r>
      <w:r w:rsidRPr="002C61A0">
        <w:rPr>
          <w:i/>
          <w:iCs/>
        </w:rPr>
        <w:t>Industry news, articles, insights &amp; updates</w:t>
      </w:r>
      <w:r w:rsidRPr="002C61A0">
        <w:t xml:space="preserve">, Available </w:t>
      </w:r>
      <w:r w:rsidRPr="002C61A0">
        <w:lastRenderedPageBreak/>
        <w:t xml:space="preserve">at: </w:t>
      </w:r>
      <w:hyperlink r:id="rId39" w:history="1">
        <w:r w:rsidRPr="002C61A0">
          <w:rPr>
            <w:rStyle w:val="Hyperlink"/>
          </w:rPr>
          <w:t>https://www.ncass.org.uk/news/mental-health-crisis-deepens-in-hospitality-sector-as-burnout-and-understaffing-hit-alarming-highs/</w:t>
        </w:r>
      </w:hyperlink>
      <w:r w:rsidRPr="002C61A0">
        <w:t xml:space="preserve">, [Accessed 29 January 2026]. </w:t>
      </w:r>
    </w:p>
    <w:p w14:paraId="499372A3" w14:textId="77777777" w:rsidR="002C61A0" w:rsidRPr="002C61A0" w:rsidRDefault="002C61A0" w:rsidP="002C61A0">
      <w:r w:rsidRPr="002C61A0">
        <w:t xml:space="preserve">NFFF, (2025), Hospitality Sector Hit by £305m Annual Absenteeism Bill, Driven by Mental Health Struggles, Available at: </w:t>
      </w:r>
      <w:hyperlink r:id="rId40" w:history="1">
        <w:r w:rsidRPr="002C61A0">
          <w:rPr>
            <w:rStyle w:val="Hyperlink"/>
          </w:rPr>
          <w:t>https://www.nfff.co.uk/hospitality-sector-hit-by-305m-annual-absenteeism-bill-driven-by-mental-health-struggles</w:t>
        </w:r>
      </w:hyperlink>
      <w:r w:rsidRPr="002C61A0">
        <w:t xml:space="preserve">, [Accessed 29 January 2026]. </w:t>
      </w:r>
    </w:p>
    <w:p w14:paraId="38A1A5D1" w14:textId="77777777" w:rsidR="002C61A0" w:rsidRPr="002C61A0" w:rsidRDefault="002C61A0" w:rsidP="002C61A0">
      <w:r w:rsidRPr="002C61A0">
        <w:t xml:space="preserve">Park, J. and Min, H. (Kelly) (2020) “Turnover intention in the hospitality industry: A meta-analysis,” </w:t>
      </w:r>
      <w:r w:rsidRPr="002C61A0">
        <w:rPr>
          <w:i/>
          <w:iCs/>
        </w:rPr>
        <w:t>International journal of hospitality management</w:t>
      </w:r>
      <w:r w:rsidRPr="002C61A0">
        <w:t xml:space="preserve">, 90. Available at: </w:t>
      </w:r>
      <w:hyperlink r:id="rId41" w:history="1">
        <w:r w:rsidRPr="002C61A0">
          <w:rPr>
            <w:rStyle w:val="Hyperlink"/>
          </w:rPr>
          <w:t>https://doi.org/10.1016/j.ijhm.2020.102599</w:t>
        </w:r>
      </w:hyperlink>
      <w:r w:rsidRPr="002C61A0">
        <w:t xml:space="preserve">. [Accessed 29 January 2026]. </w:t>
      </w:r>
    </w:p>
    <w:p w14:paraId="2C630B28" w14:textId="77777777" w:rsidR="002C61A0" w:rsidRPr="002C61A0" w:rsidRDefault="002C61A0" w:rsidP="002C61A0">
      <w:r w:rsidRPr="002C61A0">
        <w:t xml:space="preserve">Pillai, S.G. </w:t>
      </w:r>
      <w:r w:rsidRPr="002C61A0">
        <w:rPr>
          <w:i/>
          <w:iCs/>
        </w:rPr>
        <w:t>et al.</w:t>
      </w:r>
      <w:r w:rsidRPr="002C61A0">
        <w:t xml:space="preserve"> (2021) “COVID-19 and hospitality 5.0: Redefining hospitality operations,” </w:t>
      </w:r>
      <w:r w:rsidRPr="002C61A0">
        <w:rPr>
          <w:i/>
          <w:iCs/>
        </w:rPr>
        <w:t>International journal of hospitality management</w:t>
      </w:r>
      <w:r w:rsidRPr="002C61A0">
        <w:t xml:space="preserve">, 94. Available at: </w:t>
      </w:r>
      <w:hyperlink r:id="rId42" w:history="1">
        <w:r w:rsidRPr="002C61A0">
          <w:rPr>
            <w:rStyle w:val="Hyperlink"/>
          </w:rPr>
          <w:t>https://doi.org/10.1016/j.ijhm.2021.102869</w:t>
        </w:r>
      </w:hyperlink>
      <w:r w:rsidRPr="002C61A0">
        <w:t>. [Accessed 26 January 2026].</w:t>
      </w:r>
    </w:p>
    <w:p w14:paraId="6EAFDB44" w14:textId="77777777" w:rsidR="002C61A0" w:rsidRPr="002C61A0" w:rsidRDefault="002C61A0" w:rsidP="002C61A0">
      <w:r w:rsidRPr="002C61A0">
        <w:t>Poulston, J. (2008) “Hospitality workplace problems and poor training: a close relationship</w:t>
      </w:r>
      <w:r w:rsidRPr="002C61A0">
        <w:rPr>
          <w:i/>
          <w:iCs/>
        </w:rPr>
        <w:t>,” International journal of contemporary hospitality management</w:t>
      </w:r>
      <w:r w:rsidRPr="002C61A0">
        <w:t xml:space="preserve">, 20(4), pp. 412–427. Available at: </w:t>
      </w:r>
      <w:hyperlink r:id="rId43" w:history="1">
        <w:r w:rsidRPr="002C61A0">
          <w:rPr>
            <w:rStyle w:val="Hyperlink"/>
          </w:rPr>
          <w:t>https://doi.org/10.1108/09596110810873525</w:t>
        </w:r>
      </w:hyperlink>
      <w:r w:rsidRPr="002C61A0">
        <w:t xml:space="preserve">. [Accessed 30 January 2026]. </w:t>
      </w:r>
    </w:p>
    <w:p w14:paraId="6B7BA275" w14:textId="77777777" w:rsidR="002C61A0" w:rsidRPr="002C61A0" w:rsidRDefault="002C61A0" w:rsidP="002C61A0">
      <w:r w:rsidRPr="002C61A0">
        <w:t>Rees, G. and French, R. (eds.) (2023) Strategic people management and development: theory and practice. Sixth edition. London: Kogan Page.</w:t>
      </w:r>
    </w:p>
    <w:p w14:paraId="01144BEF" w14:textId="0D1ED5F7" w:rsidR="002C61A0" w:rsidRPr="002C61A0" w:rsidRDefault="002C61A0" w:rsidP="002C61A0">
      <w:r w:rsidRPr="002C61A0">
        <w:t xml:space="preserve">Rosemberg, M.-A.S. et al. (2021) “COVID-19 and mental health of food retail, food service, and hospitality workers,” </w:t>
      </w:r>
      <w:r w:rsidRPr="002C61A0">
        <w:rPr>
          <w:i/>
          <w:iCs/>
        </w:rPr>
        <w:t>Journal of occupational and environmental hygiene</w:t>
      </w:r>
      <w:r w:rsidRPr="002C61A0">
        <w:t xml:space="preserve">, 18(4–5), pp. 169–179. Available at: </w:t>
      </w:r>
      <w:hyperlink r:id="rId44" w:history="1">
        <w:r w:rsidRPr="002C61A0">
          <w:rPr>
            <w:rStyle w:val="Hyperlink"/>
          </w:rPr>
          <w:t>https://doi.org/10.1080/15459624.2021.1901905</w:t>
        </w:r>
      </w:hyperlink>
      <w:r w:rsidRPr="002C61A0">
        <w:t>. [Accessed 30 January 2026</w:t>
      </w:r>
      <w:r w:rsidR="00D31D7F">
        <w:t>]</w:t>
      </w:r>
      <w:r w:rsidRPr="002C61A0">
        <w:t xml:space="preserve">. </w:t>
      </w:r>
    </w:p>
    <w:p w14:paraId="02B1B2D2" w14:textId="77777777" w:rsidR="002C61A0" w:rsidRPr="002C61A0" w:rsidRDefault="002C61A0" w:rsidP="002C61A0">
      <w:r w:rsidRPr="002C61A0">
        <w:t>Statista, (2025), Research department and content philosophy</w:t>
      </w:r>
      <w:r w:rsidRPr="002C61A0">
        <w:rPr>
          <w:i/>
          <w:iCs/>
        </w:rPr>
        <w:t xml:space="preserve">, Mental health in the United Kingdom (UK) - statistics &amp; facts, </w:t>
      </w:r>
      <w:r w:rsidRPr="002C61A0">
        <w:t xml:space="preserve">Available at: </w:t>
      </w:r>
      <w:hyperlink r:id="rId45" w:history="1">
        <w:r w:rsidRPr="002C61A0">
          <w:rPr>
            <w:rStyle w:val="Hyperlink"/>
          </w:rPr>
          <w:t>https://www.statista.com/aboutus/our-research-commitment</w:t>
        </w:r>
      </w:hyperlink>
      <w:r w:rsidRPr="002C61A0">
        <w:t xml:space="preserve">, [Accessed 27 January 2026]. </w:t>
      </w:r>
    </w:p>
    <w:p w14:paraId="7625CF18" w14:textId="77777777" w:rsidR="002C61A0" w:rsidRPr="002C61A0" w:rsidRDefault="002C61A0" w:rsidP="002C61A0">
      <w:r w:rsidRPr="002C61A0">
        <w:t xml:space="preserve">Statista, (2026), </w:t>
      </w:r>
      <w:r w:rsidRPr="002C61A0">
        <w:rPr>
          <w:i/>
          <w:iCs/>
        </w:rPr>
        <w:t>Anxiety levels in the UK 2025</w:t>
      </w:r>
      <w:r w:rsidRPr="002C61A0">
        <w:t xml:space="preserve">, Available at: </w:t>
      </w:r>
      <w:hyperlink r:id="rId46" w:anchor="statisticContainer" w:history="1">
        <w:r w:rsidRPr="002C61A0">
          <w:rPr>
            <w:rStyle w:val="Hyperlink"/>
          </w:rPr>
          <w:t>https://www.statista.com/statistics/1166036/anxiety-in-the-uk/#statisticContainer</w:t>
        </w:r>
      </w:hyperlink>
      <w:r w:rsidRPr="002C61A0">
        <w:t xml:space="preserve">, [Accessed 27 January 2026]. </w:t>
      </w:r>
    </w:p>
    <w:p w14:paraId="2386C8E3" w14:textId="77777777" w:rsidR="002C61A0" w:rsidRPr="002C61A0" w:rsidRDefault="002C61A0" w:rsidP="002C61A0">
      <w:r w:rsidRPr="002C61A0">
        <w:lastRenderedPageBreak/>
        <w:t xml:space="preserve">Statista, (2026), </w:t>
      </w:r>
      <w:r w:rsidRPr="002C61A0">
        <w:rPr>
          <w:i/>
          <w:iCs/>
        </w:rPr>
        <w:t>Percentage of sickness absence among NHS staff in England in October 2024, by reason</w:t>
      </w:r>
      <w:r w:rsidRPr="002C61A0">
        <w:t xml:space="preserve">, Available at: </w:t>
      </w:r>
      <w:hyperlink r:id="rId47" w:history="1">
        <w:r w:rsidRPr="002C61A0">
          <w:rPr>
            <w:rStyle w:val="Hyperlink"/>
          </w:rPr>
          <w:t>https://www.statista.com/statistics/1314050/most-common-reasons-for-sickness-absences-within-the-nhs-workforce-in-england</w:t>
        </w:r>
      </w:hyperlink>
      <w:r w:rsidRPr="002C61A0">
        <w:t xml:space="preserve">, [Accessed 30 January 2026]. </w:t>
      </w:r>
    </w:p>
    <w:p w14:paraId="04D56CAF" w14:textId="77777777" w:rsidR="002C61A0" w:rsidRPr="002C61A0" w:rsidRDefault="002C61A0" w:rsidP="002C61A0">
      <w:r w:rsidRPr="002C61A0">
        <w:t xml:space="preserve">Sohaib, M. et al. (2022) “Nature-based solutions, mental health, well-being, price fairness, attitude, loyalty, and evangelism for green brands in the hotel context,” </w:t>
      </w:r>
      <w:r w:rsidRPr="002C61A0">
        <w:rPr>
          <w:i/>
          <w:iCs/>
        </w:rPr>
        <w:t>International journal of hospitality management</w:t>
      </w:r>
      <w:r w:rsidRPr="002C61A0">
        <w:t xml:space="preserve">, 101. Available at: </w:t>
      </w:r>
      <w:hyperlink r:id="rId48" w:history="1">
        <w:r w:rsidRPr="002C61A0">
          <w:rPr>
            <w:rStyle w:val="Hyperlink"/>
          </w:rPr>
          <w:t>https://doi.org/10.1016/j.ijhm.2021.103126</w:t>
        </w:r>
      </w:hyperlink>
      <w:r w:rsidRPr="002C61A0">
        <w:t xml:space="preserve">. [Accessed 30 January 2026]. </w:t>
      </w:r>
    </w:p>
    <w:p w14:paraId="0AB71C3E" w14:textId="04B8B97E" w:rsidR="002C61A0" w:rsidRPr="002C61A0" w:rsidRDefault="002C61A0" w:rsidP="002C61A0">
      <w:r w:rsidRPr="002C61A0">
        <w:t xml:space="preserve">Stadler, R., Walters, </w:t>
      </w:r>
      <w:r w:rsidR="00742B55" w:rsidRPr="002C61A0">
        <w:t>T.,</w:t>
      </w:r>
      <w:r w:rsidRPr="002C61A0">
        <w:t xml:space="preserve"> and Jepson, A. (2022) “SUSTAINABLE HUMANS: A FRAMEWORK FOR APPLYING SUSTAINABLE HRM PRINCIPLES TO THE EVENTS INDUSTRY,” </w:t>
      </w:r>
      <w:r w:rsidRPr="002C61A0">
        <w:rPr>
          <w:i/>
          <w:iCs/>
        </w:rPr>
        <w:t>Event management</w:t>
      </w:r>
      <w:r w:rsidRPr="002C61A0">
        <w:t xml:space="preserve">, 26(8), pp. 1817–1832. Available at: </w:t>
      </w:r>
      <w:hyperlink r:id="rId49" w:history="1">
        <w:r w:rsidRPr="002C61A0">
          <w:rPr>
            <w:rStyle w:val="Hyperlink"/>
          </w:rPr>
          <w:t>https://doi.org/10.3727/152599522X16419948694757</w:t>
        </w:r>
      </w:hyperlink>
      <w:r w:rsidRPr="002C61A0">
        <w:t xml:space="preserve">. [Accessed 30 January 2026]. </w:t>
      </w:r>
    </w:p>
    <w:p w14:paraId="2DC31F83" w14:textId="4300E2C6" w:rsidR="002C61A0" w:rsidRPr="002C61A0" w:rsidRDefault="002C61A0" w:rsidP="002C61A0">
      <w:r w:rsidRPr="002C61A0">
        <w:t>Walker, J.R. (2021). </w:t>
      </w:r>
      <w:r w:rsidRPr="002C61A0">
        <w:rPr>
          <w:i/>
          <w:iCs/>
        </w:rPr>
        <w:t>Introduction to Hospitality</w:t>
      </w:r>
      <w:r w:rsidRPr="002C61A0">
        <w:t>. 8th ed. Harlow, United Kingdom: Pearson Education Canada</w:t>
      </w:r>
      <w:r w:rsidR="00742B55" w:rsidRPr="002C61A0">
        <w:t xml:space="preserve">. </w:t>
      </w:r>
      <w:r w:rsidRPr="002C61A0">
        <w:t xml:space="preserve">ProQuest eBook Central, available at: </w:t>
      </w:r>
      <w:hyperlink r:id="rId50" w:history="1">
        <w:r w:rsidRPr="002C61A0">
          <w:rPr>
            <w:rStyle w:val="Hyperlink"/>
          </w:rPr>
          <w:t>https://ebookcentral.proquest.com/lib/trinity/detail.action?docID=6371059</w:t>
        </w:r>
      </w:hyperlink>
      <w:r w:rsidRPr="002C61A0">
        <w:t>. [Accessed 26 January 2026].</w:t>
      </w:r>
    </w:p>
    <w:p w14:paraId="319CA5C7" w14:textId="77777777" w:rsidR="002C61A0" w:rsidRPr="002C61A0" w:rsidRDefault="002C61A0" w:rsidP="002C61A0">
      <w:r w:rsidRPr="002C61A0">
        <w:t xml:space="preserve">Wang, I.-A. et al. (2022) “The influences of abusive supervision on job satisfaction and mental health: the path through emotional labour,” Personnel review, 51(2), pp. 823–838. Available at: </w:t>
      </w:r>
      <w:hyperlink r:id="rId51" w:history="1">
        <w:r w:rsidRPr="002C61A0">
          <w:rPr>
            <w:rStyle w:val="Hyperlink"/>
          </w:rPr>
          <w:t>https://doi.org/10.1108/PR-11-2018-0465</w:t>
        </w:r>
      </w:hyperlink>
      <w:r w:rsidRPr="002C61A0">
        <w:t xml:space="preserve">. [Accessed 28 January 2026]. </w:t>
      </w:r>
    </w:p>
    <w:p w14:paraId="61909E2E" w14:textId="289E2D32" w:rsidR="002C61A0" w:rsidRPr="002C61A0" w:rsidRDefault="002C61A0" w:rsidP="002C61A0">
      <w:r w:rsidRPr="002C61A0">
        <w:t xml:space="preserve">Wang, </w:t>
      </w:r>
      <w:r w:rsidR="00742B55" w:rsidRPr="002C61A0">
        <w:t>Z.,</w:t>
      </w:r>
      <w:r w:rsidRPr="002C61A0">
        <w:t xml:space="preserve"> and Xie, Y. (2020) “Authentic leadership and employees’ emotional labour in the hospitality industry,” International journal of contemporary hospitality management, 32(2), pp. 797–814. Available at: </w:t>
      </w:r>
      <w:hyperlink r:id="rId52" w:history="1">
        <w:r w:rsidRPr="002C61A0">
          <w:rPr>
            <w:rStyle w:val="Hyperlink"/>
          </w:rPr>
          <w:t>https://doi.org/10.1108/IJCHM-12-2018-0952</w:t>
        </w:r>
      </w:hyperlink>
      <w:r w:rsidRPr="002C61A0">
        <w:t xml:space="preserve">. [Accessed 27 January 2026]. </w:t>
      </w:r>
    </w:p>
    <w:p w14:paraId="04113138" w14:textId="50B612D0" w:rsidR="002C61A0" w:rsidRPr="002C61A0" w:rsidRDefault="002C61A0" w:rsidP="002C61A0">
      <w:r w:rsidRPr="002C61A0">
        <w:t xml:space="preserve">Wu, A., Wei, </w:t>
      </w:r>
      <w:r w:rsidR="00742B55" w:rsidRPr="002C61A0">
        <w:t>W.,</w:t>
      </w:r>
      <w:r w:rsidRPr="002C61A0">
        <w:t xml:space="preserve"> and Zhang, L. (2025) “Disengagement demystified: Unveiling the appraisal processes of frontline hospitality employee withdrawal behaviours,” </w:t>
      </w:r>
      <w:r w:rsidRPr="002C61A0">
        <w:rPr>
          <w:i/>
          <w:iCs/>
        </w:rPr>
        <w:t>Journal of hospitality and tourism management</w:t>
      </w:r>
      <w:r w:rsidRPr="002C61A0">
        <w:t xml:space="preserve">, 63, pp. 379–392. Available at: </w:t>
      </w:r>
      <w:hyperlink r:id="rId53" w:history="1">
        <w:r w:rsidRPr="002C61A0">
          <w:rPr>
            <w:rStyle w:val="Hyperlink"/>
          </w:rPr>
          <w:t>https://doi.org/10.1016/j.jhtm.2025.05.011</w:t>
        </w:r>
      </w:hyperlink>
      <w:r w:rsidRPr="002C61A0">
        <w:t xml:space="preserve">. [Accessed 30 January 2026]. </w:t>
      </w:r>
    </w:p>
    <w:p w14:paraId="2299D10A" w14:textId="77777777" w:rsidR="002C61A0" w:rsidRPr="002C61A0" w:rsidRDefault="002C61A0" w:rsidP="002C61A0">
      <w:r w:rsidRPr="002C61A0">
        <w:t xml:space="preserve">Xu, S.T., Cao, Z.C. and Huo, Y. (2020) “Antecedents and outcomes of emotional labour in hospitality and tourism: A meta-analysis,” </w:t>
      </w:r>
      <w:r w:rsidRPr="002C61A0">
        <w:rPr>
          <w:i/>
          <w:iCs/>
        </w:rPr>
        <w:t>Tourism management</w:t>
      </w:r>
      <w:r w:rsidRPr="002C61A0">
        <w:t xml:space="preserve"> (1982), 79. </w:t>
      </w:r>
      <w:r w:rsidRPr="002C61A0">
        <w:lastRenderedPageBreak/>
        <w:t xml:space="preserve">Available at: </w:t>
      </w:r>
      <w:hyperlink r:id="rId54" w:history="1">
        <w:r w:rsidRPr="002C61A0">
          <w:rPr>
            <w:rStyle w:val="Hyperlink"/>
          </w:rPr>
          <w:t>https://doi.org/10.1016/j.tourman.2020.104099</w:t>
        </w:r>
      </w:hyperlink>
      <w:r w:rsidRPr="002C61A0">
        <w:t xml:space="preserve">. [Accessed 27 January 2026]. </w:t>
      </w:r>
    </w:p>
    <w:p w14:paraId="38A90C9F" w14:textId="77777777" w:rsidR="002C61A0" w:rsidRPr="002C61A0" w:rsidRDefault="002C61A0" w:rsidP="002C61A0">
      <w:r w:rsidRPr="002C61A0">
        <w:t xml:space="preserve">Zhu, D. et al. (2022) “The impact of emotional intelligence on hospitality employees’ work outcomes: a systematic and meta-analytical review,” </w:t>
      </w:r>
      <w:r w:rsidRPr="002C61A0">
        <w:rPr>
          <w:i/>
          <w:iCs/>
        </w:rPr>
        <w:t>Journal of hospitality marketing &amp; management</w:t>
      </w:r>
      <w:r w:rsidRPr="002C61A0">
        <w:t xml:space="preserve">, 31(3), pp. 326–347. Available at: </w:t>
      </w:r>
      <w:hyperlink r:id="rId55" w:history="1">
        <w:r w:rsidRPr="002C61A0">
          <w:rPr>
            <w:rStyle w:val="Hyperlink"/>
          </w:rPr>
          <w:t>https://doi.org/10.1080/19368623.2021.1978914</w:t>
        </w:r>
      </w:hyperlink>
      <w:r w:rsidRPr="002C61A0">
        <w:t xml:space="preserve">. [Accessed 30 January 2026]. </w:t>
      </w:r>
    </w:p>
    <w:p w14:paraId="48560E2C" w14:textId="77777777" w:rsidR="002C61A0" w:rsidRPr="002C61A0" w:rsidRDefault="002C61A0" w:rsidP="002C61A0">
      <w:r w:rsidRPr="002C61A0">
        <w:t xml:space="preserve">‌Yang, F.X. and Lau, V.M.-C. (2019) “Evil customers, an angel boss and competitive coworkers: Burnout of frontline employees,” </w:t>
      </w:r>
      <w:r w:rsidRPr="002C61A0">
        <w:rPr>
          <w:i/>
          <w:iCs/>
        </w:rPr>
        <w:t>International journal of hospitality management, 83</w:t>
      </w:r>
      <w:r w:rsidRPr="002C61A0">
        <w:t xml:space="preserve">, pp. 1–10. Available at: </w:t>
      </w:r>
      <w:hyperlink r:id="rId56" w:history="1">
        <w:r w:rsidRPr="002C61A0">
          <w:rPr>
            <w:rStyle w:val="Hyperlink"/>
          </w:rPr>
          <w:t>https://doi.org/10.1016/j.ijhm.2019.04.004</w:t>
        </w:r>
      </w:hyperlink>
      <w:r w:rsidRPr="002C61A0">
        <w:t xml:space="preserve">. [Accessed 28 January 2026]. </w:t>
      </w:r>
    </w:p>
    <w:p w14:paraId="286A99BC" w14:textId="77777777" w:rsidR="002C61A0" w:rsidRPr="002C61A0" w:rsidRDefault="002C61A0" w:rsidP="002C61A0">
      <w:r w:rsidRPr="002C61A0">
        <w:t xml:space="preserve">Yoo, D.Y. (2023) “The Hospitality Stress Matrix: Exploring Job Stressors and Their Effects on Psychological Well-Being,” </w:t>
      </w:r>
      <w:r w:rsidRPr="002C61A0">
        <w:rPr>
          <w:i/>
          <w:iCs/>
        </w:rPr>
        <w:t>Sustainability</w:t>
      </w:r>
      <w:r w:rsidRPr="002C61A0">
        <w:t xml:space="preserve">, 15(17), p. 13116. Available at: </w:t>
      </w:r>
      <w:hyperlink r:id="rId57" w:history="1">
        <w:r w:rsidRPr="002C61A0">
          <w:rPr>
            <w:rStyle w:val="Hyperlink"/>
          </w:rPr>
          <w:t>https://doi.org/10.3390/su151713116</w:t>
        </w:r>
      </w:hyperlink>
      <w:r w:rsidRPr="002C61A0">
        <w:t xml:space="preserve">. [Accessed 29 January 2026]. </w:t>
      </w:r>
    </w:p>
    <w:p w14:paraId="4892B6CD" w14:textId="340EBBAA" w:rsidR="001A6D16" w:rsidRPr="002C61A0" w:rsidRDefault="002C61A0" w:rsidP="002C61A0">
      <w:r w:rsidRPr="002C61A0">
        <w:t xml:space="preserve">Yousaf, S. et al. (2020) “Occupational stress and its outcomes: the role of work-social support in the hospitality industry,” </w:t>
      </w:r>
      <w:r w:rsidRPr="002C61A0">
        <w:rPr>
          <w:i/>
          <w:iCs/>
        </w:rPr>
        <w:t>Personnel review,</w:t>
      </w:r>
      <w:r w:rsidRPr="002C61A0">
        <w:t xml:space="preserve"> 49(3), pp. 755–773. Available at: </w:t>
      </w:r>
      <w:hyperlink r:id="rId58" w:history="1">
        <w:r w:rsidRPr="002C61A0">
          <w:rPr>
            <w:rStyle w:val="Hyperlink"/>
          </w:rPr>
          <w:t>https://doi.org/10.1108/PR-11-2018-0478</w:t>
        </w:r>
      </w:hyperlink>
      <w:r w:rsidRPr="002C61A0">
        <w:t xml:space="preserve">. [Accessed 30 January 2026]. </w:t>
      </w:r>
    </w:p>
    <w:p w14:paraId="049F12D0" w14:textId="3AC10802" w:rsidR="008F499D" w:rsidRDefault="00ED0954" w:rsidP="00ED0954">
      <w:pPr>
        <w:pStyle w:val="Heading1"/>
      </w:pPr>
      <w:r>
        <w:t>Appendices</w:t>
      </w:r>
    </w:p>
    <w:p w14:paraId="76F48E85" w14:textId="0891B8BC" w:rsidR="00ED0954" w:rsidRDefault="00ED0954" w:rsidP="00ED0954">
      <w:r>
        <w:t>Appendix 1</w:t>
      </w:r>
    </w:p>
    <w:p w14:paraId="20032841" w14:textId="356AA59A" w:rsidR="00ED0954" w:rsidRDefault="001A6D16" w:rsidP="00ED0954">
      <w:r>
        <w:rPr>
          <w:noProof/>
        </w:rPr>
        <w:drawing>
          <wp:inline distT="0" distB="0" distL="0" distR="0" wp14:anchorId="4E668058" wp14:editId="07493744">
            <wp:extent cx="4754880" cy="2743200"/>
            <wp:effectExtent l="0" t="0" r="7620" b="0"/>
            <wp:docPr id="14858611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754880" cy="2743200"/>
                    </a:xfrm>
                    <a:prstGeom prst="rect">
                      <a:avLst/>
                    </a:prstGeom>
                    <a:noFill/>
                  </pic:spPr>
                </pic:pic>
              </a:graphicData>
            </a:graphic>
          </wp:inline>
        </w:drawing>
      </w:r>
    </w:p>
    <w:p w14:paraId="51A1F140" w14:textId="77777777" w:rsidR="00B74A00" w:rsidRDefault="00642752" w:rsidP="00ED0954">
      <w:r w:rsidRPr="00642752">
        <w:t xml:space="preserve">                                                                                  (Statista, 2026)</w:t>
      </w:r>
    </w:p>
    <w:p w14:paraId="3E2A3EFF" w14:textId="3015DBE7" w:rsidR="00642752" w:rsidRDefault="00642752" w:rsidP="00ED0954">
      <w:r>
        <w:lastRenderedPageBreak/>
        <w:t>Appendix 2</w:t>
      </w:r>
    </w:p>
    <w:p w14:paraId="0EACA92F" w14:textId="7E1356BF" w:rsidR="00642752" w:rsidRDefault="000A1BCD" w:rsidP="00ED0954">
      <w:r>
        <w:rPr>
          <w:noProof/>
        </w:rPr>
        <w:drawing>
          <wp:inline distT="0" distB="0" distL="0" distR="0" wp14:anchorId="7330C481" wp14:editId="577EEDCF">
            <wp:extent cx="5806440" cy="3703320"/>
            <wp:effectExtent l="0" t="0" r="3810" b="0"/>
            <wp:docPr id="12890492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06440" cy="3703320"/>
                    </a:xfrm>
                    <a:prstGeom prst="rect">
                      <a:avLst/>
                    </a:prstGeom>
                    <a:noFill/>
                  </pic:spPr>
                </pic:pic>
              </a:graphicData>
            </a:graphic>
          </wp:inline>
        </w:drawing>
      </w:r>
    </w:p>
    <w:p w14:paraId="3697165E" w14:textId="3835186E" w:rsidR="000A1BCD" w:rsidRDefault="003652F8" w:rsidP="00ED0954">
      <w:r w:rsidRPr="003652F8">
        <w:t xml:space="preserve">                                                                                  (Statista, 2026)</w:t>
      </w:r>
    </w:p>
    <w:p w14:paraId="40D65E93" w14:textId="5BEB4C6E" w:rsidR="00B74A00" w:rsidRDefault="00B74A00" w:rsidP="00ED0954">
      <w:r>
        <w:t>Appendix 3</w:t>
      </w:r>
    </w:p>
    <w:p w14:paraId="6900D7FA" w14:textId="3EB49EF2" w:rsidR="00B74A00" w:rsidRPr="00ED0954" w:rsidRDefault="00B74A00" w:rsidP="00ED0954">
      <w:r w:rsidRPr="00B74A00">
        <w:rPr>
          <w:noProof/>
        </w:rPr>
        <w:drawing>
          <wp:inline distT="0" distB="0" distL="0" distR="0" wp14:anchorId="32427093" wp14:editId="49E38E8D">
            <wp:extent cx="5731510" cy="3353435"/>
            <wp:effectExtent l="0" t="0" r="2540" b="0"/>
            <wp:docPr id="387923104" name="Picture 1" descr="A white pag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923104" name="Picture 1" descr="A white page with black text&#10;&#10;AI-generated content may be incorrect."/>
                    <pic:cNvPicPr/>
                  </pic:nvPicPr>
                  <pic:blipFill>
                    <a:blip r:embed="rId61"/>
                    <a:stretch>
                      <a:fillRect/>
                    </a:stretch>
                  </pic:blipFill>
                  <pic:spPr>
                    <a:xfrm>
                      <a:off x="0" y="0"/>
                      <a:ext cx="5731510" cy="3353435"/>
                    </a:xfrm>
                    <a:prstGeom prst="rect">
                      <a:avLst/>
                    </a:prstGeom>
                  </pic:spPr>
                </pic:pic>
              </a:graphicData>
            </a:graphic>
          </wp:inline>
        </w:drawing>
      </w:r>
    </w:p>
    <w:p w14:paraId="73C81EDC" w14:textId="77777777" w:rsidR="00195F14" w:rsidRPr="00195F14" w:rsidRDefault="00195F14" w:rsidP="00195F14"/>
    <w:p w14:paraId="136C3440" w14:textId="77777777" w:rsidR="00195F14" w:rsidRPr="00195F14" w:rsidRDefault="00195F14" w:rsidP="00195F14"/>
    <w:p w14:paraId="2DB6B9C7" w14:textId="77777777" w:rsidR="0049764F" w:rsidRPr="0049764F" w:rsidRDefault="0049764F" w:rsidP="0049764F"/>
    <w:p w14:paraId="24753CA2" w14:textId="77777777" w:rsidR="00792AC8" w:rsidRPr="00792AC8" w:rsidRDefault="00792AC8" w:rsidP="00792AC8"/>
    <w:p w14:paraId="78EFCBE3" w14:textId="77777777" w:rsidR="00792AC8" w:rsidRPr="00792AC8" w:rsidRDefault="00792AC8" w:rsidP="00792AC8"/>
    <w:p w14:paraId="0E1314CB" w14:textId="77777777" w:rsidR="00F64BE9" w:rsidRPr="00F64BE9" w:rsidRDefault="00F64BE9" w:rsidP="00F64BE9"/>
    <w:p w14:paraId="5CDDAEBF" w14:textId="77777777" w:rsidR="00FB2506" w:rsidRPr="00FB2506" w:rsidRDefault="00FB2506" w:rsidP="00FB2506"/>
    <w:p w14:paraId="6A9A0CC2" w14:textId="77777777" w:rsidR="00E8066F" w:rsidRPr="00F4179A" w:rsidRDefault="00E8066F" w:rsidP="00F4179A"/>
    <w:sectPr w:rsidR="00E8066F" w:rsidRPr="00F4179A" w:rsidSect="00477E3D">
      <w:footerReference w:type="default" r:id="rId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EF9C2" w14:textId="77777777" w:rsidR="00706FAF" w:rsidRDefault="00706FAF" w:rsidP="0027201F">
      <w:pPr>
        <w:spacing w:after="0" w:line="240" w:lineRule="auto"/>
      </w:pPr>
      <w:r>
        <w:separator/>
      </w:r>
    </w:p>
  </w:endnote>
  <w:endnote w:type="continuationSeparator" w:id="0">
    <w:p w14:paraId="13D528AD" w14:textId="77777777" w:rsidR="00706FAF" w:rsidRDefault="00706FAF" w:rsidP="00272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CFFE6" w14:textId="77777777" w:rsidR="0027201F" w:rsidRDefault="0027201F">
    <w:pPr>
      <w:pStyle w:val="Footer"/>
    </w:pPr>
  </w:p>
  <w:p w14:paraId="5E6F7A3A" w14:textId="77777777" w:rsidR="0027201F" w:rsidRDefault="00272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F73C9" w14:textId="77777777" w:rsidR="00706FAF" w:rsidRDefault="00706FAF" w:rsidP="0027201F">
      <w:pPr>
        <w:spacing w:after="0" w:line="240" w:lineRule="auto"/>
      </w:pPr>
      <w:r>
        <w:separator/>
      </w:r>
    </w:p>
  </w:footnote>
  <w:footnote w:type="continuationSeparator" w:id="0">
    <w:p w14:paraId="52BD4480" w14:textId="77777777" w:rsidR="00706FAF" w:rsidRDefault="00706FAF" w:rsidP="002720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B9003B"/>
    <w:multiLevelType w:val="hybridMultilevel"/>
    <w:tmpl w:val="2716F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DE241A"/>
    <w:multiLevelType w:val="hybridMultilevel"/>
    <w:tmpl w:val="4E4879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2142028">
    <w:abstractNumId w:val="1"/>
  </w:num>
  <w:num w:numId="2" w16cid:durableId="2069448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E3D"/>
    <w:rsid w:val="00003684"/>
    <w:rsid w:val="00007725"/>
    <w:rsid w:val="00016CE1"/>
    <w:rsid w:val="00045FF2"/>
    <w:rsid w:val="0004636B"/>
    <w:rsid w:val="00053B72"/>
    <w:rsid w:val="000573F9"/>
    <w:rsid w:val="00060BDE"/>
    <w:rsid w:val="00061267"/>
    <w:rsid w:val="00064CCE"/>
    <w:rsid w:val="0007046E"/>
    <w:rsid w:val="00071A1D"/>
    <w:rsid w:val="00072C79"/>
    <w:rsid w:val="00073C33"/>
    <w:rsid w:val="00074642"/>
    <w:rsid w:val="00075423"/>
    <w:rsid w:val="000754E9"/>
    <w:rsid w:val="0008123A"/>
    <w:rsid w:val="00090C21"/>
    <w:rsid w:val="000A1BCD"/>
    <w:rsid w:val="000A665C"/>
    <w:rsid w:val="000A7950"/>
    <w:rsid w:val="000B314A"/>
    <w:rsid w:val="000B3278"/>
    <w:rsid w:val="000B67A1"/>
    <w:rsid w:val="000C3E54"/>
    <w:rsid w:val="000C4AE6"/>
    <w:rsid w:val="000C60E8"/>
    <w:rsid w:val="000D1F64"/>
    <w:rsid w:val="000D3210"/>
    <w:rsid w:val="000D63D2"/>
    <w:rsid w:val="000E6707"/>
    <w:rsid w:val="000F2882"/>
    <w:rsid w:val="000F3BEF"/>
    <w:rsid w:val="00100B05"/>
    <w:rsid w:val="00104796"/>
    <w:rsid w:val="00107D3B"/>
    <w:rsid w:val="001148E2"/>
    <w:rsid w:val="00120814"/>
    <w:rsid w:val="00125F61"/>
    <w:rsid w:val="001306DD"/>
    <w:rsid w:val="0013215D"/>
    <w:rsid w:val="001422A2"/>
    <w:rsid w:val="001530DE"/>
    <w:rsid w:val="0015519B"/>
    <w:rsid w:val="001607B6"/>
    <w:rsid w:val="0017198C"/>
    <w:rsid w:val="00187139"/>
    <w:rsid w:val="00187DD6"/>
    <w:rsid w:val="00187F7A"/>
    <w:rsid w:val="00195F14"/>
    <w:rsid w:val="001A1376"/>
    <w:rsid w:val="001A6899"/>
    <w:rsid w:val="001A6D16"/>
    <w:rsid w:val="001A6FAC"/>
    <w:rsid w:val="001B0134"/>
    <w:rsid w:val="001C1794"/>
    <w:rsid w:val="001C5029"/>
    <w:rsid w:val="001C6D96"/>
    <w:rsid w:val="001D052E"/>
    <w:rsid w:val="001E204A"/>
    <w:rsid w:val="001E6EDD"/>
    <w:rsid w:val="00206900"/>
    <w:rsid w:val="00217D24"/>
    <w:rsid w:val="002205FD"/>
    <w:rsid w:val="00220D80"/>
    <w:rsid w:val="002256A2"/>
    <w:rsid w:val="002349BB"/>
    <w:rsid w:val="00243656"/>
    <w:rsid w:val="00251898"/>
    <w:rsid w:val="00262FA4"/>
    <w:rsid w:val="00270300"/>
    <w:rsid w:val="0027201F"/>
    <w:rsid w:val="0027212C"/>
    <w:rsid w:val="00280862"/>
    <w:rsid w:val="00281FCC"/>
    <w:rsid w:val="00287D7E"/>
    <w:rsid w:val="00290D7E"/>
    <w:rsid w:val="002963A3"/>
    <w:rsid w:val="002A5A11"/>
    <w:rsid w:val="002A5B9B"/>
    <w:rsid w:val="002A5D5D"/>
    <w:rsid w:val="002B089A"/>
    <w:rsid w:val="002B4375"/>
    <w:rsid w:val="002C055A"/>
    <w:rsid w:val="002C61A0"/>
    <w:rsid w:val="002C7826"/>
    <w:rsid w:val="002D5BB3"/>
    <w:rsid w:val="002E0344"/>
    <w:rsid w:val="002E0F4E"/>
    <w:rsid w:val="002E14D1"/>
    <w:rsid w:val="002E1A4C"/>
    <w:rsid w:val="002E2CA8"/>
    <w:rsid w:val="002E2FC0"/>
    <w:rsid w:val="002E4E87"/>
    <w:rsid w:val="002E54E1"/>
    <w:rsid w:val="002F0992"/>
    <w:rsid w:val="002F572D"/>
    <w:rsid w:val="002F7FDE"/>
    <w:rsid w:val="00304C26"/>
    <w:rsid w:val="00316E58"/>
    <w:rsid w:val="00316F25"/>
    <w:rsid w:val="003303E2"/>
    <w:rsid w:val="0033300B"/>
    <w:rsid w:val="00345097"/>
    <w:rsid w:val="00346CD7"/>
    <w:rsid w:val="00362B43"/>
    <w:rsid w:val="003652F8"/>
    <w:rsid w:val="003702A2"/>
    <w:rsid w:val="00371506"/>
    <w:rsid w:val="0037763D"/>
    <w:rsid w:val="00382E78"/>
    <w:rsid w:val="003904E4"/>
    <w:rsid w:val="00397E3A"/>
    <w:rsid w:val="003A413A"/>
    <w:rsid w:val="003B00CE"/>
    <w:rsid w:val="003D0F81"/>
    <w:rsid w:val="003D1431"/>
    <w:rsid w:val="003D171F"/>
    <w:rsid w:val="003E25FB"/>
    <w:rsid w:val="003E5BBD"/>
    <w:rsid w:val="004038F3"/>
    <w:rsid w:val="00421F9A"/>
    <w:rsid w:val="00422AF4"/>
    <w:rsid w:val="00422CF5"/>
    <w:rsid w:val="004522DF"/>
    <w:rsid w:val="0046523B"/>
    <w:rsid w:val="004668C1"/>
    <w:rsid w:val="00466EF8"/>
    <w:rsid w:val="00474D00"/>
    <w:rsid w:val="004760FA"/>
    <w:rsid w:val="00477E3D"/>
    <w:rsid w:val="004806C7"/>
    <w:rsid w:val="0049764F"/>
    <w:rsid w:val="004A1DEB"/>
    <w:rsid w:val="004B754C"/>
    <w:rsid w:val="004C1CA3"/>
    <w:rsid w:val="004C3663"/>
    <w:rsid w:val="004D34BB"/>
    <w:rsid w:val="004D60EA"/>
    <w:rsid w:val="004E0512"/>
    <w:rsid w:val="004E2218"/>
    <w:rsid w:val="00501B70"/>
    <w:rsid w:val="00504A26"/>
    <w:rsid w:val="005127A6"/>
    <w:rsid w:val="00512884"/>
    <w:rsid w:val="0051289F"/>
    <w:rsid w:val="00517BDB"/>
    <w:rsid w:val="00524260"/>
    <w:rsid w:val="00526E5A"/>
    <w:rsid w:val="00536DB9"/>
    <w:rsid w:val="00543241"/>
    <w:rsid w:val="0055694F"/>
    <w:rsid w:val="00571690"/>
    <w:rsid w:val="005734A8"/>
    <w:rsid w:val="0057605D"/>
    <w:rsid w:val="0058341E"/>
    <w:rsid w:val="00586F10"/>
    <w:rsid w:val="0059253F"/>
    <w:rsid w:val="005C0EC2"/>
    <w:rsid w:val="005C5E18"/>
    <w:rsid w:val="005D6F37"/>
    <w:rsid w:val="005E1484"/>
    <w:rsid w:val="005E6FD3"/>
    <w:rsid w:val="005F1805"/>
    <w:rsid w:val="00615E74"/>
    <w:rsid w:val="00620814"/>
    <w:rsid w:val="00622AF3"/>
    <w:rsid w:val="00624DC3"/>
    <w:rsid w:val="00631F26"/>
    <w:rsid w:val="0063255C"/>
    <w:rsid w:val="0064031E"/>
    <w:rsid w:val="00640652"/>
    <w:rsid w:val="00642752"/>
    <w:rsid w:val="00651BF4"/>
    <w:rsid w:val="006546DD"/>
    <w:rsid w:val="00660A56"/>
    <w:rsid w:val="0066161B"/>
    <w:rsid w:val="00664469"/>
    <w:rsid w:val="006768F8"/>
    <w:rsid w:val="0069110E"/>
    <w:rsid w:val="006953E3"/>
    <w:rsid w:val="00695521"/>
    <w:rsid w:val="006A0266"/>
    <w:rsid w:val="006A2DBF"/>
    <w:rsid w:val="006A51D3"/>
    <w:rsid w:val="006A5FC6"/>
    <w:rsid w:val="006B4493"/>
    <w:rsid w:val="006B61EB"/>
    <w:rsid w:val="006B66A2"/>
    <w:rsid w:val="006C4B24"/>
    <w:rsid w:val="006C695C"/>
    <w:rsid w:val="006D44A7"/>
    <w:rsid w:val="006D7DF9"/>
    <w:rsid w:val="006E1F4B"/>
    <w:rsid w:val="006E5030"/>
    <w:rsid w:val="006E72AA"/>
    <w:rsid w:val="006F15FB"/>
    <w:rsid w:val="006F31B0"/>
    <w:rsid w:val="006F64A7"/>
    <w:rsid w:val="00700E16"/>
    <w:rsid w:val="0070188B"/>
    <w:rsid w:val="007035A3"/>
    <w:rsid w:val="0070452F"/>
    <w:rsid w:val="00706FAF"/>
    <w:rsid w:val="007133FF"/>
    <w:rsid w:val="007255BA"/>
    <w:rsid w:val="00727D1E"/>
    <w:rsid w:val="007310DC"/>
    <w:rsid w:val="00742B55"/>
    <w:rsid w:val="007461B0"/>
    <w:rsid w:val="007560D8"/>
    <w:rsid w:val="007735EB"/>
    <w:rsid w:val="00773D16"/>
    <w:rsid w:val="007805ED"/>
    <w:rsid w:val="00781FCC"/>
    <w:rsid w:val="00790386"/>
    <w:rsid w:val="00791DA2"/>
    <w:rsid w:val="00792AC8"/>
    <w:rsid w:val="0079727E"/>
    <w:rsid w:val="007A6571"/>
    <w:rsid w:val="007B22BC"/>
    <w:rsid w:val="007B7D6A"/>
    <w:rsid w:val="007C294A"/>
    <w:rsid w:val="007C3D22"/>
    <w:rsid w:val="007C4C76"/>
    <w:rsid w:val="007D1418"/>
    <w:rsid w:val="007D36C6"/>
    <w:rsid w:val="00803460"/>
    <w:rsid w:val="008056B7"/>
    <w:rsid w:val="0080741F"/>
    <w:rsid w:val="0081001A"/>
    <w:rsid w:val="0081222A"/>
    <w:rsid w:val="00814DA8"/>
    <w:rsid w:val="0082169A"/>
    <w:rsid w:val="0083393B"/>
    <w:rsid w:val="00833DFF"/>
    <w:rsid w:val="00846B7A"/>
    <w:rsid w:val="00877C75"/>
    <w:rsid w:val="00880DA5"/>
    <w:rsid w:val="008867B8"/>
    <w:rsid w:val="008914DD"/>
    <w:rsid w:val="00893018"/>
    <w:rsid w:val="008A277A"/>
    <w:rsid w:val="008A3667"/>
    <w:rsid w:val="008A6A27"/>
    <w:rsid w:val="008B5166"/>
    <w:rsid w:val="008B7FAC"/>
    <w:rsid w:val="008C7156"/>
    <w:rsid w:val="008D4C4E"/>
    <w:rsid w:val="008F00CB"/>
    <w:rsid w:val="008F499D"/>
    <w:rsid w:val="009027ED"/>
    <w:rsid w:val="00904399"/>
    <w:rsid w:val="00910BCE"/>
    <w:rsid w:val="00916FED"/>
    <w:rsid w:val="0092729F"/>
    <w:rsid w:val="00934D1F"/>
    <w:rsid w:val="0094587C"/>
    <w:rsid w:val="0095385F"/>
    <w:rsid w:val="00967BFB"/>
    <w:rsid w:val="009723D2"/>
    <w:rsid w:val="00977658"/>
    <w:rsid w:val="0098174D"/>
    <w:rsid w:val="0098486A"/>
    <w:rsid w:val="00986597"/>
    <w:rsid w:val="009A544D"/>
    <w:rsid w:val="009A5E2B"/>
    <w:rsid w:val="009A6593"/>
    <w:rsid w:val="009A678D"/>
    <w:rsid w:val="009C34E6"/>
    <w:rsid w:val="009C43A1"/>
    <w:rsid w:val="009C55BE"/>
    <w:rsid w:val="009D150E"/>
    <w:rsid w:val="009D209C"/>
    <w:rsid w:val="009D2C76"/>
    <w:rsid w:val="009E2D4E"/>
    <w:rsid w:val="009E4946"/>
    <w:rsid w:val="009F74A7"/>
    <w:rsid w:val="00A01893"/>
    <w:rsid w:val="00A05E2C"/>
    <w:rsid w:val="00A077F4"/>
    <w:rsid w:val="00A127C9"/>
    <w:rsid w:val="00A21F49"/>
    <w:rsid w:val="00A32BB3"/>
    <w:rsid w:val="00A3492B"/>
    <w:rsid w:val="00A368B1"/>
    <w:rsid w:val="00A518CD"/>
    <w:rsid w:val="00A56F37"/>
    <w:rsid w:val="00A60826"/>
    <w:rsid w:val="00A60D66"/>
    <w:rsid w:val="00A63E26"/>
    <w:rsid w:val="00A63ED5"/>
    <w:rsid w:val="00A67CB3"/>
    <w:rsid w:val="00A7278F"/>
    <w:rsid w:val="00A7577A"/>
    <w:rsid w:val="00A84884"/>
    <w:rsid w:val="00A9572F"/>
    <w:rsid w:val="00A97B98"/>
    <w:rsid w:val="00AA4FD3"/>
    <w:rsid w:val="00AA7891"/>
    <w:rsid w:val="00AC216A"/>
    <w:rsid w:val="00AD6E18"/>
    <w:rsid w:val="00AE157C"/>
    <w:rsid w:val="00AF38CB"/>
    <w:rsid w:val="00AF5BE1"/>
    <w:rsid w:val="00B04C87"/>
    <w:rsid w:val="00B14660"/>
    <w:rsid w:val="00B166D8"/>
    <w:rsid w:val="00B22234"/>
    <w:rsid w:val="00B22497"/>
    <w:rsid w:val="00B22D3C"/>
    <w:rsid w:val="00B31590"/>
    <w:rsid w:val="00B34A14"/>
    <w:rsid w:val="00B45FCB"/>
    <w:rsid w:val="00B51B2B"/>
    <w:rsid w:val="00B554B3"/>
    <w:rsid w:val="00B561DE"/>
    <w:rsid w:val="00B6261C"/>
    <w:rsid w:val="00B74A00"/>
    <w:rsid w:val="00B9370B"/>
    <w:rsid w:val="00B94C52"/>
    <w:rsid w:val="00B95DC0"/>
    <w:rsid w:val="00BC176D"/>
    <w:rsid w:val="00BC45B6"/>
    <w:rsid w:val="00BC54B0"/>
    <w:rsid w:val="00BD28C9"/>
    <w:rsid w:val="00BD4E0C"/>
    <w:rsid w:val="00BE0307"/>
    <w:rsid w:val="00BE0C99"/>
    <w:rsid w:val="00BE36BB"/>
    <w:rsid w:val="00BE3975"/>
    <w:rsid w:val="00BE7C17"/>
    <w:rsid w:val="00BF28FD"/>
    <w:rsid w:val="00BF4BAC"/>
    <w:rsid w:val="00C013B6"/>
    <w:rsid w:val="00C035BD"/>
    <w:rsid w:val="00C054B6"/>
    <w:rsid w:val="00C07866"/>
    <w:rsid w:val="00C175B5"/>
    <w:rsid w:val="00C24FD9"/>
    <w:rsid w:val="00C302F9"/>
    <w:rsid w:val="00C327C9"/>
    <w:rsid w:val="00C331C5"/>
    <w:rsid w:val="00C36547"/>
    <w:rsid w:val="00C51ACE"/>
    <w:rsid w:val="00C55DEA"/>
    <w:rsid w:val="00C57548"/>
    <w:rsid w:val="00C61733"/>
    <w:rsid w:val="00C634E5"/>
    <w:rsid w:val="00C64550"/>
    <w:rsid w:val="00C66FD1"/>
    <w:rsid w:val="00C7147A"/>
    <w:rsid w:val="00C75F8C"/>
    <w:rsid w:val="00C766D0"/>
    <w:rsid w:val="00C810DC"/>
    <w:rsid w:val="00C81E2A"/>
    <w:rsid w:val="00C83713"/>
    <w:rsid w:val="00C85000"/>
    <w:rsid w:val="00C9288D"/>
    <w:rsid w:val="00C93766"/>
    <w:rsid w:val="00CA26F2"/>
    <w:rsid w:val="00CA3693"/>
    <w:rsid w:val="00CB2568"/>
    <w:rsid w:val="00CB3D7B"/>
    <w:rsid w:val="00CB4FBF"/>
    <w:rsid w:val="00CC1105"/>
    <w:rsid w:val="00CC2CA8"/>
    <w:rsid w:val="00CC37E3"/>
    <w:rsid w:val="00CD2581"/>
    <w:rsid w:val="00CD5B59"/>
    <w:rsid w:val="00CD62D7"/>
    <w:rsid w:val="00CD7FC1"/>
    <w:rsid w:val="00CF35BC"/>
    <w:rsid w:val="00D05B67"/>
    <w:rsid w:val="00D073C0"/>
    <w:rsid w:val="00D1261E"/>
    <w:rsid w:val="00D1343B"/>
    <w:rsid w:val="00D13621"/>
    <w:rsid w:val="00D13E02"/>
    <w:rsid w:val="00D14788"/>
    <w:rsid w:val="00D17FA7"/>
    <w:rsid w:val="00D2148C"/>
    <w:rsid w:val="00D26430"/>
    <w:rsid w:val="00D30F49"/>
    <w:rsid w:val="00D31D7F"/>
    <w:rsid w:val="00D34275"/>
    <w:rsid w:val="00D36E5B"/>
    <w:rsid w:val="00D37343"/>
    <w:rsid w:val="00D4421D"/>
    <w:rsid w:val="00D44961"/>
    <w:rsid w:val="00D56BAC"/>
    <w:rsid w:val="00D57661"/>
    <w:rsid w:val="00D673EF"/>
    <w:rsid w:val="00D713AA"/>
    <w:rsid w:val="00D71940"/>
    <w:rsid w:val="00D74DBE"/>
    <w:rsid w:val="00D75098"/>
    <w:rsid w:val="00D86F66"/>
    <w:rsid w:val="00D936CA"/>
    <w:rsid w:val="00D93889"/>
    <w:rsid w:val="00D9522D"/>
    <w:rsid w:val="00D957B6"/>
    <w:rsid w:val="00DA1A52"/>
    <w:rsid w:val="00DA1CDD"/>
    <w:rsid w:val="00DA3642"/>
    <w:rsid w:val="00DA4198"/>
    <w:rsid w:val="00DA57E5"/>
    <w:rsid w:val="00DA71FA"/>
    <w:rsid w:val="00DB159A"/>
    <w:rsid w:val="00DB1D85"/>
    <w:rsid w:val="00DC102E"/>
    <w:rsid w:val="00DC459D"/>
    <w:rsid w:val="00DD0E12"/>
    <w:rsid w:val="00DD176A"/>
    <w:rsid w:val="00DD36D0"/>
    <w:rsid w:val="00DE0EA0"/>
    <w:rsid w:val="00DE2C1A"/>
    <w:rsid w:val="00DF4F64"/>
    <w:rsid w:val="00DF6754"/>
    <w:rsid w:val="00E021FA"/>
    <w:rsid w:val="00E03844"/>
    <w:rsid w:val="00E232E3"/>
    <w:rsid w:val="00E24B23"/>
    <w:rsid w:val="00E24DDE"/>
    <w:rsid w:val="00E3011E"/>
    <w:rsid w:val="00E33DB0"/>
    <w:rsid w:val="00E460CE"/>
    <w:rsid w:val="00E52E66"/>
    <w:rsid w:val="00E5576F"/>
    <w:rsid w:val="00E55A1A"/>
    <w:rsid w:val="00E56EAD"/>
    <w:rsid w:val="00E60283"/>
    <w:rsid w:val="00E62EAD"/>
    <w:rsid w:val="00E6334C"/>
    <w:rsid w:val="00E6571C"/>
    <w:rsid w:val="00E75C3A"/>
    <w:rsid w:val="00E8066F"/>
    <w:rsid w:val="00E82127"/>
    <w:rsid w:val="00E8396B"/>
    <w:rsid w:val="00E84C43"/>
    <w:rsid w:val="00E931B3"/>
    <w:rsid w:val="00E932DA"/>
    <w:rsid w:val="00E95E92"/>
    <w:rsid w:val="00EA55DA"/>
    <w:rsid w:val="00EB165B"/>
    <w:rsid w:val="00EB39D0"/>
    <w:rsid w:val="00EB551B"/>
    <w:rsid w:val="00ED0954"/>
    <w:rsid w:val="00ED356E"/>
    <w:rsid w:val="00ED3CBD"/>
    <w:rsid w:val="00ED531F"/>
    <w:rsid w:val="00EE4A08"/>
    <w:rsid w:val="00EE5DC3"/>
    <w:rsid w:val="00EF596D"/>
    <w:rsid w:val="00EF6E4E"/>
    <w:rsid w:val="00F05983"/>
    <w:rsid w:val="00F11B8A"/>
    <w:rsid w:val="00F17876"/>
    <w:rsid w:val="00F24B3B"/>
    <w:rsid w:val="00F27F07"/>
    <w:rsid w:val="00F32DD9"/>
    <w:rsid w:val="00F35A09"/>
    <w:rsid w:val="00F4179A"/>
    <w:rsid w:val="00F43038"/>
    <w:rsid w:val="00F46AEF"/>
    <w:rsid w:val="00F50570"/>
    <w:rsid w:val="00F639B9"/>
    <w:rsid w:val="00F64BE9"/>
    <w:rsid w:val="00F64FCE"/>
    <w:rsid w:val="00F75E19"/>
    <w:rsid w:val="00F77910"/>
    <w:rsid w:val="00F92530"/>
    <w:rsid w:val="00F96321"/>
    <w:rsid w:val="00FA4CA2"/>
    <w:rsid w:val="00FB1729"/>
    <w:rsid w:val="00FB2506"/>
    <w:rsid w:val="00FB6DF9"/>
    <w:rsid w:val="00FD0381"/>
    <w:rsid w:val="00FD271C"/>
    <w:rsid w:val="00FE18CE"/>
    <w:rsid w:val="00FE5B53"/>
    <w:rsid w:val="00FF2020"/>
    <w:rsid w:val="00FF2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E9F07"/>
  <w15:chartTrackingRefBased/>
  <w15:docId w15:val="{A925239A-D6B7-4FAD-974A-509E6E3F7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E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7E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7E3D"/>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7E3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77E3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77E3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77E3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77E3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77E3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E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7E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7E3D"/>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7E3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77E3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77E3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77E3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77E3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77E3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77E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E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7E3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7E3D"/>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77E3D"/>
    <w:pPr>
      <w:spacing w:before="160"/>
      <w:jc w:val="center"/>
    </w:pPr>
    <w:rPr>
      <w:i/>
      <w:iCs/>
      <w:color w:val="404040" w:themeColor="text1" w:themeTint="BF"/>
    </w:rPr>
  </w:style>
  <w:style w:type="character" w:customStyle="1" w:styleId="QuoteChar">
    <w:name w:val="Quote Char"/>
    <w:basedOn w:val="DefaultParagraphFont"/>
    <w:link w:val="Quote"/>
    <w:uiPriority w:val="29"/>
    <w:rsid w:val="00477E3D"/>
    <w:rPr>
      <w:i/>
      <w:iCs/>
      <w:color w:val="404040" w:themeColor="text1" w:themeTint="BF"/>
    </w:rPr>
  </w:style>
  <w:style w:type="paragraph" w:styleId="ListParagraph">
    <w:name w:val="List Paragraph"/>
    <w:basedOn w:val="Normal"/>
    <w:uiPriority w:val="34"/>
    <w:qFormat/>
    <w:rsid w:val="00477E3D"/>
    <w:pPr>
      <w:ind w:left="720"/>
      <w:contextualSpacing/>
    </w:pPr>
  </w:style>
  <w:style w:type="character" w:styleId="IntenseEmphasis">
    <w:name w:val="Intense Emphasis"/>
    <w:basedOn w:val="DefaultParagraphFont"/>
    <w:uiPriority w:val="21"/>
    <w:qFormat/>
    <w:rsid w:val="00477E3D"/>
    <w:rPr>
      <w:i/>
      <w:iCs/>
      <w:color w:val="0F4761" w:themeColor="accent1" w:themeShade="BF"/>
    </w:rPr>
  </w:style>
  <w:style w:type="paragraph" w:styleId="IntenseQuote">
    <w:name w:val="Intense Quote"/>
    <w:basedOn w:val="Normal"/>
    <w:next w:val="Normal"/>
    <w:link w:val="IntenseQuoteChar"/>
    <w:uiPriority w:val="30"/>
    <w:qFormat/>
    <w:rsid w:val="00477E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7E3D"/>
    <w:rPr>
      <w:i/>
      <w:iCs/>
      <w:color w:val="0F4761" w:themeColor="accent1" w:themeShade="BF"/>
    </w:rPr>
  </w:style>
  <w:style w:type="character" w:styleId="IntenseReference">
    <w:name w:val="Intense Reference"/>
    <w:basedOn w:val="DefaultParagraphFont"/>
    <w:uiPriority w:val="32"/>
    <w:qFormat/>
    <w:rsid w:val="00477E3D"/>
    <w:rPr>
      <w:b/>
      <w:bCs/>
      <w:smallCaps/>
      <w:color w:val="0F4761" w:themeColor="accent1" w:themeShade="BF"/>
      <w:spacing w:val="5"/>
    </w:rPr>
  </w:style>
  <w:style w:type="paragraph" w:styleId="NoSpacing">
    <w:name w:val="No Spacing"/>
    <w:uiPriority w:val="1"/>
    <w:qFormat/>
    <w:rsid w:val="00477E3D"/>
    <w:pPr>
      <w:spacing w:after="0" w:line="240" w:lineRule="auto"/>
      <w:jc w:val="left"/>
    </w:pPr>
    <w:rPr>
      <w:rFonts w:asciiTheme="minorHAnsi" w:hAnsiTheme="minorHAnsi"/>
      <w:color w:val="0E2841" w:themeColor="text2"/>
      <w:kern w:val="0"/>
      <w:sz w:val="20"/>
      <w:szCs w:val="20"/>
      <w:lang w:val="en-US"/>
      <w14:ligatures w14:val="none"/>
    </w:rPr>
  </w:style>
  <w:style w:type="paragraph" w:styleId="Header">
    <w:name w:val="header"/>
    <w:basedOn w:val="Normal"/>
    <w:link w:val="HeaderChar"/>
    <w:uiPriority w:val="99"/>
    <w:unhideWhenUsed/>
    <w:rsid w:val="00272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201F"/>
  </w:style>
  <w:style w:type="paragraph" w:styleId="Footer">
    <w:name w:val="footer"/>
    <w:basedOn w:val="Normal"/>
    <w:link w:val="FooterChar"/>
    <w:uiPriority w:val="99"/>
    <w:unhideWhenUsed/>
    <w:rsid w:val="00272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201F"/>
  </w:style>
  <w:style w:type="character" w:styleId="Hyperlink">
    <w:name w:val="Hyperlink"/>
    <w:basedOn w:val="DefaultParagraphFont"/>
    <w:uiPriority w:val="99"/>
    <w:unhideWhenUsed/>
    <w:rsid w:val="002C61A0"/>
    <w:rPr>
      <w:color w:val="467886" w:themeColor="hyperlink"/>
      <w:u w:val="single"/>
    </w:rPr>
  </w:style>
  <w:style w:type="character" w:styleId="UnresolvedMention">
    <w:name w:val="Unresolved Mention"/>
    <w:basedOn w:val="DefaultParagraphFont"/>
    <w:uiPriority w:val="99"/>
    <w:semiHidden/>
    <w:unhideWhenUsed/>
    <w:rsid w:val="002C61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IJCHM-11-2021-1373" TargetMode="External"/><Relationship Id="rId18" Type="http://schemas.openxmlformats.org/officeDocument/2006/relationships/hyperlink" Target="https://doi.org/10.1016/j.ijhm.2019.102352" TargetMode="External"/><Relationship Id="rId26" Type="http://schemas.openxmlformats.org/officeDocument/2006/relationships/hyperlink" Target="https://www.proquest.com/docview/2356773433/36331A911AE84818PQ/3?accountid=130472&amp;sourcetype=Scholarly%20Journals" TargetMode="External"/><Relationship Id="rId39" Type="http://schemas.openxmlformats.org/officeDocument/2006/relationships/hyperlink" Target="https://www.ncass.org.uk/news/mental-health-crisis-deepens-in-hospitality-sector-as-burnout-and-understaffing-hit-alarming-highs/" TargetMode="External"/><Relationship Id="rId21" Type="http://schemas.openxmlformats.org/officeDocument/2006/relationships/hyperlink" Target="https://doi.org/10.1177/1463499619835328" TargetMode="External"/><Relationship Id="rId34" Type="http://schemas.openxmlformats.org/officeDocument/2006/relationships/hyperlink" Target="https://doi.org/10.1016/j.tourman.2023.104796" TargetMode="External"/><Relationship Id="rId42" Type="http://schemas.openxmlformats.org/officeDocument/2006/relationships/hyperlink" Target="https://doi.org/10.1016/j.ijhm.2021.102869" TargetMode="External"/><Relationship Id="rId47" Type="http://schemas.openxmlformats.org/officeDocument/2006/relationships/hyperlink" Target="https://www.statista.com/statistics/1314050/most-common-reasons-for-sickness-absences-within-the-nhs-workforce-in-england" TargetMode="External"/><Relationship Id="rId50" Type="http://schemas.openxmlformats.org/officeDocument/2006/relationships/hyperlink" Target="https://ebookcentral.proquest.com/lib/trinity/detail.action?docID=6371059" TargetMode="External"/><Relationship Id="rId55" Type="http://schemas.openxmlformats.org/officeDocument/2006/relationships/hyperlink" Target="https://doi.org/10.1080/19368623.2021.1978914" TargetMode="External"/><Relationship Id="rId6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doi.org/10.1007/s40258-022-00761-w" TargetMode="External"/><Relationship Id="rId29" Type="http://schemas.openxmlformats.org/officeDocument/2006/relationships/hyperlink" Target="https://doi.org/10.1108/JHTI-09-2019-0104" TargetMode="External"/><Relationship Id="rId11" Type="http://schemas.openxmlformats.org/officeDocument/2006/relationships/hyperlink" Target="https://doi.org/10.4018/978-1-7998-1474-0" TargetMode="External"/><Relationship Id="rId24" Type="http://schemas.openxmlformats.org/officeDocument/2006/relationships/hyperlink" Target="https://doi.org/10.1002/mar.21807" TargetMode="External"/><Relationship Id="rId32" Type="http://schemas.openxmlformats.org/officeDocument/2006/relationships/hyperlink" Target="https://doi.org/10.1080/09638237.2020.1757052" TargetMode="External"/><Relationship Id="rId37" Type="http://schemas.openxmlformats.org/officeDocument/2006/relationships/hyperlink" Target="https://doi.org/10.48047/NQ.2022.20.20.NQ109318" TargetMode="External"/><Relationship Id="rId40" Type="http://schemas.openxmlformats.org/officeDocument/2006/relationships/hyperlink" Target="https://www.nfff.co.uk/hospitality-sector-hit-by-305m-annual-absenteeism-bill-driven-by-mental-health-struggles" TargetMode="External"/><Relationship Id="rId45" Type="http://schemas.openxmlformats.org/officeDocument/2006/relationships/hyperlink" Target="https://www.statista.com/aboutus/our-research-commitment" TargetMode="External"/><Relationship Id="rId53" Type="http://schemas.openxmlformats.org/officeDocument/2006/relationships/hyperlink" Target="https://doi.org/10.1016/j.jhtm.2025.05.011" TargetMode="External"/><Relationship Id="rId58" Type="http://schemas.openxmlformats.org/officeDocument/2006/relationships/hyperlink" Target="https://doi.org/10.1108/PR-11-2018-0478" TargetMode="External"/><Relationship Id="rId5" Type="http://schemas.openxmlformats.org/officeDocument/2006/relationships/footnotes" Target="footnotes.xml"/><Relationship Id="rId61" Type="http://schemas.openxmlformats.org/officeDocument/2006/relationships/image" Target="media/image4.png"/><Relationship Id="rId19" Type="http://schemas.openxmlformats.org/officeDocument/2006/relationships/hyperlink" Target="https://doi.org/10.1108/JPBM-01-2023-4311" TargetMode="External"/><Relationship Id="rId14" Type="http://schemas.openxmlformats.org/officeDocument/2006/relationships/hyperlink" Target="https://doi.org/10.1016/j.ijhm.2019.05.002" TargetMode="External"/><Relationship Id="rId22" Type="http://schemas.openxmlformats.org/officeDocument/2006/relationships/hyperlink" Target="https://doi.org/10.1080/19388160.2025.2484549" TargetMode="External"/><Relationship Id="rId27" Type="http://schemas.openxmlformats.org/officeDocument/2006/relationships/hyperlink" Target="https://doi.org/10.1177/1096348018764583" TargetMode="External"/><Relationship Id="rId30" Type="http://schemas.openxmlformats.org/officeDocument/2006/relationships/hyperlink" Target="https://doi.org/10.1108/IHR-12-2019-0025" TargetMode="External"/><Relationship Id="rId35" Type="http://schemas.openxmlformats.org/officeDocument/2006/relationships/hyperlink" Target="https://colettelordphd.com/4112-2/" TargetMode="External"/><Relationship Id="rId43" Type="http://schemas.openxmlformats.org/officeDocument/2006/relationships/hyperlink" Target="https://doi.org/10.1108/09596110810873525" TargetMode="External"/><Relationship Id="rId48" Type="http://schemas.openxmlformats.org/officeDocument/2006/relationships/hyperlink" Target="https://doi.org/10.1016/j.ijhm.2021.103126" TargetMode="External"/><Relationship Id="rId56" Type="http://schemas.openxmlformats.org/officeDocument/2006/relationships/hyperlink" Target="https://doi.org/10.1016/j.ijhm.2019.04.004" TargetMode="External"/><Relationship Id="rId64" Type="http://schemas.openxmlformats.org/officeDocument/2006/relationships/theme" Target="theme/theme1.xml"/><Relationship Id="rId8" Type="http://schemas.openxmlformats.org/officeDocument/2006/relationships/hyperlink" Target="https://doi.org/10.30892/gtg.58131-1416" TargetMode="External"/><Relationship Id="rId51" Type="http://schemas.openxmlformats.org/officeDocument/2006/relationships/hyperlink" Target="https://doi.org/10.1108/PR-11-2018-0465" TargetMode="External"/><Relationship Id="rId3" Type="http://schemas.openxmlformats.org/officeDocument/2006/relationships/settings" Target="settings.xml"/><Relationship Id="rId12" Type="http://schemas.openxmlformats.org/officeDocument/2006/relationships/hyperlink" Target="https://www.proquest.com/docview/3292965587?accountid=130472&amp;parentSessionId=d3hJMabs%2FbTTsIuG8Tj%2B0GRdT7k8YjWfmzEMT%2FHbFos%3D&amp;pq-origsite=primo&amp;searchKeywords=hospitality%20long%20working%20hours&amp;sourcetype=Scholarly%20Journals" TargetMode="External"/><Relationship Id="rId17" Type="http://schemas.openxmlformats.org/officeDocument/2006/relationships/hyperlink" Target="https://www.proquest.com/docview/2862719691?accountid=130472&amp;parentSessionId" TargetMode="External"/><Relationship Id="rId25" Type="http://schemas.openxmlformats.org/officeDocument/2006/relationships/hyperlink" Target="https://doi.org/10.32996/jths.2024.2.1.1" TargetMode="External"/><Relationship Id="rId33" Type="http://schemas.openxmlformats.org/officeDocument/2006/relationships/hyperlink" Target="https://doi.org/10.1108/IJCHM-03-2022-0410" TargetMode="External"/><Relationship Id="rId38" Type="http://schemas.openxmlformats.org/officeDocument/2006/relationships/hyperlink" Target="https://doi.org/10.1108/IJCHM-07-2017-0422" TargetMode="External"/><Relationship Id="rId46" Type="http://schemas.openxmlformats.org/officeDocument/2006/relationships/hyperlink" Target="https://www.statista.com/statistics/1166036/anxiety-in-the-uk/" TargetMode="External"/><Relationship Id="rId59" Type="http://schemas.openxmlformats.org/officeDocument/2006/relationships/image" Target="media/image2.png"/><Relationship Id="rId20" Type="http://schemas.openxmlformats.org/officeDocument/2006/relationships/hyperlink" Target="https://doi.org/10.1016/j.ijhm.2025.104510" TargetMode="External"/><Relationship Id="rId41" Type="http://schemas.openxmlformats.org/officeDocument/2006/relationships/hyperlink" Target="https://doi.org/10.1016/j.ijhm.2020.102599" TargetMode="External"/><Relationship Id="rId54" Type="http://schemas.openxmlformats.org/officeDocument/2006/relationships/hyperlink" Target="https://doi.org/10.1016/j.tourman.2020.104099"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ijhm.2023.103629" TargetMode="External"/><Relationship Id="rId23" Type="http://schemas.openxmlformats.org/officeDocument/2006/relationships/hyperlink" Target="https://www.proquest.com/docview/2635542757?accountid=130472&amp;parentSessionId" TargetMode="External"/><Relationship Id="rId28" Type="http://schemas.openxmlformats.org/officeDocument/2006/relationships/hyperlink" Target="https://doi.org/10.4018/978-1-7998-3473-1" TargetMode="External"/><Relationship Id="rId36" Type="http://schemas.openxmlformats.org/officeDocument/2006/relationships/hyperlink" Target="https://doi.org/10.3390/su16083374" TargetMode="External"/><Relationship Id="rId49" Type="http://schemas.openxmlformats.org/officeDocument/2006/relationships/hyperlink" Target="https://doi.org/10.3727/152599522X16419948694757" TargetMode="External"/><Relationship Id="rId57" Type="http://schemas.openxmlformats.org/officeDocument/2006/relationships/hyperlink" Target="https://doi.org/10.3390/su151713116" TargetMode="External"/><Relationship Id="rId10" Type="http://schemas.openxmlformats.org/officeDocument/2006/relationships/hyperlink" Target="https://doi.org/10.1108/IJCHM-11-2016-0633" TargetMode="External"/><Relationship Id="rId31" Type="http://schemas.openxmlformats.org/officeDocument/2006/relationships/hyperlink" Target="https://doi.org/10.1080/15256480.2017.1305318" TargetMode="External"/><Relationship Id="rId44" Type="http://schemas.openxmlformats.org/officeDocument/2006/relationships/hyperlink" Target="https://doi.org/10.1080/15459624.2021.1901905" TargetMode="External"/><Relationship Id="rId52" Type="http://schemas.openxmlformats.org/officeDocument/2006/relationships/hyperlink" Target="https://doi.org/10.1108/IJCHM-12-2018-0952" TargetMode="External"/><Relationship Id="rId6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doi.org/10.1108/TR-06-2023-04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1092</TotalTime>
  <Pages>20</Pages>
  <Words>5894</Words>
  <Characters>33599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Assignment One-Conference Research Paper</vt:lpstr>
    </vt:vector>
  </TitlesOfParts>
  <Company/>
  <LinksUpToDate>false</LinksUpToDate>
  <CharactersWithSpaces>39415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One-Conference Research Paper</dc:title>
  <dc:subject>The Deepening Mental Health Crisis in the Hospitality Industry</dc:subject>
  <dc:creator>Marinela Covasneanu</dc:creator>
  <cp:keywords/>
  <dc:description/>
  <cp:lastModifiedBy>Marinela Covasneanu</cp:lastModifiedBy>
  <cp:revision>421</cp:revision>
  <dcterms:created xsi:type="dcterms:W3CDTF">2026-01-26T16:21:00Z</dcterms:created>
  <dcterms:modified xsi:type="dcterms:W3CDTF">2026-02-09T09:23:00Z</dcterms:modified>
</cp:coreProperties>
</file>