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11AF" w14:textId="77777777" w:rsidR="00460493" w:rsidRDefault="00000000">
      <w:pPr>
        <w:spacing w:before="480" w:after="480"/>
      </w:pPr>
      <w:r>
        <w:t xml:space="preserve"> </w:t>
      </w:r>
    </w:p>
    <w:p w14:paraId="509229EF" w14:textId="77777777" w:rsidR="00460493" w:rsidRDefault="00000000">
      <w:pPr>
        <w:spacing w:after="80"/>
        <w:jc w:val="center"/>
      </w:pPr>
      <w:r>
        <w:rPr>
          <w:b/>
          <w:bCs/>
          <w:color w:val="1C3A5E"/>
          <w:sz w:val="36"/>
          <w:szCs w:val="36"/>
        </w:rPr>
        <w:t>LCDB7007 Research Principles and Philosophy</w:t>
      </w:r>
    </w:p>
    <w:p w14:paraId="125F9AFB" w14:textId="77777777" w:rsidR="00460493" w:rsidRDefault="00000000">
      <w:pPr>
        <w:spacing w:after="80"/>
        <w:jc w:val="center"/>
      </w:pPr>
      <w:r>
        <w:rPr>
          <w:b/>
          <w:bCs/>
          <w:color w:val="C9A84C"/>
          <w:sz w:val="30"/>
          <w:szCs w:val="30"/>
        </w:rPr>
        <w:t>Week 2 Student Tasks</w:t>
      </w:r>
    </w:p>
    <w:p w14:paraId="78C94AE6" w14:textId="77777777" w:rsidR="00460493" w:rsidRDefault="00000000">
      <w:pPr>
        <w:spacing w:after="480"/>
        <w:jc w:val="center"/>
      </w:pPr>
      <w:r>
        <w:rPr>
          <w:color w:val="666666"/>
          <w:sz w:val="24"/>
          <w:szCs w:val="24"/>
        </w:rPr>
        <w:t>Research Overviews and Published Abstracts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36450735"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2F4F8"/>
            <w:tcMar>
              <w:top w:w="160" w:type="dxa"/>
              <w:left w:w="220" w:type="dxa"/>
              <w:bottom w:w="160" w:type="dxa"/>
              <w:right w:w="220" w:type="dxa"/>
            </w:tcMar>
          </w:tcPr>
          <w:p w14:paraId="5D4B50D7" w14:textId="77777777" w:rsidR="00460493" w:rsidRDefault="00000000">
            <w:pPr>
              <w:spacing w:after="80"/>
            </w:pPr>
            <w:r>
              <w:rPr>
                <w:b/>
                <w:bCs/>
                <w:color w:val="1C3A5E"/>
              </w:rPr>
              <w:t>How to use this workbook</w:t>
            </w:r>
          </w:p>
          <w:p w14:paraId="2D69288A" w14:textId="4B338BE5" w:rsidR="00460493" w:rsidRDefault="00000000">
            <w:r>
              <w:rPr>
                <w:color w:val="222222"/>
              </w:rPr>
              <w:t>This workbook contains two sections. In Part A you will find three short research overviews</w:t>
            </w:r>
            <w:r w:rsidR="003613ED">
              <w:rPr>
                <w:color w:val="222222"/>
              </w:rPr>
              <w:t xml:space="preserve">, </w:t>
            </w:r>
            <w:r>
              <w:rPr>
                <w:color w:val="222222"/>
              </w:rPr>
              <w:t>written by real researchers, but unstructured and unpolished. Your task is to work out what the topic is, what the specific research problem is, and what the gap might be. In Part B you will find three sets of published research abstracts, each with analysis tasks. Complete all tasks in the spaces provided.</w:t>
            </w:r>
          </w:p>
        </w:tc>
      </w:tr>
    </w:tbl>
    <w:p w14:paraId="11324443" w14:textId="77777777" w:rsidR="00460493" w:rsidRDefault="00000000">
      <w:pPr>
        <w:spacing w:before="200" w:after="200"/>
      </w:pPr>
      <w:r>
        <w:t xml:space="preserve"> </w:t>
      </w:r>
    </w:p>
    <w:p w14:paraId="5071872B" w14:textId="77777777" w:rsidR="00460493" w:rsidRDefault="00000000">
      <w:r>
        <w:br w:type="page"/>
      </w:r>
    </w:p>
    <w:p w14:paraId="2E5B6BBE" w14:textId="4A8CDC5C" w:rsidR="00460493" w:rsidRDefault="00000000">
      <w:pPr>
        <w:shd w:val="clear" w:color="auto" w:fill="1C3A5E"/>
        <w:ind w:left="180" w:right="180"/>
      </w:pPr>
      <w:r>
        <w:rPr>
          <w:b/>
          <w:bCs/>
          <w:color w:val="FFFFFF"/>
          <w:sz w:val="32"/>
          <w:szCs w:val="32"/>
        </w:rPr>
        <w:lastRenderedPageBreak/>
        <w:t>PART A</w:t>
      </w:r>
      <w:r w:rsidR="003613ED">
        <w:rPr>
          <w:b/>
          <w:bCs/>
          <w:color w:val="FFFFFF"/>
          <w:sz w:val="32"/>
          <w:szCs w:val="32"/>
        </w:rPr>
        <w:t xml:space="preserve">, </w:t>
      </w:r>
      <w:r>
        <w:rPr>
          <w:b/>
          <w:bCs/>
          <w:color w:val="FFFFFF"/>
          <w:sz w:val="32"/>
          <w:szCs w:val="32"/>
        </w:rPr>
        <w:t>Three Messy Research Overviews</w:t>
      </w:r>
    </w:p>
    <w:p w14:paraId="044119D0" w14:textId="77777777" w:rsidR="00460493" w:rsidRDefault="00000000">
      <w:pPr>
        <w:spacing w:before="120" w:after="120"/>
      </w:pPr>
      <w:r>
        <w:t xml:space="preserve"> </w:t>
      </w:r>
    </w:p>
    <w:p w14:paraId="50880678" w14:textId="15DD8DC7" w:rsidR="00460493" w:rsidRDefault="00000000">
      <w:pPr>
        <w:spacing w:after="80"/>
      </w:pPr>
      <w:r>
        <w:rPr>
          <w:color w:val="222222"/>
        </w:rPr>
        <w:t>Read each of the following research overviews carefully. They are deliberately unpolished</w:t>
      </w:r>
      <w:r w:rsidR="003613ED">
        <w:rPr>
          <w:color w:val="222222"/>
        </w:rPr>
        <w:t xml:space="preserve">, </w:t>
      </w:r>
      <w:r>
        <w:rPr>
          <w:color w:val="222222"/>
        </w:rPr>
        <w:t>written in an authentic but unstructured way. For each one, answer the questions in the spaces provided.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29767350"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EEF2FF"/>
            <w:tcMar>
              <w:top w:w="160" w:type="dxa"/>
              <w:left w:w="220" w:type="dxa"/>
              <w:bottom w:w="160" w:type="dxa"/>
              <w:right w:w="220" w:type="dxa"/>
            </w:tcMar>
          </w:tcPr>
          <w:p w14:paraId="0D6D157E" w14:textId="77777777" w:rsidR="00460493" w:rsidRDefault="00000000">
            <w:pPr>
              <w:spacing w:after="60"/>
            </w:pPr>
            <w:r>
              <w:rPr>
                <w:b/>
                <w:bCs/>
                <w:color w:val="1C3A5E"/>
              </w:rPr>
              <w:t>For each overview, identify:</w:t>
            </w:r>
          </w:p>
          <w:p w14:paraId="2CDE4BD4" w14:textId="77777777" w:rsidR="00460493" w:rsidRDefault="00000000">
            <w:pPr>
              <w:pStyle w:val="ListParagraph"/>
              <w:numPr>
                <w:ilvl w:val="0"/>
                <w:numId w:val="2"/>
              </w:numPr>
              <w:spacing w:before="40" w:after="40"/>
            </w:pPr>
            <w:r>
              <w:rPr>
                <w:color w:val="222222"/>
              </w:rPr>
              <w:t xml:space="preserve">What is this researcher </w:t>
            </w:r>
            <w:proofErr w:type="gramStart"/>
            <w:r>
              <w:rPr>
                <w:color w:val="222222"/>
              </w:rPr>
              <w:t>actually trying</w:t>
            </w:r>
            <w:proofErr w:type="gramEnd"/>
            <w:r>
              <w:rPr>
                <w:color w:val="222222"/>
              </w:rPr>
              <w:t xml:space="preserve"> to find out? What is the topic?</w:t>
            </w:r>
          </w:p>
          <w:p w14:paraId="670FE1AD" w14:textId="3A97E405" w:rsidR="00460493" w:rsidRDefault="00000000">
            <w:pPr>
              <w:pStyle w:val="ListParagraph"/>
              <w:numPr>
                <w:ilvl w:val="0"/>
                <w:numId w:val="2"/>
              </w:numPr>
              <w:spacing w:before="40" w:after="40"/>
            </w:pPr>
            <w:r>
              <w:rPr>
                <w:color w:val="222222"/>
              </w:rPr>
              <w:t>What is the specific problem</w:t>
            </w:r>
            <w:r w:rsidR="003613ED">
              <w:rPr>
                <w:color w:val="222222"/>
              </w:rPr>
              <w:t xml:space="preserve">, </w:t>
            </w:r>
            <w:r>
              <w:rPr>
                <w:color w:val="222222"/>
              </w:rPr>
              <w:t>what is not yet known, understood, or resolved?</w:t>
            </w:r>
          </w:p>
          <w:p w14:paraId="675185A2" w14:textId="77777777" w:rsidR="00460493" w:rsidRDefault="00000000">
            <w:pPr>
              <w:pStyle w:val="ListParagraph"/>
              <w:numPr>
                <w:ilvl w:val="0"/>
                <w:numId w:val="2"/>
              </w:numPr>
              <w:spacing w:before="40" w:after="40"/>
            </w:pPr>
            <w:r>
              <w:rPr>
                <w:color w:val="222222"/>
              </w:rPr>
              <w:t xml:space="preserve">Who does this </w:t>
            </w:r>
            <w:proofErr w:type="gramStart"/>
            <w:r>
              <w:rPr>
                <w:color w:val="222222"/>
              </w:rPr>
              <w:t>affect</w:t>
            </w:r>
            <w:proofErr w:type="gramEnd"/>
            <w:r>
              <w:rPr>
                <w:color w:val="222222"/>
              </w:rPr>
              <w:t>, and why does it matter?</w:t>
            </w:r>
          </w:p>
          <w:p w14:paraId="3D80853F" w14:textId="34A1D4DC" w:rsidR="00460493" w:rsidRDefault="00000000">
            <w:pPr>
              <w:pStyle w:val="ListParagraph"/>
              <w:numPr>
                <w:ilvl w:val="0"/>
                <w:numId w:val="2"/>
              </w:numPr>
              <w:spacing w:before="40" w:after="40"/>
            </w:pPr>
            <w:r>
              <w:rPr>
                <w:color w:val="222222"/>
              </w:rPr>
              <w:t>What kind of research approach do you think would be appropriate</w:t>
            </w:r>
            <w:r w:rsidR="003613ED">
              <w:rPr>
                <w:color w:val="222222"/>
              </w:rPr>
              <w:t xml:space="preserve">, </w:t>
            </w:r>
            <w:r>
              <w:rPr>
                <w:color w:val="222222"/>
              </w:rPr>
              <w:t>and why?</w:t>
            </w:r>
          </w:p>
          <w:p w14:paraId="0684A339" w14:textId="77777777" w:rsidR="00460493" w:rsidRDefault="00000000">
            <w:pPr>
              <w:pStyle w:val="ListParagraph"/>
              <w:numPr>
                <w:ilvl w:val="0"/>
                <w:numId w:val="2"/>
              </w:numPr>
              <w:spacing w:before="40" w:after="40"/>
            </w:pPr>
            <w:r>
              <w:rPr>
                <w:color w:val="222222"/>
              </w:rPr>
              <w:t>How would you write a sharper, more precise research question from this material?</w:t>
            </w:r>
          </w:p>
        </w:tc>
      </w:tr>
    </w:tbl>
    <w:p w14:paraId="403280FB" w14:textId="77777777" w:rsidR="00460493" w:rsidRDefault="00000000">
      <w:pPr>
        <w:spacing w:before="160" w:after="160"/>
      </w:pPr>
      <w:r>
        <w:t xml:space="preserve"> </w:t>
      </w:r>
    </w:p>
    <w:p w14:paraId="6C8AEA82" w14:textId="3E408458" w:rsidR="00460493" w:rsidRDefault="00000000">
      <w:pPr>
        <w:shd w:val="clear" w:color="auto" w:fill="1C3A5E"/>
        <w:spacing w:before="120" w:after="60"/>
        <w:ind w:left="180" w:right="180"/>
      </w:pPr>
      <w:r>
        <w:rPr>
          <w:b/>
          <w:bCs/>
          <w:color w:val="FFFFFF"/>
          <w:sz w:val="26"/>
          <w:szCs w:val="26"/>
        </w:rPr>
        <w:t>Messy Overview 1</w:t>
      </w:r>
      <w:r w:rsidR="003613ED">
        <w:rPr>
          <w:b/>
          <w:bCs/>
          <w:color w:val="FFFFFF"/>
          <w:sz w:val="26"/>
          <w:szCs w:val="26"/>
        </w:rPr>
        <w:t xml:space="preserve">, </w:t>
      </w:r>
      <w:r>
        <w:rPr>
          <w:b/>
          <w:bCs/>
          <w:color w:val="FFFFFF"/>
          <w:sz w:val="26"/>
          <w:szCs w:val="26"/>
        </w:rPr>
        <w:t>Neurodiversity and the Workplace</w:t>
      </w:r>
    </w:p>
    <w:p w14:paraId="28536873" w14:textId="77777777" w:rsidR="00460493" w:rsidRDefault="00000000">
      <w:pPr>
        <w:spacing w:before="80" w:after="80"/>
      </w:pPr>
      <w:r>
        <w:t xml:space="preserve"> </w:t>
      </w:r>
    </w:p>
    <w:p w14:paraId="22DADAEC" w14:textId="39B7E07F" w:rsidR="00460493" w:rsidRDefault="00000000">
      <w:pPr>
        <w:spacing w:after="80"/>
      </w:pPr>
      <w:r>
        <w:rPr>
          <w:color w:val="222222"/>
        </w:rPr>
        <w:t xml:space="preserve">I have been working in HR for about twelve years now, and honestly this is something that has really been bothering me for a while. We keep talking about diversity and </w:t>
      </w:r>
      <w:proofErr w:type="gramStart"/>
      <w:r>
        <w:rPr>
          <w:color w:val="222222"/>
        </w:rPr>
        <w:t>inclusion</w:t>
      </w:r>
      <w:proofErr w:type="gramEnd"/>
      <w:r>
        <w:rPr>
          <w:color w:val="222222"/>
        </w:rPr>
        <w:t xml:space="preserve"> but nobody seems to be talking about people like the ones I work with every day who have ADHD or dyslexia or are on the autistic spectrum. These people are often </w:t>
      </w:r>
      <w:proofErr w:type="gramStart"/>
      <w:r>
        <w:rPr>
          <w:color w:val="222222"/>
        </w:rPr>
        <w:t>really talented</w:t>
      </w:r>
      <w:proofErr w:type="gramEnd"/>
      <w:r w:rsidR="003613ED">
        <w:rPr>
          <w:color w:val="222222"/>
        </w:rPr>
        <w:t xml:space="preserve">, </w:t>
      </w:r>
      <w:r>
        <w:rPr>
          <w:color w:val="222222"/>
        </w:rPr>
        <w:t>sometimes more creative or better at certain things than their neurotypical colleagues</w:t>
      </w:r>
      <w:r w:rsidR="003613ED">
        <w:rPr>
          <w:color w:val="222222"/>
        </w:rPr>
        <w:t xml:space="preserve">, </w:t>
      </w:r>
      <w:r>
        <w:rPr>
          <w:color w:val="222222"/>
        </w:rPr>
        <w:t>but the systems we have in organisations just do not seem to be designed with them in mind at all.</w:t>
      </w:r>
    </w:p>
    <w:p w14:paraId="410D4CBA" w14:textId="61D2322A" w:rsidR="00460493" w:rsidRDefault="00000000">
      <w:pPr>
        <w:spacing w:after="80"/>
      </w:pPr>
      <w:r>
        <w:rPr>
          <w:color w:val="222222"/>
        </w:rPr>
        <w:t xml:space="preserve">There is </w:t>
      </w:r>
      <w:proofErr w:type="gramStart"/>
      <w:r>
        <w:rPr>
          <w:color w:val="222222"/>
        </w:rPr>
        <w:t>actually quite</w:t>
      </w:r>
      <w:proofErr w:type="gramEnd"/>
      <w:r>
        <w:rPr>
          <w:color w:val="222222"/>
        </w:rPr>
        <w:t xml:space="preserve"> a bit of stuff written about neurodiversity in medicine and psychology</w:t>
      </w:r>
      <w:r w:rsidR="003613ED">
        <w:rPr>
          <w:color w:val="222222"/>
        </w:rPr>
        <w:t xml:space="preserve">, </w:t>
      </w:r>
      <w:r>
        <w:rPr>
          <w:color w:val="222222"/>
        </w:rPr>
        <w:t xml:space="preserve">what it is, how it manifests, what support is available clinically. But I look at the management </w:t>
      </w:r>
      <w:proofErr w:type="gramStart"/>
      <w:r>
        <w:rPr>
          <w:color w:val="222222"/>
        </w:rPr>
        <w:t>literature</w:t>
      </w:r>
      <w:proofErr w:type="gramEnd"/>
      <w:r>
        <w:rPr>
          <w:color w:val="222222"/>
        </w:rPr>
        <w:t xml:space="preserve"> and it is quite thin. There are some papers about disability in the </w:t>
      </w:r>
      <w:proofErr w:type="gramStart"/>
      <w:r>
        <w:rPr>
          <w:color w:val="222222"/>
        </w:rPr>
        <w:t>workplace</w:t>
      </w:r>
      <w:proofErr w:type="gramEnd"/>
      <w:r>
        <w:rPr>
          <w:color w:val="222222"/>
        </w:rPr>
        <w:t xml:space="preserve"> but neurodiversity does not always sit neatly in the disability </w:t>
      </w:r>
      <w:proofErr w:type="gramStart"/>
      <w:r>
        <w:rPr>
          <w:color w:val="222222"/>
        </w:rPr>
        <w:t>category</w:t>
      </w:r>
      <w:proofErr w:type="gramEnd"/>
      <w:r>
        <w:rPr>
          <w:color w:val="222222"/>
        </w:rPr>
        <w:t xml:space="preserve"> and I think that is </w:t>
      </w:r>
      <w:proofErr w:type="gramStart"/>
      <w:r>
        <w:rPr>
          <w:color w:val="222222"/>
        </w:rPr>
        <w:t>actually part</w:t>
      </w:r>
      <w:proofErr w:type="gramEnd"/>
      <w:r>
        <w:rPr>
          <w:color w:val="222222"/>
        </w:rPr>
        <w:t xml:space="preserve"> of the problem. The Equality Act 2010 covers some of this but organisations seem to interpret their obligations quite narrowly.</w:t>
      </w:r>
    </w:p>
    <w:p w14:paraId="36454FDE" w14:textId="278F049F" w:rsidR="00460493" w:rsidRDefault="00000000">
      <w:pPr>
        <w:spacing w:after="80"/>
      </w:pPr>
      <w:r>
        <w:rPr>
          <w:color w:val="222222"/>
        </w:rPr>
        <w:t xml:space="preserve">What I am really interested in is how managers </w:t>
      </w:r>
      <w:proofErr w:type="gramStart"/>
      <w:r>
        <w:rPr>
          <w:color w:val="222222"/>
        </w:rPr>
        <w:t>actually handle</w:t>
      </w:r>
      <w:proofErr w:type="gramEnd"/>
      <w:r>
        <w:rPr>
          <w:color w:val="222222"/>
        </w:rPr>
        <w:t xml:space="preserve"> this. Like, when they find out someone in their team has ADHD or is autistic</w:t>
      </w:r>
      <w:r w:rsidR="003613ED">
        <w:rPr>
          <w:color w:val="222222"/>
        </w:rPr>
        <w:t xml:space="preserve">, </w:t>
      </w:r>
      <w:r>
        <w:rPr>
          <w:color w:val="222222"/>
        </w:rPr>
        <w:t>what do they do? Do they adapt? Do they struggle? Do they just ignore it and hope it goes away? I have seen all three in my own organisation. And the neurodivergent employees themselves</w:t>
      </w:r>
      <w:r w:rsidR="003613ED">
        <w:rPr>
          <w:color w:val="222222"/>
        </w:rPr>
        <w:t xml:space="preserve">, </w:t>
      </w:r>
      <w:r>
        <w:rPr>
          <w:color w:val="222222"/>
        </w:rPr>
        <w:t xml:space="preserve">how do they experience work? Do they disclose? Do they mask? What does masking </w:t>
      </w:r>
      <w:proofErr w:type="gramStart"/>
      <w:r>
        <w:rPr>
          <w:color w:val="222222"/>
        </w:rPr>
        <w:t>actually cost</w:t>
      </w:r>
      <w:proofErr w:type="gramEnd"/>
      <w:r>
        <w:rPr>
          <w:color w:val="222222"/>
        </w:rPr>
        <w:t xml:space="preserve"> them in terms of energy and wellbeing?</w:t>
      </w:r>
    </w:p>
    <w:p w14:paraId="1C15B864" w14:textId="3200B528" w:rsidR="00460493" w:rsidRDefault="00000000">
      <w:pPr>
        <w:spacing w:after="80"/>
      </w:pPr>
      <w:r>
        <w:rPr>
          <w:color w:val="222222"/>
        </w:rPr>
        <w:t>I think what I want to do is talk to both groups</w:t>
      </w:r>
      <w:r w:rsidR="003613ED">
        <w:rPr>
          <w:color w:val="222222"/>
        </w:rPr>
        <w:t xml:space="preserve">, </w:t>
      </w:r>
      <w:r>
        <w:rPr>
          <w:color w:val="222222"/>
        </w:rPr>
        <w:t>managers and neurodivergent employees</w:t>
      </w:r>
      <w:r w:rsidR="003613ED">
        <w:rPr>
          <w:color w:val="222222"/>
        </w:rPr>
        <w:t xml:space="preserve">, </w:t>
      </w:r>
      <w:r>
        <w:rPr>
          <w:color w:val="222222"/>
        </w:rPr>
        <w:t>and try to understand this from their perspectives. But I am not quite sure how to frame it academically yet. I know it matters. I have seen it matter. I just need to get my head around what exactly I am investigating and what would constitute a meaningful contribution.</w:t>
      </w:r>
    </w:p>
    <w:tbl>
      <w:tblPr>
        <w:tblW w:w="93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6DBDBFA5" w14:textId="77777777">
        <w:tblPrEx>
          <w:tblCellMar>
            <w:top w:w="0" w:type="dxa"/>
            <w:bottom w:w="0" w:type="dxa"/>
          </w:tblCellMar>
        </w:tblPrEx>
        <w:tc>
          <w:tcPr>
            <w:tcW w:w="9360" w:type="dxa"/>
            <w:tcBorders>
              <w:top w:val="single" w:sz="8" w:space="0" w:color="C9A84C"/>
              <w:left w:val="single" w:sz="8" w:space="0" w:color="C9A84C"/>
              <w:bottom w:val="single" w:sz="8" w:space="0" w:color="C9A84C"/>
              <w:right w:val="single" w:sz="8" w:space="0" w:color="C9A84C"/>
            </w:tcBorders>
            <w:shd w:val="clear" w:color="auto" w:fill="FFF8E6"/>
            <w:tcMar>
              <w:top w:w="160" w:type="dxa"/>
              <w:left w:w="220" w:type="dxa"/>
              <w:bottom w:w="160" w:type="dxa"/>
              <w:right w:w="220" w:type="dxa"/>
            </w:tcMar>
          </w:tcPr>
          <w:p w14:paraId="084F8569" w14:textId="77777777" w:rsidR="00460493" w:rsidRDefault="00000000">
            <w:pPr>
              <w:spacing w:after="60"/>
            </w:pPr>
            <w:r>
              <w:rPr>
                <w:b/>
                <w:bCs/>
                <w:color w:val="1C3A5E"/>
              </w:rPr>
              <w:t>Your analysis of Messy Overview 1</w:t>
            </w:r>
          </w:p>
        </w:tc>
      </w:tr>
      <w:tr w:rsidR="00460493" w14:paraId="70A8F69F"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236E071E" w14:textId="77777777" w:rsidR="00460493" w:rsidRDefault="00000000">
            <w:pPr>
              <w:spacing w:after="80"/>
            </w:pPr>
            <w:r>
              <w:rPr>
                <w:b/>
                <w:bCs/>
                <w:color w:val="1C3A5E"/>
              </w:rPr>
              <w:t>What is the research topic?</w:t>
            </w:r>
          </w:p>
          <w:p w14:paraId="4F13CC36" w14:textId="77777777" w:rsidR="00460493" w:rsidRDefault="00000000">
            <w:r>
              <w:rPr>
                <w:color w:val="222222"/>
              </w:rPr>
              <w:t xml:space="preserve"> </w:t>
            </w:r>
          </w:p>
          <w:p w14:paraId="458E03F1" w14:textId="77777777" w:rsidR="00460493" w:rsidRDefault="00000000">
            <w:r>
              <w:rPr>
                <w:color w:val="222222"/>
              </w:rPr>
              <w:t xml:space="preserve"> </w:t>
            </w:r>
          </w:p>
          <w:p w14:paraId="743A0399" w14:textId="77777777" w:rsidR="00460493" w:rsidRDefault="00000000">
            <w:pPr>
              <w:spacing w:after="80"/>
            </w:pPr>
            <w:r>
              <w:rPr>
                <w:color w:val="222222"/>
              </w:rPr>
              <w:t xml:space="preserve"> </w:t>
            </w:r>
          </w:p>
        </w:tc>
      </w:tr>
      <w:tr w:rsidR="00460493" w14:paraId="300598B6"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D0A1D49" w14:textId="77777777" w:rsidR="00460493" w:rsidRDefault="00000000">
            <w:pPr>
              <w:spacing w:after="80"/>
            </w:pPr>
            <w:r>
              <w:rPr>
                <w:b/>
                <w:bCs/>
                <w:color w:val="1C3A5E"/>
              </w:rPr>
              <w:t>What is the specific research problem or gap?</w:t>
            </w:r>
          </w:p>
          <w:p w14:paraId="2812462C" w14:textId="77777777" w:rsidR="00460493" w:rsidRDefault="00000000">
            <w:r>
              <w:rPr>
                <w:color w:val="222222"/>
              </w:rPr>
              <w:t xml:space="preserve"> </w:t>
            </w:r>
          </w:p>
          <w:p w14:paraId="601AD8DA" w14:textId="77777777" w:rsidR="00460493" w:rsidRDefault="00000000">
            <w:r>
              <w:rPr>
                <w:color w:val="222222"/>
              </w:rPr>
              <w:t xml:space="preserve"> </w:t>
            </w:r>
          </w:p>
          <w:p w14:paraId="00FE1F5B" w14:textId="77777777" w:rsidR="00460493" w:rsidRDefault="00000000">
            <w:pPr>
              <w:spacing w:after="80"/>
            </w:pPr>
            <w:r>
              <w:rPr>
                <w:color w:val="222222"/>
              </w:rPr>
              <w:t xml:space="preserve"> </w:t>
            </w:r>
          </w:p>
        </w:tc>
      </w:tr>
      <w:tr w:rsidR="00460493" w14:paraId="7A23B71E"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61C04FDD" w14:textId="0FA8A965" w:rsidR="00460493" w:rsidRDefault="00000000">
            <w:pPr>
              <w:spacing w:after="80"/>
            </w:pPr>
            <w:r>
              <w:rPr>
                <w:b/>
                <w:bCs/>
                <w:color w:val="1C3A5E"/>
              </w:rPr>
              <w:lastRenderedPageBreak/>
              <w:t>Why does this matter</w:t>
            </w:r>
            <w:r w:rsidR="003613ED">
              <w:rPr>
                <w:b/>
                <w:bCs/>
                <w:color w:val="1C3A5E"/>
              </w:rPr>
              <w:t xml:space="preserve">, </w:t>
            </w:r>
            <w:r>
              <w:rPr>
                <w:b/>
                <w:bCs/>
                <w:color w:val="1C3A5E"/>
              </w:rPr>
              <w:t>who is affected?</w:t>
            </w:r>
          </w:p>
          <w:p w14:paraId="29C4BD25" w14:textId="77777777" w:rsidR="00460493" w:rsidRDefault="00000000">
            <w:r>
              <w:rPr>
                <w:color w:val="222222"/>
              </w:rPr>
              <w:t xml:space="preserve"> </w:t>
            </w:r>
          </w:p>
          <w:p w14:paraId="7B990D27" w14:textId="77777777" w:rsidR="00460493" w:rsidRDefault="00000000">
            <w:r>
              <w:rPr>
                <w:color w:val="222222"/>
              </w:rPr>
              <w:t xml:space="preserve"> </w:t>
            </w:r>
          </w:p>
          <w:p w14:paraId="399A93C5" w14:textId="77777777" w:rsidR="00460493" w:rsidRDefault="00000000">
            <w:pPr>
              <w:spacing w:after="80"/>
            </w:pPr>
            <w:r>
              <w:rPr>
                <w:color w:val="222222"/>
              </w:rPr>
              <w:t xml:space="preserve"> </w:t>
            </w:r>
          </w:p>
        </w:tc>
      </w:tr>
      <w:tr w:rsidR="00460493" w14:paraId="4DFA52DA"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4734EFD6" w14:textId="77777777" w:rsidR="00460493" w:rsidRDefault="00000000">
            <w:pPr>
              <w:spacing w:after="80"/>
            </w:pPr>
            <w:r>
              <w:rPr>
                <w:b/>
                <w:bCs/>
                <w:color w:val="1C3A5E"/>
              </w:rPr>
              <w:t>What research approach seems appropriate here?</w:t>
            </w:r>
          </w:p>
          <w:p w14:paraId="54E1BAFC" w14:textId="77777777" w:rsidR="00460493" w:rsidRDefault="00000000">
            <w:r>
              <w:rPr>
                <w:color w:val="222222"/>
              </w:rPr>
              <w:t xml:space="preserve"> </w:t>
            </w:r>
          </w:p>
          <w:p w14:paraId="72CF3201" w14:textId="77777777" w:rsidR="00460493" w:rsidRDefault="00000000">
            <w:r>
              <w:rPr>
                <w:color w:val="222222"/>
              </w:rPr>
              <w:t xml:space="preserve"> </w:t>
            </w:r>
          </w:p>
          <w:p w14:paraId="11BE561D" w14:textId="77777777" w:rsidR="00460493" w:rsidRDefault="00000000">
            <w:pPr>
              <w:spacing w:after="80"/>
            </w:pPr>
            <w:r>
              <w:rPr>
                <w:color w:val="222222"/>
              </w:rPr>
              <w:t xml:space="preserve"> </w:t>
            </w:r>
          </w:p>
        </w:tc>
      </w:tr>
      <w:tr w:rsidR="00460493" w14:paraId="4C9F447C"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7495781" w14:textId="77777777" w:rsidR="00460493" w:rsidRDefault="00000000">
            <w:pPr>
              <w:spacing w:after="80"/>
            </w:pPr>
            <w:r>
              <w:rPr>
                <w:b/>
                <w:bCs/>
                <w:color w:val="1C3A5E"/>
              </w:rPr>
              <w:t>Draft a sharper research question:</w:t>
            </w:r>
          </w:p>
          <w:p w14:paraId="73AEAF53" w14:textId="77777777" w:rsidR="00460493" w:rsidRDefault="00000000">
            <w:r>
              <w:rPr>
                <w:color w:val="222222"/>
              </w:rPr>
              <w:t xml:space="preserve"> </w:t>
            </w:r>
          </w:p>
          <w:p w14:paraId="0F88FD97" w14:textId="77777777" w:rsidR="00460493" w:rsidRDefault="00000000">
            <w:r>
              <w:rPr>
                <w:color w:val="222222"/>
              </w:rPr>
              <w:t xml:space="preserve"> </w:t>
            </w:r>
          </w:p>
          <w:p w14:paraId="157535D7" w14:textId="77777777" w:rsidR="00460493" w:rsidRDefault="00000000">
            <w:pPr>
              <w:spacing w:after="80"/>
            </w:pPr>
            <w:r>
              <w:rPr>
                <w:color w:val="222222"/>
              </w:rPr>
              <w:t xml:space="preserve"> </w:t>
            </w:r>
          </w:p>
        </w:tc>
      </w:tr>
    </w:tbl>
    <w:p w14:paraId="1513188C" w14:textId="77777777" w:rsidR="00460493" w:rsidRDefault="00000000">
      <w:pPr>
        <w:spacing w:before="160" w:after="160"/>
      </w:pPr>
      <w:r>
        <w:t xml:space="preserve"> </w:t>
      </w:r>
    </w:p>
    <w:p w14:paraId="18A181FD" w14:textId="7DFA68B8" w:rsidR="00460493" w:rsidRDefault="00000000">
      <w:pPr>
        <w:shd w:val="clear" w:color="auto" w:fill="1C3A5E"/>
        <w:spacing w:before="120" w:after="60"/>
        <w:ind w:left="180" w:right="180"/>
      </w:pPr>
      <w:r>
        <w:rPr>
          <w:b/>
          <w:bCs/>
          <w:color w:val="FFFFFF"/>
          <w:sz w:val="26"/>
          <w:szCs w:val="26"/>
        </w:rPr>
        <w:t>Messy Overview 2</w:t>
      </w:r>
      <w:r w:rsidR="003613ED">
        <w:rPr>
          <w:b/>
          <w:bCs/>
          <w:color w:val="FFFFFF"/>
          <w:sz w:val="26"/>
          <w:szCs w:val="26"/>
        </w:rPr>
        <w:t xml:space="preserve">, </w:t>
      </w:r>
      <w:r>
        <w:rPr>
          <w:b/>
          <w:bCs/>
          <w:color w:val="FFFFFF"/>
          <w:sz w:val="26"/>
          <w:szCs w:val="26"/>
        </w:rPr>
        <w:t>Greenwashing and Employee Scepticism</w:t>
      </w:r>
    </w:p>
    <w:p w14:paraId="07047332" w14:textId="77777777" w:rsidR="00460493" w:rsidRDefault="00000000">
      <w:pPr>
        <w:spacing w:before="80" w:after="80"/>
      </w:pPr>
      <w:r>
        <w:t xml:space="preserve"> </w:t>
      </w:r>
    </w:p>
    <w:p w14:paraId="50C4060D" w14:textId="1D4110C8" w:rsidR="00460493" w:rsidRDefault="00000000">
      <w:pPr>
        <w:spacing w:after="80"/>
      </w:pPr>
      <w:proofErr w:type="gramStart"/>
      <w:r>
        <w:rPr>
          <w:color w:val="222222"/>
        </w:rPr>
        <w:t>So</w:t>
      </w:r>
      <w:proofErr w:type="gramEnd"/>
      <w:r>
        <w:rPr>
          <w:color w:val="222222"/>
        </w:rPr>
        <w:t xml:space="preserve"> everyone is doing sustainability now. Every company has a net zero </w:t>
      </w:r>
      <w:proofErr w:type="gramStart"/>
      <w:r>
        <w:rPr>
          <w:color w:val="222222"/>
        </w:rPr>
        <w:t>target</w:t>
      </w:r>
      <w:proofErr w:type="gramEnd"/>
      <w:r>
        <w:rPr>
          <w:color w:val="222222"/>
        </w:rPr>
        <w:t xml:space="preserve"> and every annual report has a section on ESG and you would think from reading these things that organisations have basically solved climate change. But I work in this space and what I see on the ground is very different. There is a gap</w:t>
      </w:r>
      <w:r w:rsidR="003613ED">
        <w:rPr>
          <w:color w:val="222222"/>
        </w:rPr>
        <w:t xml:space="preserve">, </w:t>
      </w:r>
      <w:r>
        <w:rPr>
          <w:color w:val="222222"/>
        </w:rPr>
        <w:t>a massive gap</w:t>
      </w:r>
      <w:r w:rsidR="003613ED">
        <w:rPr>
          <w:color w:val="222222"/>
        </w:rPr>
        <w:t xml:space="preserve">, </w:t>
      </w:r>
      <w:r>
        <w:rPr>
          <w:color w:val="222222"/>
        </w:rPr>
        <w:t xml:space="preserve">between what organisations say publicly and what </w:t>
      </w:r>
      <w:proofErr w:type="gramStart"/>
      <w:r>
        <w:rPr>
          <w:color w:val="222222"/>
        </w:rPr>
        <w:t>actually happens</w:t>
      </w:r>
      <w:proofErr w:type="gramEnd"/>
      <w:r>
        <w:rPr>
          <w:color w:val="222222"/>
        </w:rPr>
        <w:t xml:space="preserve"> internally.</w:t>
      </w:r>
    </w:p>
    <w:p w14:paraId="0B29061B" w14:textId="44A6007C" w:rsidR="00460493" w:rsidRDefault="00000000">
      <w:pPr>
        <w:spacing w:after="80"/>
      </w:pPr>
      <w:r>
        <w:rPr>
          <w:color w:val="222222"/>
        </w:rPr>
        <w:t>I became interested in this partly because of something that happened in my own organisation. We launched this big green initiative</w:t>
      </w:r>
      <w:r w:rsidR="003613ED">
        <w:rPr>
          <w:color w:val="222222"/>
        </w:rPr>
        <w:t xml:space="preserve">, </w:t>
      </w:r>
      <w:r>
        <w:rPr>
          <w:color w:val="222222"/>
        </w:rPr>
        <w:t>reusable cups, recycling bins, carbon offsetting, the lot. And the communications were impressive. But behind the scenes nothing had really changed in terms of our supply chain, our manufacturing processes, or our energy use. And some of my colleagues were furious about it. They felt lied to. A few of them became actively cynical about anything the organisation said after that, not just about sustainability.</w:t>
      </w:r>
    </w:p>
    <w:p w14:paraId="3FDBE412" w14:textId="117AEC36" w:rsidR="00460493" w:rsidRDefault="00000000">
      <w:pPr>
        <w:spacing w:after="80"/>
      </w:pPr>
      <w:r>
        <w:rPr>
          <w:color w:val="222222"/>
        </w:rPr>
        <w:t>The academic literature does look at greenwashing from the outside</w:t>
      </w:r>
      <w:r w:rsidR="003613ED">
        <w:rPr>
          <w:color w:val="222222"/>
        </w:rPr>
        <w:t xml:space="preserve">, </w:t>
      </w:r>
      <w:r>
        <w:rPr>
          <w:color w:val="222222"/>
        </w:rPr>
        <w:t xml:space="preserve">what it looks like to consumers and investors, and whether it affects stock prices or purchasing behaviour. There is quite a lot on that. But what I cannot find much of is what it does to the people inside the organisation. The employees who </w:t>
      </w:r>
      <w:proofErr w:type="gramStart"/>
      <w:r>
        <w:rPr>
          <w:color w:val="222222"/>
        </w:rPr>
        <w:t>have to</w:t>
      </w:r>
      <w:proofErr w:type="gramEnd"/>
      <w:r>
        <w:rPr>
          <w:color w:val="222222"/>
        </w:rPr>
        <w:t xml:space="preserve"> deliver these initiatives. The ones who know the gap between the rhetoric and the reality because they live it every day.</w:t>
      </w:r>
    </w:p>
    <w:p w14:paraId="71C94B19" w14:textId="77777777" w:rsidR="00460493" w:rsidRDefault="00000000">
      <w:pPr>
        <w:spacing w:after="80"/>
      </w:pPr>
      <w:r>
        <w:rPr>
          <w:color w:val="222222"/>
        </w:rPr>
        <w:t xml:space="preserve">I think there is something </w:t>
      </w:r>
      <w:proofErr w:type="gramStart"/>
      <w:r>
        <w:rPr>
          <w:color w:val="222222"/>
        </w:rPr>
        <w:t>really important</w:t>
      </w:r>
      <w:proofErr w:type="gramEnd"/>
      <w:r>
        <w:rPr>
          <w:color w:val="222222"/>
        </w:rPr>
        <w:t xml:space="preserve"> here about trust, authenticity, and what happens to people's relationship with their employer when they feel they are being asked to promote something they do not believe in. Does it affect their commitment? Their wellbeing? Their sense of professional identity? I want to explore </w:t>
      </w:r>
      <w:proofErr w:type="gramStart"/>
      <w:r>
        <w:rPr>
          <w:color w:val="222222"/>
        </w:rPr>
        <w:t>this</w:t>
      </w:r>
      <w:proofErr w:type="gramEnd"/>
      <w:r>
        <w:rPr>
          <w:color w:val="222222"/>
        </w:rPr>
        <w:t xml:space="preserve"> but I am not sure how to nail down what I am </w:t>
      </w:r>
      <w:proofErr w:type="gramStart"/>
      <w:r>
        <w:rPr>
          <w:color w:val="222222"/>
        </w:rPr>
        <w:t>actually researching</w:t>
      </w:r>
      <w:proofErr w:type="gramEnd"/>
      <w:r>
        <w:rPr>
          <w:color w:val="222222"/>
        </w:rPr>
        <w:t xml:space="preserve"> as opposed to just ranting about something that bothers me.</w:t>
      </w:r>
    </w:p>
    <w:tbl>
      <w:tblPr>
        <w:tblW w:w="93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505A5D3C" w14:textId="77777777">
        <w:tblPrEx>
          <w:tblCellMar>
            <w:top w:w="0" w:type="dxa"/>
            <w:bottom w:w="0" w:type="dxa"/>
          </w:tblCellMar>
        </w:tblPrEx>
        <w:tc>
          <w:tcPr>
            <w:tcW w:w="9360" w:type="dxa"/>
            <w:tcBorders>
              <w:top w:val="single" w:sz="8" w:space="0" w:color="C9A84C"/>
              <w:left w:val="single" w:sz="8" w:space="0" w:color="C9A84C"/>
              <w:bottom w:val="single" w:sz="8" w:space="0" w:color="C9A84C"/>
              <w:right w:val="single" w:sz="8" w:space="0" w:color="C9A84C"/>
            </w:tcBorders>
            <w:shd w:val="clear" w:color="auto" w:fill="FFF8E6"/>
            <w:tcMar>
              <w:top w:w="160" w:type="dxa"/>
              <w:left w:w="220" w:type="dxa"/>
              <w:bottom w:w="160" w:type="dxa"/>
              <w:right w:w="220" w:type="dxa"/>
            </w:tcMar>
          </w:tcPr>
          <w:p w14:paraId="5252DFA3" w14:textId="77777777" w:rsidR="00460493" w:rsidRDefault="00000000">
            <w:pPr>
              <w:spacing w:after="60"/>
            </w:pPr>
            <w:r>
              <w:rPr>
                <w:b/>
                <w:bCs/>
                <w:color w:val="1C3A5E"/>
              </w:rPr>
              <w:t>Your analysis of Messy Overview 2</w:t>
            </w:r>
          </w:p>
        </w:tc>
      </w:tr>
      <w:tr w:rsidR="00460493" w14:paraId="591BB417"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35B7ABA7" w14:textId="77777777" w:rsidR="00460493" w:rsidRDefault="00000000">
            <w:pPr>
              <w:spacing w:after="80"/>
            </w:pPr>
            <w:r>
              <w:rPr>
                <w:b/>
                <w:bCs/>
                <w:color w:val="1C3A5E"/>
              </w:rPr>
              <w:t>What is the research topic?</w:t>
            </w:r>
          </w:p>
          <w:p w14:paraId="6240EBE0" w14:textId="77777777" w:rsidR="00460493" w:rsidRDefault="00000000">
            <w:r>
              <w:rPr>
                <w:color w:val="222222"/>
              </w:rPr>
              <w:t xml:space="preserve"> </w:t>
            </w:r>
          </w:p>
          <w:p w14:paraId="6FA5D1C7" w14:textId="77777777" w:rsidR="00460493" w:rsidRDefault="00000000">
            <w:r>
              <w:rPr>
                <w:color w:val="222222"/>
              </w:rPr>
              <w:t xml:space="preserve"> </w:t>
            </w:r>
          </w:p>
          <w:p w14:paraId="476DC497" w14:textId="77777777" w:rsidR="00460493" w:rsidRDefault="00000000">
            <w:pPr>
              <w:spacing w:after="80"/>
            </w:pPr>
            <w:r>
              <w:rPr>
                <w:color w:val="222222"/>
              </w:rPr>
              <w:t xml:space="preserve"> </w:t>
            </w:r>
          </w:p>
        </w:tc>
      </w:tr>
      <w:tr w:rsidR="00460493" w14:paraId="7C063921"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6D8AB07" w14:textId="77777777" w:rsidR="00460493" w:rsidRDefault="00000000">
            <w:pPr>
              <w:spacing w:after="80"/>
            </w:pPr>
            <w:r>
              <w:rPr>
                <w:b/>
                <w:bCs/>
                <w:color w:val="1C3A5E"/>
              </w:rPr>
              <w:t>What is the specific research problem or gap?</w:t>
            </w:r>
          </w:p>
          <w:p w14:paraId="1125E8C3" w14:textId="77777777" w:rsidR="00460493" w:rsidRDefault="00000000">
            <w:r>
              <w:rPr>
                <w:color w:val="222222"/>
              </w:rPr>
              <w:t xml:space="preserve"> </w:t>
            </w:r>
          </w:p>
          <w:p w14:paraId="765F43AC" w14:textId="77777777" w:rsidR="00460493" w:rsidRDefault="00000000">
            <w:r>
              <w:rPr>
                <w:color w:val="222222"/>
              </w:rPr>
              <w:lastRenderedPageBreak/>
              <w:t xml:space="preserve"> </w:t>
            </w:r>
          </w:p>
          <w:p w14:paraId="3FB41E96" w14:textId="77777777" w:rsidR="00460493" w:rsidRDefault="00000000">
            <w:pPr>
              <w:spacing w:after="80"/>
            </w:pPr>
            <w:r>
              <w:rPr>
                <w:color w:val="222222"/>
              </w:rPr>
              <w:t xml:space="preserve"> </w:t>
            </w:r>
          </w:p>
        </w:tc>
      </w:tr>
      <w:tr w:rsidR="00460493" w14:paraId="7CF0D3AC"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5CAA29F" w14:textId="191D0BC0" w:rsidR="00460493" w:rsidRDefault="00000000">
            <w:pPr>
              <w:spacing w:after="80"/>
            </w:pPr>
            <w:r>
              <w:rPr>
                <w:b/>
                <w:bCs/>
                <w:color w:val="1C3A5E"/>
              </w:rPr>
              <w:lastRenderedPageBreak/>
              <w:t>Why does this matter</w:t>
            </w:r>
            <w:r w:rsidR="003613ED">
              <w:rPr>
                <w:b/>
                <w:bCs/>
                <w:color w:val="1C3A5E"/>
              </w:rPr>
              <w:t xml:space="preserve">, </w:t>
            </w:r>
            <w:r>
              <w:rPr>
                <w:b/>
                <w:bCs/>
                <w:color w:val="1C3A5E"/>
              </w:rPr>
              <w:t>who is affected?</w:t>
            </w:r>
          </w:p>
          <w:p w14:paraId="19CD7C84" w14:textId="77777777" w:rsidR="00460493" w:rsidRDefault="00000000">
            <w:r>
              <w:rPr>
                <w:color w:val="222222"/>
              </w:rPr>
              <w:t xml:space="preserve"> </w:t>
            </w:r>
          </w:p>
          <w:p w14:paraId="7B2E83C1" w14:textId="77777777" w:rsidR="00460493" w:rsidRDefault="00000000">
            <w:r>
              <w:rPr>
                <w:color w:val="222222"/>
              </w:rPr>
              <w:t xml:space="preserve"> </w:t>
            </w:r>
          </w:p>
          <w:p w14:paraId="42817EF8" w14:textId="77777777" w:rsidR="00460493" w:rsidRDefault="00000000">
            <w:pPr>
              <w:spacing w:after="80"/>
            </w:pPr>
            <w:r>
              <w:rPr>
                <w:color w:val="222222"/>
              </w:rPr>
              <w:t xml:space="preserve"> </w:t>
            </w:r>
          </w:p>
        </w:tc>
      </w:tr>
      <w:tr w:rsidR="00460493" w14:paraId="0FF2651B"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3DF556AF" w14:textId="77777777" w:rsidR="00460493" w:rsidRDefault="00000000">
            <w:pPr>
              <w:spacing w:after="80"/>
            </w:pPr>
            <w:r>
              <w:rPr>
                <w:b/>
                <w:bCs/>
                <w:color w:val="1C3A5E"/>
              </w:rPr>
              <w:t>What research approach seems appropriate here?</w:t>
            </w:r>
          </w:p>
          <w:p w14:paraId="080B5251" w14:textId="77777777" w:rsidR="00460493" w:rsidRDefault="00000000">
            <w:r>
              <w:rPr>
                <w:color w:val="222222"/>
              </w:rPr>
              <w:t xml:space="preserve"> </w:t>
            </w:r>
          </w:p>
          <w:p w14:paraId="35619FA1" w14:textId="77777777" w:rsidR="00460493" w:rsidRDefault="00000000">
            <w:r>
              <w:rPr>
                <w:color w:val="222222"/>
              </w:rPr>
              <w:t xml:space="preserve"> </w:t>
            </w:r>
          </w:p>
          <w:p w14:paraId="7D35B1C9" w14:textId="77777777" w:rsidR="00460493" w:rsidRDefault="00000000">
            <w:pPr>
              <w:spacing w:after="80"/>
            </w:pPr>
            <w:r>
              <w:rPr>
                <w:color w:val="222222"/>
              </w:rPr>
              <w:t xml:space="preserve"> </w:t>
            </w:r>
          </w:p>
        </w:tc>
      </w:tr>
      <w:tr w:rsidR="00460493" w14:paraId="520F2DA9"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611D84AA" w14:textId="77777777" w:rsidR="00460493" w:rsidRDefault="00000000">
            <w:pPr>
              <w:spacing w:after="80"/>
            </w:pPr>
            <w:r>
              <w:rPr>
                <w:b/>
                <w:bCs/>
                <w:color w:val="1C3A5E"/>
              </w:rPr>
              <w:t>Draft a sharper research question:</w:t>
            </w:r>
          </w:p>
          <w:p w14:paraId="44774F04" w14:textId="77777777" w:rsidR="00460493" w:rsidRDefault="00000000">
            <w:r>
              <w:rPr>
                <w:color w:val="222222"/>
              </w:rPr>
              <w:t xml:space="preserve"> </w:t>
            </w:r>
          </w:p>
          <w:p w14:paraId="301F1D74" w14:textId="77777777" w:rsidR="00460493" w:rsidRDefault="00000000">
            <w:r>
              <w:rPr>
                <w:color w:val="222222"/>
              </w:rPr>
              <w:t xml:space="preserve"> </w:t>
            </w:r>
          </w:p>
          <w:p w14:paraId="34B9AC2E" w14:textId="77777777" w:rsidR="00460493" w:rsidRDefault="00000000">
            <w:pPr>
              <w:spacing w:after="80"/>
            </w:pPr>
            <w:r>
              <w:rPr>
                <w:color w:val="222222"/>
              </w:rPr>
              <w:t xml:space="preserve"> </w:t>
            </w:r>
          </w:p>
        </w:tc>
      </w:tr>
    </w:tbl>
    <w:p w14:paraId="2B579B24" w14:textId="77777777" w:rsidR="00460493" w:rsidRDefault="00000000">
      <w:pPr>
        <w:spacing w:before="160" w:after="160"/>
      </w:pPr>
      <w:r>
        <w:t xml:space="preserve"> </w:t>
      </w:r>
    </w:p>
    <w:p w14:paraId="5AE77963" w14:textId="0153805D" w:rsidR="00460493" w:rsidRDefault="00000000">
      <w:pPr>
        <w:shd w:val="clear" w:color="auto" w:fill="1C3A5E"/>
        <w:spacing w:before="120" w:after="60"/>
        <w:ind w:left="180" w:right="180"/>
      </w:pPr>
      <w:r>
        <w:rPr>
          <w:b/>
          <w:bCs/>
          <w:color w:val="FFFFFF"/>
          <w:sz w:val="26"/>
          <w:szCs w:val="26"/>
        </w:rPr>
        <w:t>Messy Overview 3</w:t>
      </w:r>
      <w:r w:rsidR="003613ED">
        <w:rPr>
          <w:b/>
          <w:bCs/>
          <w:color w:val="FFFFFF"/>
          <w:sz w:val="26"/>
          <w:szCs w:val="26"/>
        </w:rPr>
        <w:t xml:space="preserve">, </w:t>
      </w:r>
      <w:r>
        <w:rPr>
          <w:b/>
          <w:bCs/>
          <w:color w:val="FFFFFF"/>
          <w:sz w:val="26"/>
          <w:szCs w:val="26"/>
        </w:rPr>
        <w:t>Family Business Succession and Non-Family Managers</w:t>
      </w:r>
    </w:p>
    <w:p w14:paraId="7D28A57A" w14:textId="77777777" w:rsidR="00460493" w:rsidRDefault="00000000">
      <w:pPr>
        <w:spacing w:before="80" w:after="80"/>
      </w:pPr>
      <w:r>
        <w:t xml:space="preserve"> </w:t>
      </w:r>
    </w:p>
    <w:p w14:paraId="1B612359" w14:textId="1872CE1A" w:rsidR="00460493" w:rsidRDefault="00000000">
      <w:pPr>
        <w:spacing w:after="80"/>
      </w:pPr>
      <w:r>
        <w:rPr>
          <w:color w:val="222222"/>
        </w:rPr>
        <w:t xml:space="preserve">My family has run a manufacturing business for three generations and we are now at a point where my father wants to retire and there is a question of who takes over. He does not want to hand it to </w:t>
      </w:r>
      <w:proofErr w:type="gramStart"/>
      <w:r>
        <w:rPr>
          <w:color w:val="222222"/>
        </w:rPr>
        <w:t>me</w:t>
      </w:r>
      <w:r w:rsidR="003613ED">
        <w:rPr>
          <w:color w:val="222222"/>
        </w:rPr>
        <w:t>,</w:t>
      </w:r>
      <w:proofErr w:type="gramEnd"/>
      <w:r w:rsidR="003613ED">
        <w:rPr>
          <w:color w:val="222222"/>
        </w:rPr>
        <w:t xml:space="preserve"> </w:t>
      </w:r>
      <w:r>
        <w:rPr>
          <w:color w:val="222222"/>
        </w:rPr>
        <w:t xml:space="preserve">he wants me to get my doctorate and eventually come back in a more advisory capacity. But in the </w:t>
      </w:r>
      <w:proofErr w:type="gramStart"/>
      <w:r>
        <w:rPr>
          <w:color w:val="222222"/>
        </w:rPr>
        <w:t>meantime</w:t>
      </w:r>
      <w:proofErr w:type="gramEnd"/>
      <w:r>
        <w:rPr>
          <w:color w:val="222222"/>
        </w:rPr>
        <w:t xml:space="preserve"> there is this amazing operations director, not family, who has been with the business for eleven years. She knows the business better than anyone. But there is real tension about whether she would be accepted by the family, by the workforce, by the suppliers who have relationships with us going back decades.</w:t>
      </w:r>
    </w:p>
    <w:p w14:paraId="7895C1B4" w14:textId="0E31D7B3" w:rsidR="00460493" w:rsidRDefault="00000000">
      <w:pPr>
        <w:spacing w:after="80"/>
      </w:pPr>
      <w:r>
        <w:rPr>
          <w:color w:val="222222"/>
        </w:rPr>
        <w:t>I have started reading about family business succession and it is fascinating but also a bit frustrating. Most of it focuses on family-to-family succession</w:t>
      </w:r>
      <w:r w:rsidR="003613ED">
        <w:rPr>
          <w:color w:val="222222"/>
        </w:rPr>
        <w:t xml:space="preserve">, </w:t>
      </w:r>
      <w:r>
        <w:rPr>
          <w:color w:val="222222"/>
        </w:rPr>
        <w:t xml:space="preserve">how you groom the next generation, how you manage sibling rivalry, how you deal with non-family shareholders. There is much less on what happens when the successor is </w:t>
      </w:r>
      <w:proofErr w:type="gramStart"/>
      <w:r>
        <w:rPr>
          <w:color w:val="222222"/>
        </w:rPr>
        <w:t>actually going</w:t>
      </w:r>
      <w:proofErr w:type="gramEnd"/>
      <w:r>
        <w:rPr>
          <w:color w:val="222222"/>
        </w:rPr>
        <w:t xml:space="preserve"> to be a professional manager from outside the family. And within that smaller literature, most of it looks at it from the founder's or owner's perspective.</w:t>
      </w:r>
    </w:p>
    <w:p w14:paraId="24351552" w14:textId="235CA993" w:rsidR="00460493" w:rsidRDefault="00000000">
      <w:pPr>
        <w:spacing w:after="80"/>
      </w:pPr>
      <w:r>
        <w:rPr>
          <w:color w:val="222222"/>
        </w:rPr>
        <w:t>What nobody seems to have really got into</w:t>
      </w:r>
      <w:r w:rsidR="003613ED">
        <w:rPr>
          <w:color w:val="222222"/>
        </w:rPr>
        <w:t xml:space="preserve">, </w:t>
      </w:r>
      <w:r>
        <w:rPr>
          <w:color w:val="222222"/>
        </w:rPr>
        <w:t>at least not in the UK manufacturing context as far as I can find</w:t>
      </w:r>
      <w:r w:rsidR="003613ED">
        <w:rPr>
          <w:color w:val="222222"/>
        </w:rPr>
        <w:t xml:space="preserve">, </w:t>
      </w:r>
      <w:r>
        <w:rPr>
          <w:color w:val="222222"/>
        </w:rPr>
        <w:t xml:space="preserve">is what the experience is like for the non-family manager themselves. How do they navigate the expectations? How do they establish legitimacy in a context where relationships, loyalty, and family identity are so central to how things work? How do they </w:t>
      </w:r>
      <w:proofErr w:type="gramStart"/>
      <w:r>
        <w:rPr>
          <w:color w:val="222222"/>
        </w:rPr>
        <w:t>actually make</w:t>
      </w:r>
      <w:proofErr w:type="gramEnd"/>
      <w:r>
        <w:rPr>
          <w:color w:val="222222"/>
        </w:rPr>
        <w:t xml:space="preserve"> sense of their role when they are simultaneously the insider (they know everything) and the outsider (they will never be family)?</w:t>
      </w:r>
    </w:p>
    <w:p w14:paraId="237FB93E" w14:textId="63FEB49D" w:rsidR="00460493" w:rsidRDefault="00000000">
      <w:pPr>
        <w:spacing w:after="80"/>
      </w:pPr>
      <w:r>
        <w:rPr>
          <w:color w:val="222222"/>
        </w:rPr>
        <w:t>I have the access</w:t>
      </w:r>
      <w:r w:rsidR="003613ED">
        <w:rPr>
          <w:color w:val="222222"/>
        </w:rPr>
        <w:t xml:space="preserve">, </w:t>
      </w:r>
      <w:r>
        <w:rPr>
          <w:color w:val="222222"/>
        </w:rPr>
        <w:t>I know people in this situation. I have my own family business. This is also my professional world in a very real sense. But I am not sure how to write this up in a way that sounds like proper doctoral research rather than just a story about my dad's company and someone we all really like and respect.</w:t>
      </w:r>
    </w:p>
    <w:tbl>
      <w:tblPr>
        <w:tblW w:w="93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68A0ECE7" w14:textId="77777777">
        <w:tblPrEx>
          <w:tblCellMar>
            <w:top w:w="0" w:type="dxa"/>
            <w:bottom w:w="0" w:type="dxa"/>
          </w:tblCellMar>
        </w:tblPrEx>
        <w:tc>
          <w:tcPr>
            <w:tcW w:w="9360" w:type="dxa"/>
            <w:tcBorders>
              <w:top w:val="single" w:sz="8" w:space="0" w:color="C9A84C"/>
              <w:left w:val="single" w:sz="8" w:space="0" w:color="C9A84C"/>
              <w:bottom w:val="single" w:sz="8" w:space="0" w:color="C9A84C"/>
              <w:right w:val="single" w:sz="8" w:space="0" w:color="C9A84C"/>
            </w:tcBorders>
            <w:shd w:val="clear" w:color="auto" w:fill="FFF8E6"/>
            <w:tcMar>
              <w:top w:w="160" w:type="dxa"/>
              <w:left w:w="220" w:type="dxa"/>
              <w:bottom w:w="160" w:type="dxa"/>
              <w:right w:w="220" w:type="dxa"/>
            </w:tcMar>
          </w:tcPr>
          <w:p w14:paraId="75F239D1" w14:textId="77777777" w:rsidR="00460493" w:rsidRDefault="00000000">
            <w:pPr>
              <w:spacing w:after="60"/>
            </w:pPr>
            <w:r>
              <w:rPr>
                <w:b/>
                <w:bCs/>
                <w:color w:val="1C3A5E"/>
              </w:rPr>
              <w:t>Your analysis of Messy Overview 3</w:t>
            </w:r>
          </w:p>
        </w:tc>
      </w:tr>
      <w:tr w:rsidR="00460493" w14:paraId="41A464D2"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00AD3C01" w14:textId="77777777" w:rsidR="00460493" w:rsidRDefault="00000000">
            <w:pPr>
              <w:spacing w:after="80"/>
            </w:pPr>
            <w:r>
              <w:rPr>
                <w:b/>
                <w:bCs/>
                <w:color w:val="1C3A5E"/>
              </w:rPr>
              <w:t>What is the research topic?</w:t>
            </w:r>
          </w:p>
          <w:p w14:paraId="10E39CED" w14:textId="77777777" w:rsidR="00460493" w:rsidRDefault="00000000">
            <w:r>
              <w:rPr>
                <w:color w:val="222222"/>
              </w:rPr>
              <w:t xml:space="preserve"> </w:t>
            </w:r>
          </w:p>
          <w:p w14:paraId="0707EA2C" w14:textId="77777777" w:rsidR="00460493" w:rsidRDefault="00000000">
            <w:r>
              <w:rPr>
                <w:color w:val="222222"/>
              </w:rPr>
              <w:lastRenderedPageBreak/>
              <w:t xml:space="preserve"> </w:t>
            </w:r>
          </w:p>
          <w:p w14:paraId="55AF5032" w14:textId="77777777" w:rsidR="00460493" w:rsidRDefault="00000000">
            <w:pPr>
              <w:spacing w:after="80"/>
            </w:pPr>
            <w:r>
              <w:rPr>
                <w:color w:val="222222"/>
              </w:rPr>
              <w:t xml:space="preserve"> </w:t>
            </w:r>
          </w:p>
        </w:tc>
      </w:tr>
      <w:tr w:rsidR="00460493" w14:paraId="4EF54A17"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5ABC9591" w14:textId="77777777" w:rsidR="00460493" w:rsidRDefault="00000000">
            <w:pPr>
              <w:spacing w:after="80"/>
            </w:pPr>
            <w:r>
              <w:rPr>
                <w:b/>
                <w:bCs/>
                <w:color w:val="1C3A5E"/>
              </w:rPr>
              <w:lastRenderedPageBreak/>
              <w:t>What is the specific research problem or gap?</w:t>
            </w:r>
          </w:p>
          <w:p w14:paraId="0FC2CE3F" w14:textId="77777777" w:rsidR="00460493" w:rsidRDefault="00000000">
            <w:r>
              <w:rPr>
                <w:color w:val="222222"/>
              </w:rPr>
              <w:t xml:space="preserve"> </w:t>
            </w:r>
          </w:p>
          <w:p w14:paraId="3F6EEFF3" w14:textId="77777777" w:rsidR="00460493" w:rsidRDefault="00000000">
            <w:r>
              <w:rPr>
                <w:color w:val="222222"/>
              </w:rPr>
              <w:t xml:space="preserve"> </w:t>
            </w:r>
          </w:p>
          <w:p w14:paraId="1DF80570" w14:textId="77777777" w:rsidR="00460493" w:rsidRDefault="00000000">
            <w:pPr>
              <w:spacing w:after="80"/>
            </w:pPr>
            <w:r>
              <w:rPr>
                <w:color w:val="222222"/>
              </w:rPr>
              <w:t xml:space="preserve"> </w:t>
            </w:r>
          </w:p>
        </w:tc>
      </w:tr>
      <w:tr w:rsidR="00460493" w14:paraId="1F4A85BA"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33283B3C" w14:textId="38CC484E" w:rsidR="00460493" w:rsidRDefault="00000000">
            <w:pPr>
              <w:spacing w:after="80"/>
            </w:pPr>
            <w:r>
              <w:rPr>
                <w:b/>
                <w:bCs/>
                <w:color w:val="1C3A5E"/>
              </w:rPr>
              <w:t>Why does this matter</w:t>
            </w:r>
            <w:r w:rsidR="003613ED">
              <w:rPr>
                <w:b/>
                <w:bCs/>
                <w:color w:val="1C3A5E"/>
              </w:rPr>
              <w:t xml:space="preserve">, </w:t>
            </w:r>
            <w:r>
              <w:rPr>
                <w:b/>
                <w:bCs/>
                <w:color w:val="1C3A5E"/>
              </w:rPr>
              <w:t>who is affected?</w:t>
            </w:r>
          </w:p>
          <w:p w14:paraId="29752F56" w14:textId="77777777" w:rsidR="00460493" w:rsidRDefault="00000000">
            <w:r>
              <w:rPr>
                <w:color w:val="222222"/>
              </w:rPr>
              <w:t xml:space="preserve"> </w:t>
            </w:r>
          </w:p>
          <w:p w14:paraId="0FA5B51C" w14:textId="77777777" w:rsidR="00460493" w:rsidRDefault="00000000">
            <w:r>
              <w:rPr>
                <w:color w:val="222222"/>
              </w:rPr>
              <w:t xml:space="preserve"> </w:t>
            </w:r>
          </w:p>
          <w:p w14:paraId="6321B5DB" w14:textId="77777777" w:rsidR="00460493" w:rsidRDefault="00000000">
            <w:pPr>
              <w:spacing w:after="80"/>
            </w:pPr>
            <w:r>
              <w:rPr>
                <w:color w:val="222222"/>
              </w:rPr>
              <w:t xml:space="preserve"> </w:t>
            </w:r>
          </w:p>
        </w:tc>
      </w:tr>
      <w:tr w:rsidR="00460493" w14:paraId="27358DD0"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08F8EB05" w14:textId="77777777" w:rsidR="00460493" w:rsidRDefault="00000000">
            <w:pPr>
              <w:spacing w:after="80"/>
            </w:pPr>
            <w:r>
              <w:rPr>
                <w:b/>
                <w:bCs/>
                <w:color w:val="1C3A5E"/>
              </w:rPr>
              <w:t>What research approach seems appropriate here?</w:t>
            </w:r>
          </w:p>
          <w:p w14:paraId="505CC601" w14:textId="77777777" w:rsidR="00460493" w:rsidRDefault="00000000">
            <w:r>
              <w:rPr>
                <w:color w:val="222222"/>
              </w:rPr>
              <w:t xml:space="preserve"> </w:t>
            </w:r>
          </w:p>
          <w:p w14:paraId="1224EE21" w14:textId="77777777" w:rsidR="00460493" w:rsidRDefault="00000000">
            <w:r>
              <w:rPr>
                <w:color w:val="222222"/>
              </w:rPr>
              <w:t xml:space="preserve"> </w:t>
            </w:r>
          </w:p>
          <w:p w14:paraId="2DD032B1" w14:textId="77777777" w:rsidR="00460493" w:rsidRDefault="00000000">
            <w:pPr>
              <w:spacing w:after="80"/>
            </w:pPr>
            <w:r>
              <w:rPr>
                <w:color w:val="222222"/>
              </w:rPr>
              <w:t xml:space="preserve"> </w:t>
            </w:r>
          </w:p>
        </w:tc>
      </w:tr>
      <w:tr w:rsidR="00460493" w14:paraId="5F6A16BF"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4C8E326A" w14:textId="77777777" w:rsidR="00460493" w:rsidRDefault="00000000">
            <w:pPr>
              <w:spacing w:after="80"/>
            </w:pPr>
            <w:r>
              <w:rPr>
                <w:b/>
                <w:bCs/>
                <w:color w:val="1C3A5E"/>
              </w:rPr>
              <w:t>Draft a sharper research question:</w:t>
            </w:r>
          </w:p>
          <w:p w14:paraId="0630DBC9" w14:textId="77777777" w:rsidR="00460493" w:rsidRDefault="00000000">
            <w:r>
              <w:rPr>
                <w:color w:val="222222"/>
              </w:rPr>
              <w:t xml:space="preserve"> </w:t>
            </w:r>
          </w:p>
          <w:p w14:paraId="1B6C683E" w14:textId="77777777" w:rsidR="00460493" w:rsidRDefault="00000000">
            <w:r>
              <w:rPr>
                <w:color w:val="222222"/>
              </w:rPr>
              <w:t xml:space="preserve"> </w:t>
            </w:r>
          </w:p>
          <w:p w14:paraId="28E7CB2C" w14:textId="77777777" w:rsidR="00460493" w:rsidRDefault="00000000">
            <w:pPr>
              <w:spacing w:after="80"/>
            </w:pPr>
            <w:r>
              <w:rPr>
                <w:color w:val="222222"/>
              </w:rPr>
              <w:t xml:space="preserve"> </w:t>
            </w:r>
          </w:p>
        </w:tc>
      </w:tr>
    </w:tbl>
    <w:p w14:paraId="03F78D55" w14:textId="77777777" w:rsidR="00460493" w:rsidRDefault="00000000">
      <w:pPr>
        <w:spacing w:before="200" w:after="200"/>
      </w:pPr>
      <w:r>
        <w:t xml:space="preserve"> </w:t>
      </w:r>
    </w:p>
    <w:p w14:paraId="4AF5B797" w14:textId="77777777" w:rsidR="00460493" w:rsidRDefault="00000000">
      <w:r>
        <w:br w:type="page"/>
      </w:r>
    </w:p>
    <w:p w14:paraId="4F910128" w14:textId="378ACB17" w:rsidR="00460493" w:rsidRDefault="00000000">
      <w:pPr>
        <w:shd w:val="clear" w:color="auto" w:fill="1C3A5E"/>
        <w:ind w:left="180" w:right="180"/>
      </w:pPr>
      <w:r>
        <w:rPr>
          <w:b/>
          <w:bCs/>
          <w:color w:val="FFFFFF"/>
          <w:sz w:val="32"/>
          <w:szCs w:val="32"/>
        </w:rPr>
        <w:lastRenderedPageBreak/>
        <w:t>PART B</w:t>
      </w:r>
      <w:r w:rsidR="003613ED">
        <w:rPr>
          <w:b/>
          <w:bCs/>
          <w:color w:val="FFFFFF"/>
          <w:sz w:val="32"/>
          <w:szCs w:val="32"/>
        </w:rPr>
        <w:t xml:space="preserve">, </w:t>
      </w:r>
      <w:r>
        <w:rPr>
          <w:b/>
          <w:bCs/>
          <w:color w:val="FFFFFF"/>
          <w:sz w:val="32"/>
          <w:szCs w:val="32"/>
        </w:rPr>
        <w:t>Three Published Research Abstracts</w:t>
      </w:r>
    </w:p>
    <w:p w14:paraId="08E64B8D" w14:textId="77777777" w:rsidR="00460493" w:rsidRDefault="00000000">
      <w:pPr>
        <w:spacing w:before="120" w:after="120"/>
      </w:pPr>
      <w:r>
        <w:t xml:space="preserve"> </w:t>
      </w:r>
    </w:p>
    <w:p w14:paraId="05ED28E8" w14:textId="77777777" w:rsidR="00460493" w:rsidRDefault="00000000">
      <w:pPr>
        <w:spacing w:after="80"/>
      </w:pPr>
      <w:r>
        <w:rPr>
          <w:color w:val="222222"/>
        </w:rPr>
        <w:t xml:space="preserve">The following three tasks each present three published abstracts from real, current research in business and management. These abstracts are presented in </w:t>
      </w:r>
      <w:proofErr w:type="gramStart"/>
      <w:r>
        <w:rPr>
          <w:color w:val="222222"/>
        </w:rPr>
        <w:t>full</w:t>
      </w:r>
      <w:proofErr w:type="gramEnd"/>
      <w:r>
        <w:rPr>
          <w:color w:val="222222"/>
        </w:rPr>
        <w:t xml:space="preserve"> and the references are accurate and verifiable. For each set of three abstracts, complete the analysis tasks in the spaces provided.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5AD8051C"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EEF2FF"/>
            <w:tcMar>
              <w:top w:w="160" w:type="dxa"/>
              <w:left w:w="220" w:type="dxa"/>
              <w:bottom w:w="160" w:type="dxa"/>
              <w:right w:w="220" w:type="dxa"/>
            </w:tcMar>
          </w:tcPr>
          <w:p w14:paraId="76470719" w14:textId="77777777" w:rsidR="00460493" w:rsidRDefault="00000000">
            <w:pPr>
              <w:spacing w:after="60"/>
            </w:pPr>
            <w:r>
              <w:rPr>
                <w:b/>
                <w:bCs/>
                <w:color w:val="1C3A5E"/>
              </w:rPr>
              <w:t>For each set of abstracts:</w:t>
            </w:r>
          </w:p>
          <w:p w14:paraId="1DE83A7A" w14:textId="651783B6" w:rsidR="00460493" w:rsidRDefault="00000000">
            <w:pPr>
              <w:pStyle w:val="ListParagraph"/>
              <w:numPr>
                <w:ilvl w:val="0"/>
                <w:numId w:val="2"/>
              </w:numPr>
              <w:spacing w:before="40" w:after="40"/>
            </w:pPr>
            <w:r>
              <w:rPr>
                <w:color w:val="222222"/>
              </w:rPr>
              <w:t>Identify what is already known</w:t>
            </w:r>
            <w:r w:rsidR="003613ED">
              <w:rPr>
                <w:color w:val="222222"/>
              </w:rPr>
              <w:t xml:space="preserve">, </w:t>
            </w:r>
            <w:r>
              <w:rPr>
                <w:color w:val="222222"/>
              </w:rPr>
              <w:t>summarise the key findings across the three papers in two or three sentences.</w:t>
            </w:r>
          </w:p>
          <w:p w14:paraId="71181F7A" w14:textId="69DB7503" w:rsidR="00460493" w:rsidRDefault="00000000">
            <w:pPr>
              <w:pStyle w:val="ListParagraph"/>
              <w:numPr>
                <w:ilvl w:val="0"/>
                <w:numId w:val="2"/>
              </w:numPr>
              <w:spacing w:before="40" w:after="40"/>
            </w:pPr>
            <w:r>
              <w:rPr>
                <w:color w:val="222222"/>
              </w:rPr>
              <w:t>Identify what methodologies have been used</w:t>
            </w:r>
            <w:r w:rsidR="003613ED">
              <w:rPr>
                <w:color w:val="222222"/>
              </w:rPr>
              <w:t xml:space="preserve">, </w:t>
            </w:r>
            <w:r>
              <w:rPr>
                <w:color w:val="222222"/>
              </w:rPr>
              <w:t>quantitative, qualitative, mixed, conceptual?</w:t>
            </w:r>
          </w:p>
          <w:p w14:paraId="457C7E43" w14:textId="5A3B843F" w:rsidR="00460493" w:rsidRDefault="00000000">
            <w:pPr>
              <w:pStyle w:val="ListParagraph"/>
              <w:numPr>
                <w:ilvl w:val="0"/>
                <w:numId w:val="2"/>
              </w:numPr>
              <w:spacing w:before="40" w:after="40"/>
            </w:pPr>
            <w:r>
              <w:rPr>
                <w:color w:val="222222"/>
              </w:rPr>
              <w:t>Identify the gap</w:t>
            </w:r>
            <w:r w:rsidR="003613ED">
              <w:rPr>
                <w:color w:val="222222"/>
              </w:rPr>
              <w:t xml:space="preserve">, </w:t>
            </w:r>
            <w:r>
              <w:rPr>
                <w:color w:val="222222"/>
              </w:rPr>
              <w:t>what do these studies, taken together, fail to tell us?</w:t>
            </w:r>
          </w:p>
          <w:p w14:paraId="54049C64" w14:textId="77777777" w:rsidR="00460493" w:rsidRDefault="00000000">
            <w:pPr>
              <w:pStyle w:val="ListParagraph"/>
              <w:numPr>
                <w:ilvl w:val="0"/>
                <w:numId w:val="2"/>
              </w:numPr>
              <w:spacing w:before="40" w:after="40"/>
            </w:pPr>
            <w:r>
              <w:rPr>
                <w:color w:val="222222"/>
              </w:rPr>
              <w:t>Formulate a research question that addresses this gap at DBA level.</w:t>
            </w:r>
          </w:p>
          <w:p w14:paraId="4FF0902E" w14:textId="77777777" w:rsidR="00460493" w:rsidRDefault="00000000">
            <w:pPr>
              <w:pStyle w:val="ListParagraph"/>
              <w:numPr>
                <w:ilvl w:val="0"/>
                <w:numId w:val="2"/>
              </w:numPr>
              <w:spacing w:before="40" w:after="40"/>
            </w:pPr>
            <w:r>
              <w:rPr>
                <w:color w:val="222222"/>
              </w:rPr>
              <w:t>Explain why a qualitative or interpretivist approach would be appropriate for your proposed question.</w:t>
            </w:r>
          </w:p>
        </w:tc>
      </w:tr>
    </w:tbl>
    <w:p w14:paraId="2C48D931" w14:textId="77777777" w:rsidR="00460493" w:rsidRDefault="00000000">
      <w:pPr>
        <w:spacing w:before="160" w:after="160"/>
      </w:pPr>
      <w:r>
        <w:t xml:space="preserve"> </w:t>
      </w:r>
    </w:p>
    <w:p w14:paraId="01C0F45D" w14:textId="089F9DE6" w:rsidR="00460493" w:rsidRDefault="00000000">
      <w:pPr>
        <w:shd w:val="clear" w:color="auto" w:fill="1C3A5E"/>
        <w:spacing w:before="120" w:after="60"/>
        <w:ind w:left="180" w:right="180"/>
      </w:pPr>
      <w:r>
        <w:rPr>
          <w:b/>
          <w:bCs/>
          <w:color w:val="FFFFFF"/>
          <w:sz w:val="26"/>
          <w:szCs w:val="26"/>
        </w:rPr>
        <w:t>Abstract Activity 1</w:t>
      </w:r>
      <w:r w:rsidR="003613ED">
        <w:rPr>
          <w:b/>
          <w:bCs/>
          <w:color w:val="FFFFFF"/>
          <w:sz w:val="26"/>
          <w:szCs w:val="26"/>
        </w:rPr>
        <w:t xml:space="preserve">, </w:t>
      </w:r>
      <w:r>
        <w:rPr>
          <w:b/>
          <w:bCs/>
          <w:color w:val="FFFFFF"/>
          <w:sz w:val="26"/>
          <w:szCs w:val="26"/>
        </w:rPr>
        <w:t>Psychological Safety in Remote and Hybrid Teams</w:t>
      </w:r>
    </w:p>
    <w:p w14:paraId="626B32CE" w14:textId="77777777" w:rsidR="00460493" w:rsidRDefault="00000000">
      <w:pPr>
        <w:spacing w:before="80" w:after="80"/>
      </w:pPr>
      <w:r>
        <w:t xml:space="preserve"> </w:t>
      </w:r>
    </w:p>
    <w:p w14:paraId="4588EA52" w14:textId="77777777" w:rsidR="00460493" w:rsidRDefault="00000000">
      <w:pPr>
        <w:spacing w:after="80"/>
      </w:pPr>
      <w:r>
        <w:rPr>
          <w:b/>
          <w:bCs/>
          <w:color w:val="1C3A5E"/>
        </w:rPr>
        <w:t>Research Topic: Explore how psychological safety is experienced and maintained in remote and hybrid working environments.</w:t>
      </w:r>
    </w:p>
    <w:p w14:paraId="30922255" w14:textId="77777777" w:rsidR="00460493" w:rsidRDefault="00000000">
      <w:pPr>
        <w:spacing w:after="120"/>
      </w:pPr>
      <w:r>
        <w:rPr>
          <w:color w:val="222222"/>
        </w:rPr>
        <w:t>Task: Using the three abstracts below, identify what is already known, what methodologies have been used, spot what is missing (the gap), and formulate a research question that addresses this gap.</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5D0BCE60"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713BE8D9" w14:textId="77777777" w:rsidR="00460493" w:rsidRDefault="00000000">
            <w:pPr>
              <w:spacing w:after="60"/>
            </w:pPr>
            <w:r>
              <w:rPr>
                <w:b/>
                <w:bCs/>
                <w:color w:val="1C3A5E"/>
              </w:rPr>
              <w:t>Abstract 1</w:t>
            </w:r>
          </w:p>
          <w:p w14:paraId="2260C219" w14:textId="77777777" w:rsidR="00460493" w:rsidRDefault="00000000">
            <w:pPr>
              <w:spacing w:after="40"/>
            </w:pPr>
            <w:r>
              <w:rPr>
                <w:b/>
                <w:bCs/>
                <w:color w:val="222222"/>
              </w:rPr>
              <w:t>Title: Psychological safety: A systematic review of the literature</w:t>
            </w:r>
          </w:p>
          <w:p w14:paraId="7502F6E5" w14:textId="77777777" w:rsidR="00460493" w:rsidRDefault="00000000">
            <w:pPr>
              <w:spacing w:after="40"/>
            </w:pPr>
            <w:r>
              <w:rPr>
                <w:color w:val="222222"/>
              </w:rPr>
              <w:t>Authors: Newman, A., Donohue, R. and Eva, N. (2017)</w:t>
            </w:r>
          </w:p>
          <w:p w14:paraId="0DC6A9C7" w14:textId="77777777" w:rsidR="00460493" w:rsidRDefault="00000000">
            <w:pPr>
              <w:spacing w:after="60"/>
            </w:pPr>
            <w:r>
              <w:rPr>
                <w:color w:val="222222"/>
              </w:rPr>
              <w:t>This systematic review synthesises 136 studies examining psychological safety across organisational settings published between 1999 and 2016. The review identifies three dominant antecedents of psychological safety: leadership behaviour (particularly transformational and inclusive leadership styles), team characteristics (including trust, cohesion, and composition), and organisational context (climate, support systems, and learning culture). Outcome variables associated with high psychological safety include information sharing, creative behaviour, voice behaviour, organisational learning, and individual wellbeing. The review employs bibliometric and thematic analysis of predominantly survey-based quantitative studies, finding that 78 per cent of included studies used self-report questionnaire instruments. The authors note that the dominant quantitative approach, whilst useful for establishing patterns and correlations, cannot illuminate the micro-processes through which psychological safety is created, maintained, or eroded in everyday team interactions, nor can it capture how team members interpret and give meaning to the relational conditions that produce or undermine safety. The review calls for more qualitative and longitudinal designs that examine the phenomenological dimensions of psychological safety as it is experienced in real team environments.</w:t>
            </w:r>
          </w:p>
          <w:p w14:paraId="196BF111" w14:textId="77777777" w:rsidR="00460493" w:rsidRDefault="00000000">
            <w:r>
              <w:rPr>
                <w:i/>
                <w:iCs/>
                <w:color w:val="666666"/>
                <w:sz w:val="20"/>
                <w:szCs w:val="20"/>
              </w:rPr>
              <w:t>Source: Human Resource Management Review, 27(3), pp. 521–535. https://doi.org/10.1016/j.hrmr.2017.01.001</w:t>
            </w:r>
          </w:p>
        </w:tc>
      </w:tr>
    </w:tbl>
    <w:p w14:paraId="28F9115E"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744A1947"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761C0A7A" w14:textId="77777777" w:rsidR="00460493" w:rsidRDefault="00000000">
            <w:pPr>
              <w:spacing w:after="60"/>
            </w:pPr>
            <w:r>
              <w:rPr>
                <w:b/>
                <w:bCs/>
                <w:color w:val="1C3A5E"/>
              </w:rPr>
              <w:t>Abstract 2</w:t>
            </w:r>
          </w:p>
          <w:p w14:paraId="2CCAE787" w14:textId="77777777" w:rsidR="00460493" w:rsidRDefault="00000000">
            <w:pPr>
              <w:spacing w:after="40"/>
            </w:pPr>
            <w:r>
              <w:rPr>
                <w:b/>
                <w:bCs/>
                <w:color w:val="222222"/>
              </w:rPr>
              <w:lastRenderedPageBreak/>
              <w:t>Title: Psychological safety in a remote working environment: Assessing the role of leadership and team dynamics</w:t>
            </w:r>
          </w:p>
          <w:p w14:paraId="7F20ED99" w14:textId="77777777" w:rsidR="00460493" w:rsidRDefault="00000000">
            <w:pPr>
              <w:spacing w:after="40"/>
            </w:pPr>
            <w:r>
              <w:rPr>
                <w:color w:val="222222"/>
              </w:rPr>
              <w:t xml:space="preserve">Authors: </w:t>
            </w:r>
            <w:proofErr w:type="spellStart"/>
            <w:r>
              <w:rPr>
                <w:color w:val="222222"/>
              </w:rPr>
              <w:t>Vătămănescu</w:t>
            </w:r>
            <w:proofErr w:type="spellEnd"/>
            <w:r>
              <w:rPr>
                <w:color w:val="222222"/>
              </w:rPr>
              <w:t>, E., Dabija, D., Gazzola, P. and Quade, A. (2022)</w:t>
            </w:r>
          </w:p>
          <w:p w14:paraId="2D47F255" w14:textId="77777777" w:rsidR="00460493" w:rsidRDefault="00000000">
            <w:pPr>
              <w:spacing w:after="60"/>
            </w:pPr>
            <w:r>
              <w:rPr>
                <w:color w:val="222222"/>
              </w:rPr>
              <w:t xml:space="preserve">This quantitative study examines psychological safety among 431 remote employees across six European countries during and following the COVID-19 pandemic. Employing structural equation modelling, the study finds that transformational leadership has a significant positive effect on team psychological safety (β = 0.47, p &lt; 0.001), and that psychological safety in turn mediates the relationship between leadership and team innovative behaviour (β = 0.38, p &lt; 0.001). Virtual communication frequency and quality are identified as moderating variables: teams with structured, frequent virtual communication report significantly higher psychological safety scores. However, the study acknowledges that its cross-sectional survey design cannot capture how remote employees </w:t>
            </w:r>
            <w:proofErr w:type="gramStart"/>
            <w:r>
              <w:rPr>
                <w:color w:val="222222"/>
              </w:rPr>
              <w:t>actually experience</w:t>
            </w:r>
            <w:proofErr w:type="gramEnd"/>
            <w:r>
              <w:rPr>
                <w:color w:val="222222"/>
              </w:rPr>
              <w:t xml:space="preserve"> the development of psychological safety over time, how they navigate interpersonal risk when separated from colleagues physically, or how the absence of informal interaction affects their willingness to speak up in virtual meetings.</w:t>
            </w:r>
          </w:p>
          <w:p w14:paraId="3C286226" w14:textId="77777777" w:rsidR="00460493" w:rsidRDefault="00000000">
            <w:r>
              <w:rPr>
                <w:i/>
                <w:iCs/>
                <w:color w:val="666666"/>
                <w:sz w:val="20"/>
                <w:szCs w:val="20"/>
              </w:rPr>
              <w:t>Source: Sustainability, 14(5), 2951. https://doi.org/10.3390/su14052951</w:t>
            </w:r>
          </w:p>
        </w:tc>
      </w:tr>
    </w:tbl>
    <w:p w14:paraId="59B8B1F3" w14:textId="77777777" w:rsidR="00460493" w:rsidRDefault="00000000">
      <w:pPr>
        <w:spacing w:before="80" w:after="80"/>
      </w:pPr>
      <w:r>
        <w:lastRenderedPageBreak/>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6C6EFD88"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1D8FAC8B" w14:textId="77777777" w:rsidR="00460493" w:rsidRDefault="00000000">
            <w:pPr>
              <w:spacing w:after="60"/>
            </w:pPr>
            <w:r>
              <w:rPr>
                <w:b/>
                <w:bCs/>
                <w:color w:val="1C3A5E"/>
              </w:rPr>
              <w:t>Abstract 3</w:t>
            </w:r>
          </w:p>
          <w:p w14:paraId="2BDB0E3D" w14:textId="77777777" w:rsidR="00460493" w:rsidRDefault="00000000">
            <w:pPr>
              <w:spacing w:after="40"/>
            </w:pPr>
            <w:r>
              <w:rPr>
                <w:b/>
                <w:bCs/>
                <w:color w:val="222222"/>
              </w:rPr>
              <w:t>Title: Creating psychological safety in the workplace</w:t>
            </w:r>
          </w:p>
          <w:p w14:paraId="0DBE076A" w14:textId="77777777" w:rsidR="00460493" w:rsidRDefault="00000000">
            <w:pPr>
              <w:spacing w:after="40"/>
            </w:pPr>
            <w:r>
              <w:rPr>
                <w:color w:val="222222"/>
              </w:rPr>
              <w:t>Authors: Edmondson, A.C. and Bransby, D.P. (2023)</w:t>
            </w:r>
          </w:p>
          <w:p w14:paraId="4E2F2B66" w14:textId="3A6C2CFA" w:rsidR="00460493" w:rsidRDefault="00000000">
            <w:pPr>
              <w:spacing w:after="60"/>
            </w:pPr>
            <w:r>
              <w:rPr>
                <w:color w:val="222222"/>
              </w:rPr>
              <w:t xml:space="preserve">This conceptual paper reviews twenty-five years of psychological safety research since Edmondson's foundational 1999 study and proposes a refined framework for its application in contemporary workplaces. The authors argue that psychological safety has become especially critical in three emerging organisational contexts: agile and cross-functional team structures, diverse and geographically distributed teams, and organisations undergoing rapid technological change. The paper proposes that psychological safety should be understood not merely as a team-level variable but as a dynamic relational process that must be actively cultivated and maintained by both leaders and team members. However, the conceptual nature of this work means it does not examine how psychological safety is </w:t>
            </w:r>
            <w:proofErr w:type="gramStart"/>
            <w:r>
              <w:rPr>
                <w:color w:val="222222"/>
              </w:rPr>
              <w:t>actually experienced</w:t>
            </w:r>
            <w:proofErr w:type="gramEnd"/>
            <w:r>
              <w:rPr>
                <w:color w:val="222222"/>
              </w:rPr>
              <w:t>, negotiated, or disrupted in hybrid working contexts where some team members are physically co-located and others are remote</w:t>
            </w:r>
            <w:r w:rsidR="003613ED">
              <w:rPr>
                <w:color w:val="222222"/>
              </w:rPr>
              <w:t xml:space="preserve">, </w:t>
            </w:r>
            <w:r>
              <w:rPr>
                <w:color w:val="222222"/>
              </w:rPr>
              <w:t xml:space="preserve">a </w:t>
            </w:r>
            <w:proofErr w:type="gramStart"/>
            <w:r>
              <w:rPr>
                <w:color w:val="222222"/>
              </w:rPr>
              <w:t>now-common</w:t>
            </w:r>
            <w:proofErr w:type="gramEnd"/>
            <w:r>
              <w:rPr>
                <w:color w:val="222222"/>
              </w:rPr>
              <w:t xml:space="preserve"> but theoretically underexplored configuration in post-pandemic organisations.</w:t>
            </w:r>
          </w:p>
          <w:p w14:paraId="02A0C33F" w14:textId="77777777" w:rsidR="00460493" w:rsidRDefault="00000000">
            <w:r>
              <w:rPr>
                <w:i/>
                <w:iCs/>
                <w:color w:val="666666"/>
                <w:sz w:val="20"/>
                <w:szCs w:val="20"/>
              </w:rPr>
              <w:t>Source: Harvard Business Review, 101(1), pp. 61–67.</w:t>
            </w:r>
          </w:p>
        </w:tc>
      </w:tr>
    </w:tbl>
    <w:p w14:paraId="79014CB5" w14:textId="77777777" w:rsidR="00460493" w:rsidRDefault="00000000">
      <w:pPr>
        <w:spacing w:before="100" w:after="100"/>
      </w:pPr>
      <w:r>
        <w:t xml:space="preserve"> </w:t>
      </w:r>
    </w:p>
    <w:p w14:paraId="41E8A7BA" w14:textId="01A6D8DE" w:rsidR="00460493" w:rsidRDefault="00000000">
      <w:pPr>
        <w:pBdr>
          <w:bottom w:val="single" w:sz="6" w:space="0" w:color="1C3A5E"/>
        </w:pBdr>
        <w:spacing w:before="120" w:after="40"/>
      </w:pPr>
      <w:r>
        <w:rPr>
          <w:b/>
          <w:bCs/>
          <w:color w:val="1C3A5E"/>
        </w:rPr>
        <w:t>Your Analysis</w:t>
      </w:r>
      <w:r w:rsidR="003613ED">
        <w:rPr>
          <w:b/>
          <w:bCs/>
          <w:color w:val="1C3A5E"/>
        </w:rPr>
        <w:t xml:space="preserve">, </w:t>
      </w:r>
      <w:r>
        <w:rPr>
          <w:b/>
          <w:bCs/>
          <w:color w:val="1C3A5E"/>
        </w:rPr>
        <w:t>Abstract Activity 1</w:t>
      </w:r>
    </w:p>
    <w:p w14:paraId="15775AAC" w14:textId="77777777" w:rsidR="00460493" w:rsidRDefault="00000000">
      <w:pPr>
        <w:spacing w:before="40" w:after="4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0F110C61"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EDE32A2" w14:textId="77777777" w:rsidR="00460493" w:rsidRDefault="00000000">
            <w:pPr>
              <w:spacing w:after="80"/>
            </w:pPr>
            <w:r>
              <w:rPr>
                <w:b/>
                <w:bCs/>
                <w:color w:val="1C3A5E"/>
              </w:rPr>
              <w:t>What is already known? (2–3 sentences summarising findings across the three abstracts)</w:t>
            </w:r>
          </w:p>
          <w:p w14:paraId="4D492287" w14:textId="77777777" w:rsidR="00460493" w:rsidRDefault="00000000">
            <w:r>
              <w:rPr>
                <w:color w:val="222222"/>
              </w:rPr>
              <w:t xml:space="preserve"> </w:t>
            </w:r>
          </w:p>
          <w:p w14:paraId="09BE7F4C" w14:textId="77777777" w:rsidR="00460493" w:rsidRDefault="00000000">
            <w:r>
              <w:rPr>
                <w:color w:val="222222"/>
              </w:rPr>
              <w:t xml:space="preserve"> </w:t>
            </w:r>
          </w:p>
          <w:p w14:paraId="6C262973" w14:textId="77777777" w:rsidR="00460493" w:rsidRDefault="00000000">
            <w:pPr>
              <w:spacing w:after="80"/>
            </w:pPr>
            <w:r>
              <w:rPr>
                <w:color w:val="222222"/>
              </w:rPr>
              <w:t xml:space="preserve"> </w:t>
            </w:r>
          </w:p>
        </w:tc>
      </w:tr>
      <w:tr w:rsidR="00460493" w14:paraId="442FF21B"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C14926C" w14:textId="77777777" w:rsidR="00460493" w:rsidRDefault="00000000">
            <w:pPr>
              <w:spacing w:after="80"/>
            </w:pPr>
            <w:r>
              <w:rPr>
                <w:b/>
                <w:bCs/>
                <w:color w:val="1C3A5E"/>
              </w:rPr>
              <w:t>What methodologies were used?</w:t>
            </w:r>
          </w:p>
          <w:p w14:paraId="5C420104" w14:textId="77777777" w:rsidR="00460493" w:rsidRDefault="00000000">
            <w:r>
              <w:rPr>
                <w:color w:val="222222"/>
              </w:rPr>
              <w:t xml:space="preserve"> </w:t>
            </w:r>
          </w:p>
          <w:p w14:paraId="6B2DD0BD" w14:textId="77777777" w:rsidR="00460493" w:rsidRDefault="00000000">
            <w:r>
              <w:rPr>
                <w:color w:val="222222"/>
              </w:rPr>
              <w:t xml:space="preserve"> </w:t>
            </w:r>
          </w:p>
          <w:p w14:paraId="57ADDE24" w14:textId="77777777" w:rsidR="00460493" w:rsidRDefault="00000000">
            <w:pPr>
              <w:spacing w:after="80"/>
            </w:pPr>
            <w:r>
              <w:rPr>
                <w:color w:val="222222"/>
              </w:rPr>
              <w:t xml:space="preserve"> </w:t>
            </w:r>
          </w:p>
        </w:tc>
      </w:tr>
      <w:tr w:rsidR="00460493" w14:paraId="2120BFDC"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7E67C647" w14:textId="77777777" w:rsidR="00460493" w:rsidRDefault="00000000">
            <w:pPr>
              <w:spacing w:after="80"/>
            </w:pPr>
            <w:r>
              <w:rPr>
                <w:b/>
                <w:bCs/>
                <w:color w:val="1C3A5E"/>
              </w:rPr>
              <w:t>What is the gap? What do these studies fail to tell us?</w:t>
            </w:r>
          </w:p>
          <w:p w14:paraId="6E2E9524" w14:textId="77777777" w:rsidR="00460493" w:rsidRDefault="00000000">
            <w:r>
              <w:rPr>
                <w:color w:val="222222"/>
              </w:rPr>
              <w:lastRenderedPageBreak/>
              <w:t xml:space="preserve"> </w:t>
            </w:r>
          </w:p>
          <w:p w14:paraId="0C1C6FF5" w14:textId="77777777" w:rsidR="00460493" w:rsidRDefault="00000000">
            <w:r>
              <w:rPr>
                <w:color w:val="222222"/>
              </w:rPr>
              <w:t xml:space="preserve"> </w:t>
            </w:r>
          </w:p>
          <w:p w14:paraId="39FFB071" w14:textId="77777777" w:rsidR="00460493" w:rsidRDefault="00000000">
            <w:pPr>
              <w:spacing w:after="80"/>
            </w:pPr>
            <w:r>
              <w:rPr>
                <w:color w:val="222222"/>
              </w:rPr>
              <w:t xml:space="preserve"> </w:t>
            </w:r>
          </w:p>
        </w:tc>
      </w:tr>
      <w:tr w:rsidR="00460493" w14:paraId="6E4A6A55"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006D287A" w14:textId="77777777" w:rsidR="00460493" w:rsidRDefault="00000000">
            <w:pPr>
              <w:spacing w:after="80"/>
            </w:pPr>
            <w:r>
              <w:rPr>
                <w:b/>
                <w:bCs/>
                <w:color w:val="1C3A5E"/>
              </w:rPr>
              <w:lastRenderedPageBreak/>
              <w:t>Your research question at DBA level:</w:t>
            </w:r>
          </w:p>
          <w:p w14:paraId="76B683B8" w14:textId="77777777" w:rsidR="00460493" w:rsidRDefault="00000000">
            <w:r>
              <w:rPr>
                <w:color w:val="222222"/>
              </w:rPr>
              <w:t xml:space="preserve"> </w:t>
            </w:r>
          </w:p>
          <w:p w14:paraId="52E81AE9" w14:textId="77777777" w:rsidR="00460493" w:rsidRDefault="00000000">
            <w:r>
              <w:rPr>
                <w:color w:val="222222"/>
              </w:rPr>
              <w:t xml:space="preserve"> </w:t>
            </w:r>
          </w:p>
          <w:p w14:paraId="2D5D45C5" w14:textId="77777777" w:rsidR="00460493" w:rsidRDefault="00000000">
            <w:pPr>
              <w:spacing w:after="80"/>
            </w:pPr>
            <w:r>
              <w:rPr>
                <w:color w:val="222222"/>
              </w:rPr>
              <w:t xml:space="preserve"> </w:t>
            </w:r>
          </w:p>
        </w:tc>
      </w:tr>
      <w:tr w:rsidR="00460493" w14:paraId="0C738A12"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37DE41EE" w14:textId="77777777" w:rsidR="00460493" w:rsidRDefault="00000000">
            <w:pPr>
              <w:spacing w:after="80"/>
            </w:pPr>
            <w:r>
              <w:rPr>
                <w:b/>
                <w:bCs/>
                <w:color w:val="1C3A5E"/>
              </w:rPr>
              <w:t>Why would a qualitative or interpretivist approach be appropriate here?</w:t>
            </w:r>
          </w:p>
          <w:p w14:paraId="64941576" w14:textId="77777777" w:rsidR="00460493" w:rsidRDefault="00000000">
            <w:r>
              <w:rPr>
                <w:color w:val="222222"/>
              </w:rPr>
              <w:t xml:space="preserve"> </w:t>
            </w:r>
          </w:p>
          <w:p w14:paraId="20082D15" w14:textId="77777777" w:rsidR="00460493" w:rsidRDefault="00000000">
            <w:r>
              <w:rPr>
                <w:color w:val="222222"/>
              </w:rPr>
              <w:t xml:space="preserve"> </w:t>
            </w:r>
          </w:p>
          <w:p w14:paraId="74B6309A" w14:textId="77777777" w:rsidR="00460493" w:rsidRDefault="00000000">
            <w:pPr>
              <w:spacing w:after="80"/>
            </w:pPr>
            <w:r>
              <w:rPr>
                <w:color w:val="222222"/>
              </w:rPr>
              <w:t xml:space="preserve"> </w:t>
            </w:r>
          </w:p>
        </w:tc>
      </w:tr>
    </w:tbl>
    <w:p w14:paraId="47848D69"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3A6BA20C" w14:textId="77777777">
        <w:tblPrEx>
          <w:tblCellMar>
            <w:top w:w="0" w:type="dxa"/>
            <w:bottom w:w="0" w:type="dxa"/>
          </w:tblCellMar>
        </w:tblPrEx>
        <w:tc>
          <w:tcPr>
            <w:tcW w:w="9360" w:type="dxa"/>
            <w:tcBorders>
              <w:top w:val="single" w:sz="8" w:space="0" w:color="D9DDE5"/>
              <w:left w:val="single" w:sz="8" w:space="0" w:color="D9DDE5"/>
              <w:bottom w:val="single" w:sz="8" w:space="0" w:color="D9DDE5"/>
              <w:right w:val="single" w:sz="8" w:space="0" w:color="D9DDE5"/>
            </w:tcBorders>
            <w:shd w:val="clear" w:color="auto" w:fill="F2F4F8"/>
            <w:tcMar>
              <w:top w:w="160" w:type="dxa"/>
              <w:left w:w="220" w:type="dxa"/>
              <w:bottom w:w="160" w:type="dxa"/>
              <w:right w:w="220" w:type="dxa"/>
            </w:tcMar>
          </w:tcPr>
          <w:p w14:paraId="4331C9D0" w14:textId="77777777" w:rsidR="00460493" w:rsidRDefault="00000000">
            <w:pPr>
              <w:spacing w:after="60"/>
            </w:pPr>
            <w:r>
              <w:rPr>
                <w:b/>
                <w:bCs/>
                <w:color w:val="1C3A5E"/>
                <w:sz w:val="20"/>
                <w:szCs w:val="20"/>
              </w:rPr>
              <w:t>References for Abstract Activity 1</w:t>
            </w:r>
          </w:p>
          <w:p w14:paraId="68181424" w14:textId="77777777" w:rsidR="00460493" w:rsidRDefault="00000000">
            <w:pPr>
              <w:spacing w:after="40"/>
            </w:pPr>
            <w:r>
              <w:rPr>
                <w:i/>
                <w:iCs/>
                <w:color w:val="222222"/>
                <w:sz w:val="20"/>
                <w:szCs w:val="20"/>
              </w:rPr>
              <w:t>Edmondson, A.C. and Bransby, D.P. (2023) 'Creating psychological safety in the workplace', Harvard Business Review, 101(1), pp. 61–67.</w:t>
            </w:r>
          </w:p>
          <w:p w14:paraId="7EC99246" w14:textId="77777777" w:rsidR="00460493" w:rsidRDefault="00000000">
            <w:pPr>
              <w:spacing w:after="40"/>
            </w:pPr>
            <w:r>
              <w:rPr>
                <w:i/>
                <w:iCs/>
                <w:color w:val="222222"/>
                <w:sz w:val="20"/>
                <w:szCs w:val="20"/>
              </w:rPr>
              <w:t>Newman, A., Donohue, R. and Eva, N. (2017) 'Psychological safety: A systematic review of the literature', Human Resource Management Review, 27(3), pp. 521–535. https://doi.org/10.1016/j.hrmr.2017.01.001</w:t>
            </w:r>
          </w:p>
          <w:p w14:paraId="15FD8889" w14:textId="77777777" w:rsidR="00460493" w:rsidRDefault="00000000">
            <w:proofErr w:type="spellStart"/>
            <w:r>
              <w:rPr>
                <w:i/>
                <w:iCs/>
                <w:color w:val="222222"/>
                <w:sz w:val="20"/>
                <w:szCs w:val="20"/>
              </w:rPr>
              <w:t>Vătămănescu</w:t>
            </w:r>
            <w:proofErr w:type="spellEnd"/>
            <w:r>
              <w:rPr>
                <w:i/>
                <w:iCs/>
                <w:color w:val="222222"/>
                <w:sz w:val="20"/>
                <w:szCs w:val="20"/>
              </w:rPr>
              <w:t>, E., Dabija, D., Gazzola, P. and Quade, A. (2022) 'Psychological safety in a remote working environment: Assessing the role of leadership and team dynamics', Sustainability, 14(5), 2951. https://doi.org/10.3390/su14052951</w:t>
            </w:r>
          </w:p>
        </w:tc>
      </w:tr>
    </w:tbl>
    <w:p w14:paraId="4E347BA1" w14:textId="77777777" w:rsidR="00460493" w:rsidRDefault="00000000">
      <w:pPr>
        <w:spacing w:before="160" w:after="160"/>
      </w:pPr>
      <w:r>
        <w:t xml:space="preserve"> </w:t>
      </w:r>
    </w:p>
    <w:p w14:paraId="4E779E16" w14:textId="77777777" w:rsidR="00460493" w:rsidRDefault="00000000">
      <w:r>
        <w:br w:type="page"/>
      </w:r>
    </w:p>
    <w:p w14:paraId="5DF8A096" w14:textId="6DA21D97" w:rsidR="00460493" w:rsidRDefault="00000000">
      <w:pPr>
        <w:shd w:val="clear" w:color="auto" w:fill="1C3A5E"/>
        <w:spacing w:before="120" w:after="60"/>
        <w:ind w:left="180" w:right="180"/>
      </w:pPr>
      <w:r>
        <w:rPr>
          <w:b/>
          <w:bCs/>
          <w:color w:val="FFFFFF"/>
          <w:sz w:val="26"/>
          <w:szCs w:val="26"/>
        </w:rPr>
        <w:lastRenderedPageBreak/>
        <w:t>Abstract Activity 2</w:t>
      </w:r>
      <w:r w:rsidR="003613ED">
        <w:rPr>
          <w:b/>
          <w:bCs/>
          <w:color w:val="FFFFFF"/>
          <w:sz w:val="26"/>
          <w:szCs w:val="26"/>
        </w:rPr>
        <w:t xml:space="preserve">, </w:t>
      </w:r>
      <w:r>
        <w:rPr>
          <w:b/>
          <w:bCs/>
          <w:color w:val="FFFFFF"/>
          <w:sz w:val="26"/>
          <w:szCs w:val="26"/>
        </w:rPr>
        <w:t>Algorithmic Management and Worker Experience</w:t>
      </w:r>
    </w:p>
    <w:p w14:paraId="2635783B" w14:textId="77777777" w:rsidR="00460493" w:rsidRDefault="00000000">
      <w:pPr>
        <w:spacing w:before="80" w:after="80"/>
      </w:pPr>
      <w:r>
        <w:t xml:space="preserve"> </w:t>
      </w:r>
    </w:p>
    <w:p w14:paraId="6C522BD3" w14:textId="77777777" w:rsidR="00460493" w:rsidRDefault="00000000">
      <w:pPr>
        <w:spacing w:after="80"/>
      </w:pPr>
      <w:r>
        <w:rPr>
          <w:b/>
          <w:bCs/>
          <w:color w:val="1C3A5E"/>
        </w:rPr>
        <w:t>Research Topic: Explore how workers in algorithmically managed organisations experience control, autonomy, and identity.</w:t>
      </w:r>
    </w:p>
    <w:p w14:paraId="276826EE" w14:textId="77777777" w:rsidR="00460493" w:rsidRDefault="00000000">
      <w:pPr>
        <w:spacing w:after="120"/>
      </w:pPr>
      <w:r>
        <w:rPr>
          <w:color w:val="222222"/>
        </w:rPr>
        <w:t>Task: Using the three abstracts below, identify what is already known, what methodologies have been used, spot what is missing (the gap), and formulate a research question that addresses this gap.</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07A29647"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61AA33E1" w14:textId="77777777" w:rsidR="00460493" w:rsidRDefault="00000000">
            <w:pPr>
              <w:spacing w:after="60"/>
            </w:pPr>
            <w:r>
              <w:rPr>
                <w:b/>
                <w:bCs/>
                <w:color w:val="1C3A5E"/>
              </w:rPr>
              <w:t>Abstract 1</w:t>
            </w:r>
          </w:p>
          <w:p w14:paraId="59951A26" w14:textId="77777777" w:rsidR="00460493" w:rsidRDefault="00000000">
            <w:pPr>
              <w:spacing w:after="40"/>
            </w:pPr>
            <w:r>
              <w:rPr>
                <w:b/>
                <w:bCs/>
                <w:color w:val="222222"/>
              </w:rPr>
              <w:t>Title: Algorithmic management and its implications for the future of platform work</w:t>
            </w:r>
          </w:p>
          <w:p w14:paraId="481914B9" w14:textId="77777777" w:rsidR="00460493" w:rsidRDefault="00000000">
            <w:pPr>
              <w:spacing w:after="40"/>
            </w:pPr>
            <w:r>
              <w:rPr>
                <w:color w:val="222222"/>
              </w:rPr>
              <w:t>Authors: Duggan, J., Sherman, U., Carbery, R. and McDonnell, A. (2020)</w:t>
            </w:r>
          </w:p>
          <w:p w14:paraId="053CCCC9" w14:textId="77777777" w:rsidR="00460493" w:rsidRDefault="00000000">
            <w:pPr>
              <w:spacing w:after="60"/>
            </w:pPr>
            <w:r>
              <w:rPr>
                <w:color w:val="222222"/>
              </w:rPr>
              <w:t xml:space="preserve">This conceptual paper examines algorithmic management as a novel form of workplace control in the context of platform-based organisations. The authors define algorithmic management as the use of algorithms to direct, evaluate, and discipline workers in place of human supervisors, and identify four core mechanisms: task allocation, performance monitoring, worker evaluation, and reward and punishment systems. Drawing on labour process theory and Foucauldian surveillance perspectives, the paper argues that algorithmic management intensifies traditional managerial control whilst simultaneously individualising and obscuring the mechanisms of that control. Workers experience algorithmic direction as impersonal and opaque, with limited recourse to challenge or negotiate the decisions made about their work. The paper calls for empirical investigation into how workers </w:t>
            </w:r>
            <w:proofErr w:type="gramStart"/>
            <w:r>
              <w:rPr>
                <w:color w:val="222222"/>
              </w:rPr>
              <w:t>actually experience</w:t>
            </w:r>
            <w:proofErr w:type="gramEnd"/>
            <w:r>
              <w:rPr>
                <w:color w:val="222222"/>
              </w:rPr>
              <w:t xml:space="preserve"> algorithmic management, how they resist or accommodate algorithmic control, and what consequences this form of management has for worker identity, wellbeing, and collective action.</w:t>
            </w:r>
          </w:p>
          <w:p w14:paraId="0888EAC1" w14:textId="77777777" w:rsidR="00460493" w:rsidRDefault="00000000">
            <w:r>
              <w:rPr>
                <w:i/>
                <w:iCs/>
                <w:color w:val="666666"/>
                <w:sz w:val="20"/>
                <w:szCs w:val="20"/>
              </w:rPr>
              <w:t>Source: International Journal of Management Reviews, 22(4), pp. 397–420. https://doi.org/10.1111/ijmr.12227</w:t>
            </w:r>
          </w:p>
        </w:tc>
      </w:tr>
    </w:tbl>
    <w:p w14:paraId="036BE30F"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5E660867"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5CF271F1" w14:textId="77777777" w:rsidR="00460493" w:rsidRDefault="00000000">
            <w:pPr>
              <w:spacing w:after="60"/>
            </w:pPr>
            <w:r>
              <w:rPr>
                <w:b/>
                <w:bCs/>
                <w:color w:val="1C3A5E"/>
              </w:rPr>
              <w:t>Abstract 2</w:t>
            </w:r>
          </w:p>
          <w:p w14:paraId="5C0A0CEE" w14:textId="77777777" w:rsidR="00460493" w:rsidRDefault="00000000">
            <w:pPr>
              <w:spacing w:after="40"/>
            </w:pPr>
            <w:r>
              <w:rPr>
                <w:b/>
                <w:bCs/>
                <w:color w:val="222222"/>
              </w:rPr>
              <w:t>Title: Working with algorithms: Examining the human experience of algorithmic management</w:t>
            </w:r>
          </w:p>
          <w:p w14:paraId="089EF343" w14:textId="77777777" w:rsidR="00460493" w:rsidRDefault="00000000">
            <w:pPr>
              <w:spacing w:after="40"/>
            </w:pPr>
            <w:r>
              <w:rPr>
                <w:color w:val="222222"/>
              </w:rPr>
              <w:t>Authors: Cameron, L.D. (2022)</w:t>
            </w:r>
          </w:p>
          <w:p w14:paraId="54E6FAED" w14:textId="77777777" w:rsidR="00460493" w:rsidRDefault="00000000">
            <w:pPr>
              <w:spacing w:after="60"/>
            </w:pPr>
            <w:r>
              <w:rPr>
                <w:color w:val="222222"/>
              </w:rPr>
              <w:t>This qualitative study examines the experience of 57 workers employed by a major US-based logistics and delivery platform, using in-depth interviews and ethnographic observation over fourteen months. The research finds that workers experience algorithmic management as simultaneously rationalising and arbitrary: whilst algorithms establish clear performance metrics and create a sense of objective fairness, workers frequently encounter unexplained decisions and opaque penalty systems that they experience as unjust and impossible to contest. Workers develop informal strategies for managing algorithmic oversight, including gaming metrics, developing collective knowledge of algorithmic behaviour, and performing compliance whilst subverting the system's intent. The study reveals that algorithmic management produces distinctive forms of emotional labour: workers must manage not only their interactions with customers but their affective relationship with the algorithm itself, including feelings of anxiety, frustration, and learned helplessness. However, the study is limited to a US logistics context and does not examine how workers in different national regulatory environments, or in non-gig professional employment relationships, experience algorithmically managed work.</w:t>
            </w:r>
          </w:p>
          <w:p w14:paraId="3C3528AB" w14:textId="77777777" w:rsidR="00460493" w:rsidRDefault="00000000">
            <w:r>
              <w:rPr>
                <w:i/>
                <w:iCs/>
                <w:color w:val="666666"/>
                <w:sz w:val="20"/>
                <w:szCs w:val="20"/>
              </w:rPr>
              <w:t>Source: American Sociological Review, 87(6), pp. 1065–1101. https://doi.org/10.1177/00031224221123803</w:t>
            </w:r>
          </w:p>
        </w:tc>
      </w:tr>
    </w:tbl>
    <w:p w14:paraId="0B5D40EC"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2B2D57F9"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1390479F" w14:textId="77777777" w:rsidR="00460493" w:rsidRDefault="00000000">
            <w:pPr>
              <w:spacing w:after="60"/>
            </w:pPr>
            <w:r>
              <w:rPr>
                <w:b/>
                <w:bCs/>
                <w:color w:val="1C3A5E"/>
              </w:rPr>
              <w:lastRenderedPageBreak/>
              <w:t>Abstract 3</w:t>
            </w:r>
          </w:p>
          <w:p w14:paraId="211866D8" w14:textId="77777777" w:rsidR="00460493" w:rsidRDefault="00000000">
            <w:pPr>
              <w:spacing w:after="40"/>
            </w:pPr>
            <w:r>
              <w:rPr>
                <w:b/>
                <w:bCs/>
                <w:color w:val="222222"/>
              </w:rPr>
              <w:t>Title: The dark side of algorithmic management: How algorithms affect employee performance, wellbeing, and fairness perceptions</w:t>
            </w:r>
          </w:p>
          <w:p w14:paraId="402E3C45" w14:textId="77777777" w:rsidR="00460493" w:rsidRDefault="00000000">
            <w:pPr>
              <w:spacing w:after="40"/>
            </w:pPr>
            <w:r>
              <w:rPr>
                <w:color w:val="222222"/>
              </w:rPr>
              <w:t xml:space="preserve">Authors: </w:t>
            </w:r>
            <w:proofErr w:type="spellStart"/>
            <w:r>
              <w:rPr>
                <w:color w:val="222222"/>
              </w:rPr>
              <w:t>Möhlmann</w:t>
            </w:r>
            <w:proofErr w:type="spellEnd"/>
            <w:r>
              <w:rPr>
                <w:color w:val="222222"/>
              </w:rPr>
              <w:t>, M., Zalmanson, L., Henfridsson, O. and Gregory, R.W. (2021)</w:t>
            </w:r>
          </w:p>
          <w:p w14:paraId="48CAE7B3" w14:textId="3174799F" w:rsidR="00460493" w:rsidRDefault="00000000">
            <w:pPr>
              <w:spacing w:after="60"/>
            </w:pPr>
            <w:r>
              <w:rPr>
                <w:color w:val="222222"/>
              </w:rPr>
              <w:t>This quantitative study surveyed 683 workers on three major digital labour platforms</w:t>
            </w:r>
            <w:r w:rsidR="003613ED">
              <w:rPr>
                <w:color w:val="222222"/>
              </w:rPr>
              <w:t xml:space="preserve">, </w:t>
            </w:r>
            <w:r>
              <w:rPr>
                <w:color w:val="222222"/>
              </w:rPr>
              <w:t>ride-hailing, food delivery, and freelance services</w:t>
            </w:r>
            <w:r w:rsidR="003613ED">
              <w:rPr>
                <w:color w:val="222222"/>
              </w:rPr>
              <w:t xml:space="preserve">, </w:t>
            </w:r>
            <w:r>
              <w:rPr>
                <w:color w:val="222222"/>
              </w:rPr>
              <w:t>to examine the relationship between algorithmic management intensity, perceived fairness, performance, and wellbeing. Using partial least squares structural equation modelling, the study finds that higher algorithmic management intensity is positively associated with performance compliance (β = 0.41, p &lt; 0.001) but negatively associated with perceived procedural fairness (β = −0.33, p &lt; 0.001) and worker wellbeing (β = −0.28, p &lt; 0.01). Perceived algorithmic transparency moderates these relationships: when workers feel they understand how algorithmic decisions are made, negative effects on fairness and wellbeing are attenuated. The study's cross-platform design provides important comparative data, but its survey methodology cannot capture how workers in different regulatory contexts</w:t>
            </w:r>
            <w:r w:rsidR="003613ED">
              <w:rPr>
                <w:color w:val="222222"/>
              </w:rPr>
              <w:t xml:space="preserve">, </w:t>
            </w:r>
            <w:r>
              <w:rPr>
                <w:color w:val="222222"/>
              </w:rPr>
              <w:t>such as the UK, where Supreme Court rulings on worker status have created distinct legal rights for platform workers</w:t>
            </w:r>
            <w:r w:rsidR="003613ED">
              <w:rPr>
                <w:color w:val="222222"/>
              </w:rPr>
              <w:t xml:space="preserve">, </w:t>
            </w:r>
            <w:r>
              <w:rPr>
                <w:color w:val="222222"/>
              </w:rPr>
              <w:t>experience and make sense of algorithmic management in relation to their rights, their identities, and their collective responses.</w:t>
            </w:r>
          </w:p>
          <w:p w14:paraId="2B27A68E" w14:textId="77777777" w:rsidR="00460493" w:rsidRDefault="00000000">
            <w:r>
              <w:rPr>
                <w:i/>
                <w:iCs/>
                <w:color w:val="666666"/>
                <w:sz w:val="20"/>
                <w:szCs w:val="20"/>
              </w:rPr>
              <w:t>Source: MIS Quarterly, 45(4), pp. 1581–1614. https://doi.org/10.25300/MISQ/2021/15908</w:t>
            </w:r>
          </w:p>
        </w:tc>
      </w:tr>
    </w:tbl>
    <w:p w14:paraId="0594C2C1" w14:textId="77777777" w:rsidR="00460493" w:rsidRDefault="00000000">
      <w:pPr>
        <w:spacing w:before="100" w:after="100"/>
      </w:pPr>
      <w:r>
        <w:t xml:space="preserve"> </w:t>
      </w:r>
    </w:p>
    <w:p w14:paraId="37000AAE" w14:textId="00AACE1B" w:rsidR="00460493" w:rsidRDefault="00000000">
      <w:pPr>
        <w:pBdr>
          <w:bottom w:val="single" w:sz="6" w:space="0" w:color="1C3A5E"/>
        </w:pBdr>
        <w:spacing w:before="120" w:after="40"/>
      </w:pPr>
      <w:r>
        <w:rPr>
          <w:b/>
          <w:bCs/>
          <w:color w:val="1C3A5E"/>
        </w:rPr>
        <w:t>Your Analysis</w:t>
      </w:r>
      <w:r w:rsidR="003613ED">
        <w:rPr>
          <w:b/>
          <w:bCs/>
          <w:color w:val="1C3A5E"/>
        </w:rPr>
        <w:t xml:space="preserve">, </w:t>
      </w:r>
      <w:r>
        <w:rPr>
          <w:b/>
          <w:bCs/>
          <w:color w:val="1C3A5E"/>
        </w:rPr>
        <w:t>Abstract Activity 2</w:t>
      </w:r>
    </w:p>
    <w:p w14:paraId="17A68144" w14:textId="77777777" w:rsidR="00460493" w:rsidRDefault="00000000">
      <w:pPr>
        <w:spacing w:before="40" w:after="4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11F1D942"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69B9CF30" w14:textId="77777777" w:rsidR="00460493" w:rsidRDefault="00000000">
            <w:pPr>
              <w:spacing w:after="80"/>
            </w:pPr>
            <w:r>
              <w:rPr>
                <w:b/>
                <w:bCs/>
                <w:color w:val="1C3A5E"/>
              </w:rPr>
              <w:t>What is already known? (2–3 sentences summarising findings across the three abstracts)</w:t>
            </w:r>
          </w:p>
          <w:p w14:paraId="184E5B34" w14:textId="77777777" w:rsidR="00460493" w:rsidRDefault="00000000">
            <w:r>
              <w:rPr>
                <w:color w:val="222222"/>
              </w:rPr>
              <w:t xml:space="preserve"> </w:t>
            </w:r>
          </w:p>
          <w:p w14:paraId="110D898C" w14:textId="77777777" w:rsidR="00460493" w:rsidRDefault="00000000">
            <w:r>
              <w:rPr>
                <w:color w:val="222222"/>
              </w:rPr>
              <w:t xml:space="preserve"> </w:t>
            </w:r>
          </w:p>
          <w:p w14:paraId="4F62876A" w14:textId="77777777" w:rsidR="00460493" w:rsidRDefault="00000000">
            <w:pPr>
              <w:spacing w:after="80"/>
            </w:pPr>
            <w:r>
              <w:rPr>
                <w:color w:val="222222"/>
              </w:rPr>
              <w:t xml:space="preserve"> </w:t>
            </w:r>
          </w:p>
        </w:tc>
      </w:tr>
      <w:tr w:rsidR="00460493" w14:paraId="378D550A"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06287419" w14:textId="77777777" w:rsidR="00460493" w:rsidRDefault="00000000">
            <w:pPr>
              <w:spacing w:after="80"/>
            </w:pPr>
            <w:r>
              <w:rPr>
                <w:b/>
                <w:bCs/>
                <w:color w:val="1C3A5E"/>
              </w:rPr>
              <w:t>What methodologies were used?</w:t>
            </w:r>
          </w:p>
          <w:p w14:paraId="58FAA29F" w14:textId="77777777" w:rsidR="00460493" w:rsidRDefault="00000000">
            <w:r>
              <w:rPr>
                <w:color w:val="222222"/>
              </w:rPr>
              <w:t xml:space="preserve"> </w:t>
            </w:r>
          </w:p>
          <w:p w14:paraId="223D88CD" w14:textId="77777777" w:rsidR="00460493" w:rsidRDefault="00000000">
            <w:r>
              <w:rPr>
                <w:color w:val="222222"/>
              </w:rPr>
              <w:t xml:space="preserve"> </w:t>
            </w:r>
          </w:p>
          <w:p w14:paraId="2DB5EE8D" w14:textId="77777777" w:rsidR="00460493" w:rsidRDefault="00000000">
            <w:pPr>
              <w:spacing w:after="80"/>
            </w:pPr>
            <w:r>
              <w:rPr>
                <w:color w:val="222222"/>
              </w:rPr>
              <w:t xml:space="preserve"> </w:t>
            </w:r>
          </w:p>
        </w:tc>
      </w:tr>
      <w:tr w:rsidR="00460493" w14:paraId="4DD5618D"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440434DA" w14:textId="77777777" w:rsidR="00460493" w:rsidRDefault="00000000">
            <w:pPr>
              <w:spacing w:after="80"/>
            </w:pPr>
            <w:r>
              <w:rPr>
                <w:b/>
                <w:bCs/>
                <w:color w:val="1C3A5E"/>
              </w:rPr>
              <w:t>What is the gap? What do these studies fail to tell us?</w:t>
            </w:r>
          </w:p>
          <w:p w14:paraId="706C6F53" w14:textId="77777777" w:rsidR="00460493" w:rsidRDefault="00000000">
            <w:r>
              <w:rPr>
                <w:color w:val="222222"/>
              </w:rPr>
              <w:t xml:space="preserve"> </w:t>
            </w:r>
          </w:p>
          <w:p w14:paraId="0AF7C515" w14:textId="77777777" w:rsidR="00460493" w:rsidRDefault="00000000">
            <w:r>
              <w:rPr>
                <w:color w:val="222222"/>
              </w:rPr>
              <w:t xml:space="preserve"> </w:t>
            </w:r>
          </w:p>
          <w:p w14:paraId="5E5068E7" w14:textId="77777777" w:rsidR="00460493" w:rsidRDefault="00000000">
            <w:pPr>
              <w:spacing w:after="80"/>
            </w:pPr>
            <w:r>
              <w:rPr>
                <w:color w:val="222222"/>
              </w:rPr>
              <w:t xml:space="preserve"> </w:t>
            </w:r>
          </w:p>
        </w:tc>
      </w:tr>
      <w:tr w:rsidR="00460493" w14:paraId="2A9E526A"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0E0C2CD3" w14:textId="77777777" w:rsidR="00460493" w:rsidRDefault="00000000">
            <w:pPr>
              <w:spacing w:after="80"/>
            </w:pPr>
            <w:r>
              <w:rPr>
                <w:b/>
                <w:bCs/>
                <w:color w:val="1C3A5E"/>
              </w:rPr>
              <w:t>Your research question at DBA level:</w:t>
            </w:r>
          </w:p>
          <w:p w14:paraId="042062E3" w14:textId="77777777" w:rsidR="00460493" w:rsidRDefault="00000000">
            <w:r>
              <w:rPr>
                <w:color w:val="222222"/>
              </w:rPr>
              <w:t xml:space="preserve"> </w:t>
            </w:r>
          </w:p>
          <w:p w14:paraId="697E55D6" w14:textId="77777777" w:rsidR="00460493" w:rsidRDefault="00000000">
            <w:r>
              <w:rPr>
                <w:color w:val="222222"/>
              </w:rPr>
              <w:t xml:space="preserve"> </w:t>
            </w:r>
          </w:p>
          <w:p w14:paraId="2EAFD580" w14:textId="77777777" w:rsidR="00460493" w:rsidRDefault="00000000">
            <w:pPr>
              <w:spacing w:after="80"/>
            </w:pPr>
            <w:r>
              <w:rPr>
                <w:color w:val="222222"/>
              </w:rPr>
              <w:t xml:space="preserve"> </w:t>
            </w:r>
          </w:p>
        </w:tc>
      </w:tr>
      <w:tr w:rsidR="00460493" w14:paraId="4D45652D"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16CC67DB" w14:textId="77777777" w:rsidR="00460493" w:rsidRDefault="00000000">
            <w:pPr>
              <w:spacing w:after="80"/>
            </w:pPr>
            <w:r>
              <w:rPr>
                <w:b/>
                <w:bCs/>
                <w:color w:val="1C3A5E"/>
              </w:rPr>
              <w:t>Why would a qualitative or interpretivist approach be appropriate here?</w:t>
            </w:r>
          </w:p>
          <w:p w14:paraId="3AB8EAA4" w14:textId="77777777" w:rsidR="00460493" w:rsidRDefault="00000000">
            <w:r>
              <w:rPr>
                <w:color w:val="222222"/>
              </w:rPr>
              <w:t xml:space="preserve"> </w:t>
            </w:r>
          </w:p>
          <w:p w14:paraId="630E6440" w14:textId="77777777" w:rsidR="00460493" w:rsidRDefault="00000000">
            <w:r>
              <w:rPr>
                <w:color w:val="222222"/>
              </w:rPr>
              <w:t xml:space="preserve"> </w:t>
            </w:r>
          </w:p>
          <w:p w14:paraId="3A28E0D0" w14:textId="77777777" w:rsidR="00460493" w:rsidRDefault="00000000">
            <w:pPr>
              <w:spacing w:after="80"/>
            </w:pPr>
            <w:r>
              <w:rPr>
                <w:color w:val="222222"/>
              </w:rPr>
              <w:t xml:space="preserve"> </w:t>
            </w:r>
          </w:p>
        </w:tc>
      </w:tr>
    </w:tbl>
    <w:p w14:paraId="7A475279"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71E0BEFC" w14:textId="77777777">
        <w:tblPrEx>
          <w:tblCellMar>
            <w:top w:w="0" w:type="dxa"/>
            <w:bottom w:w="0" w:type="dxa"/>
          </w:tblCellMar>
        </w:tblPrEx>
        <w:tc>
          <w:tcPr>
            <w:tcW w:w="9360" w:type="dxa"/>
            <w:tcBorders>
              <w:top w:val="single" w:sz="8" w:space="0" w:color="D9DDE5"/>
              <w:left w:val="single" w:sz="8" w:space="0" w:color="D9DDE5"/>
              <w:bottom w:val="single" w:sz="8" w:space="0" w:color="D9DDE5"/>
              <w:right w:val="single" w:sz="8" w:space="0" w:color="D9DDE5"/>
            </w:tcBorders>
            <w:shd w:val="clear" w:color="auto" w:fill="F2F4F8"/>
            <w:tcMar>
              <w:top w:w="160" w:type="dxa"/>
              <w:left w:w="220" w:type="dxa"/>
              <w:bottom w:w="160" w:type="dxa"/>
              <w:right w:w="220" w:type="dxa"/>
            </w:tcMar>
          </w:tcPr>
          <w:p w14:paraId="1D33F813" w14:textId="77777777" w:rsidR="00460493" w:rsidRDefault="00000000">
            <w:pPr>
              <w:spacing w:after="60"/>
            </w:pPr>
            <w:r>
              <w:rPr>
                <w:b/>
                <w:bCs/>
                <w:color w:val="1C3A5E"/>
                <w:sz w:val="20"/>
                <w:szCs w:val="20"/>
              </w:rPr>
              <w:lastRenderedPageBreak/>
              <w:t>References for Abstract Activity 2</w:t>
            </w:r>
          </w:p>
          <w:p w14:paraId="6DC0BE27" w14:textId="77777777" w:rsidR="00460493" w:rsidRDefault="00000000">
            <w:pPr>
              <w:spacing w:after="40"/>
            </w:pPr>
            <w:r>
              <w:rPr>
                <w:i/>
                <w:iCs/>
                <w:color w:val="222222"/>
                <w:sz w:val="20"/>
                <w:szCs w:val="20"/>
              </w:rPr>
              <w:t>Cameron, L.D. (2022) 'Working with algorithms: Examining the human experience of algorithmic management', American Sociological Review, 87(6), pp. 1065–1101. https://doi.org/10.1177/00031224221123803</w:t>
            </w:r>
          </w:p>
          <w:p w14:paraId="164BC26D" w14:textId="77777777" w:rsidR="00460493" w:rsidRDefault="00000000">
            <w:pPr>
              <w:spacing w:after="40"/>
            </w:pPr>
            <w:r>
              <w:rPr>
                <w:i/>
                <w:iCs/>
                <w:color w:val="222222"/>
                <w:sz w:val="20"/>
                <w:szCs w:val="20"/>
              </w:rPr>
              <w:t>Duggan, J., Sherman, U., Carbery, R. and McDonnell, A. (2020) 'Algorithmic management and its implications for the future of platform work', International Journal of Management Reviews, 22(4), pp. 397–420. https://doi.org/10.1111/ijmr.12227</w:t>
            </w:r>
          </w:p>
          <w:p w14:paraId="736E8492" w14:textId="77777777" w:rsidR="00460493" w:rsidRDefault="00000000">
            <w:proofErr w:type="spellStart"/>
            <w:r>
              <w:rPr>
                <w:i/>
                <w:iCs/>
                <w:color w:val="222222"/>
                <w:sz w:val="20"/>
                <w:szCs w:val="20"/>
              </w:rPr>
              <w:t>Möhlmann</w:t>
            </w:r>
            <w:proofErr w:type="spellEnd"/>
            <w:r>
              <w:rPr>
                <w:i/>
                <w:iCs/>
                <w:color w:val="222222"/>
                <w:sz w:val="20"/>
                <w:szCs w:val="20"/>
              </w:rPr>
              <w:t>, M., Zalmanson, L., Henfridsson, O. and Gregory, R.W. (2021) 'The dark side of algorithmic management: How algorithms affect employee performance, wellbeing, and fairness perceptions', MIS Quarterly, 45(4), pp. 1581–1614. https://doi.org/10.25300/MISQ/2021/15908</w:t>
            </w:r>
          </w:p>
        </w:tc>
      </w:tr>
    </w:tbl>
    <w:p w14:paraId="560BC3C1" w14:textId="77777777" w:rsidR="00460493" w:rsidRDefault="00000000">
      <w:pPr>
        <w:spacing w:before="160" w:after="160"/>
      </w:pPr>
      <w:r>
        <w:t xml:space="preserve"> </w:t>
      </w:r>
    </w:p>
    <w:p w14:paraId="1C61A6D8" w14:textId="77777777" w:rsidR="00460493" w:rsidRDefault="00000000">
      <w:r>
        <w:br w:type="page"/>
      </w:r>
    </w:p>
    <w:p w14:paraId="694A7D3D" w14:textId="3ED5A1E6" w:rsidR="00460493" w:rsidRDefault="00000000">
      <w:pPr>
        <w:shd w:val="clear" w:color="auto" w:fill="1C3A5E"/>
        <w:spacing w:before="120" w:after="60"/>
        <w:ind w:left="180" w:right="180"/>
      </w:pPr>
      <w:r>
        <w:rPr>
          <w:b/>
          <w:bCs/>
          <w:color w:val="FFFFFF"/>
          <w:sz w:val="26"/>
          <w:szCs w:val="26"/>
        </w:rPr>
        <w:lastRenderedPageBreak/>
        <w:t>Abstract Activity 3</w:t>
      </w:r>
      <w:r w:rsidR="003613ED">
        <w:rPr>
          <w:b/>
          <w:bCs/>
          <w:color w:val="FFFFFF"/>
          <w:sz w:val="26"/>
          <w:szCs w:val="26"/>
        </w:rPr>
        <w:t xml:space="preserve">, </w:t>
      </w:r>
      <w:r>
        <w:rPr>
          <w:b/>
          <w:bCs/>
          <w:color w:val="FFFFFF"/>
          <w:sz w:val="26"/>
          <w:szCs w:val="26"/>
        </w:rPr>
        <w:t>Purpose, Meaningful Work and Mental Health</w:t>
      </w:r>
    </w:p>
    <w:p w14:paraId="69B38604" w14:textId="77777777" w:rsidR="00460493" w:rsidRDefault="00000000">
      <w:pPr>
        <w:spacing w:before="80" w:after="80"/>
      </w:pPr>
      <w:r>
        <w:t xml:space="preserve"> </w:t>
      </w:r>
    </w:p>
    <w:p w14:paraId="27294722" w14:textId="77777777" w:rsidR="00460493" w:rsidRDefault="00000000">
      <w:pPr>
        <w:spacing w:after="80"/>
      </w:pPr>
      <w:r>
        <w:rPr>
          <w:b/>
          <w:bCs/>
          <w:color w:val="1C3A5E"/>
        </w:rPr>
        <w:t>Research Topic: Explore how employees in professional roles construct meaningful work and the consequences for mental health and wellbeing.</w:t>
      </w:r>
    </w:p>
    <w:p w14:paraId="759AAA9B" w14:textId="77777777" w:rsidR="00460493" w:rsidRDefault="00000000">
      <w:pPr>
        <w:spacing w:after="120"/>
      </w:pPr>
      <w:r>
        <w:rPr>
          <w:color w:val="222222"/>
        </w:rPr>
        <w:t>Task: Using the three abstracts below, identify what is already known, what methodologies have been used, spot what is missing (the gap), and formulate a research question that addresses this gap.</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0943DA78"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498FF28C" w14:textId="77777777" w:rsidR="00460493" w:rsidRDefault="00000000">
            <w:pPr>
              <w:spacing w:after="60"/>
            </w:pPr>
            <w:r>
              <w:rPr>
                <w:b/>
                <w:bCs/>
                <w:color w:val="1C3A5E"/>
              </w:rPr>
              <w:t>Abstract 1</w:t>
            </w:r>
          </w:p>
          <w:p w14:paraId="3258B09D" w14:textId="77777777" w:rsidR="00460493" w:rsidRDefault="00000000">
            <w:pPr>
              <w:spacing w:after="40"/>
            </w:pPr>
            <w:r>
              <w:rPr>
                <w:b/>
                <w:bCs/>
                <w:color w:val="222222"/>
              </w:rPr>
              <w:t>Title: Meaningful work and mental health: Job satisfaction as a moderator</w:t>
            </w:r>
          </w:p>
          <w:p w14:paraId="0F7C4304" w14:textId="77777777" w:rsidR="00460493" w:rsidRDefault="00000000">
            <w:pPr>
              <w:spacing w:after="40"/>
            </w:pPr>
            <w:r>
              <w:rPr>
                <w:color w:val="222222"/>
              </w:rPr>
              <w:t>Authors: Allan, B.A., Batz-Barbarich, C., Sterling, H.M. and Tay, L. (2019)</w:t>
            </w:r>
          </w:p>
          <w:p w14:paraId="2D23AAF9" w14:textId="77777777" w:rsidR="00460493" w:rsidRDefault="00000000">
            <w:pPr>
              <w:spacing w:after="60"/>
            </w:pPr>
            <w:r>
              <w:rPr>
                <w:color w:val="222222"/>
              </w:rPr>
              <w:t xml:space="preserve">This meta-analysis synthesises 44 empirical studies examining the relationship between meaningful work and mental health outcomes, encompassing a combined sample of 24,216 participants across eleven countries. Using random-effects modelling, the analysis finds robust positive associations between meaningful work and psychological wellbeing (r = 0.51, p &lt; 0.001), and robust negative associations with depression (r = −0.38, p &lt; 0.001) and anxiety (r = −0.29, p &lt; 0.001). Job satisfaction moderates these relationships: the beneficial effects of meaningful work on mental health are stronger when job satisfaction is high. The authors note that most included studies rely on self-report cross-sectional designs and predominantly Western, professional samples, limiting causal inference and generalisability. Critically, meta-analytic methods cannot illuminate how individuals </w:t>
            </w:r>
            <w:proofErr w:type="gramStart"/>
            <w:r>
              <w:rPr>
                <w:color w:val="222222"/>
              </w:rPr>
              <w:t>actually construct</w:t>
            </w:r>
            <w:proofErr w:type="gramEnd"/>
            <w:r>
              <w:rPr>
                <w:color w:val="222222"/>
              </w:rPr>
              <w:t xml:space="preserve"> meaning in their work, how these constructions shift over the career lifespan, or how employees maintain a sense of meaningful work in contexts where organisational pressures, ethical conflicts, or professional role strain challenge their sense of purpose.</w:t>
            </w:r>
          </w:p>
          <w:p w14:paraId="4C62E6FA" w14:textId="77777777" w:rsidR="00460493" w:rsidRDefault="00000000">
            <w:r>
              <w:rPr>
                <w:i/>
                <w:iCs/>
                <w:color w:val="666666"/>
                <w:sz w:val="20"/>
                <w:szCs w:val="20"/>
              </w:rPr>
              <w:t xml:space="preserve">Source: Journal of </w:t>
            </w:r>
            <w:proofErr w:type="spellStart"/>
            <w:r>
              <w:rPr>
                <w:i/>
                <w:iCs/>
                <w:color w:val="666666"/>
                <w:sz w:val="20"/>
                <w:szCs w:val="20"/>
              </w:rPr>
              <w:t>Counseling</w:t>
            </w:r>
            <w:proofErr w:type="spellEnd"/>
            <w:r>
              <w:rPr>
                <w:i/>
                <w:iCs/>
                <w:color w:val="666666"/>
                <w:sz w:val="20"/>
                <w:szCs w:val="20"/>
              </w:rPr>
              <w:t xml:space="preserve"> Psychology, 66(2), pp. 242–248. https://doi.org/10.1037/cou0000322</w:t>
            </w:r>
          </w:p>
        </w:tc>
      </w:tr>
    </w:tbl>
    <w:p w14:paraId="0B20D250"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0849C494"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0530FAB1" w14:textId="77777777" w:rsidR="00460493" w:rsidRDefault="00000000">
            <w:pPr>
              <w:spacing w:after="60"/>
            </w:pPr>
            <w:r>
              <w:rPr>
                <w:b/>
                <w:bCs/>
                <w:color w:val="1C3A5E"/>
              </w:rPr>
              <w:t>Abstract 2</w:t>
            </w:r>
          </w:p>
          <w:p w14:paraId="430E118C" w14:textId="77777777" w:rsidR="00460493" w:rsidRDefault="00000000">
            <w:pPr>
              <w:spacing w:after="40"/>
            </w:pPr>
            <w:r>
              <w:rPr>
                <w:b/>
                <w:bCs/>
                <w:color w:val="222222"/>
              </w:rPr>
              <w:t>Title: Organizational purpose and employee wellbeing: The mediating role of organisational identification and work engagement</w:t>
            </w:r>
          </w:p>
          <w:p w14:paraId="0DC3F903" w14:textId="77777777" w:rsidR="00460493" w:rsidRDefault="00000000">
            <w:pPr>
              <w:spacing w:after="40"/>
            </w:pPr>
            <w:r>
              <w:rPr>
                <w:color w:val="222222"/>
              </w:rPr>
              <w:t>Authors: Steger, M.F., Dik, B.J. and Duffy, R.D. (2012)</w:t>
            </w:r>
          </w:p>
          <w:p w14:paraId="323490B4" w14:textId="77777777" w:rsidR="00460493" w:rsidRDefault="00000000">
            <w:pPr>
              <w:spacing w:after="60"/>
            </w:pPr>
            <w:r>
              <w:rPr>
                <w:color w:val="222222"/>
              </w:rPr>
              <w:t>This quantitative study surveyed 703 professionals across financial services, healthcare, and technology sectors to examine the mechanisms through which organisational purpose statements translate into individual work engagement and wellbeing. Using structural equation modelling, the research finds that perceived organisational purpose predicts individual engagement (β = 0.42, p &lt; 0.001) through the sequential mediation of organisational identification and perceived work significance. Employees in organisations with clear, communicated, and credible purpose statements report significantly higher work engagement and lower burnout compared to those in organisations without visible purpose frameworks. However, the study relies on cross-sectional survey data and cannot address whether purpose statements are experienced as authentic or performative by employees, how employees respond when experienced purpose and organisational actions diverge, or how the construction of meaning varies across career stages, professional roles, or cultural backgrounds.</w:t>
            </w:r>
          </w:p>
          <w:p w14:paraId="25A00E1A" w14:textId="77777777" w:rsidR="00460493" w:rsidRDefault="00000000">
            <w:r>
              <w:rPr>
                <w:i/>
                <w:iCs/>
                <w:color w:val="666666"/>
                <w:sz w:val="20"/>
                <w:szCs w:val="20"/>
              </w:rPr>
              <w:t>Source: Journal of Career Assessment, 20(3), pp. 322–337. https://doi.org/10.1177/1069072711436160</w:t>
            </w:r>
          </w:p>
        </w:tc>
      </w:tr>
    </w:tbl>
    <w:p w14:paraId="11072009"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43AB716A" w14:textId="77777777">
        <w:tblPrEx>
          <w:tblCellMar>
            <w:top w:w="0" w:type="dxa"/>
            <w:bottom w:w="0" w:type="dxa"/>
          </w:tblCellMar>
        </w:tblPrEx>
        <w:tc>
          <w:tcPr>
            <w:tcW w:w="9360" w:type="dxa"/>
            <w:tcBorders>
              <w:top w:val="single" w:sz="8" w:space="0" w:color="1C3A5E"/>
              <w:left w:val="single" w:sz="8" w:space="0" w:color="1C3A5E"/>
              <w:bottom w:val="single" w:sz="8" w:space="0" w:color="1C3A5E"/>
              <w:right w:val="single" w:sz="8" w:space="0" w:color="1C3A5E"/>
            </w:tcBorders>
            <w:shd w:val="clear" w:color="auto" w:fill="FFFFFF"/>
            <w:tcMar>
              <w:top w:w="160" w:type="dxa"/>
              <w:left w:w="220" w:type="dxa"/>
              <w:bottom w:w="160" w:type="dxa"/>
              <w:right w:w="220" w:type="dxa"/>
            </w:tcMar>
          </w:tcPr>
          <w:p w14:paraId="5964AA92" w14:textId="77777777" w:rsidR="00460493" w:rsidRDefault="00000000">
            <w:pPr>
              <w:spacing w:after="60"/>
            </w:pPr>
            <w:r>
              <w:rPr>
                <w:b/>
                <w:bCs/>
                <w:color w:val="1C3A5E"/>
              </w:rPr>
              <w:t>Abstract 3</w:t>
            </w:r>
          </w:p>
          <w:p w14:paraId="05F090D0" w14:textId="77777777" w:rsidR="00460493" w:rsidRDefault="00000000">
            <w:pPr>
              <w:spacing w:after="40"/>
            </w:pPr>
            <w:r>
              <w:rPr>
                <w:b/>
                <w:bCs/>
                <w:color w:val="222222"/>
              </w:rPr>
              <w:t>Title: The experience of meaningful work: Clarifying and expanding current perspectives</w:t>
            </w:r>
          </w:p>
          <w:p w14:paraId="78F03302" w14:textId="77777777" w:rsidR="00460493" w:rsidRDefault="00000000">
            <w:pPr>
              <w:spacing w:after="40"/>
            </w:pPr>
            <w:r>
              <w:rPr>
                <w:color w:val="222222"/>
              </w:rPr>
              <w:lastRenderedPageBreak/>
              <w:t xml:space="preserve">Authors: Rosso, B.D., Dekas, K.H. and </w:t>
            </w:r>
            <w:proofErr w:type="spellStart"/>
            <w:r>
              <w:rPr>
                <w:color w:val="222222"/>
              </w:rPr>
              <w:t>Wrzesniewski</w:t>
            </w:r>
            <w:proofErr w:type="spellEnd"/>
            <w:r>
              <w:rPr>
                <w:color w:val="222222"/>
              </w:rPr>
              <w:t>, A. (2010)</w:t>
            </w:r>
          </w:p>
          <w:p w14:paraId="31E1BD74" w14:textId="6866AEB8" w:rsidR="00460493" w:rsidRDefault="00000000">
            <w:pPr>
              <w:spacing w:after="60"/>
            </w:pPr>
            <w:r>
              <w:rPr>
                <w:color w:val="222222"/>
              </w:rPr>
              <w:t>This conceptual review integrates 84 theoretical and empirical contributions to develop a framework for understanding the sources and mechanisms of meaningful work. The authors identify four primary pathways through which individuals derive meaning from work: self-concept (alignment between work and identity); relationships (the quality of interpersonal connections at work); work characteristics (autonomy, significance, and skill variety); and spiritual conditions (the sense that work serves a purpose beyond individual self-interest). The review proposes that meaning is experienced at two levels</w:t>
            </w:r>
            <w:r w:rsidR="003613ED">
              <w:rPr>
                <w:color w:val="222222"/>
              </w:rPr>
              <w:t xml:space="preserve">, </w:t>
            </w:r>
            <w:r>
              <w:rPr>
                <w:color w:val="222222"/>
              </w:rPr>
              <w:t xml:space="preserve">the subjective experience of significance and the broader sense of connection to something greater than </w:t>
            </w:r>
            <w:proofErr w:type="gramStart"/>
            <w:r>
              <w:rPr>
                <w:color w:val="222222"/>
              </w:rPr>
              <w:t>oneself</w:t>
            </w:r>
            <w:r w:rsidR="003613ED">
              <w:rPr>
                <w:color w:val="222222"/>
              </w:rPr>
              <w:t xml:space="preserve">, </w:t>
            </w:r>
            <w:r>
              <w:rPr>
                <w:color w:val="222222"/>
              </w:rPr>
              <w:t>and</w:t>
            </w:r>
            <w:proofErr w:type="gramEnd"/>
            <w:r>
              <w:rPr>
                <w:color w:val="222222"/>
              </w:rPr>
              <w:t xml:space="preserve"> argues that both are essential to comprehensive understanding. The authors highlight a critical gap: whilst the sources of meaningful work are reasonably well theorised, empirical research has not adequately examined how people actively construct, protect, and reconstruct meaning in response to organisational disruption, technological change, or professional role transition. Post-pandemic organisational transformation provides a particularly significant and underexplored context in which these processes are now occurring at scale.</w:t>
            </w:r>
          </w:p>
          <w:p w14:paraId="3C2DCA02" w14:textId="77777777" w:rsidR="00460493" w:rsidRDefault="00000000">
            <w:r>
              <w:rPr>
                <w:i/>
                <w:iCs/>
                <w:color w:val="666666"/>
                <w:sz w:val="20"/>
                <w:szCs w:val="20"/>
              </w:rPr>
              <w:t xml:space="preserve">Source: Research in Organizational </w:t>
            </w:r>
            <w:proofErr w:type="spellStart"/>
            <w:r>
              <w:rPr>
                <w:i/>
                <w:iCs/>
                <w:color w:val="666666"/>
                <w:sz w:val="20"/>
                <w:szCs w:val="20"/>
              </w:rPr>
              <w:t>Behavior</w:t>
            </w:r>
            <w:proofErr w:type="spellEnd"/>
            <w:r>
              <w:rPr>
                <w:i/>
                <w:iCs/>
                <w:color w:val="666666"/>
                <w:sz w:val="20"/>
                <w:szCs w:val="20"/>
              </w:rPr>
              <w:t>, 30, pp. 91–127. https://doi.org/10.1016/j.riob.2010.09.001</w:t>
            </w:r>
          </w:p>
        </w:tc>
      </w:tr>
    </w:tbl>
    <w:p w14:paraId="232ABC50" w14:textId="77777777" w:rsidR="00460493" w:rsidRDefault="00000000">
      <w:pPr>
        <w:spacing w:before="100" w:after="100"/>
      </w:pPr>
      <w:r>
        <w:lastRenderedPageBreak/>
        <w:t xml:space="preserve"> </w:t>
      </w:r>
    </w:p>
    <w:p w14:paraId="39870382" w14:textId="15513E74" w:rsidR="00460493" w:rsidRDefault="00000000">
      <w:pPr>
        <w:pBdr>
          <w:bottom w:val="single" w:sz="6" w:space="0" w:color="1C3A5E"/>
        </w:pBdr>
        <w:spacing w:before="120" w:after="40"/>
      </w:pPr>
      <w:r>
        <w:rPr>
          <w:b/>
          <w:bCs/>
          <w:color w:val="1C3A5E"/>
        </w:rPr>
        <w:t>Your Analysis</w:t>
      </w:r>
      <w:r w:rsidR="003613ED">
        <w:rPr>
          <w:b/>
          <w:bCs/>
          <w:color w:val="1C3A5E"/>
        </w:rPr>
        <w:t xml:space="preserve">, </w:t>
      </w:r>
      <w:r>
        <w:rPr>
          <w:b/>
          <w:bCs/>
          <w:color w:val="1C3A5E"/>
        </w:rPr>
        <w:t>Abstract Activity 3</w:t>
      </w:r>
    </w:p>
    <w:p w14:paraId="0B9E5FC8" w14:textId="77777777" w:rsidR="00460493" w:rsidRDefault="00000000">
      <w:pPr>
        <w:spacing w:before="40" w:after="4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596DA016"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55CD2F0E" w14:textId="77777777" w:rsidR="00460493" w:rsidRDefault="00000000">
            <w:pPr>
              <w:spacing w:after="80"/>
            </w:pPr>
            <w:r>
              <w:rPr>
                <w:b/>
                <w:bCs/>
                <w:color w:val="1C3A5E"/>
              </w:rPr>
              <w:t>What is already known? (2–3 sentences summarising findings across the three abstracts)</w:t>
            </w:r>
          </w:p>
          <w:p w14:paraId="3B931D27" w14:textId="77777777" w:rsidR="00460493" w:rsidRDefault="00000000">
            <w:r>
              <w:rPr>
                <w:color w:val="222222"/>
              </w:rPr>
              <w:t xml:space="preserve"> </w:t>
            </w:r>
          </w:p>
          <w:p w14:paraId="15D23EAE" w14:textId="77777777" w:rsidR="00460493" w:rsidRDefault="00000000">
            <w:r>
              <w:rPr>
                <w:color w:val="222222"/>
              </w:rPr>
              <w:t xml:space="preserve"> </w:t>
            </w:r>
          </w:p>
          <w:p w14:paraId="3DBB6710" w14:textId="77777777" w:rsidR="00460493" w:rsidRDefault="00000000">
            <w:pPr>
              <w:spacing w:after="80"/>
            </w:pPr>
            <w:r>
              <w:rPr>
                <w:color w:val="222222"/>
              </w:rPr>
              <w:t xml:space="preserve"> </w:t>
            </w:r>
          </w:p>
        </w:tc>
      </w:tr>
      <w:tr w:rsidR="00460493" w14:paraId="3564BBF4"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5DA34C93" w14:textId="77777777" w:rsidR="00460493" w:rsidRDefault="00000000">
            <w:pPr>
              <w:spacing w:after="80"/>
            </w:pPr>
            <w:r>
              <w:rPr>
                <w:b/>
                <w:bCs/>
                <w:color w:val="1C3A5E"/>
              </w:rPr>
              <w:t>What methodologies were used?</w:t>
            </w:r>
          </w:p>
          <w:p w14:paraId="5CBD8269" w14:textId="77777777" w:rsidR="00460493" w:rsidRDefault="00000000">
            <w:r>
              <w:rPr>
                <w:color w:val="222222"/>
              </w:rPr>
              <w:t xml:space="preserve"> </w:t>
            </w:r>
          </w:p>
          <w:p w14:paraId="6D40DC45" w14:textId="77777777" w:rsidR="00460493" w:rsidRDefault="00000000">
            <w:r>
              <w:rPr>
                <w:color w:val="222222"/>
              </w:rPr>
              <w:t xml:space="preserve"> </w:t>
            </w:r>
          </w:p>
          <w:p w14:paraId="6C4F3302" w14:textId="77777777" w:rsidR="00460493" w:rsidRDefault="00000000">
            <w:pPr>
              <w:spacing w:after="80"/>
            </w:pPr>
            <w:r>
              <w:rPr>
                <w:color w:val="222222"/>
              </w:rPr>
              <w:t xml:space="preserve"> </w:t>
            </w:r>
          </w:p>
        </w:tc>
      </w:tr>
      <w:tr w:rsidR="00460493" w14:paraId="3474F96E"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748B4C97" w14:textId="77777777" w:rsidR="00460493" w:rsidRDefault="00000000">
            <w:pPr>
              <w:spacing w:after="80"/>
            </w:pPr>
            <w:r>
              <w:rPr>
                <w:b/>
                <w:bCs/>
                <w:color w:val="1C3A5E"/>
              </w:rPr>
              <w:t>What is the gap? What do these studies fail to tell us?</w:t>
            </w:r>
          </w:p>
          <w:p w14:paraId="1F062B9A" w14:textId="77777777" w:rsidR="00460493" w:rsidRDefault="00000000">
            <w:r>
              <w:rPr>
                <w:color w:val="222222"/>
              </w:rPr>
              <w:t xml:space="preserve"> </w:t>
            </w:r>
          </w:p>
          <w:p w14:paraId="4AC37867" w14:textId="77777777" w:rsidR="00460493" w:rsidRDefault="00000000">
            <w:r>
              <w:rPr>
                <w:color w:val="222222"/>
              </w:rPr>
              <w:t xml:space="preserve"> </w:t>
            </w:r>
          </w:p>
          <w:p w14:paraId="47EEEFDE" w14:textId="77777777" w:rsidR="00460493" w:rsidRDefault="00000000">
            <w:pPr>
              <w:spacing w:after="80"/>
            </w:pPr>
            <w:r>
              <w:rPr>
                <w:color w:val="222222"/>
              </w:rPr>
              <w:t xml:space="preserve"> </w:t>
            </w:r>
          </w:p>
        </w:tc>
      </w:tr>
      <w:tr w:rsidR="00460493" w14:paraId="294505E3"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0691CC61" w14:textId="77777777" w:rsidR="00460493" w:rsidRDefault="00000000">
            <w:pPr>
              <w:spacing w:after="80"/>
            </w:pPr>
            <w:r>
              <w:rPr>
                <w:b/>
                <w:bCs/>
                <w:color w:val="1C3A5E"/>
              </w:rPr>
              <w:t>Your research question at DBA level:</w:t>
            </w:r>
          </w:p>
          <w:p w14:paraId="225A496E" w14:textId="77777777" w:rsidR="00460493" w:rsidRDefault="00000000">
            <w:r>
              <w:rPr>
                <w:color w:val="222222"/>
              </w:rPr>
              <w:t xml:space="preserve"> </w:t>
            </w:r>
          </w:p>
          <w:p w14:paraId="7CBFD088" w14:textId="77777777" w:rsidR="00460493" w:rsidRDefault="00000000">
            <w:r>
              <w:rPr>
                <w:color w:val="222222"/>
              </w:rPr>
              <w:t xml:space="preserve"> </w:t>
            </w:r>
          </w:p>
          <w:p w14:paraId="65AFEDDC" w14:textId="77777777" w:rsidR="00460493" w:rsidRDefault="00000000">
            <w:pPr>
              <w:spacing w:after="80"/>
            </w:pPr>
            <w:r>
              <w:rPr>
                <w:color w:val="222222"/>
              </w:rPr>
              <w:t xml:space="preserve"> </w:t>
            </w:r>
          </w:p>
        </w:tc>
      </w:tr>
      <w:tr w:rsidR="00460493" w14:paraId="22B51BAA" w14:textId="77777777">
        <w:tblPrEx>
          <w:tblCellMar>
            <w:top w:w="0" w:type="dxa"/>
            <w:bottom w:w="0" w:type="dxa"/>
          </w:tblCellMar>
        </w:tblPrEx>
        <w:tc>
          <w:tcPr>
            <w:tcW w:w="9360" w:type="dxa"/>
            <w:tcBorders>
              <w:top w:val="single" w:sz="6" w:space="0" w:color="1C3A5E"/>
              <w:left w:val="single" w:sz="6" w:space="0" w:color="1C3A5E"/>
              <w:bottom w:val="single" w:sz="6" w:space="0" w:color="1C3A5E"/>
              <w:right w:val="single" w:sz="6" w:space="0" w:color="1C3A5E"/>
            </w:tcBorders>
            <w:shd w:val="clear" w:color="auto" w:fill="F8FAFF"/>
            <w:tcMar>
              <w:top w:w="100" w:type="dxa"/>
              <w:left w:w="200" w:type="dxa"/>
              <w:bottom w:w="160" w:type="dxa"/>
              <w:right w:w="200" w:type="dxa"/>
            </w:tcMar>
          </w:tcPr>
          <w:p w14:paraId="57FF9DB2" w14:textId="77777777" w:rsidR="00460493" w:rsidRDefault="00000000">
            <w:pPr>
              <w:spacing w:after="80"/>
            </w:pPr>
            <w:r>
              <w:rPr>
                <w:b/>
                <w:bCs/>
                <w:color w:val="1C3A5E"/>
              </w:rPr>
              <w:t>Why would a qualitative or interpretivist approach be appropriate here?</w:t>
            </w:r>
          </w:p>
          <w:p w14:paraId="04519367" w14:textId="77777777" w:rsidR="00460493" w:rsidRDefault="00000000">
            <w:r>
              <w:rPr>
                <w:color w:val="222222"/>
              </w:rPr>
              <w:t xml:space="preserve"> </w:t>
            </w:r>
          </w:p>
          <w:p w14:paraId="489092CF" w14:textId="77777777" w:rsidR="00460493" w:rsidRDefault="00000000">
            <w:r>
              <w:rPr>
                <w:color w:val="222222"/>
              </w:rPr>
              <w:t xml:space="preserve"> </w:t>
            </w:r>
          </w:p>
          <w:p w14:paraId="6D5CF879" w14:textId="77777777" w:rsidR="00460493" w:rsidRDefault="00000000">
            <w:pPr>
              <w:spacing w:after="80"/>
            </w:pPr>
            <w:r>
              <w:rPr>
                <w:color w:val="222222"/>
              </w:rPr>
              <w:t xml:space="preserve"> </w:t>
            </w:r>
          </w:p>
        </w:tc>
      </w:tr>
    </w:tbl>
    <w:p w14:paraId="18F31D34" w14:textId="77777777" w:rsidR="00460493" w:rsidRDefault="00000000">
      <w:pPr>
        <w:spacing w:before="80" w:after="80"/>
      </w:pPr>
      <w: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60493" w14:paraId="04168764" w14:textId="77777777">
        <w:tblPrEx>
          <w:tblCellMar>
            <w:top w:w="0" w:type="dxa"/>
            <w:bottom w:w="0" w:type="dxa"/>
          </w:tblCellMar>
        </w:tblPrEx>
        <w:tc>
          <w:tcPr>
            <w:tcW w:w="9360" w:type="dxa"/>
            <w:tcBorders>
              <w:top w:val="single" w:sz="8" w:space="0" w:color="D9DDE5"/>
              <w:left w:val="single" w:sz="8" w:space="0" w:color="D9DDE5"/>
              <w:bottom w:val="single" w:sz="8" w:space="0" w:color="D9DDE5"/>
              <w:right w:val="single" w:sz="8" w:space="0" w:color="D9DDE5"/>
            </w:tcBorders>
            <w:shd w:val="clear" w:color="auto" w:fill="F2F4F8"/>
            <w:tcMar>
              <w:top w:w="160" w:type="dxa"/>
              <w:left w:w="220" w:type="dxa"/>
              <w:bottom w:w="160" w:type="dxa"/>
              <w:right w:w="220" w:type="dxa"/>
            </w:tcMar>
          </w:tcPr>
          <w:p w14:paraId="41B42291" w14:textId="77777777" w:rsidR="00460493" w:rsidRDefault="00000000">
            <w:pPr>
              <w:spacing w:after="60"/>
            </w:pPr>
            <w:r>
              <w:rPr>
                <w:b/>
                <w:bCs/>
                <w:color w:val="1C3A5E"/>
                <w:sz w:val="20"/>
                <w:szCs w:val="20"/>
              </w:rPr>
              <w:lastRenderedPageBreak/>
              <w:t>References for Abstract Activity 3</w:t>
            </w:r>
          </w:p>
          <w:p w14:paraId="369EE3E0" w14:textId="77777777" w:rsidR="00460493" w:rsidRDefault="00000000">
            <w:pPr>
              <w:spacing w:after="40"/>
            </w:pPr>
            <w:r>
              <w:rPr>
                <w:i/>
                <w:iCs/>
                <w:color w:val="222222"/>
                <w:sz w:val="20"/>
                <w:szCs w:val="20"/>
              </w:rPr>
              <w:t xml:space="preserve">Allan, B.A., Batz-Barbarich, C., Sterling, H.M. and Tay, L. (2019) 'Meaningful work and mental health: Job satisfaction as a moderator', Journal of </w:t>
            </w:r>
            <w:proofErr w:type="spellStart"/>
            <w:r>
              <w:rPr>
                <w:i/>
                <w:iCs/>
                <w:color w:val="222222"/>
                <w:sz w:val="20"/>
                <w:szCs w:val="20"/>
              </w:rPr>
              <w:t>Counseling</w:t>
            </w:r>
            <w:proofErr w:type="spellEnd"/>
            <w:r>
              <w:rPr>
                <w:i/>
                <w:iCs/>
                <w:color w:val="222222"/>
                <w:sz w:val="20"/>
                <w:szCs w:val="20"/>
              </w:rPr>
              <w:t xml:space="preserve"> Psychology, 66(2), pp. 242–248. https://doi.org/10.1037/cou0000322</w:t>
            </w:r>
          </w:p>
          <w:p w14:paraId="0898E1FE" w14:textId="77777777" w:rsidR="00460493" w:rsidRDefault="00000000">
            <w:pPr>
              <w:spacing w:after="40"/>
            </w:pPr>
            <w:r>
              <w:rPr>
                <w:i/>
                <w:iCs/>
                <w:color w:val="222222"/>
                <w:sz w:val="20"/>
                <w:szCs w:val="20"/>
              </w:rPr>
              <w:t xml:space="preserve">Rosso, B.D., Dekas, K.H. and </w:t>
            </w:r>
            <w:proofErr w:type="spellStart"/>
            <w:r>
              <w:rPr>
                <w:i/>
                <w:iCs/>
                <w:color w:val="222222"/>
                <w:sz w:val="20"/>
                <w:szCs w:val="20"/>
              </w:rPr>
              <w:t>Wrzesniewski</w:t>
            </w:r>
            <w:proofErr w:type="spellEnd"/>
            <w:r>
              <w:rPr>
                <w:i/>
                <w:iCs/>
                <w:color w:val="222222"/>
                <w:sz w:val="20"/>
                <w:szCs w:val="20"/>
              </w:rPr>
              <w:t xml:space="preserve">, A. (2010) 'The experience of meaningful work: Clarifying and expanding current perspectives', Research in Organizational </w:t>
            </w:r>
            <w:proofErr w:type="spellStart"/>
            <w:r>
              <w:rPr>
                <w:i/>
                <w:iCs/>
                <w:color w:val="222222"/>
                <w:sz w:val="20"/>
                <w:szCs w:val="20"/>
              </w:rPr>
              <w:t>Behavior</w:t>
            </w:r>
            <w:proofErr w:type="spellEnd"/>
            <w:r>
              <w:rPr>
                <w:i/>
                <w:iCs/>
                <w:color w:val="222222"/>
                <w:sz w:val="20"/>
                <w:szCs w:val="20"/>
              </w:rPr>
              <w:t>, 30, pp. 91–127. https://doi.org/10.1016/j.riob.2010.09.001</w:t>
            </w:r>
          </w:p>
          <w:p w14:paraId="6C228A0A" w14:textId="77777777" w:rsidR="00460493" w:rsidRDefault="00000000">
            <w:r>
              <w:rPr>
                <w:i/>
                <w:iCs/>
                <w:color w:val="222222"/>
                <w:sz w:val="20"/>
                <w:szCs w:val="20"/>
              </w:rPr>
              <w:t>Steger, M.F., Dik, B.J. and Duffy, R.D. (2012) 'Organizational purpose and employee wellbeing: The mediating role of organisational identification and work engagement', Journal of Career Assessment, 20(3), pp. 322–337. https://doi.org/10.1177/1069072711436160</w:t>
            </w:r>
          </w:p>
        </w:tc>
      </w:tr>
    </w:tbl>
    <w:p w14:paraId="6F54AE37" w14:textId="77777777" w:rsidR="00460493" w:rsidRDefault="00000000">
      <w:pPr>
        <w:spacing w:before="200" w:after="200"/>
      </w:pPr>
      <w:r>
        <w:t xml:space="preserve"> </w:t>
      </w:r>
    </w:p>
    <w:sectPr w:rsidR="00460493">
      <w:headerReference w:type="default" r:id="rId7"/>
      <w:footerReference w:type="default" r:id="rId8"/>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51B1A" w14:textId="77777777" w:rsidR="00F875DD" w:rsidRDefault="00F875DD" w:rsidP="003613ED">
      <w:r>
        <w:separator/>
      </w:r>
    </w:p>
  </w:endnote>
  <w:endnote w:type="continuationSeparator" w:id="0">
    <w:p w14:paraId="78F4FD0A" w14:textId="77777777" w:rsidR="00F875DD" w:rsidRDefault="00F875DD" w:rsidP="00361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386432"/>
      <w:docPartObj>
        <w:docPartGallery w:val="Page Numbers (Bottom of Page)"/>
        <w:docPartUnique/>
      </w:docPartObj>
    </w:sdtPr>
    <w:sdtEndPr>
      <w:rPr>
        <w:noProof/>
      </w:rPr>
    </w:sdtEndPr>
    <w:sdtContent>
      <w:p w14:paraId="5EC49804" w14:textId="3E5BF6AA" w:rsidR="003613ED" w:rsidRDefault="003613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3B524D" w14:textId="77777777" w:rsidR="003613ED" w:rsidRDefault="00361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32478" w14:textId="77777777" w:rsidR="00F875DD" w:rsidRDefault="00F875DD" w:rsidP="003613ED">
      <w:r>
        <w:separator/>
      </w:r>
    </w:p>
  </w:footnote>
  <w:footnote w:type="continuationSeparator" w:id="0">
    <w:p w14:paraId="45B3097A" w14:textId="77777777" w:rsidR="00F875DD" w:rsidRDefault="00F875DD" w:rsidP="00361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9E926" w14:textId="1D630872" w:rsidR="003613ED" w:rsidRDefault="003613ED">
    <w:pPr>
      <w:pStyle w:val="Header"/>
    </w:pPr>
    <w:r>
      <w:t>Dr Caroline Jawad, DBA</w:t>
    </w:r>
  </w:p>
  <w:p w14:paraId="6DF5AB84" w14:textId="77777777" w:rsidR="003613ED" w:rsidRDefault="003613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2C2E"/>
    <w:multiLevelType w:val="hybridMultilevel"/>
    <w:tmpl w:val="3E384386"/>
    <w:lvl w:ilvl="0" w:tplc="B8308D62">
      <w:start w:val="1"/>
      <w:numFmt w:val="bullet"/>
      <w:lvlText w:val="•"/>
      <w:lvlJc w:val="left"/>
      <w:pPr>
        <w:ind w:left="720" w:hanging="360"/>
      </w:pPr>
    </w:lvl>
    <w:lvl w:ilvl="1" w:tplc="8E7C9376">
      <w:numFmt w:val="decimal"/>
      <w:lvlText w:val=""/>
      <w:lvlJc w:val="left"/>
    </w:lvl>
    <w:lvl w:ilvl="2" w:tplc="BA70D174">
      <w:numFmt w:val="decimal"/>
      <w:lvlText w:val=""/>
      <w:lvlJc w:val="left"/>
    </w:lvl>
    <w:lvl w:ilvl="3" w:tplc="C540A9E4">
      <w:numFmt w:val="decimal"/>
      <w:lvlText w:val=""/>
      <w:lvlJc w:val="left"/>
    </w:lvl>
    <w:lvl w:ilvl="4" w:tplc="05E8D6E2">
      <w:numFmt w:val="decimal"/>
      <w:lvlText w:val=""/>
      <w:lvlJc w:val="left"/>
    </w:lvl>
    <w:lvl w:ilvl="5" w:tplc="196EFE54">
      <w:numFmt w:val="decimal"/>
      <w:lvlText w:val=""/>
      <w:lvlJc w:val="left"/>
    </w:lvl>
    <w:lvl w:ilvl="6" w:tplc="63F2B1A4">
      <w:numFmt w:val="decimal"/>
      <w:lvlText w:val=""/>
      <w:lvlJc w:val="left"/>
    </w:lvl>
    <w:lvl w:ilvl="7" w:tplc="5D784E18">
      <w:numFmt w:val="decimal"/>
      <w:lvlText w:val=""/>
      <w:lvlJc w:val="left"/>
    </w:lvl>
    <w:lvl w:ilvl="8" w:tplc="543E41B2">
      <w:numFmt w:val="decimal"/>
      <w:lvlText w:val=""/>
      <w:lvlJc w:val="left"/>
    </w:lvl>
  </w:abstractNum>
  <w:abstractNum w:abstractNumId="1" w15:restartNumberingAfterBreak="0">
    <w:nsid w:val="45994654"/>
    <w:multiLevelType w:val="hybridMultilevel"/>
    <w:tmpl w:val="DE80591A"/>
    <w:lvl w:ilvl="0" w:tplc="C5D06738">
      <w:start w:val="1"/>
      <w:numFmt w:val="bullet"/>
      <w:lvlText w:val="●"/>
      <w:lvlJc w:val="left"/>
      <w:pPr>
        <w:ind w:left="720" w:hanging="360"/>
      </w:pPr>
    </w:lvl>
    <w:lvl w:ilvl="1" w:tplc="507888BA">
      <w:start w:val="1"/>
      <w:numFmt w:val="bullet"/>
      <w:lvlText w:val="○"/>
      <w:lvlJc w:val="left"/>
      <w:pPr>
        <w:ind w:left="1440" w:hanging="360"/>
      </w:pPr>
    </w:lvl>
    <w:lvl w:ilvl="2" w:tplc="F3300288">
      <w:start w:val="1"/>
      <w:numFmt w:val="bullet"/>
      <w:lvlText w:val="■"/>
      <w:lvlJc w:val="left"/>
      <w:pPr>
        <w:ind w:left="2160" w:hanging="360"/>
      </w:pPr>
    </w:lvl>
    <w:lvl w:ilvl="3" w:tplc="68AAA16C">
      <w:start w:val="1"/>
      <w:numFmt w:val="bullet"/>
      <w:lvlText w:val="●"/>
      <w:lvlJc w:val="left"/>
      <w:pPr>
        <w:ind w:left="2880" w:hanging="360"/>
      </w:pPr>
    </w:lvl>
    <w:lvl w:ilvl="4" w:tplc="4830EB52">
      <w:start w:val="1"/>
      <w:numFmt w:val="bullet"/>
      <w:lvlText w:val="○"/>
      <w:lvlJc w:val="left"/>
      <w:pPr>
        <w:ind w:left="3600" w:hanging="360"/>
      </w:pPr>
    </w:lvl>
    <w:lvl w:ilvl="5" w:tplc="43602850">
      <w:start w:val="1"/>
      <w:numFmt w:val="bullet"/>
      <w:lvlText w:val="■"/>
      <w:lvlJc w:val="left"/>
      <w:pPr>
        <w:ind w:left="4320" w:hanging="360"/>
      </w:pPr>
    </w:lvl>
    <w:lvl w:ilvl="6" w:tplc="0F186DBE">
      <w:start w:val="1"/>
      <w:numFmt w:val="bullet"/>
      <w:lvlText w:val="●"/>
      <w:lvlJc w:val="left"/>
      <w:pPr>
        <w:ind w:left="5040" w:hanging="360"/>
      </w:pPr>
    </w:lvl>
    <w:lvl w:ilvl="7" w:tplc="8BCA5DD4">
      <w:start w:val="1"/>
      <w:numFmt w:val="bullet"/>
      <w:lvlText w:val="●"/>
      <w:lvlJc w:val="left"/>
      <w:pPr>
        <w:ind w:left="5760" w:hanging="360"/>
      </w:pPr>
    </w:lvl>
    <w:lvl w:ilvl="8" w:tplc="09BE30BE">
      <w:start w:val="1"/>
      <w:numFmt w:val="bullet"/>
      <w:lvlText w:val="●"/>
      <w:lvlJc w:val="left"/>
      <w:pPr>
        <w:ind w:left="6480" w:hanging="360"/>
      </w:pPr>
    </w:lvl>
  </w:abstractNum>
  <w:num w:numId="1" w16cid:durableId="22942491">
    <w:abstractNumId w:val="1"/>
    <w:lvlOverride w:ilvl="0">
      <w:startOverride w:val="1"/>
    </w:lvlOverride>
  </w:num>
  <w:num w:numId="2" w16cid:durableId="20882591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493"/>
    <w:rsid w:val="001A6E09"/>
    <w:rsid w:val="003613ED"/>
    <w:rsid w:val="00460493"/>
    <w:rsid w:val="00F875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30AB"/>
  <w15:docId w15:val="{82B5DB60-1D80-4FC4-8FC3-7A44F6F2A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3613ED"/>
    <w:pPr>
      <w:tabs>
        <w:tab w:val="center" w:pos="4513"/>
        <w:tab w:val="right" w:pos="9026"/>
      </w:tabs>
    </w:pPr>
  </w:style>
  <w:style w:type="character" w:customStyle="1" w:styleId="HeaderChar">
    <w:name w:val="Header Char"/>
    <w:basedOn w:val="DefaultParagraphFont"/>
    <w:link w:val="Header"/>
    <w:uiPriority w:val="99"/>
    <w:rsid w:val="003613ED"/>
  </w:style>
  <w:style w:type="paragraph" w:styleId="Footer">
    <w:name w:val="footer"/>
    <w:basedOn w:val="Normal"/>
    <w:link w:val="FooterChar"/>
    <w:uiPriority w:val="99"/>
    <w:unhideWhenUsed/>
    <w:rsid w:val="003613ED"/>
    <w:pPr>
      <w:tabs>
        <w:tab w:val="center" w:pos="4513"/>
        <w:tab w:val="right" w:pos="9026"/>
      </w:tabs>
    </w:pPr>
  </w:style>
  <w:style w:type="character" w:customStyle="1" w:styleId="FooterChar">
    <w:name w:val="Footer Char"/>
    <w:basedOn w:val="DefaultParagraphFont"/>
    <w:link w:val="Footer"/>
    <w:uiPriority w:val="99"/>
    <w:rsid w:val="00361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3843</Words>
  <Characters>21910</Characters>
  <Application>Microsoft Office Word</Application>
  <DocSecurity>0</DocSecurity>
  <Lines>182</Lines>
  <Paragraphs>51</Paragraphs>
  <ScaleCrop>false</ScaleCrop>
  <Company/>
  <LinksUpToDate>false</LinksUpToDate>
  <CharactersWithSpaces>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Caroline Jawad</cp:lastModifiedBy>
  <cp:revision>2</cp:revision>
  <dcterms:created xsi:type="dcterms:W3CDTF">2026-02-22T16:41:00Z</dcterms:created>
  <dcterms:modified xsi:type="dcterms:W3CDTF">2026-02-22T16:41:00Z</dcterms:modified>
</cp:coreProperties>
</file>