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2"/>
          <w:szCs w:val="32"/>
        </w:rPr>
      </w:pPr>
      <w:r w:rsidDel="00000000" w:rsidR="00000000" w:rsidRPr="00000000">
        <w:rPr>
          <w:b w:val="1"/>
          <w:sz w:val="32"/>
          <w:szCs w:val="32"/>
          <w:rtl w:val="0"/>
        </w:rPr>
        <w:t xml:space="preserve">TITLE </w:t>
      </w:r>
    </w:p>
    <w:p w:rsidR="00000000" w:rsidDel="00000000" w:rsidP="00000000" w:rsidRDefault="00000000" w:rsidRPr="00000000" w14:paraId="00000002">
      <w:pPr>
        <w:rPr>
          <w:b w:val="1"/>
          <w:sz w:val="32"/>
          <w:szCs w:val="32"/>
        </w:rPr>
      </w:pPr>
      <w:r w:rsidDel="00000000" w:rsidR="00000000" w:rsidRPr="00000000">
        <w:rPr>
          <w:rtl w:val="0"/>
        </w:rPr>
      </w:r>
    </w:p>
    <w:p w:rsidR="00000000" w:rsidDel="00000000" w:rsidP="00000000" w:rsidRDefault="00000000" w:rsidRPr="00000000" w14:paraId="00000003">
      <w:pPr>
        <w:rPr>
          <w:b w:val="1"/>
          <w:sz w:val="32"/>
          <w:szCs w:val="32"/>
        </w:rPr>
      </w:pPr>
      <w:r w:rsidDel="00000000" w:rsidR="00000000" w:rsidRPr="00000000">
        <w:rPr>
          <w:rtl w:val="0"/>
        </w:rPr>
      </w:r>
    </w:p>
    <w:p w:rsidR="00000000" w:rsidDel="00000000" w:rsidP="00000000" w:rsidRDefault="00000000" w:rsidRPr="00000000" w14:paraId="00000004">
      <w:pPr>
        <w:rPr>
          <w:b w:val="1"/>
          <w:sz w:val="34"/>
          <w:szCs w:val="34"/>
        </w:rPr>
      </w:pPr>
      <w:r w:rsidDel="00000000" w:rsidR="00000000" w:rsidRPr="00000000">
        <w:rPr>
          <w:b w:val="1"/>
          <w:sz w:val="34"/>
          <w:szCs w:val="34"/>
          <w:rtl w:val="0"/>
        </w:rPr>
        <w:t xml:space="preserve">Are the students confident in use</w:t>
      </w:r>
    </w:p>
    <w:p w:rsidR="00000000" w:rsidDel="00000000" w:rsidP="00000000" w:rsidRDefault="00000000" w:rsidRPr="00000000" w14:paraId="00000005">
      <w:pPr>
        <w:rPr>
          <w:b w:val="1"/>
          <w:sz w:val="34"/>
          <w:szCs w:val="34"/>
        </w:rPr>
      </w:pPr>
      <w:r w:rsidDel="00000000" w:rsidR="00000000" w:rsidRPr="00000000">
        <w:rPr>
          <w:b w:val="1"/>
          <w:sz w:val="34"/>
          <w:szCs w:val="34"/>
          <w:rtl w:val="0"/>
        </w:rPr>
        <w:t xml:space="preserve">in technology to collaborate?</w:t>
      </w:r>
    </w:p>
    <w:p w:rsidR="00000000" w:rsidDel="00000000" w:rsidP="00000000" w:rsidRDefault="00000000" w:rsidRPr="00000000" w14:paraId="00000006">
      <w:pPr>
        <w:rPr>
          <w:b w:val="1"/>
          <w:sz w:val="34"/>
          <w:szCs w:val="34"/>
        </w:rPr>
      </w:pPr>
      <w:r w:rsidDel="00000000" w:rsidR="00000000" w:rsidRPr="00000000">
        <w:rPr>
          <w:rtl w:val="0"/>
        </w:rPr>
      </w:r>
    </w:p>
    <w:p w:rsidR="00000000" w:rsidDel="00000000" w:rsidP="00000000" w:rsidRDefault="00000000" w:rsidRPr="00000000" w14:paraId="00000007">
      <w:pPr>
        <w:rPr>
          <w:b w:val="1"/>
          <w:sz w:val="34"/>
          <w:szCs w:val="34"/>
        </w:rPr>
      </w:pPr>
      <w:r w:rsidDel="00000000" w:rsidR="00000000" w:rsidRPr="00000000">
        <w:rPr>
          <w:rtl w:val="0"/>
        </w:rPr>
      </w:r>
    </w:p>
    <w:p w:rsidR="00000000" w:rsidDel="00000000" w:rsidP="00000000" w:rsidRDefault="00000000" w:rsidRPr="00000000" w14:paraId="00000008">
      <w:pPr>
        <w:rPr>
          <w:b w:val="1"/>
          <w:sz w:val="34"/>
          <w:szCs w:val="34"/>
        </w:rPr>
      </w:pPr>
      <w:r w:rsidDel="00000000" w:rsidR="00000000" w:rsidRPr="00000000">
        <w:rPr>
          <w:rtl w:val="0"/>
        </w:rPr>
      </w:r>
    </w:p>
    <w:p w:rsidR="00000000" w:rsidDel="00000000" w:rsidP="00000000" w:rsidRDefault="00000000" w:rsidRPr="00000000" w14:paraId="00000009">
      <w:pPr>
        <w:rPr>
          <w:b w:val="1"/>
          <w:sz w:val="34"/>
          <w:szCs w:val="34"/>
        </w:rPr>
      </w:pPr>
      <w:r w:rsidDel="00000000" w:rsidR="00000000" w:rsidRPr="00000000">
        <w:rPr>
          <w:b w:val="1"/>
          <w:sz w:val="34"/>
          <w:szCs w:val="34"/>
          <w:rtl w:val="0"/>
        </w:rPr>
        <w:t xml:space="preserve">NAME -Shabina Kousar </w:t>
      </w:r>
    </w:p>
    <w:p w:rsidR="00000000" w:rsidDel="00000000" w:rsidP="00000000" w:rsidRDefault="00000000" w:rsidRPr="00000000" w14:paraId="0000000A">
      <w:pPr>
        <w:rPr>
          <w:b w:val="1"/>
          <w:sz w:val="34"/>
          <w:szCs w:val="34"/>
        </w:rPr>
      </w:pPr>
      <w:r w:rsidDel="00000000" w:rsidR="00000000" w:rsidRPr="00000000">
        <w:rPr>
          <w:b w:val="1"/>
          <w:sz w:val="34"/>
          <w:szCs w:val="34"/>
          <w:rtl w:val="0"/>
        </w:rPr>
        <w:t xml:space="preserve">Student ID- 2009301</w:t>
      </w:r>
    </w:p>
    <w:p w:rsidR="00000000" w:rsidDel="00000000" w:rsidP="00000000" w:rsidRDefault="00000000" w:rsidRPr="00000000" w14:paraId="0000000B">
      <w:pPr>
        <w:rPr>
          <w:b w:val="1"/>
          <w:sz w:val="34"/>
          <w:szCs w:val="34"/>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b w:val="1"/>
          <w:rtl w:val="0"/>
        </w:rPr>
        <w:t xml:space="preserve">INTRODUCTION</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Information is used to improve technology, and technology is used to improve information. In this process of improvement, they both help each other and have a mutual effect (Simon, 1983; McCannon &amp; Crews, 2000; Komis et al., 2007). A positive definition of technology says that it is the use of new ideas and scientific principles to solve problems. At the same time, it changes how knowledge areas and disciplines relate to each other and how knowledge grows (Goestch, 1984; Middlehurst, 1999; Williams &amp; Kingham, 2003). Technology can be used to help people learn and teach, which is important for the future of society. Every day, schools and teachers have to deal with students who are good at using communication tools like computers, the internet, video, CDs, cell phones, and so on. If teachers don't get better at using the technology they already have, they will run into many problems. One of the most important problems is that they can't live up to what students expect of them (Slowinski, 2000; Aksoy, 2003). Before teachers went to work, they went to education faculties where they learned how to use technology and how to teach it. In this way, the use of technology in the classroom changed the whole teacher training program. When they started working, student teachers would face the group of students in the technology. It was known that teachers' self-confidence and ability affected how they used technology in the classroom (Oral, 2008). It was also known that academic staffs did not show enough examples of how to use technology in teacher training and did not require students to use technology (Deubel, 2003; Crowther, Keller &amp; Waddoups, 2004). 110 students in technology adaptation, their pre-service training didn't use technology well enough (Beichner, 1990). In addition, it has been said in past studies that in-service training can't match the effectiveness of pre-service training (Tekin, 1996; Uysal et al., 2003). Along with this, teachers who just started working in schools said that they didn't learn enough about technology and computers in their pre-service training courses, so they didn't know how to use them and couldn't keep up with how quickly technology changed (Akkoyulu &amp; Kurbanolu, 2003). As student teachers start working in schools, how they feel about using technology in the classroom has a big impact on how well their students do (McGrail, 2005). From this point of view, teachers should have learned how to use technology while they were in college so that they can use it effectively in their jobs. When looking at the literature, there are enough studies about how important it is to use computers and instructional technology in education, and too many studies about how skilled and knowledgeable student teachers are when it comes to using technology and computers to teach. However, there aren't enough studies about how people feel about using and preparing technology (Senge, 2000; Ufuktepe, 2000; Oral, 2008). First, student teachers need to know how to use a computer, the Internet, and teaching-focused technology. They also need to have a positive attitude about using information technology so they are willing to use it in schools. So, we need to hear from student teachers to find out how they feel about using technology in the classroom and how much they know about it. Also, we think it's important to first hear the "voice of the student" to find out what the student teachers think about their attitudes and skill levels. This will help them in the future when they teach more.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b w:val="1"/>
        </w:rPr>
      </w:pPr>
      <w:r w:rsidDel="00000000" w:rsidR="00000000" w:rsidRPr="00000000">
        <w:rPr>
          <w:b w:val="1"/>
          <w:rtl w:val="0"/>
        </w:rPr>
        <w:t xml:space="preserve">Background</w:t>
      </w:r>
    </w:p>
    <w:p w:rsidR="00000000" w:rsidDel="00000000" w:rsidP="00000000" w:rsidRDefault="00000000" w:rsidRPr="00000000" w14:paraId="0000003D">
      <w:pPr>
        <w:rPr/>
      </w:pPr>
      <w:r w:rsidDel="00000000" w:rsidR="00000000" w:rsidRPr="00000000">
        <w:rPr>
          <w:rtl w:val="0"/>
        </w:rPr>
        <w:t xml:space="preserve">In this section, a review of the literature will be given in terms of the research variables. It will talk about what collaborative learning is and how it works, with an emphasis on online collaborative learning (OCL). After that, it will talk about attitudes toward technology, changing behavior, being self-motivated, and being happy.</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b w:val="1"/>
        </w:rPr>
      </w:pPr>
      <w:r w:rsidDel="00000000" w:rsidR="00000000" w:rsidRPr="00000000">
        <w:rPr>
          <w:b w:val="1"/>
          <w:rtl w:val="0"/>
        </w:rPr>
        <w:t xml:space="preserve">Online collaborative learning</w:t>
      </w:r>
    </w:p>
    <w:p w:rsidR="00000000" w:rsidDel="00000000" w:rsidP="00000000" w:rsidRDefault="00000000" w:rsidRPr="00000000" w14:paraId="00000040">
      <w:pPr>
        <w:rPr/>
      </w:pPr>
      <w:r w:rsidDel="00000000" w:rsidR="00000000" w:rsidRPr="00000000">
        <w:rPr>
          <w:rtl w:val="0"/>
        </w:rPr>
        <w:t xml:space="preserve">OCL is one of the accepted ways to teach in distance learning. It is based on traditional collaborative learning, which includes five parts that work together: 1. Positive mutual dependence; 2. Personal accountability; 3. Promoting interaction; 4. Social skills; and 5. Group process (Johnson &amp; Johnson,1999). When these parts work together well, students do better in school, get involved, take responsibility, and are more motivated to learn on their own (Hanze &amp; Berger, 2007). OCL is similar to face-to-face collaborative learning, except that group members can attend meetings either at the same time or at different times. Early research on asynchronous collaboration showed that Online collaboration is just as effective as face-to-face collaboration in terms of learning, the quality of solutions, solution content, and satisfaction with the solution's quality. But students were much less happy with the asynchronous learning experience, both in terms of how they interacted in groups and the quality of the group discussions (Ocker &amp; Yaverbaum, 1999).</w:t>
      </w:r>
    </w:p>
    <w:p w:rsidR="00000000" w:rsidDel="00000000" w:rsidP="00000000" w:rsidRDefault="00000000" w:rsidRPr="00000000" w14:paraId="00000041">
      <w:pPr>
        <w:rPr/>
      </w:pPr>
      <w:r w:rsidDel="00000000" w:rsidR="00000000" w:rsidRPr="00000000">
        <w:rPr>
          <w:rtl w:val="0"/>
        </w:rPr>
        <w:t xml:space="preserve">OCL theory grew out of the rise of online learning in education systems (Harasim, 2012).</w:t>
      </w:r>
    </w:p>
    <w:p w:rsidR="00000000" w:rsidDel="00000000" w:rsidP="00000000" w:rsidRDefault="00000000" w:rsidRPr="00000000" w14:paraId="00000042">
      <w:pPr>
        <w:rPr/>
      </w:pPr>
      <w:r w:rsidDel="00000000" w:rsidR="00000000" w:rsidRPr="00000000">
        <w:rPr>
          <w:rtl w:val="0"/>
        </w:rPr>
        <w:t xml:space="preserve">Collaborative learning in online classes is helpful because it keeps students from feeling alone, which is caused by the fact that online communication is done through written texts, pictures, and videos instead of direct human touch. Collaborative learning in online courses brings students together and gives them a sense of being a part of a group (Resta &amp; Shonfeld, 2013). This sense helps improve learning and the ability to adapt to different teaching methods.</w:t>
      </w:r>
    </w:p>
    <w:p w:rsidR="00000000" w:rsidDel="00000000" w:rsidP="00000000" w:rsidRDefault="00000000" w:rsidRPr="00000000" w14:paraId="00000043">
      <w:pPr>
        <w:rPr/>
      </w:pPr>
      <w:r w:rsidDel="00000000" w:rsidR="00000000" w:rsidRPr="00000000">
        <w:rPr>
          <w:rtl w:val="0"/>
        </w:rPr>
        <w:t xml:space="preserve">improving students' motivation and satisfaction (Abedin, 2012; Harasim, 2012; Palloff &amp; Pratt, 2005).This depends on how well the team works together, which increases the level of satisfaction with the work (Tseng, Wang, Ku, &amp; Sun, 2009). Participating in an online collaborative project also helps people learn more about technology and strengthens positive attitudes toward technology (Kritz, Bachar, &amp; Shonfeld, in press).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rPr>
      </w:pPr>
      <w:r w:rsidDel="00000000" w:rsidR="00000000" w:rsidRPr="00000000">
        <w:rPr>
          <w:b w:val="1"/>
          <w:rtl w:val="0"/>
        </w:rPr>
        <w:t xml:space="preserve">Attitudes about technology</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Some students in online courses show fear of technology. Most of the time, they don't want to use technology. They have negative feelings about it, don't trust themselves with technology, and are afraid of using technological devices (Sivakumaran &amp; Lux, 2011).</w:t>
      </w:r>
    </w:p>
    <w:p w:rsidR="00000000" w:rsidDel="00000000" w:rsidP="00000000" w:rsidRDefault="00000000" w:rsidRPr="00000000" w14:paraId="00000048">
      <w:pPr>
        <w:rPr/>
      </w:pPr>
      <w:r w:rsidDel="00000000" w:rsidR="00000000" w:rsidRPr="00000000">
        <w:rPr>
          <w:rtl w:val="0"/>
        </w:rPr>
        <w:t xml:space="preserve">The term "attitudes towards technology" refers to a person's feelings about three things: his or her technological tendencies and how much they like to work with technology; his or her technological self-confidence and ability to do digital tasks; and his or her technological anxiety, worry, or fear when using technology and when learning digital skills (Loyd &amp; Gressard, 1984). The current research looked at how collaboration, satisfaction, and intrinsic motivation affect students' positive attitudes toward using technology in a teaching position.</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b w:val="1"/>
          <w:rtl w:val="0"/>
        </w:rPr>
        <w:t xml:space="preserve">Internal motivation</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"Motion" and "motivation" have the same meaning. Deci and Ryan (1985) describe</w:t>
      </w:r>
    </w:p>
    <w:p w:rsidR="00000000" w:rsidDel="00000000" w:rsidP="00000000" w:rsidRDefault="00000000" w:rsidRPr="00000000" w14:paraId="0000004F">
      <w:pPr>
        <w:rPr/>
      </w:pPr>
      <w:r w:rsidDel="00000000" w:rsidR="00000000" w:rsidRPr="00000000">
        <w:rPr>
          <w:rtl w:val="0"/>
        </w:rPr>
        <w:t xml:space="preserve">Intrinsic motivation is an interest in the activity itself. Intrinsically motivated behavior is characterized by enjoyment and interest, and it has no external reward except the enjoyment that comes from the activity itself (Ryan &amp; Deci, 2013). This kind of behavior also involves constantly dealing with problems, which will help the person learn the skills and knowledge they need. On the other hand, extrinsic motivation means doing something based on external values, demands, and rewards (Deci &amp; Ryan, 2012).</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b w:val="1"/>
        </w:rPr>
      </w:pPr>
      <w:r w:rsidDel="00000000" w:rsidR="00000000" w:rsidRPr="00000000">
        <w:rPr>
          <w:b w:val="1"/>
          <w:rtl w:val="0"/>
        </w:rPr>
        <w:t xml:space="preserve">Hypothesis</w:t>
      </w:r>
    </w:p>
    <w:p w:rsidR="00000000" w:rsidDel="00000000" w:rsidP="00000000" w:rsidRDefault="00000000" w:rsidRPr="00000000" w14:paraId="00000053">
      <w:pPr>
        <w:rPr>
          <w:b w:val="1"/>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With changing educational trends, a wide variety of educational courses, and a large number of qualified people looking for work, it's getting harder and harder to get a job and keep it. Students have no choice but to add soft skills to their hard skills to show their true potential and get an edge over their competitors. Hard skills are academic skills, experience, and level of expertise. Soft skills, on the other hand, are skills that you develop on your own and that you can use in different situations. Literature shows that hard skills only account for 15% of a person's success, while soft skills make up the other 85%. Most employers want to hire, keep, and promote people who are reliable, resourceful, honest, self-directed, able to communicate well, willing to work and learn, and have a good attitude.</w:t>
      </w:r>
    </w:p>
    <w:p w:rsidR="00000000" w:rsidDel="00000000" w:rsidP="00000000" w:rsidRDefault="00000000" w:rsidRPr="00000000" w14:paraId="00000055">
      <w:pPr>
        <w:rPr/>
      </w:pPr>
      <w:r w:rsidDel="00000000" w:rsidR="00000000" w:rsidRPr="00000000">
        <w:rPr>
          <w:rtl w:val="0"/>
        </w:rPr>
        <w:t xml:space="preserve">It's important for teachers to think about literacy in new ways. Since people are naturally getting used to technology, now is the best time to teach them how to use the Internet. It's time for them to make connections between what they write and what they draw so they can better communicate with others.</w:t>
      </w:r>
    </w:p>
    <w:p w:rsidR="00000000" w:rsidDel="00000000" w:rsidP="00000000" w:rsidRDefault="00000000" w:rsidRPr="00000000" w14:paraId="00000056">
      <w:pPr>
        <w:rPr/>
      </w:pPr>
      <w:r w:rsidDel="00000000" w:rsidR="00000000" w:rsidRPr="00000000">
        <w:rPr>
          <w:rtl w:val="0"/>
        </w:rPr>
        <w:t xml:space="preserve">Communication with a pen and paper is very different from communication in a technological, visual world, where children need to pay attention to how they look, how they move, and how they talk. These qualities don't matter in written work, but students need to learn them in order to communicate effectively today.</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Literacy in the traditional sense means learning nouns, verbs, sentences, grammar, and how to read and write text. By looking at digital literacy in a broader sense, using technology in the classroom makes learning much better than traditional literacy. This interactive visual media helps your students understand, think about, and make sense of what they are learning, taking them beyond the limits of structured literacy.</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Getting kids started early on with digital skills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Making technology a big part of a child's life from a young age lets them use "smart" learning tools that are digitally interactive and get used to them. In the digital world we live in now, teaching children IT skills when they are young helps them grow along with IT. If learning platforms don't start digital literacy programs, as technology gets better, students will be overwhelmed.</w:t>
      </w:r>
    </w:p>
    <w:p w:rsidR="00000000" w:rsidDel="00000000" w:rsidP="00000000" w:rsidRDefault="00000000" w:rsidRPr="00000000" w14:paraId="0000005E">
      <w:pPr>
        <w:rPr/>
      </w:pPr>
      <w:r w:rsidDel="00000000" w:rsidR="00000000" w:rsidRPr="00000000">
        <w:rPr>
          <w:rtl w:val="0"/>
        </w:rPr>
        <w:t xml:space="preserve">Age or social status shouldn't stop people from learning more about digital media. Not all students have access to Broadband, electronic devices, and computers at home, so schools help students who don't have the same electronic devices, internet, and computers as connected students. By showing your students how to use digital tools, apps, and internet platforms, you can help close the digital divide that holds them back.</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b w:val="1"/>
          <w:rtl w:val="0"/>
        </w:rPr>
        <w:t xml:space="preserve">Discussion</w:t>
      </w:r>
    </w:p>
    <w:p w:rsidR="00000000" w:rsidDel="00000000" w:rsidP="00000000" w:rsidRDefault="00000000" w:rsidRPr="00000000" w14:paraId="00000064">
      <w:pPr>
        <w:rPr/>
      </w:pPr>
      <w:r w:rsidDel="00000000" w:rsidR="00000000" w:rsidRPr="00000000">
        <w:rPr>
          <w:rtl w:val="0"/>
        </w:rPr>
        <w:t xml:space="preserve">Reforms to education say that collaborative technologies should be a part of learning 21st century skills (Harasim, 2012; OECD, 2013; Resta &amp; Carroll, 2010). As part of the Ministry of Education's policy, colleges that train teachers use ICT and collaborative learning. They also show how teachers and students are getting better at using ICT. However, collaborative environments and collaborative teaching and learning methods have not yet been used as required (Magen-Nagar &amp; Shamir-Inbal, 2014; Shifflet &amp; Weilbacher, 2015). The number of teacher training programs and schools that want to use the TEC model is growing, but putting OCL in place is still hard (Shonfeld et al., 2013). The results of the research may help us learn more about how collaborative learning can be used in both higher education and schools.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b w:val="1"/>
          <w:rtl w:val="0"/>
        </w:rPr>
        <w:t xml:space="preserve">Conclusion</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The first thing we can say is that a high level of OCL makes people feel good about technology.</w:t>
      </w:r>
    </w:p>
    <w:p w:rsidR="00000000" w:rsidDel="00000000" w:rsidP="00000000" w:rsidRDefault="00000000" w:rsidRPr="00000000" w14:paraId="00000069">
      <w:pPr>
        <w:rPr/>
      </w:pPr>
      <w:r w:rsidDel="00000000" w:rsidR="00000000" w:rsidRPr="00000000">
        <w:rPr>
          <w:rtl w:val="0"/>
        </w:rPr>
        <w:t xml:space="preserve">But the results of exploratory studies help us understand the issues that were looked at and raise questions and hypotheses for further research. Before the intervention program in the experiment group and the control group, this kind of study should look at how the students feel about technology. This will make sure that the attitudes of the two groups are the same and that any explanation of how the intervention worked will be clear. In general, the research being done now is limited because it is new. So, we think it would be best to do a more thorough study that includes different types of courses and invite colleges of education to take part in online programs that bring people together in academia. Also, to make the research more complete, we suggest adding interviews with students and doing a content analysis of the interim and final products of the study assignments. This could give a more complete picture of what students learned in the program and help explain the results.</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b w:val="1"/>
          <w:rtl w:val="0"/>
        </w:rPr>
        <w:t xml:space="preserve">References</w:t>
      </w:r>
    </w:p>
    <w:p w:rsidR="00000000" w:rsidDel="00000000" w:rsidP="00000000" w:rsidRDefault="00000000" w:rsidRPr="00000000" w14:paraId="0000006C">
      <w:pPr>
        <w:rPr/>
      </w:pPr>
      <w:r w:rsidDel="00000000" w:rsidR="00000000" w:rsidRPr="00000000">
        <w:rPr>
          <w:rtl w:val="0"/>
        </w:rPr>
        <w:t xml:space="preserve">Abedin, B. (2012). Sense of community and learning outcomes in computer supported collaborative learning environments.</w:t>
      </w:r>
    </w:p>
    <w:p w:rsidR="00000000" w:rsidDel="00000000" w:rsidP="00000000" w:rsidRDefault="00000000" w:rsidRPr="00000000" w14:paraId="0000006D">
      <w:pPr>
        <w:rPr/>
      </w:pPr>
      <w:r w:rsidDel="00000000" w:rsidR="00000000" w:rsidRPr="00000000">
        <w:rPr>
          <w:rtl w:val="0"/>
        </w:rPr>
        <w:t xml:space="preserve">Business and Information, 9(1), 964–969.</w:t>
      </w:r>
    </w:p>
    <w:p w:rsidR="00000000" w:rsidDel="00000000" w:rsidP="00000000" w:rsidRDefault="00000000" w:rsidRPr="00000000" w14:paraId="0000006E">
      <w:pPr>
        <w:rPr/>
      </w:pPr>
      <w:r w:rsidDel="00000000" w:rsidR="00000000" w:rsidRPr="00000000">
        <w:rPr>
          <w:rtl w:val="0"/>
        </w:rPr>
        <w:t xml:space="preserve">Ajzen, I. (1991). The theory of planned behavior. Organizational Behavior and Human Decision Processes, 50, 179–211.</w:t>
      </w:r>
    </w:p>
    <w:p w:rsidR="00000000" w:rsidDel="00000000" w:rsidP="00000000" w:rsidRDefault="00000000" w:rsidRPr="00000000" w14:paraId="0000006F">
      <w:pPr>
        <w:rPr/>
      </w:pPr>
      <w:r w:rsidDel="00000000" w:rsidR="00000000" w:rsidRPr="00000000">
        <w:rPr>
          <w:rtl w:val="0"/>
        </w:rPr>
        <w:t xml:space="preserve">doi:10.1016/0749-5978(91)90020-T</w:t>
      </w:r>
    </w:p>
    <w:p w:rsidR="00000000" w:rsidDel="00000000" w:rsidP="00000000" w:rsidRDefault="00000000" w:rsidRPr="00000000" w14:paraId="00000070">
      <w:pPr>
        <w:rPr/>
      </w:pPr>
      <w:r w:rsidDel="00000000" w:rsidR="00000000" w:rsidRPr="00000000">
        <w:rPr>
          <w:rtl w:val="0"/>
        </w:rPr>
        <w:t xml:space="preserve">Ajzen, I. (2002). Perceived behavioral control, self-efficacy, locus of control, and the theory of planned behavior. Journal of</w:t>
      </w:r>
    </w:p>
    <w:p w:rsidR="00000000" w:rsidDel="00000000" w:rsidP="00000000" w:rsidRDefault="00000000" w:rsidRPr="00000000" w14:paraId="00000071">
      <w:pPr>
        <w:rPr/>
      </w:pPr>
      <w:r w:rsidDel="00000000" w:rsidR="00000000" w:rsidRPr="00000000">
        <w:rPr>
          <w:rtl w:val="0"/>
        </w:rPr>
        <w:t xml:space="preserve">Applied Social Psychology, 32, 665–683. doi:10.1111/j.1559-1816.2002.tb00236.x</w:t>
      </w:r>
    </w:p>
    <w:p w:rsidR="00000000" w:rsidDel="00000000" w:rsidP="00000000" w:rsidRDefault="00000000" w:rsidRPr="00000000" w14:paraId="00000072">
      <w:pPr>
        <w:rPr/>
      </w:pPr>
      <w:r w:rsidDel="00000000" w:rsidR="00000000" w:rsidRPr="00000000">
        <w:rPr>
          <w:rtl w:val="0"/>
        </w:rPr>
        <w:t xml:space="preserve">Arbuckle, J. L. (2013). AMOS 22.0 user’s guide. Chicago: SPSS.</w:t>
      </w:r>
    </w:p>
    <w:p w:rsidR="00000000" w:rsidDel="00000000" w:rsidP="00000000" w:rsidRDefault="00000000" w:rsidRPr="00000000" w14:paraId="00000073">
      <w:pPr>
        <w:rPr/>
      </w:pPr>
      <w:r w:rsidDel="00000000" w:rsidR="00000000" w:rsidRPr="00000000">
        <w:rPr>
          <w:rtl w:val="0"/>
        </w:rPr>
        <w:t xml:space="preserve">Bentler, P. M., &amp; Bonett, D. G. (1980). Significance tests and goodness of fit in the analysis of covariance structures.</w:t>
      </w:r>
    </w:p>
    <w:p w:rsidR="00000000" w:rsidDel="00000000" w:rsidP="00000000" w:rsidRDefault="00000000" w:rsidRPr="00000000" w14:paraId="00000074">
      <w:pPr>
        <w:rPr/>
      </w:pPr>
      <w:r w:rsidDel="00000000" w:rsidR="00000000" w:rsidRPr="00000000">
        <w:rPr>
          <w:rtl w:val="0"/>
        </w:rPr>
        <w:t xml:space="preserve">Psychological Bulletin, 88, 588–606. doi:10.1037/0033-2909.88.3.588</w:t>
      </w:r>
    </w:p>
    <w:p w:rsidR="00000000" w:rsidDel="00000000" w:rsidP="00000000" w:rsidRDefault="00000000" w:rsidRPr="00000000" w14:paraId="00000075">
      <w:pPr>
        <w:rPr/>
      </w:pPr>
      <w:r w:rsidDel="00000000" w:rsidR="00000000" w:rsidRPr="00000000">
        <w:rPr>
          <w:rtl w:val="0"/>
        </w:rPr>
        <w:t xml:space="preserve">Bentler, P. M., &amp; Weeks, D. G. (1979). Interrelations among models for the analysis of moment structures. Multivariate</w:t>
      </w:r>
    </w:p>
    <w:p w:rsidR="00000000" w:rsidDel="00000000" w:rsidP="00000000" w:rsidRDefault="00000000" w:rsidRPr="00000000" w14:paraId="00000076">
      <w:pPr>
        <w:rPr/>
      </w:pPr>
      <w:r w:rsidDel="00000000" w:rsidR="00000000" w:rsidRPr="00000000">
        <w:rPr>
          <w:rtl w:val="0"/>
        </w:rPr>
        <w:t xml:space="preserve">Behavioral Research, 14, 169–186. doi:10.1207/s15327906mbr1402_3</w:t>
      </w:r>
    </w:p>
    <w:p w:rsidR="00000000" w:rsidDel="00000000" w:rsidP="00000000" w:rsidRDefault="00000000" w:rsidRPr="00000000" w14:paraId="00000077">
      <w:pPr>
        <w:rPr/>
      </w:pPr>
      <w:r w:rsidDel="00000000" w:rsidR="00000000" w:rsidRPr="00000000">
        <w:rPr>
          <w:rtl w:val="0"/>
        </w:rPr>
        <w:t xml:space="preserve">Blunch, N. J. (2008). Introduction to structural equation modelling using SPSS and AMOS. London: SAGE Publications.</w:t>
      </w:r>
    </w:p>
    <w:p w:rsidR="00000000" w:rsidDel="00000000" w:rsidP="00000000" w:rsidRDefault="00000000" w:rsidRPr="00000000" w14:paraId="00000078">
      <w:pPr>
        <w:rPr/>
      </w:pPr>
      <w:r w:rsidDel="00000000" w:rsidR="00000000" w:rsidRPr="00000000">
        <w:rPr>
          <w:rtl w:val="0"/>
        </w:rPr>
        <w:t xml:space="preserve">Byrne, B. M. (2009). Structural equation modeling with AMOS. Mahwah, NJ: Lawrence Erlbaum Associates.</w:t>
      </w:r>
    </w:p>
    <w:p w:rsidR="00000000" w:rsidDel="00000000" w:rsidP="00000000" w:rsidRDefault="00000000" w:rsidRPr="00000000" w14:paraId="00000079">
      <w:pPr>
        <w:rPr/>
      </w:pPr>
      <w:r w:rsidDel="00000000" w:rsidR="00000000" w:rsidRPr="00000000">
        <w:rPr>
          <w:rtl w:val="0"/>
        </w:rPr>
        <w:t xml:space="preserve">INTERACTIVE LEARNING ENVIRONMENTS 15</w:t>
      </w:r>
    </w:p>
    <w:p w:rsidR="00000000" w:rsidDel="00000000" w:rsidP="00000000" w:rsidRDefault="00000000" w:rsidRPr="00000000" w14:paraId="0000007A">
      <w:pPr>
        <w:rPr/>
      </w:pPr>
      <w:r w:rsidDel="00000000" w:rsidR="00000000" w:rsidRPr="00000000">
        <w:rPr>
          <w:rtl w:val="0"/>
        </w:rPr>
        <w:t xml:space="preserve">Downloaded by [Dr Noga Magen- Nagar] at 22:09 23 September 2017</w:t>
      </w:r>
    </w:p>
    <w:p w:rsidR="00000000" w:rsidDel="00000000" w:rsidP="00000000" w:rsidRDefault="00000000" w:rsidRPr="00000000" w14:paraId="0000007B">
      <w:pPr>
        <w:rPr/>
      </w:pPr>
      <w:r w:rsidDel="00000000" w:rsidR="00000000" w:rsidRPr="00000000">
        <w:rPr>
          <w:rtl w:val="0"/>
        </w:rPr>
        <w:t xml:space="preserve">Callaghan, D. E., Graff, M. G., &amp; Davies, J. (2013). Revealing all: Misleading self-disclosure rates in laboratory based on-line</w:t>
      </w:r>
    </w:p>
    <w:p w:rsidR="00000000" w:rsidDel="00000000" w:rsidP="00000000" w:rsidRDefault="00000000" w:rsidRPr="00000000" w14:paraId="0000007C">
      <w:pPr>
        <w:rPr/>
      </w:pPr>
      <w:r w:rsidDel="00000000" w:rsidR="00000000" w:rsidRPr="00000000">
        <w:rPr>
          <w:rtl w:val="0"/>
        </w:rPr>
        <w:t xml:space="preserve">research. Cyberpsychology, Behavior, and Social Networking, 16(9), 690–694. doi:10.1089/cyber.2012.0399</w:t>
      </w:r>
    </w:p>
    <w:p w:rsidR="00000000" w:rsidDel="00000000" w:rsidP="00000000" w:rsidRDefault="00000000" w:rsidRPr="00000000" w14:paraId="0000007D">
      <w:pPr>
        <w:rPr/>
      </w:pPr>
      <w:r w:rsidDel="00000000" w:rsidR="00000000" w:rsidRPr="00000000">
        <w:rPr>
          <w:rtl w:val="0"/>
        </w:rPr>
        <w:t xml:space="preserve">Cara Ng, J. (2017). Interactivity in virtual learning groups: Theories, strategies, and the state of literature. International</w:t>
      </w:r>
    </w:p>
    <w:p w:rsidR="00000000" w:rsidDel="00000000" w:rsidP="00000000" w:rsidRDefault="00000000" w:rsidRPr="00000000" w14:paraId="0000007E">
      <w:pPr>
        <w:rPr/>
      </w:pPr>
      <w:r w:rsidDel="00000000" w:rsidR="00000000" w:rsidRPr="00000000">
        <w:rPr>
          <w:rtl w:val="0"/>
        </w:rPr>
        <w:t xml:space="preserve">Journal of Information and Education Technology, 7(1), 46–52. doi:10.18178/ijiet.2017.7.1.840</w:t>
      </w:r>
    </w:p>
    <w:p w:rsidR="00000000" w:rsidDel="00000000" w:rsidP="00000000" w:rsidRDefault="00000000" w:rsidRPr="00000000" w14:paraId="0000007F">
      <w:pPr>
        <w:rPr/>
      </w:pPr>
      <w:r w:rsidDel="00000000" w:rsidR="00000000" w:rsidRPr="00000000">
        <w:rPr>
          <w:rtl w:val="0"/>
        </w:rPr>
        <w:t xml:space="preserve">Cazan, A. M., Cocorada, E., &amp; Maican, C. I. (2016). Computer anxiety and attitudes towards the computer and the internet</w:t>
      </w:r>
    </w:p>
    <w:p w:rsidR="00000000" w:rsidDel="00000000" w:rsidP="00000000" w:rsidRDefault="00000000" w:rsidRPr="00000000" w14:paraId="00000080">
      <w:pPr>
        <w:rPr/>
      </w:pPr>
      <w:r w:rsidDel="00000000" w:rsidR="00000000" w:rsidRPr="00000000">
        <w:rPr>
          <w:rtl w:val="0"/>
        </w:rPr>
        <w:t xml:space="preserve">with Romanian high-school and university students. Computers in Human Behavior, 55, 258–267. doi:10.1016/j.chb.</w:t>
      </w:r>
    </w:p>
    <w:p w:rsidR="00000000" w:rsidDel="00000000" w:rsidP="00000000" w:rsidRDefault="00000000" w:rsidRPr="00000000" w14:paraId="00000081">
      <w:pPr>
        <w:rPr/>
      </w:pPr>
      <w:r w:rsidDel="00000000" w:rsidR="00000000" w:rsidRPr="00000000">
        <w:rPr>
          <w:rtl w:val="0"/>
        </w:rPr>
        <w:t xml:space="preserve">2015.09.001</w:t>
      </w:r>
    </w:p>
    <w:p w:rsidR="00000000" w:rsidDel="00000000" w:rsidP="00000000" w:rsidRDefault="00000000" w:rsidRPr="00000000" w14:paraId="00000082">
      <w:pPr>
        <w:rPr/>
      </w:pPr>
      <w:r w:rsidDel="00000000" w:rsidR="00000000" w:rsidRPr="00000000">
        <w:rPr>
          <w:rtl w:val="0"/>
        </w:rPr>
        <w:t xml:space="preserve">Cheng, A.-C., Jordan, M. E., &amp; Schallert, D. L. (2013). Reconsidering assessment in online/hybrid courses: Knowing versus</w:t>
      </w:r>
    </w:p>
    <w:p w:rsidR="00000000" w:rsidDel="00000000" w:rsidP="00000000" w:rsidRDefault="00000000" w:rsidRPr="00000000" w14:paraId="00000083">
      <w:pPr>
        <w:rPr/>
      </w:pPr>
      <w:r w:rsidDel="00000000" w:rsidR="00000000" w:rsidRPr="00000000">
        <w:rPr>
          <w:rtl w:val="0"/>
        </w:rPr>
        <w:t xml:space="preserve">learning. Computers and Education, 68, 51–59. doi:10.1016/j.compedu.2013.04.022</w:t>
      </w:r>
    </w:p>
    <w:p w:rsidR="00000000" w:rsidDel="00000000" w:rsidP="00000000" w:rsidRDefault="00000000" w:rsidRPr="00000000" w14:paraId="00000084">
      <w:pPr>
        <w:rPr/>
      </w:pPr>
      <w:r w:rsidDel="00000000" w:rsidR="00000000" w:rsidRPr="00000000">
        <w:rPr>
          <w:rtl w:val="0"/>
        </w:rPr>
        <w:t xml:space="preserve">Cook, A. L., Bell, M. L., Nugent, J., &amp; Smith, W. S. (2016). Global collaboration enhances technology literacy. Technology and</w:t>
      </w:r>
    </w:p>
    <w:p w:rsidR="00000000" w:rsidDel="00000000" w:rsidP="00000000" w:rsidRDefault="00000000" w:rsidRPr="00000000" w14:paraId="00000085">
      <w:pPr>
        <w:rPr/>
      </w:pPr>
      <w:r w:rsidDel="00000000" w:rsidR="00000000" w:rsidRPr="00000000">
        <w:rPr>
          <w:rtl w:val="0"/>
        </w:rPr>
        <w:t xml:space="preserve">Engineering Teacher, 75(5), 20–25.</w:t>
      </w:r>
    </w:p>
    <w:p w:rsidR="00000000" w:rsidDel="00000000" w:rsidP="00000000" w:rsidRDefault="00000000" w:rsidRPr="00000000" w14:paraId="00000086">
      <w:pPr>
        <w:rPr/>
      </w:pPr>
      <w:r w:rsidDel="00000000" w:rsidR="00000000" w:rsidRPr="00000000">
        <w:rPr>
          <w:rtl w:val="0"/>
        </w:rPr>
        <w:t xml:space="preserve">Cunningham, C. A. (2009). Transforming schooling through technology: Twenty-first century approaches to participatory</w:t>
      </w:r>
    </w:p>
    <w:p w:rsidR="00000000" w:rsidDel="00000000" w:rsidP="00000000" w:rsidRDefault="00000000" w:rsidRPr="00000000" w14:paraId="00000087">
      <w:pPr>
        <w:rPr/>
      </w:pPr>
      <w:r w:rsidDel="00000000" w:rsidR="00000000" w:rsidRPr="00000000">
        <w:rPr>
          <w:rtl w:val="0"/>
        </w:rPr>
        <w:t xml:space="preserve">learning. Education and Culture, 25(2), 46–61. doi:10.1353/eac.0.0043</w:t>
      </w:r>
    </w:p>
    <w:p w:rsidR="00000000" w:rsidDel="00000000" w:rsidP="00000000" w:rsidRDefault="00000000" w:rsidRPr="00000000" w14:paraId="00000088">
      <w:pPr>
        <w:rPr/>
      </w:pPr>
      <w:r w:rsidDel="00000000" w:rsidR="00000000" w:rsidRPr="00000000">
        <w:rPr>
          <w:rtl w:val="0"/>
        </w:rPr>
        <w:t xml:space="preserve">Dayan, R., &amp; Magen-Nagar, N. (2013). Teachers satisfaction following online courses in the ICT field. In Y. Yair, &amp; A. Shmueli</w:t>
      </w:r>
    </w:p>
    <w:p w:rsidR="00000000" w:rsidDel="00000000" w:rsidP="00000000" w:rsidRDefault="00000000" w:rsidRPr="00000000" w14:paraId="00000089">
      <w:pPr>
        <w:rPr/>
      </w:pPr>
      <w:r w:rsidDel="00000000" w:rsidR="00000000" w:rsidRPr="00000000">
        <w:rPr>
          <w:rtl w:val="0"/>
        </w:rPr>
        <w:t xml:space="preserve">(Eds.), MEITAL’s 11th national convention book: The world of open information – New technologies and the ways to evaluate</w:t>
      </w:r>
    </w:p>
    <w:p w:rsidR="00000000" w:rsidDel="00000000" w:rsidP="00000000" w:rsidRDefault="00000000" w:rsidRPr="00000000" w14:paraId="0000008A">
      <w:pPr>
        <w:rPr/>
      </w:pPr>
      <w:r w:rsidDel="00000000" w:rsidR="00000000" w:rsidRPr="00000000">
        <w:rPr>
          <w:rtl w:val="0"/>
        </w:rPr>
        <w:t xml:space="preserve">them in online teaching and learning (pp. 136–140). Jerusalem: The Hebrew University. (Hebrew).</w:t>
      </w:r>
    </w:p>
    <w:p w:rsidR="00000000" w:rsidDel="00000000" w:rsidP="00000000" w:rsidRDefault="00000000" w:rsidRPr="00000000" w14:paraId="0000008B">
      <w:pPr>
        <w:rPr/>
      </w:pPr>
      <w:r w:rsidDel="00000000" w:rsidR="00000000" w:rsidRPr="00000000">
        <w:rPr>
          <w:rtl w:val="0"/>
        </w:rPr>
        <w:t xml:space="preserve">Deci, E. L., &amp; Ryan, R. M. (1985). Intrinsic motivation and self-determination in human behavior. New York: Plenum Press.</w:t>
      </w:r>
    </w:p>
    <w:p w:rsidR="00000000" w:rsidDel="00000000" w:rsidP="00000000" w:rsidRDefault="00000000" w:rsidRPr="00000000" w14:paraId="0000008C">
      <w:pPr>
        <w:rPr/>
      </w:pPr>
      <w:r w:rsidDel="00000000" w:rsidR="00000000" w:rsidRPr="00000000">
        <w:rPr>
          <w:rtl w:val="0"/>
        </w:rPr>
        <w:t xml:space="preserve">Deci, E. L., &amp; Ryan, R. M. (2012). Motivation, personality, and development within embedded social contexts: An overview</w:t>
      </w:r>
    </w:p>
    <w:p w:rsidR="00000000" w:rsidDel="00000000" w:rsidP="00000000" w:rsidRDefault="00000000" w:rsidRPr="00000000" w14:paraId="0000008D">
      <w:pPr>
        <w:rPr/>
      </w:pPr>
      <w:r w:rsidDel="00000000" w:rsidR="00000000" w:rsidRPr="00000000">
        <w:rPr>
          <w:rtl w:val="0"/>
        </w:rPr>
        <w:t xml:space="preserve">of self-determination theory. In R. M. Ryan (Ed.), Oxford handbook of human motivation (pp. 85–107). Oxford: Oxford</w:t>
      </w:r>
    </w:p>
    <w:p w:rsidR="00000000" w:rsidDel="00000000" w:rsidP="00000000" w:rsidRDefault="00000000" w:rsidRPr="00000000" w14:paraId="0000008E">
      <w:pPr>
        <w:rPr/>
      </w:pPr>
      <w:r w:rsidDel="00000000" w:rsidR="00000000" w:rsidRPr="00000000">
        <w:rPr>
          <w:rtl w:val="0"/>
        </w:rPr>
        <w:t xml:space="preserve">University Press.</w:t>
      </w:r>
    </w:p>
    <w:p w:rsidR="00000000" w:rsidDel="00000000" w:rsidP="00000000" w:rsidRDefault="00000000" w:rsidRPr="00000000" w14:paraId="0000008F">
      <w:pPr>
        <w:rPr/>
      </w:pPr>
      <w:r w:rsidDel="00000000" w:rsidR="00000000" w:rsidRPr="00000000">
        <w:rPr>
          <w:rtl w:val="0"/>
        </w:rPr>
        <w:t xml:space="preserve">De Freitas, S., &amp; Oliver, M. (2005). Does e-learning policy drive change in higher education? A case study relating models</w:t>
      </w:r>
    </w:p>
    <w:p w:rsidR="00000000" w:rsidDel="00000000" w:rsidP="00000000" w:rsidRDefault="00000000" w:rsidRPr="00000000" w14:paraId="00000090">
      <w:pPr>
        <w:rPr/>
      </w:pPr>
      <w:r w:rsidDel="00000000" w:rsidR="00000000" w:rsidRPr="00000000">
        <w:rPr>
          <w:rtl w:val="0"/>
        </w:rPr>
        <w:t xml:space="preserve">of organizational change to e-leaning implementation. Journal of Higher Education Policy and Management, 27(1), 81–</w:t>
      </w:r>
    </w:p>
    <w:p w:rsidR="00000000" w:rsidDel="00000000" w:rsidP="00000000" w:rsidRDefault="00000000" w:rsidRPr="00000000" w14:paraId="00000091">
      <w:pPr>
        <w:rPr/>
      </w:pPr>
      <w:r w:rsidDel="00000000" w:rsidR="00000000" w:rsidRPr="00000000">
        <w:rPr>
          <w:rtl w:val="0"/>
        </w:rPr>
        <w:t xml:space="preserve">96. doi:10.1080/13600800500046255</w:t>
      </w:r>
    </w:p>
    <w:p w:rsidR="00000000" w:rsidDel="00000000" w:rsidP="00000000" w:rsidRDefault="00000000" w:rsidRPr="00000000" w14:paraId="00000092">
      <w:pPr>
        <w:rPr/>
      </w:pPr>
      <w:r w:rsidDel="00000000" w:rsidR="00000000" w:rsidRPr="00000000">
        <w:rPr>
          <w:rtl w:val="0"/>
        </w:rPr>
        <w:t xml:space="preserve">Demir, O., &amp; Yurdugül, H. (2014). The adaptation of the scale of attitude towards computer into turkish for middle and</w:t>
      </w:r>
    </w:p>
    <w:p w:rsidR="00000000" w:rsidDel="00000000" w:rsidP="00000000" w:rsidRDefault="00000000" w:rsidRPr="00000000" w14:paraId="00000093">
      <w:pPr>
        <w:rPr/>
      </w:pPr>
      <w:r w:rsidDel="00000000" w:rsidR="00000000" w:rsidRPr="00000000">
        <w:rPr>
          <w:rtl w:val="0"/>
        </w:rPr>
        <w:t xml:space="preserve">secondary school students. Education and Science, 39(176), 247–256.</w:t>
      </w:r>
    </w:p>
    <w:p w:rsidR="00000000" w:rsidDel="00000000" w:rsidP="00000000" w:rsidRDefault="00000000" w:rsidRPr="00000000" w14:paraId="00000094">
      <w:pPr>
        <w:rPr/>
      </w:pPr>
      <w:r w:rsidDel="00000000" w:rsidR="00000000" w:rsidRPr="00000000">
        <w:rPr>
          <w:rtl w:val="0"/>
        </w:rPr>
        <w:t xml:space="preserve">Doll, J., &amp; Ajzen, I. (1992). Accessibility and stability of predictors in the theory of planned behavior. Journal of Personality</w:t>
      </w:r>
    </w:p>
    <w:p w:rsidR="00000000" w:rsidDel="00000000" w:rsidP="00000000" w:rsidRDefault="00000000" w:rsidRPr="00000000" w14:paraId="00000095">
      <w:pPr>
        <w:rPr/>
      </w:pPr>
      <w:r w:rsidDel="00000000" w:rsidR="00000000" w:rsidRPr="00000000">
        <w:rPr>
          <w:rtl w:val="0"/>
        </w:rPr>
        <w:t xml:space="preserve">and Social Psychology, 63, 754–765. doi:10.1037/0022-3514.63.5.754</w:t>
      </w:r>
    </w:p>
    <w:p w:rsidR="00000000" w:rsidDel="00000000" w:rsidP="00000000" w:rsidRDefault="00000000" w:rsidRPr="00000000" w14:paraId="00000096">
      <w:pPr>
        <w:rPr/>
      </w:pPr>
      <w:r w:rsidDel="00000000" w:rsidR="00000000" w:rsidRPr="00000000">
        <w:rPr>
          <w:rtl w:val="0"/>
        </w:rPr>
        <w:t xml:space="preserve">Elliott, K. M., &amp; Shin, D. (2002). Student satisfaction: An alternative approach to assessing this important concept. Journal</w:t>
      </w:r>
    </w:p>
    <w:p w:rsidR="00000000" w:rsidDel="00000000" w:rsidP="00000000" w:rsidRDefault="00000000" w:rsidRPr="00000000" w14:paraId="00000097">
      <w:pPr>
        <w:rPr/>
      </w:pPr>
      <w:r w:rsidDel="00000000" w:rsidR="00000000" w:rsidRPr="00000000">
        <w:rPr>
          <w:rtl w:val="0"/>
        </w:rPr>
        <w:t xml:space="preserve">of Higher Education Policy and Management, 24(2), 197–209. doi:10.1080/1360080022000013518</w:t>
      </w:r>
    </w:p>
    <w:p w:rsidR="00000000" w:rsidDel="00000000" w:rsidP="00000000" w:rsidRDefault="00000000" w:rsidRPr="00000000" w14:paraId="00000098">
      <w:pPr>
        <w:rPr/>
      </w:pPr>
      <w:r w:rsidDel="00000000" w:rsidR="00000000" w:rsidRPr="00000000">
        <w:rPr>
          <w:rtl w:val="0"/>
        </w:rPr>
        <w:t xml:space="preserve">Francisa, L., Katzb, Y., &amp; Jones, H. (2000). The reliability and validity of the Hebrew version of the computer attitude scale.</w:t>
      </w:r>
    </w:p>
    <w:p w:rsidR="00000000" w:rsidDel="00000000" w:rsidP="00000000" w:rsidRDefault="00000000" w:rsidRPr="00000000" w14:paraId="00000099">
      <w:pPr>
        <w:rPr/>
      </w:pPr>
      <w:r w:rsidDel="00000000" w:rsidR="00000000" w:rsidRPr="00000000">
        <w:rPr>
          <w:rtl w:val="0"/>
        </w:rPr>
        <w:t xml:space="preserve">Computers and Education, 35, 149–159. doi:10.1016/S0360-1315(00)00022-1</w:t>
      </w:r>
    </w:p>
    <w:p w:rsidR="00000000" w:rsidDel="00000000" w:rsidP="00000000" w:rsidRDefault="00000000" w:rsidRPr="00000000" w14:paraId="0000009A">
      <w:pPr>
        <w:rPr/>
      </w:pPr>
      <w:r w:rsidDel="00000000" w:rsidR="00000000" w:rsidRPr="00000000">
        <w:rPr>
          <w:rtl w:val="0"/>
        </w:rPr>
        <w:t xml:space="preserve">Gottfried, A. E., Marcoulides, G. A., Gottfried, A. W., &amp; Oliver, P. H. (2009). A latent curve model of parental motivational</w:t>
      </w:r>
    </w:p>
    <w:p w:rsidR="00000000" w:rsidDel="00000000" w:rsidP="00000000" w:rsidRDefault="00000000" w:rsidRPr="00000000" w14:paraId="0000009B">
      <w:pPr>
        <w:rPr/>
      </w:pPr>
      <w:r w:rsidDel="00000000" w:rsidR="00000000" w:rsidRPr="00000000">
        <w:rPr>
          <w:rtl w:val="0"/>
        </w:rPr>
        <w:t xml:space="preserve">practices and developmental decline in math and science academic intrinsic motivation. Journal of Educational</w:t>
      </w:r>
    </w:p>
    <w:p w:rsidR="00000000" w:rsidDel="00000000" w:rsidP="00000000" w:rsidRDefault="00000000" w:rsidRPr="00000000" w14:paraId="0000009C">
      <w:pPr>
        <w:rPr/>
      </w:pPr>
      <w:r w:rsidDel="00000000" w:rsidR="00000000" w:rsidRPr="00000000">
        <w:rPr>
          <w:rtl w:val="0"/>
        </w:rPr>
        <w:t xml:space="preserve">Psychology, 101, 729–739. doi:10.1037/a0015084</w:t>
      </w:r>
    </w:p>
    <w:p w:rsidR="00000000" w:rsidDel="00000000" w:rsidP="00000000" w:rsidRDefault="00000000" w:rsidRPr="00000000" w14:paraId="0000009D">
      <w:pPr>
        <w:rPr/>
      </w:pPr>
      <w:r w:rsidDel="00000000" w:rsidR="00000000" w:rsidRPr="00000000">
        <w:rPr>
          <w:rtl w:val="0"/>
        </w:rPr>
        <w:t xml:space="preserve">Halverson, R., &amp; Smith, A. (2010). How new technologies have (and have not) changed teaching and learning in school.</w:t>
      </w:r>
    </w:p>
    <w:p w:rsidR="00000000" w:rsidDel="00000000" w:rsidP="00000000" w:rsidRDefault="00000000" w:rsidRPr="00000000" w14:paraId="0000009E">
      <w:pPr>
        <w:rPr/>
      </w:pPr>
      <w:r w:rsidDel="00000000" w:rsidR="00000000" w:rsidRPr="00000000">
        <w:rPr>
          <w:rtl w:val="0"/>
        </w:rPr>
        <w:t xml:space="preserve">Journal of Computing in Teacher Education, 26(2), 16–49.</w:t>
      </w:r>
    </w:p>
    <w:p w:rsidR="00000000" w:rsidDel="00000000" w:rsidP="00000000" w:rsidRDefault="00000000" w:rsidRPr="00000000" w14:paraId="0000009F">
      <w:pPr>
        <w:rPr/>
      </w:pPr>
      <w:r w:rsidDel="00000000" w:rsidR="00000000" w:rsidRPr="00000000">
        <w:rPr>
          <w:rtl w:val="0"/>
        </w:rPr>
        <w:t xml:space="preserve">Hanze, M., &amp; Berger, R. (2007). Cooperative learning, motivational effects and student characteristics: An experimental</w:t>
      </w:r>
    </w:p>
    <w:p w:rsidR="00000000" w:rsidDel="00000000" w:rsidP="00000000" w:rsidRDefault="00000000" w:rsidRPr="00000000" w14:paraId="000000A0">
      <w:pPr>
        <w:rPr/>
      </w:pPr>
      <w:r w:rsidDel="00000000" w:rsidR="00000000" w:rsidRPr="00000000">
        <w:rPr>
          <w:rtl w:val="0"/>
        </w:rPr>
        <w:t xml:space="preserve">study comparing cooperative learning and direct instruction in 12th grand physics classes. Learning and</w:t>
      </w:r>
    </w:p>
    <w:p w:rsidR="00000000" w:rsidDel="00000000" w:rsidP="00000000" w:rsidRDefault="00000000" w:rsidRPr="00000000" w14:paraId="000000A1">
      <w:pPr>
        <w:rPr/>
      </w:pPr>
      <w:r w:rsidDel="00000000" w:rsidR="00000000" w:rsidRPr="00000000">
        <w:rPr>
          <w:rtl w:val="0"/>
        </w:rPr>
        <w:t xml:space="preserve">Instruction, 17(1), 29–41. doi:10.1016/j.learninstruc.2006.11.004</w:t>
      </w:r>
    </w:p>
    <w:p w:rsidR="00000000" w:rsidDel="00000000" w:rsidP="00000000" w:rsidRDefault="00000000" w:rsidRPr="00000000" w14:paraId="000000A2">
      <w:pPr>
        <w:rPr/>
      </w:pPr>
      <w:r w:rsidDel="00000000" w:rsidR="00000000" w:rsidRPr="00000000">
        <w:rPr>
          <w:rtl w:val="0"/>
        </w:rPr>
        <w:t xml:space="preserve">Harasim, L. (2012). Learning theory and online technology: How new technologies are transforming learning opportunities.</w:t>
      </w:r>
    </w:p>
    <w:p w:rsidR="00000000" w:rsidDel="00000000" w:rsidP="00000000" w:rsidRDefault="00000000" w:rsidRPr="00000000" w14:paraId="000000A3">
      <w:pPr>
        <w:rPr/>
      </w:pPr>
      <w:r w:rsidDel="00000000" w:rsidR="00000000" w:rsidRPr="00000000">
        <w:rPr>
          <w:rtl w:val="0"/>
        </w:rPr>
        <w:t xml:space="preserve">New York: Routledge Press.</w:t>
      </w:r>
    </w:p>
    <w:p w:rsidR="00000000" w:rsidDel="00000000" w:rsidP="00000000" w:rsidRDefault="00000000" w:rsidRPr="00000000" w14:paraId="000000A4">
      <w:pPr>
        <w:rPr/>
      </w:pPr>
      <w:r w:rsidDel="00000000" w:rsidR="00000000" w:rsidRPr="00000000">
        <w:rPr>
          <w:rtl w:val="0"/>
        </w:rPr>
        <w:t xml:space="preserve">Hoyle, R. H., &amp; Panter, A. T. (1995). Writing about structural equation models. In R. H. Hoyle (Ed.), Structural equation modeling;</w:t>
      </w:r>
    </w:p>
    <w:p w:rsidR="00000000" w:rsidDel="00000000" w:rsidP="00000000" w:rsidRDefault="00000000" w:rsidRPr="00000000" w14:paraId="000000A5">
      <w:pPr>
        <w:rPr/>
      </w:pPr>
      <w:r w:rsidDel="00000000" w:rsidR="00000000" w:rsidRPr="00000000">
        <w:rPr>
          <w:rtl w:val="0"/>
        </w:rPr>
        <w:t xml:space="preserve">concepts, issues and applications (pp. 158–176). Thousand Oaks, CA: Sage Publications.</w:t>
      </w:r>
    </w:p>
    <w:p w:rsidR="00000000" w:rsidDel="00000000" w:rsidP="00000000" w:rsidRDefault="00000000" w:rsidRPr="00000000" w14:paraId="000000A6">
      <w:pPr>
        <w:rPr/>
      </w:pPr>
      <w:r w:rsidDel="00000000" w:rsidR="00000000" w:rsidRPr="00000000">
        <w:rPr>
          <w:rtl w:val="0"/>
        </w:rPr>
        <w:t xml:space="preserve">Hoyle, R. H. (2012). Handbook of structural equation modeling. New York: Guilford Press.</w:t>
      </w:r>
    </w:p>
    <w:p w:rsidR="00000000" w:rsidDel="00000000" w:rsidP="00000000" w:rsidRDefault="00000000" w:rsidRPr="00000000" w14:paraId="000000A7">
      <w:pPr>
        <w:rPr/>
      </w:pPr>
      <w:r w:rsidDel="00000000" w:rsidR="00000000" w:rsidRPr="00000000">
        <w:rPr>
          <w:rtl w:val="0"/>
        </w:rPr>
        <w:t xml:space="preserve">Hue, L., &amp; Ab Jalil, H. (2013). Attitudes towards ICT integration into curriculum and usage among university lecturers in</w:t>
      </w:r>
    </w:p>
    <w:p w:rsidR="00000000" w:rsidDel="00000000" w:rsidP="00000000" w:rsidRDefault="00000000" w:rsidRPr="00000000" w14:paraId="000000A8">
      <w:pPr>
        <w:rPr/>
      </w:pPr>
      <w:r w:rsidDel="00000000" w:rsidR="00000000" w:rsidRPr="00000000">
        <w:rPr>
          <w:rtl w:val="0"/>
        </w:rPr>
        <w:t xml:space="preserve">Vietnam. International Journal of Instruction, 6(2), 54–66.</w:t>
      </w:r>
    </w:p>
    <w:p w:rsidR="00000000" w:rsidDel="00000000" w:rsidP="00000000" w:rsidRDefault="00000000" w:rsidRPr="00000000" w14:paraId="000000A9">
      <w:pPr>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