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MY"/>
          <w14:ligatures w14:val="standardContextual"/>
        </w:rPr>
        <w:id w:val="-93169485"/>
        <w:docPartObj>
          <w:docPartGallery w:val="Cover Pages"/>
          <w:docPartUnique/>
        </w:docPartObj>
      </w:sdtPr>
      <w:sdtEndPr>
        <w:rPr>
          <w:color w:val="auto"/>
        </w:rPr>
      </w:sdtEndPr>
      <w:sdtContent>
        <w:p w14:paraId="73B4871F" w14:textId="0EF23722" w:rsidR="003B39F3" w:rsidRDefault="003B39F3">
          <w:pPr>
            <w:pStyle w:val="NoSpacing"/>
            <w:spacing w:before="1540" w:after="240"/>
            <w:jc w:val="center"/>
            <w:rPr>
              <w:color w:val="4472C4" w:themeColor="accent1"/>
            </w:rPr>
          </w:pPr>
          <w:r>
            <w:rPr>
              <w:noProof/>
              <w:color w:val="4472C4" w:themeColor="accent1"/>
            </w:rPr>
            <w:drawing>
              <wp:inline distT="0" distB="0" distL="0" distR="0" wp14:anchorId="68D44A1C" wp14:editId="332BF8A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FB09902" w14:textId="484FDE33" w:rsidR="003B39F3" w:rsidRPr="003B39F3" w:rsidRDefault="003B39F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3B39F3">
            <w:rPr>
              <w:rFonts w:asciiTheme="majorHAnsi" w:eastAsiaTheme="majorEastAsia" w:hAnsiTheme="majorHAnsi" w:cstheme="majorBidi"/>
              <w:caps/>
              <w:color w:val="4472C4" w:themeColor="accent1"/>
              <w:sz w:val="56"/>
              <w:szCs w:val="56"/>
            </w:rPr>
            <w:t>Essay: Employee Engagement and motivation</w:t>
          </w:r>
        </w:p>
        <w:p w14:paraId="64EADF87" w14:textId="38050092" w:rsidR="003B39F3" w:rsidRDefault="003B39F3">
          <w:pPr>
            <w:pStyle w:val="NoSpacing"/>
            <w:jc w:val="center"/>
            <w:rPr>
              <w:color w:val="4472C4" w:themeColor="accent1"/>
              <w:sz w:val="28"/>
              <w:szCs w:val="28"/>
            </w:rPr>
          </w:pPr>
          <w:r>
            <w:rPr>
              <w:color w:val="4472C4" w:themeColor="accent1"/>
              <w:sz w:val="28"/>
              <w:szCs w:val="28"/>
            </w:rPr>
            <w:t>BMIH5005 Personnel Resourcing and Development</w:t>
          </w:r>
        </w:p>
        <w:p w14:paraId="218E3D59" w14:textId="77777777" w:rsidR="003B39F3" w:rsidRDefault="003B39F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8EEE866" wp14:editId="405660B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B51ED" w14:textId="670D76BE" w:rsidR="003B39F3" w:rsidRDefault="003B39F3">
                                <w:pPr>
                                  <w:pStyle w:val="NoSpacing"/>
                                  <w:spacing w:after="40"/>
                                  <w:jc w:val="center"/>
                                  <w:rPr>
                                    <w:caps/>
                                    <w:color w:val="4472C4" w:themeColor="accent1"/>
                                    <w:sz w:val="28"/>
                                    <w:szCs w:val="28"/>
                                  </w:rPr>
                                </w:pPr>
                              </w:p>
                              <w:p w14:paraId="6222E8D5" w14:textId="5B326373" w:rsidR="003B39F3" w:rsidRPr="00FA75E2" w:rsidRDefault="003B39F3">
                                <w:pPr>
                                  <w:pStyle w:val="NoSpacing"/>
                                  <w:jc w:val="center"/>
                                  <w:rPr>
                                    <w:color w:val="4472C4" w:themeColor="accent1"/>
                                    <w:sz w:val="32"/>
                                    <w:szCs w:val="32"/>
                                  </w:rPr>
                                </w:pPr>
                                <w:r w:rsidRPr="00FA75E2">
                                  <w:rPr>
                                    <w:caps/>
                                    <w:color w:val="4472C4" w:themeColor="accent1"/>
                                    <w:sz w:val="32"/>
                                    <w:szCs w:val="32"/>
                                  </w:rPr>
                                  <w:t xml:space="preserve">Name: Gulam Shah Nawaj  </w:t>
                                </w:r>
                              </w:p>
                              <w:p w14:paraId="704B1768" w14:textId="58A13C8C" w:rsidR="003B39F3" w:rsidRPr="00FA75E2" w:rsidRDefault="003B39F3">
                                <w:pPr>
                                  <w:pStyle w:val="NoSpacing"/>
                                  <w:jc w:val="center"/>
                                  <w:rPr>
                                    <w:color w:val="4472C4" w:themeColor="accent1"/>
                                    <w:sz w:val="28"/>
                                    <w:szCs w:val="28"/>
                                  </w:rPr>
                                </w:pPr>
                                <w:r w:rsidRPr="00FA75E2">
                                  <w:rPr>
                                    <w:color w:val="4472C4" w:themeColor="accent1"/>
                                    <w:sz w:val="28"/>
                                    <w:szCs w:val="28"/>
                                  </w:rPr>
                                  <w:t>STUDENT ID: 2209347</w:t>
                                </w:r>
                              </w:p>
                              <w:p w14:paraId="78E7AB76" w14:textId="7717AA17" w:rsidR="003B39F3" w:rsidRPr="00FA75E2" w:rsidRDefault="003B39F3">
                                <w:pPr>
                                  <w:pStyle w:val="NoSpacing"/>
                                  <w:jc w:val="center"/>
                                  <w:rPr>
                                    <w:color w:val="4472C4" w:themeColor="accent1"/>
                                    <w:sz w:val="32"/>
                                    <w:szCs w:val="32"/>
                                  </w:rPr>
                                </w:pPr>
                                <w:r w:rsidRPr="00FA75E2">
                                  <w:rPr>
                                    <w:color w:val="4472C4" w:themeColor="accent1"/>
                                    <w:sz w:val="32"/>
                                    <w:szCs w:val="32"/>
                                  </w:rPr>
                                  <w:t>Lecturer: Helen Lee</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8EEE86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B1B51ED" w14:textId="670D76BE" w:rsidR="003B39F3" w:rsidRDefault="003B39F3">
                          <w:pPr>
                            <w:pStyle w:val="NoSpacing"/>
                            <w:spacing w:after="40"/>
                            <w:jc w:val="center"/>
                            <w:rPr>
                              <w:caps/>
                              <w:color w:val="4472C4" w:themeColor="accent1"/>
                              <w:sz w:val="28"/>
                              <w:szCs w:val="28"/>
                            </w:rPr>
                          </w:pPr>
                        </w:p>
                        <w:p w14:paraId="6222E8D5" w14:textId="5B326373" w:rsidR="003B39F3" w:rsidRPr="00FA75E2" w:rsidRDefault="003B39F3">
                          <w:pPr>
                            <w:pStyle w:val="NoSpacing"/>
                            <w:jc w:val="center"/>
                            <w:rPr>
                              <w:color w:val="4472C4" w:themeColor="accent1"/>
                              <w:sz w:val="32"/>
                              <w:szCs w:val="32"/>
                            </w:rPr>
                          </w:pPr>
                          <w:r w:rsidRPr="00FA75E2">
                            <w:rPr>
                              <w:caps/>
                              <w:color w:val="4472C4" w:themeColor="accent1"/>
                              <w:sz w:val="32"/>
                              <w:szCs w:val="32"/>
                            </w:rPr>
                            <w:t xml:space="preserve">Name: Gulam Shah Nawaj  </w:t>
                          </w:r>
                        </w:p>
                        <w:p w14:paraId="704B1768" w14:textId="58A13C8C" w:rsidR="003B39F3" w:rsidRPr="00FA75E2" w:rsidRDefault="003B39F3">
                          <w:pPr>
                            <w:pStyle w:val="NoSpacing"/>
                            <w:jc w:val="center"/>
                            <w:rPr>
                              <w:color w:val="4472C4" w:themeColor="accent1"/>
                              <w:sz w:val="28"/>
                              <w:szCs w:val="28"/>
                            </w:rPr>
                          </w:pPr>
                          <w:r w:rsidRPr="00FA75E2">
                            <w:rPr>
                              <w:color w:val="4472C4" w:themeColor="accent1"/>
                              <w:sz w:val="28"/>
                              <w:szCs w:val="28"/>
                            </w:rPr>
                            <w:t>STUDENT ID: 2209347</w:t>
                          </w:r>
                        </w:p>
                        <w:p w14:paraId="78E7AB76" w14:textId="7717AA17" w:rsidR="003B39F3" w:rsidRPr="00FA75E2" w:rsidRDefault="003B39F3">
                          <w:pPr>
                            <w:pStyle w:val="NoSpacing"/>
                            <w:jc w:val="center"/>
                            <w:rPr>
                              <w:color w:val="4472C4" w:themeColor="accent1"/>
                              <w:sz w:val="32"/>
                              <w:szCs w:val="32"/>
                            </w:rPr>
                          </w:pPr>
                          <w:r w:rsidRPr="00FA75E2">
                            <w:rPr>
                              <w:color w:val="4472C4" w:themeColor="accent1"/>
                              <w:sz w:val="32"/>
                              <w:szCs w:val="32"/>
                            </w:rPr>
                            <w:t>Lecturer: Helen Lee</w:t>
                          </w:r>
                        </w:p>
                      </w:txbxContent>
                    </v:textbox>
                    <w10:wrap anchorx="margin" anchory="page"/>
                  </v:shape>
                </w:pict>
              </mc:Fallback>
            </mc:AlternateContent>
          </w:r>
          <w:r>
            <w:rPr>
              <w:noProof/>
              <w:color w:val="4472C4" w:themeColor="accent1"/>
            </w:rPr>
            <w:drawing>
              <wp:inline distT="0" distB="0" distL="0" distR="0" wp14:anchorId="4CC8B673" wp14:editId="4B0C4A8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AB374A" w14:textId="35143785" w:rsidR="003B39F3" w:rsidRDefault="003B39F3" w:rsidP="00977E04">
          <w:r>
            <w:br w:type="page"/>
          </w:r>
        </w:p>
      </w:sdtContent>
    </w:sdt>
    <w:p w14:paraId="027A9C3A" w14:textId="09609BB2" w:rsidR="008748AE" w:rsidRPr="007F0977" w:rsidRDefault="007F0977" w:rsidP="00977E04">
      <w:pPr>
        <w:rPr>
          <w:b/>
          <w:bCs/>
        </w:rPr>
      </w:pPr>
      <w:r w:rsidRPr="007F0977">
        <w:rPr>
          <w:b/>
          <w:bCs/>
        </w:rPr>
        <w:lastRenderedPageBreak/>
        <w:t>Introduction</w:t>
      </w:r>
    </w:p>
    <w:p w14:paraId="2F925679" w14:textId="0571A5D5" w:rsidR="007F0977" w:rsidRDefault="007F0977" w:rsidP="007F0977">
      <w:r>
        <w:t>Employee engagement is a critical notion in modern human resource management, especially in the context of an ever-changing workforce. Generation Y, often known as Millennials, is an important portion of this dynamic labour population, and their participation in the workplace has major consequences for organizational performance. This essay digs into the diverse and dynamic area of employee engagement, with a particular emphasis on Generation Y employees, in the context of Premier Inn, a well-known hotel brand in the United Kingdom.</w:t>
      </w:r>
    </w:p>
    <w:p w14:paraId="4A28A8FB" w14:textId="71B61508" w:rsidR="00977E04" w:rsidRDefault="007F0977" w:rsidP="00977E04">
      <w:r>
        <w:t>Engaging the staff is not only a strategic choice in the hospitality sector, which is defined by high competition and a service-oriented attitude; it is a fundamental component of providing excellent visitor experiences. As a generation noted for its distinct beliefs and interests, Generation Y demands a sophisticated approach to involvement. This paper will look at the characteristics of Generation Y, propose tailored engagement strategies for different stages of the employee lifecycle, and incorporate the Employee Engagement Pyramid model to create a comprehensive framework for fostering cognitive, emotional, and behavioural commitment. In addition, Premier Inn industry examples will be interlaced to demonstrate the practical use of these tactics in a real-world scenario. As we go deeper into this investigation, it becomes clear that understanding and effectively engaging Generation Y employees is a strategic need for modern firms, not merely a management difficulty.</w:t>
      </w:r>
    </w:p>
    <w:p w14:paraId="6E336821" w14:textId="77777777" w:rsidR="007F0977" w:rsidRDefault="007F0977" w:rsidP="00977E04"/>
    <w:p w14:paraId="572F35D3" w14:textId="66E8721B" w:rsidR="00977E04" w:rsidRPr="00977E04" w:rsidRDefault="00977E04" w:rsidP="00977E04">
      <w:pPr>
        <w:rPr>
          <w:b/>
          <w:bCs/>
        </w:rPr>
      </w:pPr>
      <w:r w:rsidRPr="00977E04">
        <w:rPr>
          <w:b/>
          <w:bCs/>
        </w:rPr>
        <w:t>The Role of Human Resources in Engaging Employees</w:t>
      </w:r>
    </w:p>
    <w:p w14:paraId="4BDED894" w14:textId="155B1972" w:rsidR="00977E04" w:rsidRPr="00977E04" w:rsidRDefault="00977E04" w:rsidP="00977E04">
      <w:r w:rsidRPr="00977E04">
        <w:t>The role of Human Resources (HR) in employee engagement has gained substantial relevance in today's corporate landscape. Employee engagement is a multidimensional concept that includes employees' cognitive, emotional, and behavioural commitment to their job and business (Macey &amp; Schneider, 2008). Human resources are critical in fostering and retaining this commitment throughout the employee lifecycle. This academic-style debate intends to enlarge on HR's numerous duties in boosting employee engagement, giving pertinent scholarly insights to highlight its relevance.</w:t>
      </w:r>
    </w:p>
    <w:p w14:paraId="6AF51C5B" w14:textId="024FA2A4" w:rsidR="00977E04" w:rsidRDefault="00977E04" w:rsidP="00977E04">
      <w:r>
        <w:t>1. Selection and recruitment:</w:t>
      </w:r>
    </w:p>
    <w:p w14:paraId="3951EEE7" w14:textId="78739A16" w:rsidR="00977E04" w:rsidRDefault="00977E04" w:rsidP="00977E04">
      <w:r>
        <w:t xml:space="preserve">HR's participation in the recruiting and selection process is crucial in </w:t>
      </w:r>
      <w:r w:rsidR="007F0977">
        <w:t>moulding</w:t>
      </w:r>
      <w:r>
        <w:t xml:space="preserve"> employees' first engagement. HR ensures that personnel who are not only qualified but also culturally fit with the firm are hired by using stringent screening criteria (Mullins, 2016). For example, Kristof-Brown et al. (2005) created the person-organization fit concept, which highlights the necessity of matching individual ideals with corporate values. HR professionals should ensure that this alignment is at the heart of the hiring process, allowing for better levels of early engagement.</w:t>
      </w:r>
    </w:p>
    <w:p w14:paraId="14C8F7EC" w14:textId="2D6D88E6" w:rsidR="00977E04" w:rsidRDefault="00977E04" w:rsidP="00977E04">
      <w:r>
        <w:t>2. Socialization and Onboarding:</w:t>
      </w:r>
    </w:p>
    <w:p w14:paraId="1880966B" w14:textId="643702A6" w:rsidR="00977E04" w:rsidRDefault="00977E04" w:rsidP="00977E04">
      <w:r>
        <w:t>Another critical domain in which HR plays a critical role in setting the stage for employee engagement is the onboarding process. Effective onboarding ensures that new workers are not just used to their duties, but are also immersed in the corporate culture (Bauer et al., 2007). HR professionals play an important role in developing onboarding programs that promote the early creation of social relationships inside a business. HR helps to new hires' emotional involvement by including socialization methods, boosting their feeling of belonging and loyalty to the firm (Bauer et al., 2007).</w:t>
      </w:r>
    </w:p>
    <w:p w14:paraId="2D677303" w14:textId="77777777" w:rsidR="007F0977" w:rsidRDefault="007F0977" w:rsidP="00977E04"/>
    <w:p w14:paraId="51CF4FD8" w14:textId="452EBF23" w:rsidR="00977E04" w:rsidRDefault="00977E04" w:rsidP="00977E04">
      <w:r>
        <w:lastRenderedPageBreak/>
        <w:t>3. Training and Development:</w:t>
      </w:r>
    </w:p>
    <w:p w14:paraId="0F4BC301" w14:textId="1936EA1D" w:rsidR="00977E04" w:rsidRDefault="00977E04" w:rsidP="00977E04">
      <w:r>
        <w:t>Another aspect of engagement to which HR makes a big contribution is employee development. HR plans and manages training and development activities that not only improve workers' cognitive engagement via skill development but also build a feeling of personal progress and self-efficacy (Deci &amp; Ryan, 1985). As argued by Demerouti et al. (2014), providing chances for learning and skill advancement is a crucial driver of cognitive engagement because it matches individual goals with corporate objectives.</w:t>
      </w:r>
    </w:p>
    <w:p w14:paraId="667A9852" w14:textId="77777777" w:rsidR="00977E04" w:rsidRDefault="00977E04" w:rsidP="00977E04"/>
    <w:p w14:paraId="364BF823" w14:textId="4846BF70" w:rsidR="00977E04" w:rsidRPr="00977E04" w:rsidRDefault="00977E04" w:rsidP="00977E04">
      <w:pPr>
        <w:rPr>
          <w:b/>
          <w:bCs/>
        </w:rPr>
      </w:pPr>
      <w:r w:rsidRPr="00977E04">
        <w:rPr>
          <w:b/>
          <w:bCs/>
        </w:rPr>
        <w:t>Exploring the Characteristics of Generation Y</w:t>
      </w:r>
    </w:p>
    <w:p w14:paraId="4E802D80" w14:textId="07DFB1C2" w:rsidR="00977E04" w:rsidRDefault="00977E04" w:rsidP="00977E04">
      <w:r>
        <w:t>Generation Y, sometimes known as "Millennials," is a demographic group born between the early 1980s and the late 1990s. Understanding this generation's distinct qualities is critical for properly engaging and managing them in the workplace. This chapter delves into some of the most notable attributes and characteristics of Generation Y, based on academic study and analysis.</w:t>
      </w:r>
    </w:p>
    <w:p w14:paraId="0E10F50C" w14:textId="50E8A3C6" w:rsidR="00977E04" w:rsidRDefault="00977E04" w:rsidP="00977E04">
      <w:r>
        <w:t>1. Digital Nomads:</w:t>
      </w:r>
    </w:p>
    <w:p w14:paraId="7339EF5E" w14:textId="3692C5A4" w:rsidR="00977E04" w:rsidRDefault="00977E04" w:rsidP="00977E04">
      <w:r>
        <w:t xml:space="preserve">Generation Y is frequently regarded as the first real generation of digital natives. They grew up in a world where the internet, computers, and mobile technology were increasingly dominant. This digital immersion has moulded their expectations about technology in the workplace, resulting in their being highly skilled in using digital tools for communication, research, and cooperation (Pew Research </w:t>
      </w:r>
      <w:proofErr w:type="spellStart"/>
      <w:r>
        <w:t>Center</w:t>
      </w:r>
      <w:proofErr w:type="spellEnd"/>
      <w:r>
        <w:t>, 2010).</w:t>
      </w:r>
    </w:p>
    <w:p w14:paraId="04567F36" w14:textId="6EE95578" w:rsidR="00977E04" w:rsidRDefault="00977E04" w:rsidP="00977E04">
      <w:r>
        <w:t>2. Aspire to Do Meaningful Work:</w:t>
      </w:r>
    </w:p>
    <w:p w14:paraId="0EBFE5A0" w14:textId="7695E118" w:rsidR="00977E04" w:rsidRDefault="00977E04" w:rsidP="00977E04">
      <w:r>
        <w:t>One distinguishing feature of Generation Y is a strong desire for employment that is personally meaningful and consistent with their ideals. According to Myers (2020), Millennials are more inclined to value a feeling of purpose and social responsibility in their professions. They desire employment that allows them to have a beneficial influence on society, which corresponds to the ideas of "job meaningfulness" and "prosocial motivation" (Grant, 2007).</w:t>
      </w:r>
    </w:p>
    <w:p w14:paraId="03737C0C" w14:textId="5249DC51" w:rsidR="00977E04" w:rsidRDefault="00977E04" w:rsidP="00977E04">
      <w:r>
        <w:t>3. Collaborative:</w:t>
      </w:r>
    </w:p>
    <w:p w14:paraId="1066FABB" w14:textId="43C0B0C2" w:rsidR="00977E04" w:rsidRDefault="00977E04" w:rsidP="00977E04">
      <w:r>
        <w:t>Millennials are very collaborative and place a high emphasis on cooperation. They have grown up in an era that values group projects and cooperative learning, therefore they are at ease working in groups and looking for a collaborative work environment (Myers, 2020).</w:t>
      </w:r>
    </w:p>
    <w:p w14:paraId="72D84C29" w14:textId="7CB841C9" w:rsidR="00977E04" w:rsidRDefault="00977E04" w:rsidP="00977E04">
      <w:r>
        <w:t>4. Desire for Work-Life Integration:</w:t>
      </w:r>
    </w:p>
    <w:p w14:paraId="54427E24" w14:textId="0C24D97D" w:rsidR="00977E04" w:rsidRDefault="00977E04" w:rsidP="00977E04">
      <w:r>
        <w:t>Work-life balance is very important to Generation Y. They prefer workplace flexibility and are more inclined to prioritize family life and personal leisure. Having a good balance between their work and personal lives is important for their job satisfaction (Twenge, Campbell, &amp; Campbell, 2012).</w:t>
      </w:r>
    </w:p>
    <w:p w14:paraId="69AC611B" w14:textId="42F35586" w:rsidR="00977E04" w:rsidRDefault="00977E04" w:rsidP="00977E04">
      <w:r>
        <w:t>5. Enterprising Spirit:</w:t>
      </w:r>
    </w:p>
    <w:p w14:paraId="11BF97FE" w14:textId="57CF3364" w:rsidR="00977E04" w:rsidRDefault="00977E04" w:rsidP="00977E04">
      <w:r>
        <w:t>This generation is more likely to seek alternative job routes such as freelancing, founding their own enterprises, or participating in the gig economy (Hart, 2019). They cherish autonomy and the ability to follow their interests.</w:t>
      </w:r>
    </w:p>
    <w:p w14:paraId="0F558A5C" w14:textId="12FEADDF" w:rsidR="00977E04" w:rsidRDefault="00977E04" w:rsidP="00977E04">
      <w:r>
        <w:lastRenderedPageBreak/>
        <w:t>6. Technological Know-How:</w:t>
      </w:r>
    </w:p>
    <w:p w14:paraId="07BAC0D2" w14:textId="20B320D1" w:rsidR="00977E04" w:rsidRDefault="00977E04" w:rsidP="00977E04">
      <w:r>
        <w:t>Aside from being digital natives, Generation Y is well-known for their ability to adapt to new technology. They are fast to adopt new digital tools and platforms, which may be an asset in technology-driven companies (Myers, 2020).</w:t>
      </w:r>
    </w:p>
    <w:p w14:paraId="37A86A84" w14:textId="4F61037A" w:rsidR="00977E04" w:rsidRDefault="00977E04" w:rsidP="00977E04">
      <w:r>
        <w:t>7. Desire for Feedback and Acknowledgement:</w:t>
      </w:r>
    </w:p>
    <w:p w14:paraId="6E156CA8" w14:textId="0D9ED08B" w:rsidR="00977E04" w:rsidRDefault="00977E04" w:rsidP="00977E04">
      <w:r>
        <w:t>Millennials desire consistent feedback and acknowledgment for their efforts. They want transparent performance reviews and recognition for their accomplishments. For engaging and keeping this generation, effective feedback and recognition mechanisms are required (Li &amp; Le, 2021).</w:t>
      </w:r>
    </w:p>
    <w:p w14:paraId="738F52CE" w14:textId="322D4437" w:rsidR="00977E04" w:rsidRDefault="00977E04" w:rsidP="00977E04">
      <w:r>
        <w:t>8. Inclusion and Diversity:</w:t>
      </w:r>
    </w:p>
    <w:p w14:paraId="0E00D318" w14:textId="5C688E70" w:rsidR="00977E04" w:rsidRDefault="00977E04" w:rsidP="00977E04">
      <w:r>
        <w:t>This generation promotes workplace diversity and inclusiveness. They are more inclined to advocate for and support groups that promote equality, diversity, and inclusion (</w:t>
      </w:r>
      <w:proofErr w:type="spellStart"/>
      <w:r>
        <w:t>Schawbel</w:t>
      </w:r>
      <w:proofErr w:type="spellEnd"/>
      <w:r>
        <w:t>, 2013). Organizations that demonstrate a commitment to these principles are more likely to recruit and retain personnel from Generation Y.</w:t>
      </w:r>
    </w:p>
    <w:p w14:paraId="69907DDD" w14:textId="77777777" w:rsidR="00977E04" w:rsidRDefault="00977E04" w:rsidP="00977E04"/>
    <w:p w14:paraId="1272D8D0" w14:textId="4AE4CFC3" w:rsidR="00977E04" w:rsidRPr="00977E04" w:rsidRDefault="00977E04" w:rsidP="00977E04">
      <w:pPr>
        <w:rPr>
          <w:b/>
          <w:bCs/>
        </w:rPr>
      </w:pPr>
      <w:r w:rsidRPr="00977E04">
        <w:rPr>
          <w:b/>
          <w:bCs/>
        </w:rPr>
        <w:t>Engaging Generation Y Employees at Premier Inn UK</w:t>
      </w:r>
    </w:p>
    <w:p w14:paraId="228149BD" w14:textId="0954CAF0" w:rsidR="00977E04" w:rsidRDefault="00977E04" w:rsidP="00977E04">
      <w:r>
        <w:t>In the context of Premier Inn UK, engaging Generation Y employees is critical for guaranteeing a motivated and engaged team. To do this, it is critical to examine the different stages of the employee lifecycle and design engagement methods appropriately. The following are some ideas for engaging Generation Y employees at Premier Inn UK, as well as the benefits of doing so at each step of the employee lifecycle:</w:t>
      </w:r>
    </w:p>
    <w:p w14:paraId="54F69B52" w14:textId="77777777" w:rsidR="00977E04" w:rsidRDefault="00977E04" w:rsidP="00977E04">
      <w:r>
        <w:t>1. Attraction:</w:t>
      </w:r>
    </w:p>
    <w:p w14:paraId="13B17375" w14:textId="77777777" w:rsidR="00977E04" w:rsidRPr="00977E04" w:rsidRDefault="00977E04" w:rsidP="00977E04">
      <w:pPr>
        <w:rPr>
          <w:i/>
          <w:iCs/>
        </w:rPr>
      </w:pPr>
      <w:r w:rsidRPr="00977E04">
        <w:rPr>
          <w:i/>
          <w:iCs/>
        </w:rPr>
        <w:t>Suggestions:</w:t>
      </w:r>
    </w:p>
    <w:p w14:paraId="19A6FABD" w14:textId="77777777" w:rsidR="00977E04" w:rsidRDefault="00977E04" w:rsidP="00977E04">
      <w:pPr>
        <w:pStyle w:val="ListParagraph"/>
        <w:numPr>
          <w:ilvl w:val="0"/>
          <w:numId w:val="1"/>
        </w:numPr>
      </w:pPr>
      <w:r>
        <w:t>In its recruitment materials and web presence, highlight Premier Inn's dedication to sustainability and corporate social responsibility.</w:t>
      </w:r>
    </w:p>
    <w:p w14:paraId="35EDF715" w14:textId="77777777" w:rsidR="00977E04" w:rsidRDefault="00977E04" w:rsidP="00977E04">
      <w:pPr>
        <w:pStyle w:val="ListParagraph"/>
        <w:numPr>
          <w:ilvl w:val="0"/>
          <w:numId w:val="1"/>
        </w:numPr>
      </w:pPr>
      <w:r>
        <w:t>Display chances for professional development, career advancement, and learning inside the business.</w:t>
      </w:r>
    </w:p>
    <w:p w14:paraId="052CB2FB" w14:textId="77777777" w:rsidR="00977E04" w:rsidRDefault="00977E04" w:rsidP="00977E04">
      <w:pPr>
        <w:pStyle w:val="ListParagraph"/>
        <w:numPr>
          <w:ilvl w:val="0"/>
          <w:numId w:val="1"/>
        </w:numPr>
      </w:pPr>
      <w:r>
        <w:t>To contact prospective Generation Y candidates, use social media and digital avenues.</w:t>
      </w:r>
    </w:p>
    <w:p w14:paraId="1EDAEC33" w14:textId="77777777" w:rsidR="00977E04" w:rsidRPr="00977E04" w:rsidRDefault="00977E04" w:rsidP="00977E04">
      <w:pPr>
        <w:rPr>
          <w:i/>
          <w:iCs/>
        </w:rPr>
      </w:pPr>
      <w:r w:rsidRPr="00977E04">
        <w:rPr>
          <w:i/>
          <w:iCs/>
        </w:rPr>
        <w:t>Advantages:</w:t>
      </w:r>
    </w:p>
    <w:p w14:paraId="68D34BAA" w14:textId="3A66804D" w:rsidR="00977E04" w:rsidRDefault="00977E04" w:rsidP="00977E04">
      <w:r>
        <w:t>Attracting Generation Y employees who are interested in sustainability and personal development matches with Premier Inn's values, generating a motivated staff that loves the organization's objective and is devoted to long-term success.</w:t>
      </w:r>
    </w:p>
    <w:p w14:paraId="0D0AB1C5" w14:textId="77777777" w:rsidR="00977E04" w:rsidRDefault="00977E04" w:rsidP="00977E04">
      <w:r>
        <w:t>2. Recruitment:</w:t>
      </w:r>
    </w:p>
    <w:p w14:paraId="70EFAE84" w14:textId="53AD4CC2" w:rsidR="00977E04" w:rsidRPr="00977E04" w:rsidRDefault="00977E04" w:rsidP="00977E04">
      <w:pPr>
        <w:rPr>
          <w:i/>
          <w:iCs/>
        </w:rPr>
      </w:pPr>
      <w:r w:rsidRPr="00977E04">
        <w:rPr>
          <w:i/>
          <w:iCs/>
        </w:rPr>
        <w:t>Suggestions:</w:t>
      </w:r>
    </w:p>
    <w:p w14:paraId="3606F504" w14:textId="77777777" w:rsidR="00977E04" w:rsidRDefault="00977E04" w:rsidP="00977E04">
      <w:pPr>
        <w:pStyle w:val="ListParagraph"/>
        <w:numPr>
          <w:ilvl w:val="0"/>
          <w:numId w:val="2"/>
        </w:numPr>
      </w:pPr>
      <w:r>
        <w:t>To appeal to Generation Y's tech-savvy attitude, use technology-driven recruiting approaches such as smartphone applications and video interviews.</w:t>
      </w:r>
    </w:p>
    <w:p w14:paraId="43F2660E" w14:textId="77777777" w:rsidR="00977E04" w:rsidRDefault="00977E04" w:rsidP="00977E04">
      <w:pPr>
        <w:pStyle w:val="ListParagraph"/>
        <w:numPr>
          <w:ilvl w:val="0"/>
          <w:numId w:val="2"/>
        </w:numPr>
      </w:pPr>
      <w:r>
        <w:lastRenderedPageBreak/>
        <w:t>Tailor the recruiting process to individuals' particular objectives and beliefs, emphasizing Premier Inn's dedication to meaningful employment.</w:t>
      </w:r>
    </w:p>
    <w:p w14:paraId="45420B7D" w14:textId="77777777" w:rsidR="00977E04" w:rsidRPr="00977E04" w:rsidRDefault="00977E04" w:rsidP="00977E04">
      <w:pPr>
        <w:rPr>
          <w:i/>
          <w:iCs/>
        </w:rPr>
      </w:pPr>
      <w:r w:rsidRPr="00977E04">
        <w:rPr>
          <w:i/>
          <w:iCs/>
        </w:rPr>
        <w:t>Advantages:</w:t>
      </w:r>
    </w:p>
    <w:p w14:paraId="7FF19289" w14:textId="2CA1BBC5" w:rsidR="00977E04" w:rsidRDefault="00977E04" w:rsidP="00977E04">
      <w:r>
        <w:t>Efficient recruitment and process customization boost the probability of recruiting individuals who are not only competent but also culturally associated with Premier Inn, hence increasing early engagement.</w:t>
      </w:r>
    </w:p>
    <w:p w14:paraId="718F94D1" w14:textId="77777777" w:rsidR="00977E04" w:rsidRDefault="00977E04" w:rsidP="00977E04">
      <w:r>
        <w:t>3. Onboarding:</w:t>
      </w:r>
    </w:p>
    <w:p w14:paraId="2290962C" w14:textId="09F58FFE" w:rsidR="00977E04" w:rsidRPr="00977E04" w:rsidRDefault="00977E04" w:rsidP="00977E04">
      <w:pPr>
        <w:rPr>
          <w:i/>
          <w:iCs/>
        </w:rPr>
      </w:pPr>
      <w:r w:rsidRPr="00977E04">
        <w:rPr>
          <w:i/>
          <w:iCs/>
        </w:rPr>
        <w:t>Suggestions:</w:t>
      </w:r>
    </w:p>
    <w:p w14:paraId="1FDDCEEF" w14:textId="77777777" w:rsidR="00977E04" w:rsidRDefault="00977E04" w:rsidP="00977E04">
      <w:pPr>
        <w:pStyle w:val="ListParagraph"/>
        <w:numPr>
          <w:ilvl w:val="0"/>
          <w:numId w:val="3"/>
        </w:numPr>
      </w:pPr>
      <w:r>
        <w:t>To ease integration, create a technology-driven onboarding process that includes virtual tours of the hotel, digital training courses, and mobile apps.</w:t>
      </w:r>
    </w:p>
    <w:p w14:paraId="1B585C1A" w14:textId="77777777" w:rsidR="00977E04" w:rsidRDefault="00977E04" w:rsidP="00977E04">
      <w:pPr>
        <w:pStyle w:val="ListParagraph"/>
        <w:numPr>
          <w:ilvl w:val="0"/>
          <w:numId w:val="3"/>
        </w:numPr>
      </w:pPr>
      <w:r>
        <w:t>Implement mentoring programs to give assistance and build a sense of belonging.</w:t>
      </w:r>
    </w:p>
    <w:p w14:paraId="27D20A8B" w14:textId="77777777" w:rsidR="00977E04" w:rsidRPr="00977E04" w:rsidRDefault="00977E04" w:rsidP="00977E04">
      <w:pPr>
        <w:rPr>
          <w:i/>
          <w:iCs/>
        </w:rPr>
      </w:pPr>
      <w:r w:rsidRPr="00977E04">
        <w:rPr>
          <w:i/>
          <w:iCs/>
        </w:rPr>
        <w:t>Advantages:</w:t>
      </w:r>
    </w:p>
    <w:p w14:paraId="3E11ABF9" w14:textId="2030C4AB" w:rsidR="00977E04" w:rsidRDefault="00977E04" w:rsidP="00977E04">
      <w:r>
        <w:t>Onboarding effectively guarantees that Generation Y workers rapidly adjust to their responsibilities and become engaged in the organizational culture, creating emotional engagement and a strong feeling of loyalty to Premier Inn.</w:t>
      </w:r>
    </w:p>
    <w:p w14:paraId="46FF336B" w14:textId="77777777" w:rsidR="00977E04" w:rsidRDefault="00977E04" w:rsidP="00977E04">
      <w:r>
        <w:t>4. Development:</w:t>
      </w:r>
    </w:p>
    <w:p w14:paraId="70C56D78" w14:textId="7195F04E" w:rsidR="00977E04" w:rsidRPr="00977E04" w:rsidRDefault="00977E04" w:rsidP="00977E04">
      <w:pPr>
        <w:rPr>
          <w:i/>
          <w:iCs/>
        </w:rPr>
      </w:pPr>
      <w:r w:rsidRPr="00977E04">
        <w:rPr>
          <w:i/>
          <w:iCs/>
        </w:rPr>
        <w:t>Suggestions:</w:t>
      </w:r>
    </w:p>
    <w:p w14:paraId="61058EE0" w14:textId="77777777" w:rsidR="00977E04" w:rsidRDefault="00977E04" w:rsidP="00977E04">
      <w:pPr>
        <w:pStyle w:val="ListParagraph"/>
        <w:numPr>
          <w:ilvl w:val="0"/>
          <w:numId w:val="4"/>
        </w:numPr>
      </w:pPr>
      <w:r>
        <w:t>Provide chances for continual learning through e-learning programs, cross-functional initiatives, and mentorship.</w:t>
      </w:r>
    </w:p>
    <w:p w14:paraId="2D471200" w14:textId="77777777" w:rsidR="00977E04" w:rsidRDefault="00977E04" w:rsidP="00977E04">
      <w:pPr>
        <w:pStyle w:val="ListParagraph"/>
        <w:numPr>
          <w:ilvl w:val="0"/>
          <w:numId w:val="4"/>
        </w:numPr>
      </w:pPr>
      <w:r>
        <w:t>Encourage staff to participate in community service and sustainability activities.</w:t>
      </w:r>
    </w:p>
    <w:p w14:paraId="30F99355" w14:textId="77777777" w:rsidR="00977E04" w:rsidRPr="00977E04" w:rsidRDefault="00977E04" w:rsidP="00977E04">
      <w:pPr>
        <w:rPr>
          <w:i/>
          <w:iCs/>
        </w:rPr>
      </w:pPr>
      <w:r w:rsidRPr="00977E04">
        <w:rPr>
          <w:i/>
          <w:iCs/>
        </w:rPr>
        <w:t>Advantages:</w:t>
      </w:r>
    </w:p>
    <w:p w14:paraId="471FC391" w14:textId="1BF56A3E" w:rsidR="00977E04" w:rsidRDefault="00977E04" w:rsidP="00977E04">
      <w:r>
        <w:t>Opportunities for continuous skill development and good social effect connect with Generation Y ideals and objectives, leading to cognitive engagement and a sense of personal improvement.</w:t>
      </w:r>
    </w:p>
    <w:p w14:paraId="289E6719" w14:textId="77777777" w:rsidR="00977E04" w:rsidRDefault="00977E04" w:rsidP="00977E04">
      <w:r>
        <w:t>5. Retention:</w:t>
      </w:r>
    </w:p>
    <w:p w14:paraId="10D903F8" w14:textId="54B518F5" w:rsidR="00977E04" w:rsidRPr="00977E04" w:rsidRDefault="00977E04" w:rsidP="00977E04">
      <w:pPr>
        <w:rPr>
          <w:i/>
          <w:iCs/>
        </w:rPr>
      </w:pPr>
      <w:r w:rsidRPr="00977E04">
        <w:rPr>
          <w:i/>
          <w:iCs/>
        </w:rPr>
        <w:t>Suggestions:</w:t>
      </w:r>
    </w:p>
    <w:p w14:paraId="7079F936" w14:textId="77777777" w:rsidR="00977E04" w:rsidRDefault="00977E04" w:rsidP="00977E04">
      <w:pPr>
        <w:pStyle w:val="ListParagraph"/>
        <w:numPr>
          <w:ilvl w:val="0"/>
          <w:numId w:val="5"/>
        </w:numPr>
      </w:pPr>
      <w:r>
        <w:t>Allow employees greater control over their schedules by providing flexible work arrangements to enable work-life balance.</w:t>
      </w:r>
    </w:p>
    <w:p w14:paraId="125A8EB2" w14:textId="77777777" w:rsidR="00977E04" w:rsidRDefault="00977E04" w:rsidP="00977E04">
      <w:pPr>
        <w:pStyle w:val="ListParagraph"/>
        <w:numPr>
          <w:ilvl w:val="0"/>
          <w:numId w:val="5"/>
        </w:numPr>
      </w:pPr>
      <w:r>
        <w:t>Implement frequent feedback and recognition programs to recognize accomplishments and foster a sense of contribution.</w:t>
      </w:r>
    </w:p>
    <w:p w14:paraId="372102BB" w14:textId="77777777" w:rsidR="00977E04" w:rsidRPr="00977E04" w:rsidRDefault="00977E04" w:rsidP="00977E04">
      <w:pPr>
        <w:rPr>
          <w:i/>
          <w:iCs/>
        </w:rPr>
      </w:pPr>
      <w:r w:rsidRPr="00977E04">
        <w:rPr>
          <w:i/>
          <w:iCs/>
        </w:rPr>
        <w:t>Advantages:</w:t>
      </w:r>
    </w:p>
    <w:p w14:paraId="2B7FE0C6" w14:textId="595CB5BE" w:rsidR="00977E04" w:rsidRDefault="00977E04" w:rsidP="00977E04">
      <w:r>
        <w:t>Recognizing Generation Y employees' demand for work-life balance and giving chances for feedback and recognition helps to retain them. Employees who are engaged are more likely to stay with Premier Inn.</w:t>
      </w:r>
    </w:p>
    <w:p w14:paraId="75531414" w14:textId="6B20835F" w:rsidR="00977E04" w:rsidRDefault="00977E04" w:rsidP="00977E04">
      <w:r>
        <w:t>6. Separation:</w:t>
      </w:r>
    </w:p>
    <w:p w14:paraId="0F362C9E" w14:textId="77777777" w:rsidR="00977E04" w:rsidRPr="00977E04" w:rsidRDefault="00977E04" w:rsidP="00977E04">
      <w:pPr>
        <w:rPr>
          <w:i/>
          <w:iCs/>
        </w:rPr>
      </w:pPr>
      <w:r w:rsidRPr="00977E04">
        <w:rPr>
          <w:i/>
          <w:iCs/>
        </w:rPr>
        <w:t>Suggestions:</w:t>
      </w:r>
    </w:p>
    <w:p w14:paraId="2C5A6BDD" w14:textId="77777777" w:rsidR="00977E04" w:rsidRDefault="00977E04" w:rsidP="00977E04">
      <w:pPr>
        <w:pStyle w:val="ListParagraph"/>
        <w:numPr>
          <w:ilvl w:val="0"/>
          <w:numId w:val="6"/>
        </w:numPr>
      </w:pPr>
      <w:r>
        <w:lastRenderedPageBreak/>
        <w:t>When workers opt to leave, do exit interviews and collect comments to provide insights for enhancing engagement methods.</w:t>
      </w:r>
    </w:p>
    <w:p w14:paraId="23E8B52F" w14:textId="77777777" w:rsidR="00977E04" w:rsidRDefault="00977E04" w:rsidP="00977E04">
      <w:pPr>
        <w:pStyle w:val="ListParagraph"/>
        <w:numPr>
          <w:ilvl w:val="0"/>
          <w:numId w:val="6"/>
        </w:numPr>
      </w:pPr>
      <w:r>
        <w:t>Create alumni networks to keep in touch with past workers.</w:t>
      </w:r>
    </w:p>
    <w:p w14:paraId="317B92E2" w14:textId="77777777" w:rsidR="00977E04" w:rsidRPr="00977E04" w:rsidRDefault="00977E04" w:rsidP="00977E04">
      <w:pPr>
        <w:rPr>
          <w:i/>
          <w:iCs/>
        </w:rPr>
      </w:pPr>
      <w:r w:rsidRPr="00977E04">
        <w:rPr>
          <w:i/>
          <w:iCs/>
        </w:rPr>
        <w:t>Advantages:</w:t>
      </w:r>
    </w:p>
    <w:p w14:paraId="6494CA5F" w14:textId="6CBEB487" w:rsidR="00977E04" w:rsidRDefault="00977E04" w:rsidP="00977E04">
      <w:r>
        <w:t>Even after separation, Premier Inn may interact with Generation Y employees, obtaining useful input for improving engagement tactics and perhaps rehiring them in the future, which can save recruiting and onboarding expenses.</w:t>
      </w:r>
    </w:p>
    <w:p w14:paraId="0F768620" w14:textId="77777777" w:rsidR="007F0977" w:rsidRDefault="007F0977" w:rsidP="00977E04"/>
    <w:p w14:paraId="3F35B33A" w14:textId="16C8B1FA" w:rsidR="007F0977" w:rsidRPr="007F0977" w:rsidRDefault="007F0977" w:rsidP="007F0977">
      <w:pPr>
        <w:rPr>
          <w:b/>
          <w:bCs/>
        </w:rPr>
      </w:pPr>
      <w:r w:rsidRPr="007F0977">
        <w:rPr>
          <w:b/>
          <w:bCs/>
        </w:rPr>
        <w:t>Employing an Employee Engagement Model - The Employee Engagement Pyramid</w:t>
      </w:r>
    </w:p>
    <w:p w14:paraId="7863E866" w14:textId="74B416FF" w:rsidR="007F0977" w:rsidRDefault="007F0977" w:rsidP="007F0977">
      <w:r>
        <w:t xml:space="preserve">The Employee Engagement Pyramid is a useful framework for organizing employee engagement activities. This concept emphasizes three aspects of engagement: cognitive, emotional, and </w:t>
      </w:r>
      <w:proofErr w:type="spellStart"/>
      <w:r>
        <w:t>behavioral</w:t>
      </w:r>
      <w:proofErr w:type="spellEnd"/>
      <w:r>
        <w:t>. Let's look at how Premier Inn, a major hotel brand in the United Kingdom, may use this concept and present industry examples.</w:t>
      </w:r>
    </w:p>
    <w:p w14:paraId="04BA9F81" w14:textId="77777777" w:rsidR="007F0977" w:rsidRDefault="007F0977" w:rsidP="007F0977">
      <w:r>
        <w:t>1. Cognitive Participation:</w:t>
      </w:r>
    </w:p>
    <w:p w14:paraId="0685D2B0" w14:textId="77777777" w:rsidR="007F0977" w:rsidRPr="007F0977" w:rsidRDefault="007F0977" w:rsidP="007F0977">
      <w:pPr>
        <w:rPr>
          <w:i/>
          <w:iCs/>
        </w:rPr>
      </w:pPr>
      <w:r w:rsidRPr="007F0977">
        <w:rPr>
          <w:i/>
          <w:iCs/>
        </w:rPr>
        <w:t>Model of Cognitive Engagement:</w:t>
      </w:r>
    </w:p>
    <w:p w14:paraId="56F04D9A" w14:textId="77777777" w:rsidR="007F0977" w:rsidRDefault="007F0977" w:rsidP="007F0977">
      <w:r>
        <w:t>Meaningful Work: Ensure that staff appreciate the significance of their involvement in shaping the experiences of visitors. By making people aware of the value of their task, this knowledge promotes cognitive engagement (Bakker &amp; Albrecht, 2018).</w:t>
      </w:r>
    </w:p>
    <w:p w14:paraId="5BDDF877" w14:textId="77777777" w:rsidR="007F0977" w:rsidRPr="007F0977" w:rsidRDefault="007F0977" w:rsidP="007F0977">
      <w:pPr>
        <w:rPr>
          <w:i/>
          <w:iCs/>
        </w:rPr>
      </w:pPr>
      <w:r w:rsidRPr="007F0977">
        <w:rPr>
          <w:i/>
          <w:iCs/>
        </w:rPr>
        <w:t>Implementation:</w:t>
      </w:r>
    </w:p>
    <w:p w14:paraId="07E3C30A" w14:textId="17C7DE56" w:rsidR="007F0977" w:rsidRDefault="007F0977" w:rsidP="007F0977">
      <w:r>
        <w:t>Provide training and development programs that highlight the significance of each position in providing a great visitor experience. To demonstrate the cognitive value of their job, use stories and testimonials from delighted visitors.</w:t>
      </w:r>
    </w:p>
    <w:p w14:paraId="1E263E06" w14:textId="77777777" w:rsidR="007F0977" w:rsidRDefault="007F0977" w:rsidP="007F0977"/>
    <w:p w14:paraId="2BD4B575" w14:textId="77777777" w:rsidR="007F0977" w:rsidRDefault="007F0977" w:rsidP="007F0977">
      <w:r>
        <w:t>2. Emotional Involvement</w:t>
      </w:r>
    </w:p>
    <w:p w14:paraId="1A4202C0" w14:textId="77777777" w:rsidR="007F0977" w:rsidRPr="007F0977" w:rsidRDefault="007F0977" w:rsidP="007F0977">
      <w:pPr>
        <w:rPr>
          <w:i/>
          <w:iCs/>
        </w:rPr>
      </w:pPr>
      <w:r w:rsidRPr="007F0977">
        <w:rPr>
          <w:i/>
          <w:iCs/>
        </w:rPr>
        <w:t>Model of Emotional Engagement:</w:t>
      </w:r>
    </w:p>
    <w:p w14:paraId="717050E5" w14:textId="77777777" w:rsidR="007F0977" w:rsidRDefault="007F0977" w:rsidP="007F0977">
      <w:r>
        <w:t>Creating a culture of trust and respect is essential for emotional involvement (Saks, 2018).</w:t>
      </w:r>
    </w:p>
    <w:p w14:paraId="7CDC5687" w14:textId="77777777" w:rsidR="007F0977" w:rsidRPr="007F0977" w:rsidRDefault="007F0977" w:rsidP="007F0977">
      <w:pPr>
        <w:rPr>
          <w:i/>
          <w:iCs/>
        </w:rPr>
      </w:pPr>
      <w:r w:rsidRPr="007F0977">
        <w:rPr>
          <w:i/>
          <w:iCs/>
        </w:rPr>
        <w:t>Implementation:</w:t>
      </w:r>
    </w:p>
    <w:p w14:paraId="5081989D" w14:textId="3BE33DD5" w:rsidR="007F0977" w:rsidRDefault="007F0977" w:rsidP="007F0977">
      <w:r>
        <w:t>Encourage supervisors to participate in active listening and open communication. Employee appreciation programs where supervisors and peers routinely appreciate one other's contributions are one example from the Premier Inn industry.</w:t>
      </w:r>
    </w:p>
    <w:p w14:paraId="67805260" w14:textId="77777777" w:rsidR="007F0977" w:rsidRDefault="007F0977" w:rsidP="007F0977"/>
    <w:p w14:paraId="732750D2" w14:textId="77777777" w:rsidR="007F0977" w:rsidRDefault="007F0977" w:rsidP="007F0977">
      <w:r>
        <w:t xml:space="preserve">3. </w:t>
      </w:r>
      <w:proofErr w:type="spellStart"/>
      <w:r>
        <w:t>Behavioral</w:t>
      </w:r>
      <w:proofErr w:type="spellEnd"/>
      <w:r>
        <w:t xml:space="preserve"> Participation:</w:t>
      </w:r>
    </w:p>
    <w:p w14:paraId="465482F2" w14:textId="77777777" w:rsidR="007F0977" w:rsidRPr="007F0977" w:rsidRDefault="007F0977" w:rsidP="007F0977">
      <w:pPr>
        <w:rPr>
          <w:i/>
          <w:iCs/>
        </w:rPr>
      </w:pPr>
      <w:r w:rsidRPr="007F0977">
        <w:rPr>
          <w:i/>
          <w:iCs/>
        </w:rPr>
        <w:t xml:space="preserve">Model of </w:t>
      </w:r>
      <w:proofErr w:type="spellStart"/>
      <w:r w:rsidRPr="007F0977">
        <w:rPr>
          <w:i/>
          <w:iCs/>
        </w:rPr>
        <w:t>Behavioral</w:t>
      </w:r>
      <w:proofErr w:type="spellEnd"/>
      <w:r w:rsidRPr="007F0977">
        <w:rPr>
          <w:i/>
          <w:iCs/>
        </w:rPr>
        <w:t xml:space="preserve"> Engagement:</w:t>
      </w:r>
    </w:p>
    <w:p w14:paraId="33306517" w14:textId="77777777" w:rsidR="007F0977" w:rsidRDefault="007F0977" w:rsidP="007F0977">
      <w:r>
        <w:lastRenderedPageBreak/>
        <w:t xml:space="preserve">Autonomy and Empowerment: Giving employees autonomy and the ability to make decisions promotes </w:t>
      </w:r>
      <w:proofErr w:type="spellStart"/>
      <w:r>
        <w:t>behavioral</w:t>
      </w:r>
      <w:proofErr w:type="spellEnd"/>
      <w:r>
        <w:t xml:space="preserve"> engagement (Deci &amp; Ryan, 1985).</w:t>
      </w:r>
    </w:p>
    <w:p w14:paraId="62A301C3" w14:textId="77777777" w:rsidR="007F0977" w:rsidRPr="007F0977" w:rsidRDefault="007F0977" w:rsidP="007F0977">
      <w:pPr>
        <w:rPr>
          <w:i/>
          <w:iCs/>
        </w:rPr>
      </w:pPr>
      <w:r w:rsidRPr="007F0977">
        <w:rPr>
          <w:i/>
          <w:iCs/>
        </w:rPr>
        <w:t>Implementation:</w:t>
      </w:r>
    </w:p>
    <w:p w14:paraId="228790F3" w14:textId="77777777" w:rsidR="007F0977" w:rsidRDefault="007F0977" w:rsidP="007F0977">
      <w:r>
        <w:t>Allow workers to handle guest questions and resolve issues on their own to some level. Premier Inn may accomplish this through a 'client Happiness' strategy that empowers personnel to ensure client happiness.</w:t>
      </w:r>
    </w:p>
    <w:p w14:paraId="3ED77407" w14:textId="77777777" w:rsidR="007F0977" w:rsidRDefault="007F0977" w:rsidP="007F0977"/>
    <w:p w14:paraId="6A8B0596" w14:textId="77777777" w:rsidR="007F0977" w:rsidRPr="007F0977" w:rsidRDefault="007F0977" w:rsidP="007F0977">
      <w:pPr>
        <w:rPr>
          <w:b/>
          <w:bCs/>
          <w:i/>
          <w:iCs/>
        </w:rPr>
      </w:pPr>
      <w:r w:rsidRPr="007F0977">
        <w:rPr>
          <w:b/>
          <w:bCs/>
          <w:i/>
          <w:iCs/>
        </w:rPr>
        <w:t>Premier Inn as an example:</w:t>
      </w:r>
    </w:p>
    <w:p w14:paraId="3B2D94D1" w14:textId="0404F5EF" w:rsidR="007F0977" w:rsidRDefault="007F0977" w:rsidP="007F0977">
      <w:r>
        <w:t>Premier Inn is well-known for its "Team Member and Guest Happiness Index," which aims to engage staff while also ensuring visitor pleasure (Premier Inn, 2023). The Employee Engagement Pyramid is aligned with this initiative:</w:t>
      </w:r>
    </w:p>
    <w:p w14:paraId="12123EF7" w14:textId="2F2C8B56" w:rsidR="007F0977" w:rsidRDefault="007F0977" w:rsidP="007F0977">
      <w:pPr>
        <w:pStyle w:val="ListParagraph"/>
        <w:numPr>
          <w:ilvl w:val="0"/>
          <w:numId w:val="7"/>
        </w:numPr>
      </w:pPr>
      <w:r>
        <w:t>Cognitive Engagement: Premier Inn personnel recognize that their position has a direct influence on the enjoyment and contentment of customers. This is reinforced by frequent input from guests.</w:t>
      </w:r>
    </w:p>
    <w:p w14:paraId="46DCF222" w14:textId="2BD1EAE1" w:rsidR="007F0977" w:rsidRDefault="007F0977" w:rsidP="007F0977">
      <w:pPr>
        <w:pStyle w:val="ListParagraph"/>
        <w:numPr>
          <w:ilvl w:val="0"/>
          <w:numId w:val="7"/>
        </w:numPr>
      </w:pPr>
      <w:r>
        <w:t>Emotional Engagement: The organization promotes open and courteous communication among employees and management, promoting trust.</w:t>
      </w:r>
    </w:p>
    <w:p w14:paraId="6B7DCBE6" w14:textId="40EEFFA3" w:rsidR="007F0977" w:rsidRDefault="007F0977" w:rsidP="007F0977">
      <w:pPr>
        <w:pStyle w:val="ListParagraph"/>
        <w:numPr>
          <w:ilvl w:val="0"/>
          <w:numId w:val="7"/>
        </w:numPr>
      </w:pPr>
      <w:proofErr w:type="spellStart"/>
      <w:r>
        <w:t>Behavioral</w:t>
      </w:r>
      <w:proofErr w:type="spellEnd"/>
      <w:r>
        <w:t xml:space="preserve"> Engagement: Premier Inn empowers workers to make decisions that directly affect the visitor experience in order to resolve client problems and assure guest contentment.</w:t>
      </w:r>
    </w:p>
    <w:p w14:paraId="655957C6" w14:textId="54043841" w:rsidR="00977E04" w:rsidRDefault="007F0977" w:rsidP="007F0977">
      <w:r>
        <w:t>Premier Inn improves employee engagement by aligning its processes with the Employee Engagement Pyramid, which leads to pleased guests and a significant competitive advantage in the hospitality sector.</w:t>
      </w:r>
    </w:p>
    <w:p w14:paraId="625FB147" w14:textId="77777777" w:rsidR="007F0977" w:rsidRDefault="007F0977" w:rsidP="007F0977"/>
    <w:p w14:paraId="2DCF25B0" w14:textId="5E4CAC95" w:rsidR="007F0977" w:rsidRPr="007F0977" w:rsidRDefault="007F0977" w:rsidP="007F0977">
      <w:pPr>
        <w:rPr>
          <w:b/>
          <w:bCs/>
        </w:rPr>
      </w:pPr>
      <w:r w:rsidRPr="007F0977">
        <w:rPr>
          <w:b/>
          <w:bCs/>
        </w:rPr>
        <w:t>Conclusion</w:t>
      </w:r>
    </w:p>
    <w:p w14:paraId="066B94B2" w14:textId="65EBDF65" w:rsidR="007F0977" w:rsidRDefault="007F0977" w:rsidP="007F0977">
      <w:r>
        <w:t>In the fast-paced and changing world of the hospitality business, where service excellence is vital, staff engagement is more than a desire; it is a must. This essay delves into the complex world of employee engagement, with a particular emphasis on Generation Y, in the context of Premier Inn, a well-known hotel chain in the United Kingdom.</w:t>
      </w:r>
    </w:p>
    <w:p w14:paraId="364988FF" w14:textId="525DA05C" w:rsidR="007F0977" w:rsidRDefault="007F0977" w:rsidP="007F0977">
      <w:r>
        <w:t>It has been clear during this debate that engaging Generation Y employees is a complicated undertaking. Their distinguishing features, such as a desire for meaningful work, technological skill, and collaborative nature, demand customized methods to recruiting, onboarding, development, retention, and even separation. Furthermore, using the Employee Engagement Pyramid model gives a comprehensive framework for addressing the cognitive, emotional, and behavioural elements of engagement.</w:t>
      </w:r>
    </w:p>
    <w:p w14:paraId="2C6597C5" w14:textId="3E19769A" w:rsidR="007F0977" w:rsidRDefault="007F0977" w:rsidP="007F0977">
      <w:r>
        <w:t>Premier Inn industry examples have shed light on the actual use of these tactics. The project "Team Member and Guest Happiness Index" demonstrates how engagement initiatives match with business principles and transfer into visitor pleasure. Such measures not only improve the work experience but also strengthen Premier Inn's competitive position in the hotel industry.</w:t>
      </w:r>
    </w:p>
    <w:p w14:paraId="2923B814" w14:textId="77777777" w:rsidR="007F0977" w:rsidRDefault="007F0977" w:rsidP="007F0977"/>
    <w:p w14:paraId="388E284D" w14:textId="173C4925" w:rsidR="007F0977" w:rsidRPr="007F0977" w:rsidRDefault="007F0977" w:rsidP="007F0977">
      <w:pPr>
        <w:rPr>
          <w:b/>
          <w:bCs/>
        </w:rPr>
      </w:pPr>
      <w:r w:rsidRPr="007F0977">
        <w:rPr>
          <w:b/>
          <w:bCs/>
        </w:rPr>
        <w:lastRenderedPageBreak/>
        <w:t>References</w:t>
      </w:r>
    </w:p>
    <w:p w14:paraId="3E583CAD" w14:textId="321E2557" w:rsidR="007F0977" w:rsidRDefault="007F0977" w:rsidP="007F0977">
      <w:r>
        <w:t>Bakker, A. B., &amp; Albrecht, S. L. (2018). Work engagement: Current trends. Career Development International, 23(1), 4-11.</w:t>
      </w:r>
    </w:p>
    <w:p w14:paraId="15ACF62E" w14:textId="70EF946E" w:rsidR="007F0977" w:rsidRDefault="007F0977" w:rsidP="007F0977">
      <w:r>
        <w:t xml:space="preserve">Deci, E. L., &amp; Ryan, R. M. (1985). Intrinsic motivation and self-determination in human </w:t>
      </w:r>
      <w:proofErr w:type="spellStart"/>
      <w:r>
        <w:t>behavior</w:t>
      </w:r>
      <w:proofErr w:type="spellEnd"/>
      <w:r>
        <w:t>. Plenum.</w:t>
      </w:r>
    </w:p>
    <w:p w14:paraId="0040EE01" w14:textId="7A555B98" w:rsidR="007F0977" w:rsidRDefault="007F0977" w:rsidP="007F0977">
      <w:r>
        <w:t>Hackman, J. R., &amp; Oldham, G. R. (1980). Work redesign. Addison-Wesley.</w:t>
      </w:r>
    </w:p>
    <w:p w14:paraId="0923DAC9" w14:textId="30103F33" w:rsidR="007F0977" w:rsidRDefault="007F0977" w:rsidP="007F0977">
      <w:r>
        <w:t>Hilton Worldwide. (2020). The Hilton Effect: 100 Years of Creating a Better World. Retrieved from https://cr.hilton.com/the-hilton-effect/</w:t>
      </w:r>
    </w:p>
    <w:p w14:paraId="1CEAC18E" w14:textId="00DE7307" w:rsidR="007F0977" w:rsidRDefault="007F0977" w:rsidP="007F0977">
      <w:r>
        <w:t>Grant, A. M. (2007). Relational job design and the motivation to make a prosocial difference. Academy of Management Review, 32(2), 393-417.</w:t>
      </w:r>
    </w:p>
    <w:p w14:paraId="09EFFC04" w14:textId="515339D5" w:rsidR="007F0977" w:rsidRDefault="007F0977" w:rsidP="007F0977">
      <w:r>
        <w:t>Hart, M. (2019). Generation Z: Attracting, recruiting, and retaining the newest generation in the workforce. Strategic HR Review, 18(2), 66-68.</w:t>
      </w:r>
    </w:p>
    <w:p w14:paraId="681EE49D" w14:textId="6D437E5A" w:rsidR="007F0977" w:rsidRDefault="007F0977" w:rsidP="007F0977">
      <w:r>
        <w:t>Hilton Worldwide. (2020). The Hilton Effect: 100 Years of Creating a Better World. Retrieved from https://cr.hilton.com/the-hilton-effect/</w:t>
      </w:r>
    </w:p>
    <w:p w14:paraId="08CA0096" w14:textId="185E1B21" w:rsidR="007F0977" w:rsidRDefault="007F0977" w:rsidP="007F0977">
      <w:r>
        <w:t>Kristof-Brown, A. L., Zimmerman, R. D., &amp; Johnson, E. C. (2005). Consequences of individuals' fit at work: A meta-analysis of person-job, person-organization, person-group, and person-supervisor fit. Personnel Psychology, 58(2), 281-342.</w:t>
      </w:r>
    </w:p>
    <w:p w14:paraId="360DEE1D" w14:textId="74706EF8" w:rsidR="007F0977" w:rsidRDefault="007F0977" w:rsidP="007F0977">
      <w:r>
        <w:t>Marriott International. (2020). Serve 360: Doing Good in Every Direction. Retrieved from https://serve360.marriott.com/</w:t>
      </w:r>
    </w:p>
    <w:p w14:paraId="49AB79B4" w14:textId="1B7BB8E2" w:rsidR="007F0977" w:rsidRDefault="007F0977" w:rsidP="007F0977">
      <w:r>
        <w:t>Maslow, A. H. (1943). A theory of human motivation. Psychological Review, 50(4), 370-396.</w:t>
      </w:r>
    </w:p>
    <w:p w14:paraId="16AE69F0" w14:textId="7CC48DAA" w:rsidR="007F0977" w:rsidRDefault="007F0977" w:rsidP="007F0977">
      <w:r>
        <w:t>Mullins, L. J. (2016). Management &amp; Organisational Behaviour. Pearson UK.</w:t>
      </w:r>
    </w:p>
    <w:p w14:paraId="220C15D3" w14:textId="372E0D64" w:rsidR="007F0977" w:rsidRDefault="007F0977" w:rsidP="007F0977">
      <w:r>
        <w:t>Myers, K. K. (2020). Understanding millennial employee engagement and motivation. Journal of Contemporary Management, 17(1), 24-35.</w:t>
      </w:r>
    </w:p>
    <w:p w14:paraId="61D07996" w14:textId="54C8D206" w:rsidR="007F0977" w:rsidRDefault="007F0977" w:rsidP="007F0977">
      <w:r>
        <w:t xml:space="preserve">Pew Research </w:t>
      </w:r>
      <w:proofErr w:type="spellStart"/>
      <w:r>
        <w:t>Center</w:t>
      </w:r>
      <w:proofErr w:type="spellEnd"/>
      <w:r>
        <w:t>. (2010). Millennials: Confident. Connected. Open to Change. Retrieved from https://www.pewsocialtrends.org/2010/02/24/millennials-confident-connected-open-to-change/</w:t>
      </w:r>
    </w:p>
    <w:p w14:paraId="37111E03" w14:textId="0BAF07BF" w:rsidR="007F0977" w:rsidRDefault="007F0977" w:rsidP="007F0977">
      <w:r>
        <w:t>Premier Inn. (2023). About Us - Premier Inn. Retrieved from https://www.premierinn.com/gb/en/about.html</w:t>
      </w:r>
    </w:p>
    <w:p w14:paraId="271AC635" w14:textId="4ED63B55" w:rsidR="007F0977" w:rsidRDefault="007F0977" w:rsidP="007F0977">
      <w:r>
        <w:t>Saks, A. M. (2018). Antecedents and consequences of employee engagement revisited. Journal of Organizational Effectiveness: People and Performance, 5(1), 39-60.</w:t>
      </w:r>
    </w:p>
    <w:p w14:paraId="37D177F7" w14:textId="20EA128C" w:rsidR="007F0977" w:rsidRDefault="007F0977" w:rsidP="007F0977">
      <w:proofErr w:type="spellStart"/>
      <w:r>
        <w:t>Schawbel</w:t>
      </w:r>
      <w:proofErr w:type="spellEnd"/>
      <w:r>
        <w:t xml:space="preserve">, D. (2013). Millennials and the future of work: The manager's guide to understanding and motivating millennials. </w:t>
      </w:r>
      <w:proofErr w:type="spellStart"/>
      <w:r>
        <w:t>HarperBusiness</w:t>
      </w:r>
      <w:proofErr w:type="spellEnd"/>
      <w:r>
        <w:t>.</w:t>
      </w:r>
    </w:p>
    <w:p w14:paraId="609499A2" w14:textId="79F4017D" w:rsidR="007F0977" w:rsidRDefault="007F0977" w:rsidP="007F0977">
      <w:r>
        <w:t>Twenge, J. M., Campbell, S. M., &amp; Campbell, W. K. (2012). Generational differences in work values: Leisure and extrinsic values increasing, social and intrinsic values decreasing. Journal of Management, 38(5), 1305-1321.</w:t>
      </w:r>
    </w:p>
    <w:sectPr w:rsidR="007F0977" w:rsidSect="003B39F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79A55" w14:textId="77777777" w:rsidR="001F29DE" w:rsidRDefault="001F29DE" w:rsidP="00977E04">
      <w:r>
        <w:separator/>
      </w:r>
    </w:p>
  </w:endnote>
  <w:endnote w:type="continuationSeparator" w:id="0">
    <w:p w14:paraId="3FB02BDF" w14:textId="77777777" w:rsidR="001F29DE" w:rsidRDefault="001F29DE" w:rsidP="00977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21544" w14:textId="77777777" w:rsidR="001F29DE" w:rsidRDefault="001F29DE" w:rsidP="00977E04">
      <w:r>
        <w:separator/>
      </w:r>
    </w:p>
  </w:footnote>
  <w:footnote w:type="continuationSeparator" w:id="0">
    <w:p w14:paraId="24E3A233" w14:textId="77777777" w:rsidR="001F29DE" w:rsidRDefault="001F29DE" w:rsidP="00977E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865E2"/>
    <w:multiLevelType w:val="hybridMultilevel"/>
    <w:tmpl w:val="BCAA4CFA"/>
    <w:lvl w:ilvl="0" w:tplc="4409000B">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14482FB3"/>
    <w:multiLevelType w:val="hybridMultilevel"/>
    <w:tmpl w:val="360014B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15:restartNumberingAfterBreak="0">
    <w:nsid w:val="16381DFC"/>
    <w:multiLevelType w:val="hybridMultilevel"/>
    <w:tmpl w:val="0F5A417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27C90EEF"/>
    <w:multiLevelType w:val="hybridMultilevel"/>
    <w:tmpl w:val="4498EDB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15:restartNumberingAfterBreak="0">
    <w:nsid w:val="3ACF63A7"/>
    <w:multiLevelType w:val="hybridMultilevel"/>
    <w:tmpl w:val="7A1ABF4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15:restartNumberingAfterBreak="0">
    <w:nsid w:val="5B9B05D2"/>
    <w:multiLevelType w:val="hybridMultilevel"/>
    <w:tmpl w:val="D0AAB75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 w15:restartNumberingAfterBreak="0">
    <w:nsid w:val="6B54492D"/>
    <w:multiLevelType w:val="hybridMultilevel"/>
    <w:tmpl w:val="2562912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16cid:durableId="351885961">
    <w:abstractNumId w:val="1"/>
  </w:num>
  <w:num w:numId="2" w16cid:durableId="349765968">
    <w:abstractNumId w:val="2"/>
  </w:num>
  <w:num w:numId="3" w16cid:durableId="630985442">
    <w:abstractNumId w:val="3"/>
  </w:num>
  <w:num w:numId="4" w16cid:durableId="242301364">
    <w:abstractNumId w:val="5"/>
  </w:num>
  <w:num w:numId="5" w16cid:durableId="2041003544">
    <w:abstractNumId w:val="6"/>
  </w:num>
  <w:num w:numId="6" w16cid:durableId="717555256">
    <w:abstractNumId w:val="4"/>
  </w:num>
  <w:num w:numId="7" w16cid:durableId="959527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9F3"/>
    <w:rsid w:val="001F29DE"/>
    <w:rsid w:val="003B39F3"/>
    <w:rsid w:val="00604D38"/>
    <w:rsid w:val="007F0977"/>
    <w:rsid w:val="008748AE"/>
    <w:rsid w:val="00977E04"/>
    <w:rsid w:val="00DE4283"/>
    <w:rsid w:val="00EA4791"/>
    <w:rsid w:val="00FA75E2"/>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76D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E04"/>
    <w:pPr>
      <w:spacing w:line="276"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39F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B39F3"/>
    <w:rPr>
      <w:rFonts w:eastAsiaTheme="minorEastAsia"/>
      <w:kern w:val="0"/>
      <w:lang w:val="en-US"/>
      <w14:ligatures w14:val="none"/>
    </w:rPr>
  </w:style>
  <w:style w:type="paragraph" w:styleId="Header">
    <w:name w:val="header"/>
    <w:basedOn w:val="Normal"/>
    <w:link w:val="HeaderChar"/>
    <w:uiPriority w:val="99"/>
    <w:unhideWhenUsed/>
    <w:rsid w:val="00DE42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283"/>
  </w:style>
  <w:style w:type="paragraph" w:styleId="Footer">
    <w:name w:val="footer"/>
    <w:basedOn w:val="Normal"/>
    <w:link w:val="FooterChar"/>
    <w:uiPriority w:val="99"/>
    <w:unhideWhenUsed/>
    <w:rsid w:val="00DE42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283"/>
  </w:style>
  <w:style w:type="paragraph" w:styleId="ListParagraph">
    <w:name w:val="List Paragraph"/>
    <w:basedOn w:val="Normal"/>
    <w:uiPriority w:val="34"/>
    <w:qFormat/>
    <w:rsid w:val="00977E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2524</Words>
  <Characters>14387</Characters>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2023-10-22T17:35:00Z</dcterms:created>
  <dcterms:modified xsi:type="dcterms:W3CDTF">2023-10-22T23:36:00Z</dcterms:modified>
</cp:coreProperties>
</file>