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Student name: </w:t>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Gayle Oduro-Donkor</w:t>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Student number: </w:t>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2130342</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BMIH5007</w:t>
      </w:r>
    </w:p>
    <w:p w:rsidR="00000000" w:rsidDel="00000000" w:rsidP="00000000" w:rsidRDefault="00000000" w:rsidRPr="00000000" w14:paraId="00000006">
      <w:pPr>
        <w:jc w:val="center"/>
        <w:rPr>
          <w:b w:val="1"/>
          <w:sz w:val="32"/>
          <w:szCs w:val="32"/>
        </w:rPr>
      </w:pPr>
      <w:r w:rsidDel="00000000" w:rsidR="00000000" w:rsidRPr="00000000">
        <w:rPr>
          <w:b w:val="1"/>
          <w:sz w:val="32"/>
          <w:szCs w:val="32"/>
          <w:rtl w:val="0"/>
        </w:rPr>
        <w:t xml:space="preserve">Financial Management for the Hotel Industry</w:t>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Lecturer: Jaliya De Silver</w:t>
      </w:r>
    </w:p>
    <w:p w:rsidR="00000000" w:rsidDel="00000000" w:rsidP="00000000" w:rsidRDefault="00000000" w:rsidRPr="00000000" w14:paraId="00000008">
      <w:pPr>
        <w:jc w:val="center"/>
        <w:rPr>
          <w:b w:val="1"/>
          <w:sz w:val="32"/>
          <w:szCs w:val="32"/>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revenue</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position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Growth potential</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Commitment to CSR (Corporate Social Responsibility)</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after="160" w:line="259" w:lineRule="auto"/>
        <w:jc w:val="left"/>
        <w:rPr>
          <w:b w:val="1"/>
          <w:color w:val="2e75b5"/>
          <w:sz w:val="28"/>
          <w:szCs w:val="28"/>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r w:rsidDel="00000000" w:rsidR="00000000" w:rsidRPr="00000000">
        <w:rPr>
          <w:rtl w:val="0"/>
        </w:rPr>
        <w:t xml:space="preserve">Introduction </w:t>
      </w:r>
    </w:p>
    <w:p w:rsidR="00000000" w:rsidDel="00000000" w:rsidP="00000000" w:rsidRDefault="00000000" w:rsidRPr="00000000" w14:paraId="00000019">
      <w:pPr>
        <w:rPr/>
      </w:pPr>
      <w:r w:rsidDel="00000000" w:rsidR="00000000" w:rsidRPr="00000000">
        <w:rPr>
          <w:rtl w:val="0"/>
        </w:rPr>
        <w:t xml:space="preserve">This paper compares and contrasts two major competitors in the hotel industry—Mandarin Oriental Hotel Group and Premier Inn—to help readers make informed decisions (</w:t>
      </w:r>
      <w:r w:rsidDel="00000000" w:rsidR="00000000" w:rsidRPr="00000000">
        <w:rPr>
          <w:highlight w:val="white"/>
          <w:rtl w:val="0"/>
        </w:rPr>
        <w:t xml:space="preserve">Drury, 2013)</w:t>
      </w:r>
      <w:r w:rsidDel="00000000" w:rsidR="00000000" w:rsidRPr="00000000">
        <w:rPr>
          <w:rtl w:val="0"/>
        </w:rPr>
        <w:t xml:space="preserve">. Their budgetary policies, market standing, expansion prospects, and dedication to CSR activities are all part of the evaluation process. While Mandarin Oriental is synonymous with elegance, Premier Inn is known for its affordable rates. We want to learn more about their competitive strategies, strengths, weaknesses, opportunities, and threats in these areas so that we may better advise them on how to succeed in the ever-changing hospitality industry. </w:t>
      </w:r>
    </w:p>
    <w:p w:rsidR="00000000" w:rsidDel="00000000" w:rsidP="00000000" w:rsidRDefault="00000000" w:rsidRPr="00000000" w14:paraId="0000001A">
      <w:pPr>
        <w:pStyle w:val="Heading1"/>
        <w:rPr/>
      </w:pPr>
      <w:bookmarkStart w:colFirst="0" w:colLast="0" w:name="_heading=h.30j0zll" w:id="1"/>
      <w:bookmarkEnd w:id="1"/>
      <w:r w:rsidDel="00000000" w:rsidR="00000000" w:rsidRPr="00000000">
        <w:rPr>
          <w:rtl w:val="0"/>
        </w:rPr>
        <w:t xml:space="preserve">Total revenue </w:t>
      </w:r>
    </w:p>
    <w:p w:rsidR="00000000" w:rsidDel="00000000" w:rsidP="00000000" w:rsidRDefault="00000000" w:rsidRPr="00000000" w14:paraId="0000001B">
      <w:pPr>
        <w:rPr>
          <w:b w:val="1"/>
        </w:rPr>
      </w:pPr>
      <w:r w:rsidDel="00000000" w:rsidR="00000000" w:rsidRPr="00000000">
        <w:rPr>
          <w:b w:val="1"/>
          <w:rtl w:val="0"/>
        </w:rPr>
        <w:t xml:space="preserve">Total Revenue Analysis:</w:t>
      </w:r>
    </w:p>
    <w:p w:rsidR="00000000" w:rsidDel="00000000" w:rsidP="00000000" w:rsidRDefault="00000000" w:rsidRPr="00000000" w14:paraId="0000001C">
      <w:pPr>
        <w:rPr/>
      </w:pPr>
      <w:r w:rsidDel="00000000" w:rsidR="00000000" w:rsidRPr="00000000">
        <w:rPr>
          <w:b w:val="1"/>
          <w:rtl w:val="0"/>
        </w:rPr>
        <w:t xml:space="preserve">Mandarin Oriental Hotel Group:</w:t>
      </w:r>
      <w:r w:rsidDel="00000000" w:rsidR="00000000" w:rsidRPr="00000000">
        <w:rPr>
          <w:rtl w:val="0"/>
        </w:rPr>
        <w:t xml:space="preserve"> The prestigious Mandarin Oriental Hotel Group, known for its five-star service, earned around $1.4 billion in the most recent fiscal year. The group's key income streams are accommodation reservations, food and beverage services, spa and wellness offers, and other auxiliary services. In addition to a strong focus on personalized service, Mandarin Oriental's outstanding brand recognition and ideal locations in key worldwide cities have contributed significantly to the company's revenue growth (</w:t>
      </w:r>
      <w:r w:rsidDel="00000000" w:rsidR="00000000" w:rsidRPr="00000000">
        <w:rPr>
          <w:highlight w:val="white"/>
          <w:rtl w:val="0"/>
        </w:rPr>
        <w:t xml:space="preserve">Al-Shboul, 2019)</w:t>
      </w:r>
      <w:r w:rsidDel="00000000" w:rsidR="00000000" w:rsidRPr="00000000">
        <w:rPr>
          <w:rtl w:val="0"/>
        </w:rPr>
        <w:t xml:space="preserve">. </w:t>
      </w:r>
    </w:p>
    <w:p w:rsidR="00000000" w:rsidDel="00000000" w:rsidP="00000000" w:rsidRDefault="00000000" w:rsidRPr="00000000" w14:paraId="0000001D">
      <w:pPr>
        <w:rPr/>
      </w:pPr>
      <w:r w:rsidDel="00000000" w:rsidR="00000000" w:rsidRPr="00000000">
        <w:rPr>
          <w:b w:val="1"/>
          <w:rtl w:val="0"/>
        </w:rPr>
        <w:t xml:space="preserve">Premier Inn:</w:t>
      </w:r>
      <w:r w:rsidDel="00000000" w:rsidR="00000000" w:rsidRPr="00000000">
        <w:rPr>
          <w:rtl w:val="0"/>
        </w:rPr>
        <w:t xml:space="preserve"> The Premier Inn hotel chain in the United Kingdom recorded $3.2 billion in total sales for the most recent fiscal year. Premier Inn's main source of income comes from guests reserving rooms, and the inn prides itself on being both cheap and convenient. It also manages a number of reasonably priced eateries inside its hotels. Premier Inn's robust financial results may be traced to the company's widespread hotel presence throughout the United Kingdom, its robust online booking platform, and its consistently high occupancy rates (Walker, 2021). </w:t>
      </w:r>
    </w:p>
    <w:p w:rsidR="00000000" w:rsidDel="00000000" w:rsidP="00000000" w:rsidRDefault="00000000" w:rsidRPr="00000000" w14:paraId="0000001E">
      <w:pPr>
        <w:rPr>
          <w:b w:val="1"/>
        </w:rPr>
      </w:pPr>
      <w:r w:rsidDel="00000000" w:rsidR="00000000" w:rsidRPr="00000000">
        <w:rPr>
          <w:b w:val="1"/>
          <w:rtl w:val="0"/>
        </w:rPr>
        <w:t xml:space="preserve">Sources of Revenue:</w:t>
      </w:r>
    </w:p>
    <w:p w:rsidR="00000000" w:rsidDel="00000000" w:rsidP="00000000" w:rsidRDefault="00000000" w:rsidRPr="00000000" w14:paraId="0000001F">
      <w:pPr>
        <w:rPr/>
      </w:pPr>
      <w:r w:rsidDel="00000000" w:rsidR="00000000" w:rsidRPr="00000000">
        <w:rPr>
          <w:b w:val="1"/>
          <w:rtl w:val="0"/>
        </w:rPr>
        <w:t xml:space="preserve">Mandarin Oriental Hotel Group:</w:t>
      </w:r>
      <w:r w:rsidDel="00000000" w:rsidR="00000000" w:rsidRPr="00000000">
        <w:rPr>
          <w:rtl w:val="0"/>
        </w:rPr>
        <w:t xml:space="preserve"> Mandarin Oriental's high-end hotel business is a major contributor to the company's bottom line. The group's fine dining restaurants, spas and wellness facilities, event hosting services, and furthermore, contribute to the group's income stream. Notably, Mandarin Oriental leverages the uniqueness of its brand and the quality of its guest experiences to charge premium rates, increasing the company's bottom line (</w:t>
      </w:r>
      <w:r w:rsidDel="00000000" w:rsidR="00000000" w:rsidRPr="00000000">
        <w:rPr>
          <w:highlight w:val="white"/>
          <w:rtl w:val="0"/>
        </w:rPr>
        <w:t xml:space="preserve">Kusa, 2013)</w:t>
      </w:r>
      <w:r w:rsidDel="00000000" w:rsidR="00000000" w:rsidRPr="00000000">
        <w:rPr>
          <w:rtl w:val="0"/>
        </w:rPr>
        <w:t xml:space="preserve">.</w:t>
      </w:r>
    </w:p>
    <w:p w:rsidR="00000000" w:rsidDel="00000000" w:rsidP="00000000" w:rsidRDefault="00000000" w:rsidRPr="00000000" w14:paraId="00000020">
      <w:pPr>
        <w:rPr/>
      </w:pPr>
      <w:r w:rsidDel="00000000" w:rsidR="00000000" w:rsidRPr="00000000">
        <w:rPr>
          <w:b w:val="1"/>
          <w:rtl w:val="0"/>
        </w:rPr>
        <w:t xml:space="preserve">Premier Inn:</w:t>
      </w:r>
      <w:r w:rsidDel="00000000" w:rsidR="00000000" w:rsidRPr="00000000">
        <w:rPr>
          <w:rtl w:val="0"/>
        </w:rPr>
        <w:t xml:space="preserve"> Revenue at Premier Inn is generated mostly via the sale of guest rooms. The organization also generates income via the management of low-priced dining establishments. Premier Inn has achieved strong occupancy rates and stable income from room sales by strategically focusing on the budget hotel market (</w:t>
      </w:r>
      <w:r w:rsidDel="00000000" w:rsidR="00000000" w:rsidRPr="00000000">
        <w:rPr>
          <w:highlight w:val="white"/>
          <w:rtl w:val="0"/>
        </w:rPr>
        <w:t xml:space="preserve">Grieve, 2010)</w:t>
      </w:r>
      <w:r w:rsidDel="00000000" w:rsidR="00000000" w:rsidRPr="00000000">
        <w:rPr>
          <w:rtl w:val="0"/>
        </w:rPr>
        <w:t xml:space="preserve">. </w:t>
      </w:r>
    </w:p>
    <w:p w:rsidR="00000000" w:rsidDel="00000000" w:rsidP="00000000" w:rsidRDefault="00000000" w:rsidRPr="00000000" w14:paraId="00000021">
      <w:pPr>
        <w:rPr>
          <w:b w:val="1"/>
        </w:rPr>
      </w:pPr>
      <w:r w:rsidDel="00000000" w:rsidR="00000000" w:rsidRPr="00000000">
        <w:rPr>
          <w:b w:val="1"/>
          <w:rtl w:val="0"/>
        </w:rPr>
        <w:t xml:space="preserve">Revenue Trends and Growth Factors:</w:t>
      </w:r>
    </w:p>
    <w:p w:rsidR="00000000" w:rsidDel="00000000" w:rsidP="00000000" w:rsidRDefault="00000000" w:rsidRPr="00000000" w14:paraId="00000022">
      <w:pPr>
        <w:rPr/>
      </w:pPr>
      <w:r w:rsidDel="00000000" w:rsidR="00000000" w:rsidRPr="00000000">
        <w:rPr>
          <w:rtl w:val="0"/>
        </w:rPr>
        <w:t xml:space="preserve">Mandarin Oriental Hotel Group: Revenue growth at Mandarin Oriental has been consistent throughout the years because to the company's strategic expansion into new markets in Asia, Europe, and the Americas. The company's dedication to providing unforgettable experiences for its customers, the devotion its brands inspire, and its collaborations with high-end tour operators have all contributed to its consistent revenue growth (</w:t>
      </w:r>
      <w:r w:rsidDel="00000000" w:rsidR="00000000" w:rsidRPr="00000000">
        <w:rPr>
          <w:highlight w:val="white"/>
          <w:rtl w:val="0"/>
        </w:rPr>
        <w:t xml:space="preserve">Chiammanasombut, 2016)</w:t>
      </w:r>
      <w:r w:rsidDel="00000000" w:rsidR="00000000" w:rsidRPr="00000000">
        <w:rPr>
          <w:rtl w:val="0"/>
        </w:rPr>
        <w:t xml:space="preserve">. </w:t>
      </w:r>
    </w:p>
    <w:p w:rsidR="00000000" w:rsidDel="00000000" w:rsidP="00000000" w:rsidRDefault="00000000" w:rsidRPr="00000000" w14:paraId="00000023">
      <w:pPr>
        <w:rPr/>
      </w:pPr>
      <w:r w:rsidDel="00000000" w:rsidR="00000000" w:rsidRPr="00000000">
        <w:rPr>
          <w:b w:val="1"/>
          <w:rtl w:val="0"/>
        </w:rPr>
        <w:t xml:space="preserve">Premier Inn:</w:t>
      </w:r>
      <w:r w:rsidDel="00000000" w:rsidR="00000000" w:rsidRPr="00000000">
        <w:rPr>
          <w:rtl w:val="0"/>
        </w:rPr>
        <w:t xml:space="preserve"> Premier Inn is a major cheap hotel chain in the United Kingdom, and this has been a boon to the company's bottom line. The company's constant revenue growth may be attributed to its strategic development inside the UK and its successful marketing initiatives. Premier Inn has also benefited from its prominent web presence and customer-centric business practices (</w:t>
      </w:r>
      <w:r w:rsidDel="00000000" w:rsidR="00000000" w:rsidRPr="00000000">
        <w:rPr>
          <w:highlight w:val="white"/>
          <w:rtl w:val="0"/>
        </w:rPr>
        <w:t xml:space="preserve">Tong, 2010)</w:t>
      </w:r>
      <w:r w:rsidDel="00000000" w:rsidR="00000000" w:rsidRPr="00000000">
        <w:rPr>
          <w:rtl w:val="0"/>
        </w:rPr>
        <w:t xml:space="preserve">. </w:t>
      </w:r>
    </w:p>
    <w:p w:rsidR="00000000" w:rsidDel="00000000" w:rsidP="00000000" w:rsidRDefault="00000000" w:rsidRPr="00000000" w14:paraId="00000024">
      <w:pPr>
        <w:pStyle w:val="Heading1"/>
        <w:rPr/>
      </w:pPr>
      <w:bookmarkStart w:colFirst="0" w:colLast="0" w:name="_heading=h.1fob9te" w:id="2"/>
      <w:bookmarkEnd w:id="2"/>
      <w:r w:rsidDel="00000000" w:rsidR="00000000" w:rsidRPr="00000000">
        <w:rPr>
          <w:rtl w:val="0"/>
        </w:rPr>
        <w:t xml:space="preserve">Market position </w:t>
      </w:r>
    </w:p>
    <w:p w:rsidR="00000000" w:rsidDel="00000000" w:rsidP="00000000" w:rsidRDefault="00000000" w:rsidRPr="00000000" w14:paraId="00000025">
      <w:pPr>
        <w:rPr>
          <w:b w:val="1"/>
        </w:rPr>
      </w:pPr>
      <w:r w:rsidDel="00000000" w:rsidR="00000000" w:rsidRPr="00000000">
        <w:rPr>
          <w:b w:val="1"/>
          <w:rtl w:val="0"/>
        </w:rPr>
        <w:t xml:space="preserve">Market Share:</w:t>
      </w:r>
    </w:p>
    <w:p w:rsidR="00000000" w:rsidDel="00000000" w:rsidP="00000000" w:rsidRDefault="00000000" w:rsidRPr="00000000" w14:paraId="00000026">
      <w:pPr>
        <w:rPr/>
      </w:pPr>
      <w:r w:rsidDel="00000000" w:rsidR="00000000" w:rsidRPr="00000000">
        <w:rPr>
          <w:b w:val="1"/>
          <w:rtl w:val="0"/>
        </w:rPr>
        <w:t xml:space="preserve">Mandarin Oriental Hotel Group:</w:t>
      </w:r>
      <w:r w:rsidDel="00000000" w:rsidR="00000000" w:rsidRPr="00000000">
        <w:rPr>
          <w:rtl w:val="0"/>
        </w:rPr>
        <w:t xml:space="preserve"> The Mandarin Oriental Hotel Group markets itself as an upscale, premium hotel chain. A reduced market share as compared to competing hotel chains is the result. The club caters to affluent tourists who are only interested in seeing a few of the world's most famous landmarks and cities. The outcome is a little slice of the market, but it attracts customers who value exclusivity and are ready to pay more as a consequence (</w:t>
      </w:r>
      <w:r w:rsidDel="00000000" w:rsidR="00000000" w:rsidRPr="00000000">
        <w:rPr>
          <w:highlight w:val="white"/>
          <w:rtl w:val="0"/>
        </w:rPr>
        <w:t xml:space="preserve">Saxton, 2007)</w:t>
      </w:r>
      <w:r w:rsidDel="00000000" w:rsidR="00000000" w:rsidRPr="00000000">
        <w:rPr>
          <w:rtl w:val="0"/>
        </w:rPr>
        <w:t xml:space="preserve">. </w:t>
      </w:r>
    </w:p>
    <w:p w:rsidR="00000000" w:rsidDel="00000000" w:rsidP="00000000" w:rsidRDefault="00000000" w:rsidRPr="00000000" w14:paraId="00000027">
      <w:pPr>
        <w:rPr/>
      </w:pPr>
      <w:r w:rsidDel="00000000" w:rsidR="00000000" w:rsidRPr="00000000">
        <w:rPr>
          <w:b w:val="1"/>
          <w:rtl w:val="0"/>
        </w:rPr>
        <w:t xml:space="preserve">Premier Inn:</w:t>
      </w:r>
      <w:r w:rsidDel="00000000" w:rsidR="00000000" w:rsidRPr="00000000">
        <w:rPr>
          <w:rtl w:val="0"/>
        </w:rPr>
        <w:t xml:space="preserve"> Premier Inn, on the other hand, dominates the low- and middle-range hotel industry in the United Kingdom. It has a significant foothold in the UK and Irish markets, with more than 800 hotels under its umbrella. The combination of Premier Inn's low rates and consistent quality has made it a go-to for value-conscious vacationers and business travelers alike (</w:t>
      </w:r>
      <w:r w:rsidDel="00000000" w:rsidR="00000000" w:rsidRPr="00000000">
        <w:rPr>
          <w:highlight w:val="white"/>
          <w:rtl w:val="0"/>
        </w:rPr>
        <w:t xml:space="preserve">Keränen, 2023)</w:t>
      </w:r>
      <w:r w:rsidDel="00000000" w:rsidR="00000000" w:rsidRPr="00000000">
        <w:rPr>
          <w:rtl w:val="0"/>
        </w:rPr>
        <w:t xml:space="preserve">. </w:t>
      </w:r>
    </w:p>
    <w:p w:rsidR="00000000" w:rsidDel="00000000" w:rsidP="00000000" w:rsidRDefault="00000000" w:rsidRPr="00000000" w14:paraId="00000028">
      <w:pPr>
        <w:rPr>
          <w:b w:val="1"/>
        </w:rPr>
      </w:pPr>
      <w:r w:rsidDel="00000000" w:rsidR="00000000" w:rsidRPr="00000000">
        <w:rPr>
          <w:b w:val="1"/>
          <w:rtl w:val="0"/>
        </w:rPr>
        <w:t xml:space="preserve">Customer Demographics:</w:t>
      </w:r>
    </w:p>
    <w:p w:rsidR="00000000" w:rsidDel="00000000" w:rsidP="00000000" w:rsidRDefault="00000000" w:rsidRPr="00000000" w14:paraId="00000029">
      <w:pPr>
        <w:rPr/>
      </w:pPr>
      <w:r w:rsidDel="00000000" w:rsidR="00000000" w:rsidRPr="00000000">
        <w:rPr>
          <w:b w:val="1"/>
          <w:rtl w:val="0"/>
        </w:rPr>
        <w:t xml:space="preserve">Mandarin Oriental Hotel Group:</w:t>
      </w:r>
      <w:r w:rsidDel="00000000" w:rsidR="00000000" w:rsidRPr="00000000">
        <w:rPr>
          <w:rtl w:val="0"/>
        </w:rPr>
        <w:t xml:space="preserve"> Mandarin Oriental's clientele consists of a certain kind of wealthy traveler: high-net-worth people, corporate executives, and luxury-seeking vacationers. Luxury, individual attention, and unique features are highly valued by its clientele. People of retirement age and beyond who can afford such luxuries dominate the demographic profile (</w:t>
      </w:r>
      <w:r w:rsidDel="00000000" w:rsidR="00000000" w:rsidRPr="00000000">
        <w:rPr>
          <w:highlight w:val="white"/>
          <w:rtl w:val="0"/>
        </w:rPr>
        <w:t xml:space="preserve">Almeida, 2000)</w:t>
      </w:r>
      <w:r w:rsidDel="00000000" w:rsidR="00000000" w:rsidRPr="00000000">
        <w:rPr>
          <w:rtl w:val="0"/>
        </w:rPr>
        <w:t xml:space="preserve">. </w:t>
      </w:r>
    </w:p>
    <w:p w:rsidR="00000000" w:rsidDel="00000000" w:rsidP="00000000" w:rsidRDefault="00000000" w:rsidRPr="00000000" w14:paraId="0000002A">
      <w:pPr>
        <w:rPr/>
      </w:pPr>
      <w:r w:rsidDel="00000000" w:rsidR="00000000" w:rsidRPr="00000000">
        <w:rPr>
          <w:b w:val="1"/>
          <w:rtl w:val="0"/>
        </w:rPr>
        <w:t xml:space="preserve">Premier Inn:</w:t>
      </w:r>
      <w:r w:rsidDel="00000000" w:rsidR="00000000" w:rsidRPr="00000000">
        <w:rPr>
          <w:rtl w:val="0"/>
        </w:rPr>
        <w:t xml:space="preserve"> Premier Inn welcomes a wider spectrum of customers and caters to a more diversified clientele. Families, frugal tourists, and business visitors are all within reach thanks to its reasonable prices and welcoming atmosphere. Premier Inn is a popular option among budget-conscious tourists of all ages because of the value and convenience it provides (</w:t>
      </w:r>
      <w:r w:rsidDel="00000000" w:rsidR="00000000" w:rsidRPr="00000000">
        <w:rPr>
          <w:highlight w:val="white"/>
          <w:rtl w:val="0"/>
        </w:rPr>
        <w:t xml:space="preserve">Almeida, 2000)</w:t>
      </w:r>
      <w:r w:rsidDel="00000000" w:rsidR="00000000" w:rsidRPr="00000000">
        <w:rPr>
          <w:rtl w:val="0"/>
        </w:rPr>
        <w:t xml:space="preserve">. </w:t>
      </w:r>
    </w:p>
    <w:p w:rsidR="00000000" w:rsidDel="00000000" w:rsidP="00000000" w:rsidRDefault="00000000" w:rsidRPr="00000000" w14:paraId="0000002B">
      <w:pPr>
        <w:rPr>
          <w:b w:val="1"/>
        </w:rPr>
      </w:pPr>
      <w:r w:rsidDel="00000000" w:rsidR="00000000" w:rsidRPr="00000000">
        <w:rPr>
          <w:b w:val="1"/>
          <w:rtl w:val="0"/>
        </w:rPr>
        <w:t xml:space="preserve">Brand Perception:</w:t>
      </w:r>
    </w:p>
    <w:p w:rsidR="00000000" w:rsidDel="00000000" w:rsidP="00000000" w:rsidRDefault="00000000" w:rsidRPr="00000000" w14:paraId="0000002C">
      <w:pPr>
        <w:rPr/>
      </w:pPr>
      <w:r w:rsidDel="00000000" w:rsidR="00000000" w:rsidRPr="00000000">
        <w:rPr>
          <w:b w:val="1"/>
          <w:rtl w:val="0"/>
        </w:rPr>
        <w:t xml:space="preserve">Mandarin Oriental Hotel Group:</w:t>
      </w:r>
      <w:r w:rsidDel="00000000" w:rsidR="00000000" w:rsidRPr="00000000">
        <w:rPr>
          <w:rtl w:val="0"/>
        </w:rPr>
        <w:t xml:space="preserve"> The name "Mandarin Oriental" has become almost synonymous with high standards of luxury and service. It's a sign of refinement and affluence, and it's typically linked to the idea of exclusivity. The brand's reputation draws sophisticated tourists seeking extraordinary experiences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b w:val="1"/>
          <w:rtl w:val="0"/>
        </w:rPr>
        <w:t xml:space="preserve">Premier Inn:</w:t>
      </w:r>
      <w:r w:rsidDel="00000000" w:rsidR="00000000" w:rsidRPr="00000000">
        <w:rPr>
          <w:rtl w:val="0"/>
        </w:rPr>
        <w:t xml:space="preserve"> Consistency in impression is built into the Premier brand, as is the notion of its cost. It's often regarded as a safe bet for vacationers searching for low prices and high quality lodgings. The company's reputation rests on its ability to provide both a comfortable night's sleep and prompt, professional assistance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2E">
      <w:pPr>
        <w:pStyle w:val="Heading1"/>
        <w:rPr/>
      </w:pPr>
      <w:bookmarkStart w:colFirst="0" w:colLast="0" w:name="_heading=h.3znysh7" w:id="3"/>
      <w:bookmarkEnd w:id="3"/>
      <w:r w:rsidDel="00000000" w:rsidR="00000000" w:rsidRPr="00000000">
        <w:rPr>
          <w:rtl w:val="0"/>
        </w:rPr>
        <w:t xml:space="preserve">Growth potential </w:t>
      </w:r>
    </w:p>
    <w:p w:rsidR="00000000" w:rsidDel="00000000" w:rsidP="00000000" w:rsidRDefault="00000000" w:rsidRPr="00000000" w14:paraId="0000002F">
      <w:pPr>
        <w:rPr/>
      </w:pPr>
      <w:r w:rsidDel="00000000" w:rsidR="00000000" w:rsidRPr="00000000">
        <w:rPr>
          <w:rtl w:val="0"/>
        </w:rPr>
        <w:t xml:space="preserve">The research sheds light on the advantages and disadvantages of each company's strategy for growing its footprint in the hospitality sector (</w:t>
      </w:r>
      <w:r w:rsidDel="00000000" w:rsidR="00000000" w:rsidRPr="00000000">
        <w:rPr>
          <w:highlight w:val="white"/>
          <w:rtl w:val="0"/>
        </w:rPr>
        <w:t xml:space="preserve">Orji, 2019)</w:t>
      </w:r>
      <w:r w:rsidDel="00000000" w:rsidR="00000000" w:rsidRPr="00000000">
        <w:rPr>
          <w:rtl w:val="0"/>
        </w:rPr>
        <w:t xml:space="preserve">.</w:t>
      </w:r>
    </w:p>
    <w:p w:rsidR="00000000" w:rsidDel="00000000" w:rsidP="00000000" w:rsidRDefault="00000000" w:rsidRPr="00000000" w14:paraId="00000030">
      <w:pPr>
        <w:rPr>
          <w:b w:val="1"/>
        </w:rPr>
      </w:pPr>
      <w:r w:rsidDel="00000000" w:rsidR="00000000" w:rsidRPr="00000000">
        <w:rPr>
          <w:b w:val="1"/>
          <w:rtl w:val="0"/>
        </w:rPr>
        <w:t xml:space="preserve">Mandarin Oriental Hotel Group:</w:t>
      </w:r>
    </w:p>
    <w:p w:rsidR="00000000" w:rsidDel="00000000" w:rsidP="00000000" w:rsidRDefault="00000000" w:rsidRPr="00000000" w14:paraId="00000031">
      <w:pPr>
        <w:rPr/>
      </w:pPr>
      <w:r w:rsidDel="00000000" w:rsidR="00000000" w:rsidRPr="00000000">
        <w:rPr>
          <w:b w:val="1"/>
          <w:rtl w:val="0"/>
        </w:rPr>
        <w:t xml:space="preserve">Expansion Strategies:</w:t>
      </w:r>
      <w:r w:rsidDel="00000000" w:rsidR="00000000" w:rsidRPr="00000000">
        <w:rPr>
          <w:rtl w:val="0"/>
        </w:rPr>
        <w:t xml:space="preserve"> The expansion goal of the Mandarin Oriental Hotel Group is to increase the number of its hotels in the world's most popular locations for high-end tourists. The gang prefers to stay in the heart of bustling metropolises or picturesque vacation hotspots. New construction and the upkeep of established five-star hotels are common features of their growth. Brand expansions, like as spa collaborations and branded apartments, are something that Mandarin Oriental is actively pursuing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2">
      <w:pPr>
        <w:rPr/>
      </w:pPr>
      <w:r w:rsidDel="00000000" w:rsidR="00000000" w:rsidRPr="00000000">
        <w:rPr>
          <w:b w:val="1"/>
          <w:rtl w:val="0"/>
        </w:rPr>
        <w:t xml:space="preserve">Market Opportunities:</w:t>
      </w:r>
      <w:r w:rsidDel="00000000" w:rsidR="00000000" w:rsidRPr="00000000">
        <w:rPr>
          <w:rtl w:val="0"/>
        </w:rPr>
        <w:t xml:space="preserve"> Mandarin Oriental's development potential depends on leveraging the rising demand for premium travel experiences, notably among high-net-worth people and luxury travelers. Opportunities in the Far East and North America are similar to those in the Far East and the Middle East. The group's competencies are well-suited to the emerging wellness and experiential travel trends, which provide opportunities for expansion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b w:val="1"/>
          <w:rtl w:val="0"/>
        </w:rPr>
        <w:t xml:space="preserve">Potential Barriers to Growth:</w:t>
      </w:r>
      <w:r w:rsidDel="00000000" w:rsidR="00000000" w:rsidRPr="00000000">
        <w:rPr>
          <w:rtl w:val="0"/>
        </w:rPr>
        <w:t xml:space="preserve"> Barriers to Mandarin Oriental's growth include intense competition in the luxury hospitality sector, economic downturns affecting high-end travel, and geopolitical challenges in some regions. Maintaining the high standards of service and brand consistency can be challenging as the group expands into diverse markets (</w:t>
      </w:r>
      <w:r w:rsidDel="00000000" w:rsidR="00000000" w:rsidRPr="00000000">
        <w:rPr>
          <w:highlight w:val="white"/>
          <w:rtl w:val="0"/>
        </w:rPr>
        <w:t xml:space="preserve">Orji, 2019)</w:t>
      </w:r>
      <w:r w:rsidDel="00000000" w:rsidR="00000000" w:rsidRPr="00000000">
        <w:rPr>
          <w:rtl w:val="0"/>
        </w:rPr>
        <w:t xml:space="preserve">.</w:t>
      </w:r>
    </w:p>
    <w:p w:rsidR="00000000" w:rsidDel="00000000" w:rsidP="00000000" w:rsidRDefault="00000000" w:rsidRPr="00000000" w14:paraId="00000034">
      <w:pPr>
        <w:rPr>
          <w:b w:val="1"/>
        </w:rPr>
      </w:pPr>
      <w:r w:rsidDel="00000000" w:rsidR="00000000" w:rsidRPr="00000000">
        <w:rPr>
          <w:b w:val="1"/>
          <w:rtl w:val="0"/>
        </w:rPr>
        <w:t xml:space="preserve">Premier Inn:</w:t>
      </w:r>
    </w:p>
    <w:p w:rsidR="00000000" w:rsidDel="00000000" w:rsidP="00000000" w:rsidRDefault="00000000" w:rsidRPr="00000000" w14:paraId="00000035">
      <w:pPr>
        <w:rPr/>
      </w:pPr>
      <w:r w:rsidDel="00000000" w:rsidR="00000000" w:rsidRPr="00000000">
        <w:rPr>
          <w:rtl w:val="0"/>
        </w:rPr>
        <w:t xml:space="preserve">Expansion Strategies: Premier Inn is dedicated to growing its business at home in the United Kingdom and Ireland. Opening new hotels in prime locations to attract business visitors, vacationers, and families is central to their business plan. Premier Inn is always looking for new foreign markets to enter, especially those that have a need for reasonably priced and dependable hotels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b w:val="1"/>
          <w:rtl w:val="0"/>
        </w:rPr>
        <w:t xml:space="preserve">Market Opportunities:</w:t>
      </w:r>
      <w:r w:rsidDel="00000000" w:rsidR="00000000" w:rsidRPr="00000000">
        <w:rPr>
          <w:rtl w:val="0"/>
        </w:rPr>
        <w:t xml:space="preserve"> Premier Inn has expansion potential because of the need for cheap hotels. Growth in both local and international tourism to the UK offers chances to raise occupancy rates. The company can make the most of these openings because to the brand's solid reputation for high quality and reasonable prices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7">
      <w:pPr>
        <w:rPr/>
      </w:pPr>
      <w:r w:rsidDel="00000000" w:rsidR="00000000" w:rsidRPr="00000000">
        <w:rPr>
          <w:b w:val="1"/>
          <w:rtl w:val="0"/>
        </w:rPr>
        <w:t xml:space="preserve">Potential Barriers to Growth:</w:t>
      </w:r>
      <w:r w:rsidDel="00000000" w:rsidR="00000000" w:rsidRPr="00000000">
        <w:rPr>
          <w:rtl w:val="0"/>
        </w:rPr>
        <w:t xml:space="preserve"> The saturation of the home market and competition from other cheap hotel companies are two of Premier Inn's biggest challenges. Constraints on expansion might come from the economy, changes in travel habits, and government regulation. When breaking into foreign markets, you may have to adjust to the tastes of locals and go off against well-established companies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t xml:space="preserve">The development plans, possibilities and threats that the Mandarin Oriental Hotel Group and Premier Inn confront are different. Growth opportunities for Mandarin Oriental may be found in the luxury market, in new geographic regions, and in the company's ability to adapt to shifting preferences in luxury vacationing. However, it faces challenges in the form of a crowded luxury hotel market and the possibility of economic downturns. Premier Inn's expansion prospects stem from the brand's competitive pricing, widespread national presence, and responsiveness to customers' evolving hotel needs. Saturation of the native market and difficulties breaking into overseas markets are also obstacles. To achieve their full development potential and maintain competitiveness in the hotel business, both companies will need to consistently innovate and adapt to changing market circumstances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9">
      <w:pPr>
        <w:pStyle w:val="Heading1"/>
        <w:rPr/>
      </w:pPr>
      <w:bookmarkStart w:colFirst="0" w:colLast="0" w:name="_heading=h.2et92p0" w:id="4"/>
      <w:bookmarkEnd w:id="4"/>
      <w:r w:rsidDel="00000000" w:rsidR="00000000" w:rsidRPr="00000000">
        <w:rPr>
          <w:rtl w:val="0"/>
        </w:rPr>
        <w:t xml:space="preserve">Financial Commitment to CSR (Corporate Social Responsibility)</w:t>
      </w:r>
    </w:p>
    <w:p w:rsidR="00000000" w:rsidDel="00000000" w:rsidP="00000000" w:rsidRDefault="00000000" w:rsidRPr="00000000" w14:paraId="0000003A">
      <w:pPr>
        <w:rPr/>
      </w:pPr>
      <w:r w:rsidDel="00000000" w:rsidR="00000000" w:rsidRPr="00000000">
        <w:rPr>
          <w:rtl w:val="0"/>
        </w:rPr>
        <w:t xml:space="preserve">This analysis shows how each company values CSR and allocates resources to it.</w:t>
      </w:r>
    </w:p>
    <w:p w:rsidR="00000000" w:rsidDel="00000000" w:rsidP="00000000" w:rsidRDefault="00000000" w:rsidRPr="00000000" w14:paraId="0000003B">
      <w:pPr>
        <w:rPr>
          <w:b w:val="1"/>
        </w:rPr>
      </w:pPr>
      <w:r w:rsidDel="00000000" w:rsidR="00000000" w:rsidRPr="00000000">
        <w:rPr>
          <w:b w:val="1"/>
          <w:rtl w:val="0"/>
        </w:rPr>
        <w:t xml:space="preserve">Mandarin Oriental Hotel Group:</w:t>
      </w:r>
    </w:p>
    <w:p w:rsidR="00000000" w:rsidDel="00000000" w:rsidP="00000000" w:rsidRDefault="00000000" w:rsidRPr="00000000" w14:paraId="0000003C">
      <w:pPr>
        <w:rPr/>
      </w:pPr>
      <w:r w:rsidDel="00000000" w:rsidR="00000000" w:rsidRPr="00000000">
        <w:rPr>
          <w:rtl w:val="0"/>
        </w:rPr>
        <w:t xml:space="preserve">Sustainability Practices: The Mandarin Oriental Hotel Group is a leader in eco-friendly policies and procedures. All of the company's buildings are outfitted with eco-friendly technology including water and power savings fixtures. The firm has also implemented trash reduction and recycling efforts to lessen its environmental impact. These programs need large financial inputs to correspond with their premium brand image while also encouraging environmental stewardship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D">
      <w:pPr>
        <w:rPr/>
      </w:pPr>
      <w:r w:rsidDel="00000000" w:rsidR="00000000" w:rsidRPr="00000000">
        <w:rPr>
          <w:b w:val="1"/>
          <w:rtl w:val="0"/>
        </w:rPr>
        <w:t xml:space="preserve">Community Engagement:</w:t>
      </w:r>
      <w:r w:rsidDel="00000000" w:rsidR="00000000" w:rsidRPr="00000000">
        <w:rPr>
          <w:rtl w:val="0"/>
        </w:rPr>
        <w:t xml:space="preserve"> The Mandarin Oriental takes an active role in the areas it serves via a number of programs. This involves patronizing regional craftsmen and purchasing goods made in such areas, so boosting their economies. In addition, the firm contributes resources to local nonprofits and charitable causes via partnerships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E">
      <w:pPr>
        <w:rPr/>
      </w:pPr>
      <w:r w:rsidDel="00000000" w:rsidR="00000000" w:rsidRPr="00000000">
        <w:rPr>
          <w:b w:val="1"/>
          <w:rtl w:val="0"/>
        </w:rPr>
        <w:t xml:space="preserve">Ethical Business Practices:</w:t>
      </w:r>
      <w:r w:rsidDel="00000000" w:rsidR="00000000" w:rsidRPr="00000000">
        <w:rPr>
          <w:rtl w:val="0"/>
        </w:rPr>
        <w:t xml:space="preserve"> The organization supports ethical business practices via its Code of Conduct and Business Ethics policy. It allocates funds to train workers on these values and encourages them to act consistently with them. Some examples include reporting procedures, compliance monitoring, and training programs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3F">
      <w:pPr>
        <w:rPr>
          <w:b w:val="1"/>
        </w:rPr>
      </w:pPr>
      <w:r w:rsidDel="00000000" w:rsidR="00000000" w:rsidRPr="00000000">
        <w:rPr>
          <w:b w:val="1"/>
          <w:rtl w:val="0"/>
        </w:rPr>
        <w:t xml:space="preserve">Premier Inn:</w:t>
      </w:r>
    </w:p>
    <w:p w:rsidR="00000000" w:rsidDel="00000000" w:rsidP="00000000" w:rsidRDefault="00000000" w:rsidRPr="00000000" w14:paraId="00000040">
      <w:pPr>
        <w:rPr/>
      </w:pPr>
      <w:r w:rsidDel="00000000" w:rsidR="00000000" w:rsidRPr="00000000">
        <w:rPr>
          <w:b w:val="1"/>
          <w:rtl w:val="0"/>
        </w:rPr>
        <w:t xml:space="preserve">Sustainability Practices:</w:t>
      </w:r>
      <w:r w:rsidDel="00000000" w:rsidR="00000000" w:rsidRPr="00000000">
        <w:rPr>
          <w:rtl w:val="0"/>
        </w:rPr>
        <w:t xml:space="preserve"> Premier Inn puts a high priority on eco-friendly policies, such as those that promote resource conservation and lessen the hotel's carbon footprint. The company is committed to reducing its environmental impact, therefore it equips its hotels with green technology like LED lighting and efficient HVAC systems. Premier Inn is also investing heavily in its mission to reduce water use and its negative effect on the environment (</w:t>
      </w:r>
      <w:r w:rsidDel="00000000" w:rsidR="00000000" w:rsidRPr="00000000">
        <w:rPr>
          <w:highlight w:val="white"/>
          <w:rtl w:val="0"/>
        </w:rPr>
        <w:t xml:space="preserve">Orji, 2019)</w:t>
      </w:r>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b w:val="1"/>
          <w:rtl w:val="0"/>
        </w:rPr>
        <w:t xml:space="preserve">Community Engagement:</w:t>
      </w:r>
      <w:r w:rsidDel="00000000" w:rsidR="00000000" w:rsidRPr="00000000">
        <w:rPr>
          <w:rtl w:val="0"/>
        </w:rPr>
        <w:t xml:space="preserve"> Premier Inn is committed to giving back to the areas in which it operates. The Premier Inn Foundation gives back to the community by funding initiatives that help the homeless and others living in poverty in the UK. The organization's willingness to invest in making a difference in people's lives is reflected in this donation. </w:t>
      </w:r>
    </w:p>
    <w:p w:rsidR="00000000" w:rsidDel="00000000" w:rsidP="00000000" w:rsidRDefault="00000000" w:rsidRPr="00000000" w14:paraId="00000042">
      <w:pPr>
        <w:rPr/>
      </w:pPr>
      <w:r w:rsidDel="00000000" w:rsidR="00000000" w:rsidRPr="00000000">
        <w:rPr>
          <w:b w:val="1"/>
          <w:rtl w:val="0"/>
        </w:rPr>
        <w:t xml:space="preserve">Ethical Business Practices:</w:t>
      </w:r>
      <w:r w:rsidDel="00000000" w:rsidR="00000000" w:rsidRPr="00000000">
        <w:rPr>
          <w:rtl w:val="0"/>
        </w:rPr>
        <w:t xml:space="preserve"> An ethical sourcing strategy and responsible supply chain management are two ways in which Premier Inn encourages moral behavior in the workplace. Ensure all and and and and in interactions that meet ethical standards. Ensure all and and and ethical standards. Ensure all and relationships meet ethical standards.  Allocating funds for conducting supplier evaluations and launching ethical sourcing efforts is an essential part of this pledge (</w:t>
      </w:r>
      <w:r w:rsidDel="00000000" w:rsidR="00000000" w:rsidRPr="00000000">
        <w:rPr>
          <w:highlight w:val="white"/>
          <w:rtl w:val="0"/>
        </w:rPr>
        <w:t xml:space="preserve">Orji, 2019)</w:t>
      </w:r>
      <w:r w:rsidDel="00000000" w:rsidR="00000000" w:rsidRPr="00000000">
        <w:rPr>
          <w:rtl w:val="0"/>
        </w:rPr>
        <w:t xml:space="preserve">.</w:t>
      </w:r>
    </w:p>
    <w:p w:rsidR="00000000" w:rsidDel="00000000" w:rsidP="00000000" w:rsidRDefault="00000000" w:rsidRPr="00000000" w14:paraId="00000043">
      <w:pPr>
        <w:rPr/>
      </w:pPr>
      <w:r w:rsidDel="00000000" w:rsidR="00000000" w:rsidRPr="00000000">
        <w:rPr>
          <w:rtl w:val="0"/>
        </w:rPr>
        <w:t xml:space="preserve">Both Mandarin Oriental Hotel Group and Premier Inn display strong financial commitments to CSR activities, including sustainable policies, community participation, and ethical business practices. These promises are consistent with the ethics and principles of the companies involved. Premier Inn is more concerned with accessibility and social welfare, whereas the Mandarin Oriental is more concerned with luxury and environmental consciousness. Both companies see CSR as fundamental to their success and have set aside substantial funds to ensure that their promises to the community and the environment are kept.</w:t>
      </w:r>
    </w:p>
    <w:p w:rsidR="00000000" w:rsidDel="00000000" w:rsidP="00000000" w:rsidRDefault="00000000" w:rsidRPr="00000000" w14:paraId="00000044">
      <w:pPr>
        <w:pStyle w:val="Heading1"/>
        <w:rPr/>
      </w:pPr>
      <w:bookmarkStart w:colFirst="0" w:colLast="0" w:name="_heading=h.tyjcwt" w:id="5"/>
      <w:bookmarkEnd w:id="5"/>
      <w:r w:rsidDel="00000000" w:rsidR="00000000" w:rsidRPr="00000000">
        <w:rPr>
          <w:rtl w:val="0"/>
        </w:rPr>
        <w:t xml:space="preserve">Recommendations:</w:t>
      </w:r>
    </w:p>
    <w:p w:rsidR="00000000" w:rsidDel="00000000" w:rsidP="00000000" w:rsidRDefault="00000000" w:rsidRPr="00000000" w14:paraId="00000045">
      <w:pPr>
        <w:rPr>
          <w:b w:val="1"/>
        </w:rPr>
      </w:pPr>
      <w:r w:rsidDel="00000000" w:rsidR="00000000" w:rsidRPr="00000000">
        <w:rPr>
          <w:b w:val="1"/>
          <w:rtl w:val="0"/>
        </w:rPr>
        <w:t xml:space="preserve">For Mandarin Oriental Hotel Group:</w:t>
      </w:r>
    </w:p>
    <w:p w:rsidR="00000000" w:rsidDel="00000000" w:rsidP="00000000" w:rsidRDefault="00000000" w:rsidRPr="00000000" w14:paraId="00000046">
      <w:pPr>
        <w:rPr/>
      </w:pPr>
      <w:r w:rsidDel="00000000" w:rsidR="00000000" w:rsidRPr="00000000">
        <w:rPr>
          <w:rtl w:val="0"/>
        </w:rPr>
        <w:t xml:space="preserve">The Mandarin Oriental Hotel Group has carved itself a special place in the competitive luxury hotel industry. It can be wise to diversify its income sources in order to fortify its financial standing and stability. This may be accomplished by providing a wider variety of complementary services and activities. Guests' experiences and income might both benefit from investing in unique collaborations with luxury travel and leisure firms. Luxury vacation rentals and tailored luxury travel packages are two ways to cater to travelers' changing tastes. Diversification will lessen dependence on conventional income streams, making the business more adaptive to shifting market circumstances (</w:t>
      </w:r>
      <w:r w:rsidDel="00000000" w:rsidR="00000000" w:rsidRPr="00000000">
        <w:rPr>
          <w:highlight w:val="white"/>
          <w:rtl w:val="0"/>
        </w:rPr>
        <w:t xml:space="preserve">Barbato, 2008)</w:t>
      </w:r>
      <w:r w:rsidDel="00000000" w:rsidR="00000000" w:rsidRPr="00000000">
        <w:rPr>
          <w:rtl w:val="0"/>
        </w:rPr>
        <w:t xml:space="preserve">.</w:t>
      </w:r>
    </w:p>
    <w:p w:rsidR="00000000" w:rsidDel="00000000" w:rsidP="00000000" w:rsidRDefault="00000000" w:rsidRPr="00000000" w14:paraId="00000047">
      <w:pPr>
        <w:rPr>
          <w:b w:val="1"/>
        </w:rPr>
      </w:pPr>
      <w:r w:rsidDel="00000000" w:rsidR="00000000" w:rsidRPr="00000000">
        <w:rPr>
          <w:b w:val="1"/>
          <w:rtl w:val="0"/>
        </w:rPr>
        <w:t xml:space="preserve">For Premier Inn:</w:t>
      </w:r>
    </w:p>
    <w:p w:rsidR="00000000" w:rsidDel="00000000" w:rsidP="00000000" w:rsidRDefault="00000000" w:rsidRPr="00000000" w14:paraId="00000048">
      <w:pPr>
        <w:rPr/>
      </w:pPr>
      <w:r w:rsidDel="00000000" w:rsidR="00000000" w:rsidRPr="00000000">
        <w:rPr>
          <w:rtl w:val="0"/>
        </w:rPr>
        <w:t xml:space="preserve">Premier Inn still has great development potential in the UK, but if it wants to thrive in the long run, it has to go outside its borders. Growth potential might be particularly promising in certain European or Asian nations, where there is a comparable desire for reasonably priced and trustworthy lodgings. Market research and localization activities should go hand in hand with this growth plan to ensure that the brand is appropriately adapted to the tastes and demands of each new market. Premier Inn may diversify away from its home market in the United Kingdom by investing in worldwide marketing campaigns and forming agreements with foreign travel companies.</w:t>
      </w:r>
    </w:p>
    <w:p w:rsidR="00000000" w:rsidDel="00000000" w:rsidP="00000000" w:rsidRDefault="00000000" w:rsidRPr="00000000" w14:paraId="00000049">
      <w:pPr>
        <w:pStyle w:val="Heading1"/>
        <w:rPr/>
      </w:pPr>
      <w:bookmarkStart w:colFirst="0" w:colLast="0" w:name="_heading=h.3dy6vkm" w:id="6"/>
      <w:bookmarkEnd w:id="6"/>
      <w:r w:rsidDel="00000000" w:rsidR="00000000" w:rsidRPr="00000000">
        <w:rPr>
          <w:rtl w:val="0"/>
        </w:rPr>
        <w:t xml:space="preserve">Conclusion </w:t>
      </w:r>
    </w:p>
    <w:p w:rsidR="00000000" w:rsidDel="00000000" w:rsidP="00000000" w:rsidRDefault="00000000" w:rsidRPr="00000000" w14:paraId="0000004A">
      <w:pPr>
        <w:rPr/>
      </w:pPr>
      <w:r w:rsidDel="00000000" w:rsidR="00000000" w:rsidRPr="00000000">
        <w:rPr>
          <w:rtl w:val="0"/>
        </w:rPr>
        <w:t xml:space="preserve">Our research suggests that Mandarin Oriental Hotel Group and Premier Inn each have distinct strengths and prospects, so we decided to compare them. Premier Inn's dedication to accessibility and community involvement guarantees a strong domestic presence, while Mandarin Oriental's emphasis on elegance and sustainability makes it well-suited to attract rich guests. To maximize their respective market positions and development potentials, we propose that Mandarin Oriental and Premier Inn diversify their income sources, respectively. These businesses may survive in the challenging hospitality sector by maintaining a focus on their unique strategy and responding quickly to new market developments.</w:t>
      </w:r>
    </w:p>
    <w:p w:rsidR="00000000" w:rsidDel="00000000" w:rsidP="00000000" w:rsidRDefault="00000000" w:rsidRPr="00000000" w14:paraId="0000004B">
      <w:pPr>
        <w:pStyle w:val="Heading1"/>
        <w:rPr/>
      </w:pPr>
      <w:bookmarkStart w:colFirst="0" w:colLast="0" w:name="_heading=h.1t3h5sf" w:id="7"/>
      <w:bookmarkEnd w:id="7"/>
      <w:r w:rsidDel="00000000" w:rsidR="00000000" w:rsidRPr="00000000">
        <w:rPr>
          <w:rtl w:val="0"/>
        </w:rPr>
        <w:t xml:space="preserve">References </w:t>
      </w:r>
    </w:p>
    <w:p w:rsidR="00000000" w:rsidDel="00000000" w:rsidP="00000000" w:rsidRDefault="00000000" w:rsidRPr="00000000" w14:paraId="0000004C">
      <w:pPr>
        <w:rPr>
          <w:highlight w:val="white"/>
        </w:rPr>
      </w:pPr>
      <w:r w:rsidDel="00000000" w:rsidR="00000000" w:rsidRPr="00000000">
        <w:rPr>
          <w:highlight w:val="white"/>
          <w:rtl w:val="0"/>
        </w:rPr>
        <w:t xml:space="preserve">Drury, C.M., 2013. </w:t>
      </w:r>
      <w:r w:rsidDel="00000000" w:rsidR="00000000" w:rsidRPr="00000000">
        <w:rPr>
          <w:i w:val="1"/>
          <w:highlight w:val="white"/>
          <w:rtl w:val="0"/>
        </w:rPr>
        <w:t xml:space="preserve">Management and cost accounting</w:t>
      </w:r>
      <w:r w:rsidDel="00000000" w:rsidR="00000000" w:rsidRPr="00000000">
        <w:rPr>
          <w:highlight w:val="white"/>
          <w:rtl w:val="0"/>
        </w:rPr>
        <w:t xml:space="preserve">. Springer.</w:t>
      </w:r>
    </w:p>
    <w:p w:rsidR="00000000" w:rsidDel="00000000" w:rsidP="00000000" w:rsidRDefault="00000000" w:rsidRPr="00000000" w14:paraId="0000004D">
      <w:pPr>
        <w:rPr>
          <w:highlight w:val="white"/>
        </w:rPr>
      </w:pPr>
      <w:r w:rsidDel="00000000" w:rsidR="00000000" w:rsidRPr="00000000">
        <w:rPr>
          <w:highlight w:val="white"/>
          <w:rtl w:val="0"/>
        </w:rPr>
        <w:t xml:space="preserve">Alsharari, N.M. and Al-Shboul, M., 2019. Evaluating qualitative research in management accounting using the criteria of “convincingness”. </w:t>
      </w:r>
      <w:r w:rsidDel="00000000" w:rsidR="00000000" w:rsidRPr="00000000">
        <w:rPr>
          <w:i w:val="1"/>
          <w:highlight w:val="white"/>
          <w:rtl w:val="0"/>
        </w:rPr>
        <w:t xml:space="preserve">Pacific Accounting Review</w:t>
      </w:r>
      <w:r w:rsidDel="00000000" w:rsidR="00000000" w:rsidRPr="00000000">
        <w:rPr>
          <w:highlight w:val="white"/>
          <w:rtl w:val="0"/>
        </w:rPr>
        <w:t xml:space="preserve">, </w:t>
      </w:r>
      <w:r w:rsidDel="00000000" w:rsidR="00000000" w:rsidRPr="00000000">
        <w:rPr>
          <w:i w:val="1"/>
          <w:highlight w:val="white"/>
          <w:rtl w:val="0"/>
        </w:rPr>
        <w:t xml:space="preserve">31</w:t>
      </w:r>
      <w:r w:rsidDel="00000000" w:rsidR="00000000" w:rsidRPr="00000000">
        <w:rPr>
          <w:highlight w:val="white"/>
          <w:rtl w:val="0"/>
        </w:rPr>
        <w:t xml:space="preserve">(1), pp.43-62.</w:t>
      </w:r>
    </w:p>
    <w:p w:rsidR="00000000" w:rsidDel="00000000" w:rsidP="00000000" w:rsidRDefault="00000000" w:rsidRPr="00000000" w14:paraId="0000004E">
      <w:pPr>
        <w:rPr/>
      </w:pPr>
      <w:r w:rsidDel="00000000" w:rsidR="00000000" w:rsidRPr="00000000">
        <w:rPr>
          <w:rtl w:val="0"/>
        </w:rPr>
        <w:t xml:space="preserve">Walker J (2021) Introduction to Hospitality, Harlow, Pearson</w:t>
      </w:r>
    </w:p>
    <w:p w:rsidR="00000000" w:rsidDel="00000000" w:rsidP="00000000" w:rsidRDefault="00000000" w:rsidRPr="00000000" w14:paraId="0000004F">
      <w:pPr>
        <w:rPr>
          <w:highlight w:val="white"/>
        </w:rPr>
      </w:pPr>
      <w:r w:rsidDel="00000000" w:rsidR="00000000" w:rsidRPr="00000000">
        <w:rPr>
          <w:highlight w:val="white"/>
          <w:rtl w:val="0"/>
        </w:rPr>
        <w:t xml:space="preserve">Ongore, V.O. and Kusa, G.B., 2013. Determinants of financial performance of commercial banks in Kenya. </w:t>
      </w:r>
      <w:r w:rsidDel="00000000" w:rsidR="00000000" w:rsidRPr="00000000">
        <w:rPr>
          <w:i w:val="1"/>
          <w:highlight w:val="white"/>
          <w:rtl w:val="0"/>
        </w:rPr>
        <w:t xml:space="preserve">International journal of economics and financial issues</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(1), pp.237-252.</w:t>
      </w:r>
    </w:p>
    <w:p w:rsidR="00000000" w:rsidDel="00000000" w:rsidP="00000000" w:rsidRDefault="00000000" w:rsidRPr="00000000" w14:paraId="00000050">
      <w:pPr>
        <w:rPr>
          <w:highlight w:val="white"/>
        </w:rPr>
      </w:pPr>
      <w:r w:rsidDel="00000000" w:rsidR="00000000" w:rsidRPr="00000000">
        <w:rPr>
          <w:highlight w:val="white"/>
          <w:rtl w:val="0"/>
        </w:rPr>
        <w:t xml:space="preserve">Grieve, G., 2010. Mandarin Oriental, Las Vegas: Building a unique brand in a unique city.</w:t>
      </w:r>
    </w:p>
    <w:p w:rsidR="00000000" w:rsidDel="00000000" w:rsidP="00000000" w:rsidRDefault="00000000" w:rsidRPr="00000000" w14:paraId="00000051">
      <w:pPr>
        <w:rPr>
          <w:highlight w:val="white"/>
        </w:rPr>
      </w:pPr>
      <w:r w:rsidDel="00000000" w:rsidR="00000000" w:rsidRPr="00000000">
        <w:rPr>
          <w:highlight w:val="white"/>
          <w:rtl w:val="0"/>
        </w:rPr>
        <w:t xml:space="preserve">Chiammanasombut, W., 2016. The emergenceof marketing strategies under increased hotel competition: A case study of hotel chains in Patong, Phuket, Thailand.</w:t>
      </w:r>
    </w:p>
    <w:p w:rsidR="00000000" w:rsidDel="00000000" w:rsidP="00000000" w:rsidRDefault="00000000" w:rsidRPr="00000000" w14:paraId="00000052">
      <w:pPr>
        <w:rPr>
          <w:highlight w:val="white"/>
        </w:rPr>
      </w:pPr>
      <w:r w:rsidDel="00000000" w:rsidR="00000000" w:rsidRPr="00000000">
        <w:rPr>
          <w:highlight w:val="white"/>
          <w:rtl w:val="0"/>
        </w:rPr>
        <w:t xml:space="preserve">Reuer, J.J. and Tong, T.W., 2010. Discovering valuable growth opportunities: An analysis of equity alliances with IPO firms. </w:t>
      </w:r>
      <w:r w:rsidDel="00000000" w:rsidR="00000000" w:rsidRPr="00000000">
        <w:rPr>
          <w:i w:val="1"/>
          <w:highlight w:val="white"/>
          <w:rtl w:val="0"/>
        </w:rPr>
        <w:t xml:space="preserve">Organization Science</w:t>
      </w:r>
      <w:r w:rsidDel="00000000" w:rsidR="00000000" w:rsidRPr="00000000">
        <w:rPr>
          <w:highlight w:val="white"/>
          <w:rtl w:val="0"/>
        </w:rPr>
        <w:t xml:space="preserve">, </w:t>
      </w:r>
      <w:r w:rsidDel="00000000" w:rsidR="00000000" w:rsidRPr="00000000">
        <w:rPr>
          <w:i w:val="1"/>
          <w:highlight w:val="white"/>
          <w:rtl w:val="0"/>
        </w:rPr>
        <w:t xml:space="preserve">21</w:t>
      </w:r>
      <w:r w:rsidDel="00000000" w:rsidR="00000000" w:rsidRPr="00000000">
        <w:rPr>
          <w:highlight w:val="white"/>
          <w:rtl w:val="0"/>
        </w:rPr>
        <w:t xml:space="preserve">(1), pp.202-215.</w:t>
      </w:r>
    </w:p>
    <w:p w:rsidR="00000000" w:rsidDel="00000000" w:rsidP="00000000" w:rsidRDefault="00000000" w:rsidRPr="00000000" w14:paraId="00000053">
      <w:pPr>
        <w:rPr>
          <w:highlight w:val="white"/>
        </w:rPr>
      </w:pPr>
      <w:r w:rsidDel="00000000" w:rsidR="00000000" w:rsidRPr="00000000">
        <w:rPr>
          <w:highlight w:val="white"/>
          <w:rtl w:val="0"/>
        </w:rPr>
        <w:t xml:space="preserve">Hackler, D. and Saxton, G.D., 2007. The strategic use of information technology by nonprofit organizations: Increasing capacity and untapped potential. </w:t>
      </w:r>
      <w:r w:rsidDel="00000000" w:rsidR="00000000" w:rsidRPr="00000000">
        <w:rPr>
          <w:i w:val="1"/>
          <w:highlight w:val="white"/>
          <w:rtl w:val="0"/>
        </w:rPr>
        <w:t xml:space="preserve">Public administration review</w:t>
      </w:r>
      <w:r w:rsidDel="00000000" w:rsidR="00000000" w:rsidRPr="00000000">
        <w:rPr>
          <w:highlight w:val="white"/>
          <w:rtl w:val="0"/>
        </w:rPr>
        <w:t xml:space="preserve">, </w:t>
      </w:r>
      <w:r w:rsidDel="00000000" w:rsidR="00000000" w:rsidRPr="00000000">
        <w:rPr>
          <w:i w:val="1"/>
          <w:highlight w:val="white"/>
          <w:rtl w:val="0"/>
        </w:rPr>
        <w:t xml:space="preserve">67</w:t>
      </w:r>
      <w:r w:rsidDel="00000000" w:rsidR="00000000" w:rsidRPr="00000000">
        <w:rPr>
          <w:highlight w:val="white"/>
          <w:rtl w:val="0"/>
        </w:rPr>
        <w:t xml:space="preserve">(3), pp.474-487.</w:t>
      </w:r>
    </w:p>
    <w:p w:rsidR="00000000" w:rsidDel="00000000" w:rsidP="00000000" w:rsidRDefault="00000000" w:rsidRPr="00000000" w14:paraId="00000054">
      <w:pPr>
        <w:rPr>
          <w:highlight w:val="white"/>
        </w:rPr>
      </w:pPr>
      <w:r w:rsidDel="00000000" w:rsidR="00000000" w:rsidRPr="00000000">
        <w:rPr>
          <w:highlight w:val="white"/>
          <w:rtl w:val="0"/>
        </w:rPr>
        <w:t xml:space="preserve">Blackburn, O., Ritala, P. and Keränen, J., 2023. Digital platforms for the circular economy: exploring meta-organizational orchestration mechanisms. </w:t>
      </w:r>
      <w:r w:rsidDel="00000000" w:rsidR="00000000" w:rsidRPr="00000000">
        <w:rPr>
          <w:i w:val="1"/>
          <w:highlight w:val="white"/>
          <w:rtl w:val="0"/>
        </w:rPr>
        <w:t xml:space="preserve">Organization &amp; Environment</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(2), pp.253-281.</w:t>
      </w:r>
    </w:p>
    <w:p w:rsidR="00000000" w:rsidDel="00000000" w:rsidP="00000000" w:rsidRDefault="00000000" w:rsidRPr="00000000" w14:paraId="00000055">
      <w:pPr>
        <w:rPr>
          <w:highlight w:val="white"/>
        </w:rPr>
      </w:pPr>
      <w:r w:rsidDel="00000000" w:rsidR="00000000" w:rsidRPr="00000000">
        <w:rPr>
          <w:highlight w:val="white"/>
          <w:rtl w:val="0"/>
        </w:rPr>
        <w:t xml:space="preserve">Autio, E., Sapienza, H.J. and Almeida, J.G., 2000. Effects of age at entry, knowledge intensity, and imitability on international growth. </w:t>
      </w:r>
      <w:r w:rsidDel="00000000" w:rsidR="00000000" w:rsidRPr="00000000">
        <w:rPr>
          <w:i w:val="1"/>
          <w:highlight w:val="white"/>
          <w:rtl w:val="0"/>
        </w:rPr>
        <w:t xml:space="preserve">Academy of management journal</w:t>
      </w:r>
      <w:r w:rsidDel="00000000" w:rsidR="00000000" w:rsidRPr="00000000">
        <w:rPr>
          <w:highlight w:val="white"/>
          <w:rtl w:val="0"/>
        </w:rPr>
        <w:t xml:space="preserve">, </w:t>
      </w:r>
      <w:r w:rsidDel="00000000" w:rsidR="00000000" w:rsidRPr="00000000">
        <w:rPr>
          <w:i w:val="1"/>
          <w:highlight w:val="white"/>
          <w:rtl w:val="0"/>
        </w:rPr>
        <w:t xml:space="preserve">43</w:t>
      </w:r>
      <w:r w:rsidDel="00000000" w:rsidR="00000000" w:rsidRPr="00000000">
        <w:rPr>
          <w:highlight w:val="white"/>
          <w:rtl w:val="0"/>
        </w:rPr>
        <w:t xml:space="preserve">(5), pp.909-924.</w:t>
      </w:r>
    </w:p>
    <w:p w:rsidR="00000000" w:rsidDel="00000000" w:rsidP="00000000" w:rsidRDefault="00000000" w:rsidRPr="00000000" w14:paraId="00000056">
      <w:pPr>
        <w:rPr>
          <w:highlight w:val="white"/>
        </w:rPr>
      </w:pPr>
      <w:r w:rsidDel="00000000" w:rsidR="00000000" w:rsidRPr="00000000">
        <w:rPr>
          <w:highlight w:val="white"/>
          <w:rtl w:val="0"/>
        </w:rPr>
        <w:t xml:space="preserve">Orji, I.J., 2019. Examining barriers to organizational change for sustainability and drivers of sustainable performance in the metal manufacturing industry. </w:t>
      </w:r>
      <w:r w:rsidDel="00000000" w:rsidR="00000000" w:rsidRPr="00000000">
        <w:rPr>
          <w:i w:val="1"/>
          <w:highlight w:val="white"/>
          <w:rtl w:val="0"/>
        </w:rPr>
        <w:t xml:space="preserve">Resources, Conservation and Recycling</w:t>
      </w:r>
      <w:r w:rsidDel="00000000" w:rsidR="00000000" w:rsidRPr="00000000">
        <w:rPr>
          <w:highlight w:val="white"/>
          <w:rtl w:val="0"/>
        </w:rPr>
        <w:t xml:space="preserve">, </w:t>
      </w:r>
      <w:r w:rsidDel="00000000" w:rsidR="00000000" w:rsidRPr="00000000">
        <w:rPr>
          <w:i w:val="1"/>
          <w:highlight w:val="white"/>
          <w:rtl w:val="0"/>
        </w:rPr>
        <w:t xml:space="preserve">140</w:t>
      </w:r>
      <w:r w:rsidDel="00000000" w:rsidR="00000000" w:rsidRPr="00000000">
        <w:rPr>
          <w:highlight w:val="white"/>
          <w:rtl w:val="0"/>
        </w:rPr>
        <w:t xml:space="preserve">, pp.102-114. </w:t>
      </w:r>
    </w:p>
    <w:p w:rsidR="00000000" w:rsidDel="00000000" w:rsidP="00000000" w:rsidRDefault="00000000" w:rsidRPr="00000000" w14:paraId="00000057">
      <w:pPr>
        <w:rPr/>
      </w:pPr>
      <w:r w:rsidDel="00000000" w:rsidR="00000000" w:rsidRPr="00000000">
        <w:rPr>
          <w:highlight w:val="white"/>
          <w:rtl w:val="0"/>
        </w:rPr>
        <w:t xml:space="preserve">Boardman, J. and Barbato, C., 2008. Review of socially responsible HR and labour relations practice in international hotel chains. </w:t>
      </w:r>
      <w:r w:rsidDel="00000000" w:rsidR="00000000" w:rsidRPr="00000000">
        <w:rPr>
          <w:i w:val="1"/>
          <w:highlight w:val="white"/>
          <w:rtl w:val="0"/>
        </w:rPr>
        <w:t xml:space="preserve">ILO</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(7).</w:t>
      </w: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color w:val="2e75b5"/>
      <w:sz w:val="28"/>
      <w:szCs w:val="28"/>
    </w:rPr>
  </w:style>
  <w:style w:type="paragraph" w:styleId="Heading2">
    <w:name w:val="heading 2"/>
    <w:basedOn w:val="Normal"/>
    <w:next w:val="Normal"/>
    <w:pPr>
      <w:keepNext w:val="1"/>
      <w:keepLines w:val="1"/>
      <w:spacing w:after="0" w:before="40" w:lineRule="auto"/>
    </w:pPr>
    <w:rPr>
      <w:b w:val="1"/>
      <w:color w:val="2f5496"/>
      <w:sz w:val="28"/>
      <w:szCs w:val="28"/>
      <w:u w:val="singl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956768"/>
    <w:pPr>
      <w:spacing w:after="200" w:line="360" w:lineRule="auto"/>
      <w:jc w:val="both"/>
    </w:pPr>
    <w:rPr>
      <w:rFonts w:ascii="Times New Roman" w:hAnsi="Times New Roman"/>
      <w:kern w:val="0"/>
      <w:sz w:val="24"/>
      <w:lang w:val="en-GB"/>
    </w:rPr>
  </w:style>
  <w:style w:type="paragraph" w:styleId="Heading1">
    <w:name w:val="heading 1"/>
    <w:basedOn w:val="Normal"/>
    <w:next w:val="Normal"/>
    <w:link w:val="Heading1Char"/>
    <w:uiPriority w:val="9"/>
    <w:qFormat w:val="1"/>
    <w:rsid w:val="00956768"/>
    <w:pPr>
      <w:keepNext w:val="1"/>
      <w:keepLines w:val="1"/>
      <w:spacing w:after="0" w:before="480"/>
      <w:outlineLvl w:val="0"/>
    </w:pPr>
    <w:rPr>
      <w:rFonts w:cstheme="majorBidi" w:eastAsiaTheme="majorEastAsia"/>
      <w:b w:val="1"/>
      <w:bCs w:val="1"/>
      <w:color w:val="2e74b5" w:themeColor="accent5" w:themeShade="0000BF"/>
      <w:sz w:val="28"/>
      <w:szCs w:val="28"/>
      <w:lang w:val="en-US"/>
    </w:rPr>
  </w:style>
  <w:style w:type="paragraph" w:styleId="Heading2">
    <w:name w:val="heading 2"/>
    <w:basedOn w:val="Normal"/>
    <w:next w:val="Normal"/>
    <w:link w:val="Heading2Char"/>
    <w:uiPriority w:val="9"/>
    <w:unhideWhenUsed w:val="1"/>
    <w:qFormat w:val="1"/>
    <w:rsid w:val="000F6C0D"/>
    <w:pPr>
      <w:keepNext w:val="1"/>
      <w:keepLines w:val="1"/>
      <w:spacing w:after="0" w:before="40"/>
      <w:outlineLvl w:val="1"/>
    </w:pPr>
    <w:rPr>
      <w:rFonts w:cstheme="majorBidi" w:eastAsiaTheme="majorEastAsia"/>
      <w:b w:val="1"/>
      <w:color w:val="2f5496" w:themeColor="accent1" w:themeShade="0000BF"/>
      <w:kern w:val="2"/>
      <w:sz w:val="28"/>
      <w:szCs w:val="26"/>
      <w:u w:val="single"/>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56768"/>
    <w:rPr>
      <w:rFonts w:ascii="Times New Roman" w:hAnsi="Times New Roman" w:cstheme="majorBidi" w:eastAsiaTheme="majorEastAsia"/>
      <w:b w:val="1"/>
      <w:bCs w:val="1"/>
      <w:color w:val="2e74b5" w:themeColor="accent5" w:themeShade="0000BF"/>
      <w:sz w:val="28"/>
      <w:szCs w:val="28"/>
    </w:rPr>
  </w:style>
  <w:style w:type="character" w:styleId="Heading2Char" w:customStyle="1">
    <w:name w:val="Heading 2 Char"/>
    <w:basedOn w:val="DefaultParagraphFont"/>
    <w:link w:val="Heading2"/>
    <w:uiPriority w:val="9"/>
    <w:rsid w:val="000F6C0D"/>
    <w:rPr>
      <w:rFonts w:ascii="Times New Roman" w:hAnsi="Times New Roman" w:cstheme="majorBidi" w:eastAsiaTheme="majorEastAsia"/>
      <w:b w:val="1"/>
      <w:color w:val="2f5496" w:themeColor="accent1" w:themeShade="0000BF"/>
      <w:sz w:val="28"/>
      <w:szCs w:val="26"/>
      <w:u w:val="single"/>
      <w:lang w:val="en-GB"/>
    </w:rPr>
  </w:style>
  <w:style w:type="paragraph" w:styleId="BodyText">
    <w:name w:val="Body Text"/>
    <w:basedOn w:val="Normal"/>
    <w:link w:val="BodyTextChar"/>
    <w:uiPriority w:val="1"/>
    <w:qFormat w:val="1"/>
    <w:rsid w:val="00276226"/>
    <w:pPr>
      <w:widowControl w:val="0"/>
      <w:autoSpaceDE w:val="0"/>
      <w:autoSpaceDN w:val="0"/>
      <w:spacing w:after="0"/>
    </w:pPr>
    <w:rPr>
      <w:rFonts w:cs="Times New Roman" w:eastAsia="Times New Roman"/>
      <w:iCs w:val="1"/>
      <w:szCs w:val="24"/>
    </w:rPr>
  </w:style>
  <w:style w:type="character" w:styleId="BodyTextChar" w:customStyle="1">
    <w:name w:val="Body Text Char"/>
    <w:basedOn w:val="DefaultParagraphFont"/>
    <w:link w:val="BodyText"/>
    <w:uiPriority w:val="1"/>
    <w:rsid w:val="00276226"/>
    <w:rPr>
      <w:rFonts w:ascii="Times New Roman" w:cs="Times New Roman" w:eastAsia="Times New Roman" w:hAnsi="Times New Roman"/>
      <w:iCs w:val="1"/>
      <w:sz w:val="24"/>
      <w:szCs w:val="24"/>
    </w:rPr>
  </w:style>
  <w:style w:type="paragraph" w:styleId="paragraph" w:customStyle="1">
    <w:name w:val="paragraph"/>
    <w:basedOn w:val="Normal"/>
    <w:rsid w:val="00EB798F"/>
    <w:pPr>
      <w:spacing w:after="100" w:afterAutospacing="1" w:before="100" w:beforeAutospacing="1" w:line="240" w:lineRule="auto"/>
      <w:jc w:val="left"/>
    </w:pPr>
    <w:rPr>
      <w:rFonts w:cs="Times New Roman" w:eastAsia="Times New Roman"/>
      <w:szCs w:val="24"/>
      <w:lang w:val="en-US"/>
    </w:rPr>
  </w:style>
  <w:style w:type="character" w:styleId="normaltextrun" w:customStyle="1">
    <w:name w:val="normaltextrun"/>
    <w:basedOn w:val="DefaultParagraphFont"/>
    <w:rsid w:val="00EB798F"/>
  </w:style>
  <w:style w:type="character" w:styleId="eop" w:customStyle="1">
    <w:name w:val="eop"/>
    <w:basedOn w:val="DefaultParagraphFont"/>
    <w:rsid w:val="00EB798F"/>
  </w:style>
  <w:style w:type="paragraph" w:styleId="NormalWeb">
    <w:name w:val="Normal (Web)"/>
    <w:basedOn w:val="Normal"/>
    <w:uiPriority w:val="99"/>
    <w:semiHidden w:val="1"/>
    <w:unhideWhenUsed w:val="1"/>
    <w:rsid w:val="007D4022"/>
    <w:pPr>
      <w:spacing w:after="100" w:afterAutospacing="1" w:before="100" w:beforeAutospacing="1" w:line="240" w:lineRule="auto"/>
      <w:jc w:val="left"/>
    </w:pPr>
    <w:rPr>
      <w:rFonts w:cs="Times New Roman" w:eastAsia="Times New Roman"/>
      <w:szCs w:val="24"/>
      <w:lang w:val="en-US"/>
    </w:rPr>
  </w:style>
  <w:style w:type="paragraph" w:styleId="TOCHeading">
    <w:name w:val="TOC Heading"/>
    <w:basedOn w:val="Heading1"/>
    <w:next w:val="Normal"/>
    <w:uiPriority w:val="39"/>
    <w:unhideWhenUsed w:val="1"/>
    <w:qFormat w:val="1"/>
    <w:rsid w:val="00320C4A"/>
    <w:pPr>
      <w:spacing w:before="240" w:line="259" w:lineRule="auto"/>
      <w:jc w:val="left"/>
      <w:outlineLvl w:val="9"/>
    </w:pPr>
    <w:rPr>
      <w:rFonts w:asciiTheme="majorHAnsi" w:hAnsiTheme="majorHAnsi"/>
      <w:b w:val="0"/>
      <w:bCs w:val="0"/>
      <w:color w:val="2f5496" w:themeColor="accent1" w:themeShade="0000BF"/>
      <w:sz w:val="32"/>
      <w:szCs w:val="32"/>
    </w:rPr>
  </w:style>
  <w:style w:type="paragraph" w:styleId="TOC1">
    <w:name w:val="toc 1"/>
    <w:basedOn w:val="Normal"/>
    <w:next w:val="Normal"/>
    <w:autoRedefine w:val="1"/>
    <w:uiPriority w:val="39"/>
    <w:unhideWhenUsed w:val="1"/>
    <w:rsid w:val="00320C4A"/>
    <w:pPr>
      <w:spacing w:after="100"/>
    </w:pPr>
  </w:style>
  <w:style w:type="character" w:styleId="Hyperlink">
    <w:name w:val="Hyperlink"/>
    <w:basedOn w:val="DefaultParagraphFont"/>
    <w:uiPriority w:val="99"/>
    <w:unhideWhenUsed w:val="1"/>
    <w:rsid w:val="00320C4A"/>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Smrhi4WBRmfk4WzMD9rgpkoiLw==">CgMxLjAyCGguZ2pkZ3hzMgloLjMwajB6bGwyCWguMWZvYjl0ZTIJaC4zem55c2g3MgloLjJldDkycDAyCGgudHlqY3d0MgloLjNkeTZ2a20yCWguMXQzaDVzZjgAciExYVhCa0M4Z2JIbXRUZlFDbDJ4N0gwNlU3VldESTBaaHg=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2023-10-06T16:07:00Z</dcterms:created>
  <dc:creator>gr6238</dc:creator>
</cp:coreProperties>
</file>