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4A8282" w14:textId="5C5B6229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165" w:right="1001"/>
        <w:jc w:val="center"/>
        <w:rPr>
          <w:color w:val="000000"/>
          <w:sz w:val="55"/>
          <w:szCs w:val="55"/>
        </w:rPr>
      </w:pPr>
      <w:r>
        <w:rPr>
          <w:color w:val="000000"/>
          <w:sz w:val="55"/>
          <w:szCs w:val="55"/>
        </w:rPr>
        <w:t>The Role of Digital Mental Health</w:t>
      </w:r>
      <w:r w:rsidR="00014A90">
        <w:rPr>
          <w:color w:val="000000"/>
          <w:sz w:val="55"/>
          <w:szCs w:val="55"/>
        </w:rPr>
        <w:t xml:space="preserve"> </w:t>
      </w:r>
      <w:r>
        <w:rPr>
          <w:color w:val="000000"/>
          <w:sz w:val="55"/>
          <w:szCs w:val="55"/>
        </w:rPr>
        <w:t>Apps in Supporting Mental Wellbeing</w:t>
      </w:r>
      <w:r w:rsidR="00014A90">
        <w:rPr>
          <w:color w:val="000000"/>
          <w:sz w:val="55"/>
          <w:szCs w:val="55"/>
        </w:rPr>
        <w:t xml:space="preserve"> </w:t>
      </w:r>
      <w:r>
        <w:rPr>
          <w:color w:val="000000"/>
          <w:sz w:val="55"/>
          <w:szCs w:val="55"/>
        </w:rPr>
        <w:t xml:space="preserve">in UK Healthcare </w:t>
      </w:r>
    </w:p>
    <w:p w14:paraId="367D8660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30" w:line="360" w:lineRule="auto"/>
        <w:ind w:left="1070"/>
        <w:rPr>
          <w:color w:val="000000"/>
          <w:sz w:val="52"/>
          <w:szCs w:val="52"/>
        </w:rPr>
      </w:pPr>
      <w:r>
        <w:rPr>
          <w:color w:val="000000"/>
          <w:sz w:val="55"/>
          <w:szCs w:val="55"/>
        </w:rPr>
        <w:t xml:space="preserve"> </w:t>
      </w:r>
      <w:r>
        <w:rPr>
          <w:color w:val="000000"/>
          <w:sz w:val="55"/>
          <w:szCs w:val="55"/>
        </w:rPr>
        <w:tab/>
      </w:r>
      <w:r>
        <w:rPr>
          <w:color w:val="000000"/>
          <w:sz w:val="55"/>
          <w:szCs w:val="55"/>
        </w:rPr>
        <w:tab/>
      </w:r>
      <w:r>
        <w:rPr>
          <w:color w:val="000000"/>
          <w:sz w:val="55"/>
          <w:szCs w:val="55"/>
        </w:rPr>
        <w:tab/>
      </w:r>
      <w:r>
        <w:rPr>
          <w:color w:val="000000"/>
          <w:sz w:val="55"/>
          <w:szCs w:val="55"/>
        </w:rPr>
        <w:tab/>
      </w:r>
      <w:r>
        <w:rPr>
          <w:color w:val="000000"/>
          <w:sz w:val="52"/>
          <w:szCs w:val="52"/>
        </w:rPr>
        <w:t xml:space="preserve">Research Report </w:t>
      </w:r>
    </w:p>
    <w:p w14:paraId="0898DFDA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61" w:line="360" w:lineRule="auto"/>
        <w:jc w:val="center"/>
        <w:rPr>
          <w:color w:val="000000"/>
          <w:sz w:val="52"/>
          <w:szCs w:val="52"/>
        </w:rPr>
      </w:pPr>
      <w:r>
        <w:rPr>
          <w:color w:val="000000"/>
          <w:sz w:val="52"/>
          <w:szCs w:val="52"/>
        </w:rPr>
        <w:t xml:space="preserve">Student name: </w:t>
      </w:r>
      <w:r>
        <w:rPr>
          <w:sz w:val="52"/>
          <w:szCs w:val="52"/>
        </w:rPr>
        <w:t xml:space="preserve">Tsion </w:t>
      </w:r>
      <w:proofErr w:type="spellStart"/>
      <w:r>
        <w:rPr>
          <w:sz w:val="52"/>
          <w:szCs w:val="52"/>
        </w:rPr>
        <w:t>Abiyo</w:t>
      </w:r>
      <w:proofErr w:type="spellEnd"/>
    </w:p>
    <w:p w14:paraId="6BD072E7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87" w:line="360" w:lineRule="auto"/>
        <w:jc w:val="center"/>
        <w:rPr>
          <w:color w:val="000000"/>
          <w:sz w:val="52"/>
          <w:szCs w:val="52"/>
        </w:rPr>
      </w:pPr>
      <w:r>
        <w:rPr>
          <w:color w:val="000000"/>
          <w:sz w:val="52"/>
          <w:szCs w:val="52"/>
        </w:rPr>
        <w:t>Student number: 2328768</w:t>
      </w:r>
    </w:p>
    <w:p w14:paraId="36D4F76A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89" w:line="360" w:lineRule="auto"/>
        <w:ind w:left="1682" w:right="1638"/>
        <w:jc w:val="center"/>
        <w:rPr>
          <w:color w:val="000000"/>
          <w:sz w:val="52"/>
          <w:szCs w:val="52"/>
        </w:rPr>
      </w:pPr>
      <w:r>
        <w:rPr>
          <w:color w:val="000000"/>
          <w:sz w:val="52"/>
          <w:szCs w:val="52"/>
        </w:rPr>
        <w:t>Module code: BMHP5019</w:t>
      </w:r>
    </w:p>
    <w:p w14:paraId="23245BC6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sz w:val="55"/>
          <w:szCs w:val="55"/>
        </w:rPr>
      </w:pPr>
    </w:p>
    <w:p w14:paraId="44E19299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sz w:val="55"/>
          <w:szCs w:val="55"/>
        </w:rPr>
      </w:pPr>
    </w:p>
    <w:p w14:paraId="1CC1BEFE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sz w:val="55"/>
          <w:szCs w:val="55"/>
        </w:rPr>
      </w:pPr>
    </w:p>
    <w:p w14:paraId="4FC8CDB8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sz w:val="55"/>
          <w:szCs w:val="55"/>
        </w:rPr>
      </w:pPr>
    </w:p>
    <w:p w14:paraId="6588F591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sz w:val="55"/>
          <w:szCs w:val="55"/>
        </w:rPr>
      </w:pPr>
    </w:p>
    <w:p w14:paraId="5241A0D4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sz w:val="55"/>
          <w:szCs w:val="55"/>
        </w:rPr>
      </w:pPr>
    </w:p>
    <w:p w14:paraId="3AC3C719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sz w:val="55"/>
          <w:szCs w:val="55"/>
        </w:rPr>
      </w:pPr>
    </w:p>
    <w:p w14:paraId="03B9DB02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sz w:val="55"/>
          <w:szCs w:val="55"/>
        </w:rPr>
      </w:pPr>
    </w:p>
    <w:p w14:paraId="0C1395CD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sz w:val="55"/>
          <w:szCs w:val="55"/>
        </w:rPr>
      </w:pPr>
    </w:p>
    <w:p w14:paraId="6666842E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sz w:val="55"/>
          <w:szCs w:val="55"/>
        </w:rPr>
      </w:pPr>
    </w:p>
    <w:p w14:paraId="05E9C716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sz w:val="55"/>
          <w:szCs w:val="55"/>
        </w:rPr>
      </w:pPr>
    </w:p>
    <w:p w14:paraId="74873975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color w:val="000000"/>
          <w:sz w:val="55"/>
          <w:szCs w:val="55"/>
        </w:rPr>
      </w:pPr>
      <w:r>
        <w:rPr>
          <w:color w:val="000000"/>
          <w:sz w:val="55"/>
          <w:szCs w:val="55"/>
        </w:rPr>
        <w:t xml:space="preserve">Table of Contents </w:t>
      </w:r>
    </w:p>
    <w:p w14:paraId="02B42CA0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21" w:line="360" w:lineRule="auto"/>
        <w:ind w:left="1081" w:right="1105" w:firstLine="33"/>
        <w:jc w:val="both"/>
        <w:rPr>
          <w:color w:val="000000"/>
          <w:sz w:val="43"/>
          <w:szCs w:val="43"/>
        </w:rPr>
      </w:pPr>
      <w:r>
        <w:rPr>
          <w:color w:val="000000"/>
          <w:sz w:val="43"/>
          <w:szCs w:val="43"/>
        </w:rPr>
        <w:t>1. Introduction…………………………………….1 2. Background…………………………...……….2 3. Methods…………………………………</w:t>
      </w:r>
      <w:proofErr w:type="gramStart"/>
      <w:r>
        <w:rPr>
          <w:color w:val="000000"/>
          <w:sz w:val="43"/>
          <w:szCs w:val="43"/>
        </w:rPr>
        <w:t>…..</w:t>
      </w:r>
      <w:proofErr w:type="gramEnd"/>
      <w:r>
        <w:rPr>
          <w:color w:val="000000"/>
          <w:sz w:val="43"/>
          <w:szCs w:val="43"/>
        </w:rPr>
        <w:t>…4 4. Results………………………………………....6 5. Discussion……………………………………11 6. Conclusion……………………………………13 7. Recommendations………………………</w:t>
      </w:r>
      <w:proofErr w:type="gramStart"/>
      <w:r>
        <w:rPr>
          <w:color w:val="000000"/>
          <w:sz w:val="43"/>
          <w:szCs w:val="43"/>
        </w:rPr>
        <w:t>…..</w:t>
      </w:r>
      <w:proofErr w:type="gramEnd"/>
      <w:r>
        <w:rPr>
          <w:color w:val="000000"/>
          <w:sz w:val="43"/>
          <w:szCs w:val="43"/>
        </w:rPr>
        <w:t>13 8. References……………………………</w:t>
      </w:r>
      <w:proofErr w:type="gramStart"/>
      <w:r>
        <w:rPr>
          <w:color w:val="000000"/>
          <w:sz w:val="43"/>
          <w:szCs w:val="43"/>
        </w:rPr>
        <w:t>…..</w:t>
      </w:r>
      <w:proofErr w:type="gramEnd"/>
      <w:r>
        <w:rPr>
          <w:color w:val="000000"/>
          <w:sz w:val="43"/>
          <w:szCs w:val="43"/>
        </w:rPr>
        <w:t>….15</w:t>
      </w:r>
    </w:p>
    <w:p w14:paraId="5520B7FC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107"/>
        <w:rPr>
          <w:sz w:val="36"/>
          <w:szCs w:val="36"/>
        </w:rPr>
      </w:pPr>
    </w:p>
    <w:p w14:paraId="633F31C9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107"/>
        <w:rPr>
          <w:sz w:val="36"/>
          <w:szCs w:val="36"/>
        </w:rPr>
      </w:pPr>
    </w:p>
    <w:p w14:paraId="0A65EACD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107"/>
        <w:rPr>
          <w:sz w:val="36"/>
          <w:szCs w:val="36"/>
        </w:rPr>
      </w:pPr>
    </w:p>
    <w:p w14:paraId="02ED7AD7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107"/>
        <w:rPr>
          <w:sz w:val="36"/>
          <w:szCs w:val="36"/>
        </w:rPr>
      </w:pPr>
    </w:p>
    <w:p w14:paraId="6B8E3EB4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107"/>
        <w:rPr>
          <w:sz w:val="36"/>
          <w:szCs w:val="36"/>
        </w:rPr>
      </w:pPr>
    </w:p>
    <w:p w14:paraId="4B086CDD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107"/>
        <w:rPr>
          <w:sz w:val="36"/>
          <w:szCs w:val="36"/>
        </w:rPr>
      </w:pPr>
    </w:p>
    <w:p w14:paraId="1D45333A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107"/>
        <w:rPr>
          <w:sz w:val="36"/>
          <w:szCs w:val="36"/>
        </w:rPr>
      </w:pPr>
    </w:p>
    <w:p w14:paraId="02CB02DA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107"/>
        <w:rPr>
          <w:sz w:val="36"/>
          <w:szCs w:val="36"/>
        </w:rPr>
      </w:pPr>
    </w:p>
    <w:p w14:paraId="41392350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107"/>
        <w:rPr>
          <w:sz w:val="36"/>
          <w:szCs w:val="36"/>
        </w:rPr>
      </w:pPr>
    </w:p>
    <w:p w14:paraId="480C7DCB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107"/>
        <w:rPr>
          <w:sz w:val="36"/>
          <w:szCs w:val="36"/>
        </w:rPr>
      </w:pPr>
    </w:p>
    <w:p w14:paraId="2242BB66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107"/>
        <w:rPr>
          <w:color w:val="000000"/>
          <w:sz w:val="36"/>
          <w:szCs w:val="36"/>
        </w:rPr>
      </w:pPr>
      <w:r>
        <w:rPr>
          <w:color w:val="000000"/>
          <w:sz w:val="36"/>
          <w:szCs w:val="36"/>
        </w:rPr>
        <w:t xml:space="preserve">1. Introduction </w:t>
      </w:r>
    </w:p>
    <w:p w14:paraId="751C0C0C" w14:textId="36DC0BB2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7" w:line="360" w:lineRule="auto"/>
        <w:ind w:left="1073" w:right="1187" w:firstLine="13"/>
        <w:rPr>
          <w:color w:val="000000"/>
        </w:rPr>
      </w:pPr>
      <w:r>
        <w:rPr>
          <w:color w:val="000000"/>
        </w:rPr>
        <w:t>Mental health constitutes a fundamental component of overall wellbeing that encompassing</w:t>
      </w:r>
      <w:r w:rsidR="00014A90">
        <w:rPr>
          <w:color w:val="000000"/>
        </w:rPr>
        <w:t xml:space="preserve"> </w:t>
      </w:r>
      <w:r>
        <w:rPr>
          <w:color w:val="000000"/>
        </w:rPr>
        <w:t>different that influences how individuals think and behave in daily life. The World Health</w:t>
      </w:r>
      <w:r w:rsidR="00014A90">
        <w:rPr>
          <w:color w:val="000000"/>
        </w:rPr>
        <w:t xml:space="preserve"> </w:t>
      </w:r>
      <w:r>
        <w:rPr>
          <w:color w:val="000000"/>
        </w:rPr>
        <w:t>Organization (2022) defines mental health as a state of wellbeing in which every individual</w:t>
      </w:r>
      <w:r w:rsidR="00014A90">
        <w:rPr>
          <w:color w:val="000000"/>
        </w:rPr>
        <w:t xml:space="preserve"> </w:t>
      </w:r>
      <w:r>
        <w:rPr>
          <w:color w:val="000000"/>
        </w:rPr>
        <w:t>realizes their own potential and also can cope with normal life stresses and can contribute to</w:t>
      </w:r>
      <w:r w:rsidR="00014A90">
        <w:rPr>
          <w:color w:val="000000"/>
        </w:rPr>
        <w:t xml:space="preserve"> </w:t>
      </w:r>
      <w:r>
        <w:rPr>
          <w:color w:val="000000"/>
        </w:rPr>
        <w:t>their community that is why this definition underscores the profound significance of mental</w:t>
      </w:r>
      <w:r w:rsidR="00014A90">
        <w:rPr>
          <w:color w:val="000000"/>
        </w:rPr>
        <w:t xml:space="preserve"> </w:t>
      </w:r>
      <w:r>
        <w:rPr>
          <w:color w:val="000000"/>
        </w:rPr>
        <w:t>health not merely as the absence of mental disorders or disease. The prevalence of mental</w:t>
      </w:r>
      <w:r w:rsidR="00014A90">
        <w:rPr>
          <w:color w:val="000000"/>
        </w:rPr>
        <w:t xml:space="preserve"> </w:t>
      </w:r>
      <w:r>
        <w:rPr>
          <w:color w:val="000000"/>
        </w:rPr>
        <w:t>health issues has increased worldwide. Researcher estimates that one in eight people</w:t>
      </w:r>
      <w:r w:rsidR="00014A90">
        <w:rPr>
          <w:color w:val="000000"/>
        </w:rPr>
        <w:t xml:space="preserve"> </w:t>
      </w:r>
      <w:r>
        <w:rPr>
          <w:color w:val="000000"/>
        </w:rPr>
        <w:t>worldwide suffer from a mental illness and during the first year of the COVID-19 pandemic, the</w:t>
      </w:r>
      <w:r w:rsidR="00014A90">
        <w:rPr>
          <w:color w:val="000000"/>
        </w:rPr>
        <w:t xml:space="preserve"> </w:t>
      </w:r>
      <w:r>
        <w:rPr>
          <w:color w:val="000000"/>
        </w:rPr>
        <w:t>prevalence of depression rise by more than 25%. These figures show a growing epidemic that</w:t>
      </w:r>
      <w:r w:rsidR="00014A90">
        <w:rPr>
          <w:color w:val="000000"/>
        </w:rPr>
        <w:t xml:space="preserve"> </w:t>
      </w:r>
      <w:r>
        <w:rPr>
          <w:color w:val="000000"/>
        </w:rPr>
        <w:t>has forced governments systems around the world also hospital sectors to prioritize mental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health as a public health imperative that calls for immediate solutions. </w:t>
      </w:r>
    </w:p>
    <w:p w14:paraId="500719F3" w14:textId="055D26C3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1073" w:right="1032" w:firstLine="17"/>
        <w:rPr>
          <w:color w:val="000000"/>
        </w:rPr>
      </w:pPr>
      <w:r>
        <w:rPr>
          <w:color w:val="000000"/>
        </w:rPr>
        <w:t>In response to these increasing demands, digital mental health applications have emerged as a</w:t>
      </w:r>
      <w:r w:rsidR="00014A90">
        <w:rPr>
          <w:color w:val="000000"/>
        </w:rPr>
        <w:t xml:space="preserve"> </w:t>
      </w:r>
      <w:r>
        <w:rPr>
          <w:color w:val="000000"/>
        </w:rPr>
        <w:t>potentially revolutionary solution as these interventions include a wide range of wearable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technology and </w:t>
      </w:r>
      <w:proofErr w:type="gramStart"/>
      <w:r>
        <w:rPr>
          <w:color w:val="000000"/>
        </w:rPr>
        <w:t>smartphone based</w:t>
      </w:r>
      <w:proofErr w:type="gramEnd"/>
      <w:r>
        <w:rPr>
          <w:color w:val="000000"/>
        </w:rPr>
        <w:t xml:space="preserve"> programs that intended to promote mental wellbeing through</w:t>
      </w:r>
      <w:r w:rsidR="00014A90">
        <w:rPr>
          <w:color w:val="000000"/>
        </w:rPr>
        <w:t xml:space="preserve"> </w:t>
      </w:r>
      <w:r>
        <w:rPr>
          <w:color w:val="000000"/>
        </w:rPr>
        <w:t>peer support networks (</w:t>
      </w:r>
      <w:proofErr w:type="spellStart"/>
      <w:r>
        <w:rPr>
          <w:color w:val="000000"/>
        </w:rPr>
        <w:t>Almuqrin</w:t>
      </w:r>
      <w:proofErr w:type="spellEnd"/>
      <w:r>
        <w:rPr>
          <w:color w:val="000000"/>
        </w:rPr>
        <w:t xml:space="preserve"> et al., 2024). Headspace, Silver Cloud which offers evidence based cognitive </w:t>
      </w:r>
      <w:proofErr w:type="spellStart"/>
      <w:r>
        <w:rPr>
          <w:color w:val="000000"/>
        </w:rPr>
        <w:t>behavioral</w:t>
      </w:r>
      <w:proofErr w:type="spellEnd"/>
      <w:r>
        <w:rPr>
          <w:color w:val="000000"/>
        </w:rPr>
        <w:t xml:space="preserve"> therapy modules and </w:t>
      </w:r>
      <w:proofErr w:type="gramStart"/>
      <w:r>
        <w:rPr>
          <w:color w:val="000000"/>
        </w:rPr>
        <w:t>Together</w:t>
      </w:r>
      <w:proofErr w:type="gramEnd"/>
      <w:r>
        <w:rPr>
          <w:color w:val="000000"/>
        </w:rPr>
        <w:t xml:space="preserve"> all in which enables anonymous peer</w:t>
      </w:r>
      <w:r w:rsidR="00014A90">
        <w:rPr>
          <w:color w:val="000000"/>
        </w:rPr>
        <w:t xml:space="preserve"> </w:t>
      </w:r>
      <w:r>
        <w:rPr>
          <w:color w:val="000000"/>
        </w:rPr>
        <w:t>support communities are notable examples that operate in UK healthcare contexts. The</w:t>
      </w:r>
      <w:r w:rsidR="00014A90">
        <w:rPr>
          <w:color w:val="000000"/>
        </w:rPr>
        <w:t xml:space="preserve"> </w:t>
      </w:r>
      <w:r>
        <w:rPr>
          <w:color w:val="000000"/>
        </w:rPr>
        <w:t>importance of digital solutions has increased in the UK because, according to NHS data, 25 %</w:t>
      </w:r>
      <w:r w:rsidR="00014A90">
        <w:rPr>
          <w:color w:val="000000"/>
        </w:rPr>
        <w:t xml:space="preserve"> </w:t>
      </w:r>
      <w:r>
        <w:rPr>
          <w:color w:val="000000"/>
        </w:rPr>
        <w:t>of adults suffer from a mental health illness annually, and mental health services are constantly</w:t>
      </w:r>
      <w:r w:rsidR="00014A90">
        <w:rPr>
          <w:color w:val="000000"/>
        </w:rPr>
        <w:t xml:space="preserve"> </w:t>
      </w:r>
      <w:r>
        <w:rPr>
          <w:color w:val="000000"/>
        </w:rPr>
        <w:t>under pressure due to lengthy waiting lists and severe staff shortages (NHS Digital, 2023).</w:t>
      </w:r>
      <w:r w:rsidR="00014A90">
        <w:rPr>
          <w:color w:val="000000"/>
        </w:rPr>
        <w:t xml:space="preserve"> </w:t>
      </w:r>
    </w:p>
    <w:p w14:paraId="3B7B6734" w14:textId="05092F0C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7" w:line="360" w:lineRule="auto"/>
        <w:ind w:left="1078" w:right="1118" w:hanging="4"/>
        <w:rPr>
          <w:color w:val="000000"/>
        </w:rPr>
      </w:pPr>
      <w:r>
        <w:rPr>
          <w:color w:val="000000"/>
        </w:rPr>
        <w:t>The increasing integration of these technologies into NHS services demands evaluation of their</w:t>
      </w:r>
      <w:r w:rsidR="00014A90">
        <w:rPr>
          <w:color w:val="000000"/>
        </w:rPr>
        <w:t xml:space="preserve"> </w:t>
      </w:r>
      <w:r>
        <w:rPr>
          <w:color w:val="000000"/>
        </w:rPr>
        <w:t>effectiveness and appropriateness. Despite of the widespread adoption remains limited.</w:t>
      </w:r>
      <w:r w:rsidR="00014A90">
        <w:rPr>
          <w:color w:val="000000"/>
        </w:rPr>
        <w:t xml:space="preserve"> </w:t>
      </w:r>
      <w:r>
        <w:rPr>
          <w:color w:val="000000"/>
        </w:rPr>
        <w:t>Furthermore, significant concerns persist regarding data privacy and equitable access that</w:t>
      </w:r>
      <w:r w:rsidR="00014A90">
        <w:rPr>
          <w:color w:val="000000"/>
        </w:rPr>
        <w:t xml:space="preserve"> </w:t>
      </w:r>
      <w:r>
        <w:rPr>
          <w:color w:val="000000"/>
        </w:rPr>
        <w:t>guaranty careful examination so understanding the role of digital interventions is essential for</w:t>
      </w:r>
      <w:r w:rsidR="00014A90">
        <w:rPr>
          <w:color w:val="000000"/>
        </w:rPr>
        <w:t xml:space="preserve"> </w:t>
      </w:r>
      <w:r>
        <w:rPr>
          <w:color w:val="000000"/>
        </w:rPr>
        <w:t>informing healthcare policy and service development, particularly as the NHS continues its</w:t>
      </w:r>
      <w:r w:rsidR="00014A90">
        <w:rPr>
          <w:color w:val="000000"/>
        </w:rPr>
        <w:t xml:space="preserve"> </w:t>
      </w:r>
      <w:r>
        <w:rPr>
          <w:color w:val="000000"/>
        </w:rPr>
        <w:lastRenderedPageBreak/>
        <w:t xml:space="preserve">digital transformation journey. </w:t>
      </w:r>
    </w:p>
    <w:p w14:paraId="08330D43" w14:textId="60906BCE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607" w:line="360" w:lineRule="auto"/>
        <w:ind w:left="1078" w:right="1803" w:firstLine="11"/>
        <w:rPr>
          <w:color w:val="000000"/>
        </w:rPr>
      </w:pPr>
      <w:r>
        <w:rPr>
          <w:color w:val="000000"/>
        </w:rPr>
        <w:t>Research Question: How effective are digital mental health applications in improving the</w:t>
      </w:r>
      <w:r w:rsidR="00014A90">
        <w:rPr>
          <w:color w:val="000000"/>
        </w:rPr>
        <w:t xml:space="preserve"> </w:t>
      </w:r>
      <w:r>
        <w:rPr>
          <w:color w:val="000000"/>
        </w:rPr>
        <w:t>outcomes and access of mental health care within the UK healthcare system?</w:t>
      </w:r>
    </w:p>
    <w:p w14:paraId="29906EE0" w14:textId="3F7BED5E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89" w:line="360" w:lineRule="auto"/>
        <w:ind w:right="1120"/>
        <w:jc w:val="right"/>
        <w:rPr>
          <w:color w:val="7F7F7F"/>
        </w:rPr>
      </w:pPr>
    </w:p>
    <w:p w14:paraId="24FA4F4F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070"/>
        <w:rPr>
          <w:color w:val="000000"/>
        </w:rPr>
      </w:pPr>
      <w:r>
        <w:rPr>
          <w:color w:val="7F7F7F"/>
        </w:rPr>
        <w:t xml:space="preserve"> </w:t>
      </w:r>
      <w:r>
        <w:rPr>
          <w:color w:val="000000"/>
        </w:rPr>
        <w:t xml:space="preserve">Here are the Objectives </w:t>
      </w:r>
    </w:p>
    <w:p w14:paraId="31C14B90" w14:textId="3E11AA21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716" w:line="360" w:lineRule="auto"/>
        <w:ind w:left="1442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>To highlight gaps in current research and practice</w:t>
      </w:r>
      <w:r w:rsidR="00014A90">
        <w:rPr>
          <w:color w:val="000000"/>
        </w:rPr>
        <w:t xml:space="preserve"> </w:t>
      </w:r>
    </w:p>
    <w:p w14:paraId="5F7CA030" w14:textId="3253A21C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5" w:line="360" w:lineRule="auto"/>
        <w:ind w:left="1442" w:right="2839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 xml:space="preserve">To identify commonly used digital mental health apps in UK healthcare </w:t>
      </w: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>To explore their benefits for patients</w:t>
      </w:r>
      <w:r w:rsidR="00014A90">
        <w:rPr>
          <w:color w:val="000000"/>
        </w:rPr>
        <w:t xml:space="preserve"> </w:t>
      </w:r>
    </w:p>
    <w:p w14:paraId="4B1A3936" w14:textId="169E8609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1" w:line="360" w:lineRule="auto"/>
        <w:ind w:left="1442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>To explore their limitations for patients and providers</w:t>
      </w:r>
      <w:r w:rsidR="00014A90">
        <w:rPr>
          <w:color w:val="000000"/>
        </w:rPr>
        <w:t xml:space="preserve"> </w:t>
      </w:r>
    </w:p>
    <w:p w14:paraId="4811BC69" w14:textId="4A686372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5" w:line="360" w:lineRule="auto"/>
        <w:ind w:left="1442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>To examine ethical concerns like privacy and equity of access</w:t>
      </w:r>
      <w:r w:rsidR="00014A90">
        <w:rPr>
          <w:color w:val="000000"/>
        </w:rPr>
        <w:t xml:space="preserve"> </w:t>
      </w:r>
    </w:p>
    <w:p w14:paraId="6B75E248" w14:textId="2AB4531C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702" w:line="360" w:lineRule="auto"/>
        <w:ind w:left="1083" w:right="1055" w:firstLine="7"/>
        <w:rPr>
          <w:color w:val="000000"/>
        </w:rPr>
      </w:pPr>
      <w:proofErr w:type="gramStart"/>
      <w:r>
        <w:rPr>
          <w:color w:val="000000"/>
        </w:rPr>
        <w:t>In order to</w:t>
      </w:r>
      <w:proofErr w:type="gramEnd"/>
      <w:r>
        <w:rPr>
          <w:color w:val="000000"/>
        </w:rPr>
        <w:t xml:space="preserve"> determine future practice directions, this paper offers a scoping analysis of published</w:t>
      </w:r>
      <w:r w:rsidR="00014A90">
        <w:rPr>
          <w:color w:val="000000"/>
        </w:rPr>
        <w:t xml:space="preserve"> </w:t>
      </w:r>
      <w:r>
        <w:rPr>
          <w:color w:val="000000"/>
        </w:rPr>
        <w:t>peer-reviewed studies investigating the efficacy of digital mental health applications within UK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healthcare contexts. </w:t>
      </w:r>
    </w:p>
    <w:p w14:paraId="2476D1B4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799" w:line="360" w:lineRule="auto"/>
        <w:ind w:left="1080"/>
        <w:rPr>
          <w:color w:val="000000"/>
          <w:sz w:val="36"/>
          <w:szCs w:val="36"/>
        </w:rPr>
      </w:pPr>
      <w:r>
        <w:rPr>
          <w:color w:val="000000"/>
          <w:sz w:val="36"/>
          <w:szCs w:val="36"/>
        </w:rPr>
        <w:t xml:space="preserve">2. Background </w:t>
      </w:r>
    </w:p>
    <w:p w14:paraId="7D57AF71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3" w:line="360" w:lineRule="auto"/>
        <w:ind w:left="1078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2.1 The Mental Health Landscape in the UK </w:t>
      </w:r>
    </w:p>
    <w:p w14:paraId="27F28614" w14:textId="0BA639E1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38" w:line="360" w:lineRule="auto"/>
        <w:ind w:left="1073" w:right="1076"/>
        <w:rPr>
          <w:color w:val="000000"/>
        </w:rPr>
      </w:pPr>
      <w:r>
        <w:rPr>
          <w:color w:val="000000"/>
        </w:rPr>
        <w:t>The United Kingdom is facing a significant and expanding number of mental health issues that</w:t>
      </w:r>
      <w:r w:rsidR="00014A90">
        <w:rPr>
          <w:color w:val="000000"/>
        </w:rPr>
        <w:t xml:space="preserve"> </w:t>
      </w:r>
      <w:r>
        <w:rPr>
          <w:color w:val="000000"/>
        </w:rPr>
        <w:t>about 25% of adults in United Kingdom suffer from a mental health illness each year with mixed</w:t>
      </w:r>
      <w:r w:rsidR="00014A90">
        <w:rPr>
          <w:color w:val="000000"/>
        </w:rPr>
        <w:t xml:space="preserve"> </w:t>
      </w:r>
      <w:r>
        <w:rPr>
          <w:color w:val="000000"/>
        </w:rPr>
        <w:t>anxiety and depression being the most prevalent presentation, according to NHS Digital (2023).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Anxiety disorders that affect 6% of adults compared to 4.5% who suffer from depression. </w:t>
      </w:r>
    </w:p>
    <w:p w14:paraId="1E0E62D7" w14:textId="115383CB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8" w:line="360" w:lineRule="auto"/>
        <w:ind w:left="1073" w:right="1090" w:firstLine="5"/>
        <w:rPr>
          <w:color w:val="000000"/>
        </w:rPr>
      </w:pPr>
      <w:r>
        <w:rPr>
          <w:color w:val="000000"/>
        </w:rPr>
        <w:t>Over 1.8 million people used mental health services in 2022–2023, according to data from NHS</w:t>
      </w:r>
      <w:r w:rsidR="00014A90">
        <w:rPr>
          <w:color w:val="000000"/>
        </w:rPr>
        <w:t xml:space="preserve"> </w:t>
      </w:r>
      <w:r>
        <w:rPr>
          <w:color w:val="000000"/>
        </w:rPr>
        <w:t>England as a result this is a very high rise over pre-pandemic levels and indicates that the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demand on NHS mental health services has </w:t>
      </w:r>
      <w:proofErr w:type="gramStart"/>
      <w:r>
        <w:rPr>
          <w:color w:val="000000"/>
        </w:rPr>
        <w:t>increased .</w:t>
      </w:r>
      <w:proofErr w:type="gramEnd"/>
      <w:r>
        <w:rPr>
          <w:color w:val="000000"/>
        </w:rPr>
        <w:t xml:space="preserve"> Referrals for Improving Access to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Psychological Therapies services, who intended to offer </w:t>
      </w:r>
      <w:proofErr w:type="gramStart"/>
      <w:r>
        <w:rPr>
          <w:color w:val="000000"/>
        </w:rPr>
        <w:t>evidence based</w:t>
      </w:r>
      <w:proofErr w:type="gramEnd"/>
      <w:r>
        <w:rPr>
          <w:color w:val="000000"/>
        </w:rPr>
        <w:t xml:space="preserve"> treatments for</w:t>
      </w:r>
      <w:r w:rsidR="00014A90">
        <w:rPr>
          <w:color w:val="000000"/>
        </w:rPr>
        <w:t xml:space="preserve"> </w:t>
      </w:r>
      <w:r>
        <w:rPr>
          <w:color w:val="000000"/>
        </w:rPr>
        <w:t>prevalent mental health issues with initial assessment wait times in some areas surpassing 18</w:t>
      </w:r>
      <w:r w:rsidR="00014A90">
        <w:rPr>
          <w:color w:val="000000"/>
        </w:rPr>
        <w:t xml:space="preserve"> </w:t>
      </w:r>
      <w:r>
        <w:rPr>
          <w:color w:val="000000"/>
        </w:rPr>
        <w:lastRenderedPageBreak/>
        <w:t>weeks and workforce constraints have made this demand-capacity imbalance even worse</w:t>
      </w:r>
      <w:r w:rsidR="00014A90">
        <w:rPr>
          <w:color w:val="000000"/>
        </w:rPr>
        <w:t xml:space="preserve"> </w:t>
      </w:r>
      <w:r>
        <w:rPr>
          <w:color w:val="000000"/>
        </w:rPr>
        <w:t>according to the Health Foundation (2021).</w:t>
      </w:r>
    </w:p>
    <w:p w14:paraId="28F2A713" w14:textId="62659A90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130" w:line="360" w:lineRule="auto"/>
        <w:ind w:right="1120"/>
        <w:jc w:val="right"/>
        <w:rPr>
          <w:color w:val="7F7F7F"/>
        </w:rPr>
      </w:pPr>
      <w:r>
        <w:rPr>
          <w:color w:val="000000"/>
        </w:rPr>
        <w:t>2</w:t>
      </w:r>
      <w:r w:rsidR="00014A90">
        <w:rPr>
          <w:color w:val="000000"/>
        </w:rPr>
        <w:t xml:space="preserve"> </w:t>
      </w:r>
      <w:r>
        <w:rPr>
          <w:color w:val="7F7F7F"/>
        </w:rPr>
        <w:t xml:space="preserve"> </w:t>
      </w:r>
    </w:p>
    <w:p w14:paraId="00005CFF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078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2.2 Policy and Strategic Context </w:t>
      </w:r>
    </w:p>
    <w:p w14:paraId="28FC54FE" w14:textId="2F528292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38" w:line="360" w:lineRule="auto"/>
        <w:ind w:left="1073" w:right="944"/>
        <w:rPr>
          <w:color w:val="000000"/>
        </w:rPr>
      </w:pPr>
      <w:r>
        <w:rPr>
          <w:color w:val="000000"/>
        </w:rPr>
        <w:t>The UK government has responded to these challenges through a series of policy initiatives and</w:t>
      </w:r>
      <w:r w:rsidR="00014A90">
        <w:rPr>
          <w:color w:val="000000"/>
        </w:rPr>
        <w:t xml:space="preserve"> </w:t>
      </w:r>
      <w:r>
        <w:rPr>
          <w:color w:val="000000"/>
        </w:rPr>
        <w:t>the NHS Long Term Plan (2019) committed substantial investment to expanding mental health</w:t>
      </w:r>
      <w:r w:rsidR="00014A90">
        <w:rPr>
          <w:color w:val="000000"/>
        </w:rPr>
        <w:t xml:space="preserve"> </w:t>
      </w:r>
      <w:r>
        <w:rPr>
          <w:color w:val="000000"/>
        </w:rPr>
        <w:t>services, with a particular focus on improving access to psychological therapies for hospital care.</w:t>
      </w:r>
      <w:r w:rsidR="00014A90">
        <w:rPr>
          <w:color w:val="000000"/>
        </w:rPr>
        <w:t xml:space="preserve"> </w:t>
      </w:r>
    </w:p>
    <w:p w14:paraId="73554A25" w14:textId="397E506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24" w:line="360" w:lineRule="auto"/>
        <w:ind w:left="1073" w:right="1323" w:firstLine="14"/>
        <w:rPr>
          <w:color w:val="000000"/>
        </w:rPr>
      </w:pPr>
      <w:r>
        <w:rPr>
          <w:color w:val="000000"/>
        </w:rPr>
        <w:t>Digital transformation is a central pillar of this strategy, with the plan explicitly recognizing</w:t>
      </w:r>
      <w:r w:rsidR="00014A90">
        <w:rPr>
          <w:color w:val="000000"/>
        </w:rPr>
        <w:t xml:space="preserve"> </w:t>
      </w:r>
      <w:r>
        <w:rPr>
          <w:color w:val="000000"/>
        </w:rPr>
        <w:t>technology's potential to improve service access and support more efficient care delivery and</w:t>
      </w:r>
      <w:r w:rsidR="00014A90">
        <w:rPr>
          <w:color w:val="000000"/>
        </w:rPr>
        <w:t xml:space="preserve"> </w:t>
      </w:r>
      <w:r>
        <w:rPr>
          <w:color w:val="000000"/>
        </w:rPr>
        <w:t>the use of digital tools into standard care has been encouraged by the NHS Digital Mental</w:t>
      </w:r>
      <w:r w:rsidR="00014A90">
        <w:rPr>
          <w:color w:val="000000"/>
        </w:rPr>
        <w:t xml:space="preserve"> </w:t>
      </w:r>
      <w:r>
        <w:rPr>
          <w:color w:val="000000"/>
        </w:rPr>
        <w:t>Health Strategy and more general frameworks for digital transformation.</w:t>
      </w:r>
      <w:r w:rsidR="00014A90">
        <w:rPr>
          <w:color w:val="000000"/>
        </w:rPr>
        <w:t xml:space="preserve"> </w:t>
      </w:r>
    </w:p>
    <w:p w14:paraId="2A0A6C12" w14:textId="0355A7AB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27" w:line="360" w:lineRule="auto"/>
        <w:ind w:left="1079" w:right="1189" w:firstLine="7"/>
        <w:rPr>
          <w:color w:val="000000"/>
        </w:rPr>
      </w:pPr>
      <w:r>
        <w:rPr>
          <w:color w:val="000000"/>
        </w:rPr>
        <w:t>Before the NHS Digital Health Check and other access options took its place, the NHS Apps</w:t>
      </w:r>
      <w:r w:rsidR="00014A90">
        <w:rPr>
          <w:color w:val="000000"/>
        </w:rPr>
        <w:t xml:space="preserve"> </w:t>
      </w:r>
      <w:r>
        <w:rPr>
          <w:color w:val="000000"/>
        </w:rPr>
        <w:t>Library, which was established to offer quality-assured health applications, featured a carefully</w:t>
      </w:r>
      <w:r w:rsidR="00014A90">
        <w:rPr>
          <w:color w:val="000000"/>
        </w:rPr>
        <w:t xml:space="preserve"> </w:t>
      </w:r>
      <w:r>
        <w:rPr>
          <w:color w:val="000000"/>
        </w:rPr>
        <w:t>chosen collection of mental health apps. These policy changes have raised expectations for</w:t>
      </w:r>
      <w:r w:rsidR="00014A90">
        <w:rPr>
          <w:color w:val="000000"/>
        </w:rPr>
        <w:t xml:space="preserve"> </w:t>
      </w:r>
      <w:r>
        <w:rPr>
          <w:color w:val="000000"/>
        </w:rPr>
        <w:t>clinical governance and evidence requirements while also fostering innovation in digital mental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health. </w:t>
      </w:r>
    </w:p>
    <w:p w14:paraId="6CE0C77A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0" w:line="360" w:lineRule="auto"/>
        <w:ind w:left="1078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2.3 Digital Mental Health Applications in UK Healthcare </w:t>
      </w:r>
    </w:p>
    <w:p w14:paraId="06518477" w14:textId="2832524E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41" w:line="360" w:lineRule="auto"/>
        <w:ind w:left="1077" w:right="1055" w:firstLine="3"/>
        <w:rPr>
          <w:color w:val="000000"/>
        </w:rPr>
      </w:pPr>
      <w:r>
        <w:rPr>
          <w:color w:val="000000"/>
        </w:rPr>
        <w:t>Several digital mental health applications have achieved prominence within UK healthcare</w:t>
      </w:r>
      <w:r w:rsidR="00014A90">
        <w:rPr>
          <w:color w:val="000000"/>
        </w:rPr>
        <w:t xml:space="preserve"> </w:t>
      </w:r>
      <w:r>
        <w:rPr>
          <w:color w:val="000000"/>
        </w:rPr>
        <w:t>settings such as Silver Cloud, mood tracking and therapist support. Developed through</w:t>
      </w:r>
      <w:r w:rsidR="00014A90">
        <w:rPr>
          <w:color w:val="000000"/>
        </w:rPr>
        <w:t xml:space="preserve"> </w:t>
      </w:r>
      <w:r>
        <w:rPr>
          <w:color w:val="000000"/>
        </w:rPr>
        <w:t>academic research, Silver Cloud has been commissioned by multiple NHS trusts and integrated</w:t>
      </w:r>
      <w:r w:rsidR="00014A90">
        <w:rPr>
          <w:color w:val="000000"/>
        </w:rPr>
        <w:t xml:space="preserve"> </w:t>
      </w:r>
      <w:r>
        <w:rPr>
          <w:color w:val="000000"/>
        </w:rPr>
        <w:t>into Improving Access to Psychological Therapies services, demonstrating the most extensive</w:t>
      </w:r>
      <w:r w:rsidR="00014A90">
        <w:rPr>
          <w:color w:val="000000"/>
        </w:rPr>
        <w:t xml:space="preserve"> </w:t>
      </w:r>
      <w:r>
        <w:rPr>
          <w:color w:val="000000"/>
        </w:rPr>
        <w:t>NHS integration among available platforms. Headspace offers guided meditation and</w:t>
      </w:r>
      <w:r w:rsidR="00014A90">
        <w:rPr>
          <w:color w:val="000000"/>
        </w:rPr>
        <w:t xml:space="preserve"> </w:t>
      </w:r>
      <w:r>
        <w:rPr>
          <w:color w:val="000000"/>
        </w:rPr>
        <w:t>mindfulness training through a user-friendly mobile application.</w:t>
      </w:r>
      <w:r w:rsidR="00014A90">
        <w:rPr>
          <w:color w:val="000000"/>
        </w:rPr>
        <w:t xml:space="preserve"> </w:t>
      </w:r>
    </w:p>
    <w:p w14:paraId="00538780" w14:textId="22B245C5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8" w:line="360" w:lineRule="auto"/>
        <w:ind w:left="1073" w:right="1005"/>
        <w:rPr>
          <w:color w:val="000000"/>
        </w:rPr>
      </w:pPr>
      <w:r>
        <w:rPr>
          <w:color w:val="000000"/>
        </w:rPr>
        <w:t>Together all operates as an anonymous peer support community, facilitated by trained clinicians</w:t>
      </w:r>
      <w:r w:rsidR="00014A90">
        <w:rPr>
          <w:color w:val="000000"/>
        </w:rPr>
        <w:t xml:space="preserve"> </w:t>
      </w:r>
      <w:r>
        <w:rPr>
          <w:color w:val="000000"/>
        </w:rPr>
        <w:t>who monitor content and provide guidance when necessary. Calm provides sleep and relaxation</w:t>
      </w:r>
      <w:r w:rsidR="00014A90">
        <w:rPr>
          <w:color w:val="000000"/>
        </w:rPr>
        <w:t xml:space="preserve"> </w:t>
      </w:r>
      <w:r>
        <w:rPr>
          <w:color w:val="000000"/>
        </w:rPr>
        <w:t>content including guided meditations and breathing exercises in the contrast to less clinically</w:t>
      </w:r>
      <w:r w:rsidR="00014A90">
        <w:rPr>
          <w:color w:val="000000"/>
        </w:rPr>
        <w:t xml:space="preserve"> </w:t>
      </w:r>
      <w:r>
        <w:rPr>
          <w:color w:val="000000"/>
        </w:rPr>
        <w:t>focus than platforms like Silver Cloud, Calm has gained popularity through NHS pilot programs and corporate wellbeing initiatives.</w:t>
      </w:r>
    </w:p>
    <w:p w14:paraId="1F81EACE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562" w:line="360" w:lineRule="auto"/>
        <w:ind w:right="1120"/>
        <w:jc w:val="right"/>
        <w:rPr>
          <w:color w:val="7F7F7F"/>
        </w:rPr>
      </w:pPr>
      <w:r>
        <w:rPr>
          <w:color w:val="000000"/>
        </w:rPr>
        <w:lastRenderedPageBreak/>
        <w:t xml:space="preserve">3 | </w:t>
      </w:r>
      <w:r>
        <w:rPr>
          <w:color w:val="7F7F7F"/>
        </w:rPr>
        <w:t xml:space="preserve">P a g e </w:t>
      </w:r>
    </w:p>
    <w:p w14:paraId="5619A83E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078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2.4 Reported Benefits and Emerging Challenges </w:t>
      </w:r>
    </w:p>
    <w:p w14:paraId="31583EB9" w14:textId="314D9CC1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38" w:line="360" w:lineRule="auto"/>
        <w:ind w:left="1077" w:right="1079" w:firstLine="12"/>
        <w:rPr>
          <w:color w:val="000000"/>
        </w:rPr>
      </w:pPr>
      <w:r>
        <w:rPr>
          <w:color w:val="000000"/>
        </w:rPr>
        <w:t>Research has identified a lot of potential benefits of digital mental health applications as studies</w:t>
      </w:r>
      <w:r w:rsidR="00014A90">
        <w:rPr>
          <w:color w:val="000000"/>
        </w:rPr>
        <w:t xml:space="preserve"> </w:t>
      </w:r>
      <w:r>
        <w:rPr>
          <w:color w:val="000000"/>
        </w:rPr>
        <w:t>suggest these tools can increase access to support and those living in rural areas where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services may be limited as they can reduce waiting times by providing immediate support. </w:t>
      </w:r>
      <w:proofErr w:type="spellStart"/>
      <w:r>
        <w:rPr>
          <w:color w:val="000000"/>
        </w:rPr>
        <w:t>Self management</w:t>
      </w:r>
      <w:proofErr w:type="spellEnd"/>
      <w:r>
        <w:rPr>
          <w:color w:val="000000"/>
        </w:rPr>
        <w:t xml:space="preserve"> capabilities empower users to take an active role in their mental health and 24- hour availability offers flexibility that traditional services cannot match. However, significant</w:t>
      </w:r>
      <w:r w:rsidR="00014A90">
        <w:rPr>
          <w:color w:val="000000"/>
        </w:rPr>
        <w:t xml:space="preserve"> </w:t>
      </w:r>
      <w:r>
        <w:rPr>
          <w:color w:val="000000"/>
        </w:rPr>
        <w:t>challenges have also been identified. Digital exclusion affects older adults which are those with</w:t>
      </w:r>
      <w:r w:rsidR="00014A90">
        <w:rPr>
          <w:color w:val="000000"/>
        </w:rPr>
        <w:t xml:space="preserve"> </w:t>
      </w:r>
      <w:r>
        <w:rPr>
          <w:color w:val="000000"/>
        </w:rPr>
        <w:t>limited digital literacy and individuals in areas with poor internet connectivity. Low engagement</w:t>
      </w:r>
      <w:r w:rsidR="00014A90">
        <w:rPr>
          <w:color w:val="000000"/>
        </w:rPr>
        <w:t xml:space="preserve"> </w:t>
      </w:r>
      <w:r>
        <w:rPr>
          <w:color w:val="000000"/>
        </w:rPr>
        <w:t>and high drop-out rates are consistently reported across studies, with many users failing to</w:t>
      </w:r>
      <w:r w:rsidR="00014A90">
        <w:rPr>
          <w:color w:val="000000"/>
        </w:rPr>
        <w:t xml:space="preserve"> </w:t>
      </w:r>
      <w:r>
        <w:rPr>
          <w:color w:val="000000"/>
        </w:rPr>
        <w:t>complete prescribed programs. Clinical effectiveness for more complex presentations remains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uncertain. </w:t>
      </w:r>
    </w:p>
    <w:p w14:paraId="216AFDC6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2" w:line="360" w:lineRule="auto"/>
        <w:ind w:left="1078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2.5 Gaps in Current Knowledge </w:t>
      </w:r>
    </w:p>
    <w:p w14:paraId="2096621C" w14:textId="62A95008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38" w:line="360" w:lineRule="auto"/>
        <w:ind w:left="1073" w:right="1044"/>
        <w:rPr>
          <w:color w:val="000000"/>
        </w:rPr>
      </w:pPr>
      <w:r>
        <w:rPr>
          <w:color w:val="000000"/>
        </w:rPr>
        <w:t>There are still significant gaps in the body of data despite increased acceptance. Research on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long-term results across various platforms is scarce </w:t>
      </w:r>
      <w:proofErr w:type="gramStart"/>
      <w:r>
        <w:rPr>
          <w:color w:val="000000"/>
        </w:rPr>
        <w:t>As</w:t>
      </w:r>
      <w:proofErr w:type="gramEnd"/>
      <w:r>
        <w:rPr>
          <w:color w:val="000000"/>
        </w:rPr>
        <w:t xml:space="preserve"> it is unclear how digital interventions</w:t>
      </w:r>
      <w:r w:rsidR="00014A90">
        <w:rPr>
          <w:color w:val="000000"/>
        </w:rPr>
        <w:t xml:space="preserve"> </w:t>
      </w:r>
      <w:r>
        <w:rPr>
          <w:color w:val="000000"/>
        </w:rPr>
        <w:t>work to produce their desired results. To ensure that digital mental health applications fulfill their</w:t>
      </w:r>
      <w:r w:rsidR="00014A90">
        <w:rPr>
          <w:color w:val="000000"/>
        </w:rPr>
        <w:t xml:space="preserve"> </w:t>
      </w:r>
      <w:r>
        <w:rPr>
          <w:color w:val="000000"/>
        </w:rPr>
        <w:t>potential while reducing related hazards, more research is necessary to inform evidence-based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policy and practice. </w:t>
      </w:r>
    </w:p>
    <w:p w14:paraId="443E8318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20" w:line="360" w:lineRule="auto"/>
        <w:ind w:left="1083"/>
        <w:rPr>
          <w:color w:val="000000"/>
          <w:sz w:val="36"/>
          <w:szCs w:val="36"/>
        </w:rPr>
      </w:pPr>
      <w:r>
        <w:rPr>
          <w:color w:val="000000"/>
          <w:sz w:val="36"/>
          <w:szCs w:val="36"/>
        </w:rPr>
        <w:t xml:space="preserve">3. Methods </w:t>
      </w:r>
    </w:p>
    <w:p w14:paraId="2D380F07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3" w:line="360" w:lineRule="auto"/>
        <w:ind w:left="1080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3.1 Research Design </w:t>
      </w:r>
    </w:p>
    <w:p w14:paraId="5AA55B2E" w14:textId="33272D63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38" w:line="360" w:lineRule="auto"/>
        <w:ind w:left="1073" w:right="1115"/>
        <w:rPr>
          <w:color w:val="000000"/>
        </w:rPr>
      </w:pPr>
      <w:r>
        <w:rPr>
          <w:color w:val="000000"/>
        </w:rPr>
        <w:t>A scoping review is a form of knowledge synthesis that maps existing literature on a particular</w:t>
      </w:r>
      <w:r w:rsidR="00014A90">
        <w:rPr>
          <w:color w:val="000000"/>
        </w:rPr>
        <w:t xml:space="preserve"> </w:t>
      </w:r>
      <w:r>
        <w:rPr>
          <w:color w:val="000000"/>
        </w:rPr>
        <w:t>topic and identifying key concepts that is why this study adopted a scoping review design</w:t>
      </w:r>
      <w:r w:rsidR="00014A90">
        <w:rPr>
          <w:color w:val="000000"/>
        </w:rPr>
        <w:t xml:space="preserve"> </w:t>
      </w:r>
      <w:r>
        <w:rPr>
          <w:color w:val="000000"/>
        </w:rPr>
        <w:t>following the methodological framework established by Arksey and O'Malley (2005) and further</w:t>
      </w:r>
      <w:r w:rsidR="00014A90">
        <w:rPr>
          <w:color w:val="000000"/>
        </w:rPr>
        <w:t xml:space="preserve"> </w:t>
      </w:r>
      <w:r>
        <w:rPr>
          <w:color w:val="000000"/>
        </w:rPr>
        <w:t>refined by the Joanna Briggs Institute (Peters et al., 2020). This design was considered</w:t>
      </w:r>
      <w:r w:rsidR="00014A90">
        <w:rPr>
          <w:color w:val="000000"/>
        </w:rPr>
        <w:t xml:space="preserve"> </w:t>
      </w:r>
      <w:r>
        <w:rPr>
          <w:color w:val="000000"/>
        </w:rPr>
        <w:t>appropriate for several reasons. The topic of digital mental health applications in UK healthcare</w:t>
      </w:r>
      <w:r w:rsidR="00014A90">
        <w:rPr>
          <w:color w:val="000000"/>
        </w:rPr>
        <w:t xml:space="preserve"> </w:t>
      </w:r>
      <w:r>
        <w:rPr>
          <w:color w:val="000000"/>
        </w:rPr>
        <w:t>is relatively emergence with evidence spanning multiple disciplines like psychology and</w:t>
      </w:r>
      <w:r w:rsidR="00014A90">
        <w:rPr>
          <w:color w:val="000000"/>
        </w:rPr>
        <w:t xml:space="preserve"> </w:t>
      </w:r>
      <w:r>
        <w:rPr>
          <w:color w:val="000000"/>
        </w:rPr>
        <w:t>implementation science.</w:t>
      </w:r>
    </w:p>
    <w:p w14:paraId="14A7D32C" w14:textId="364CD9BF" w:rsidR="00160DD3" w:rsidRDefault="00014A9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837" w:line="360" w:lineRule="auto"/>
        <w:ind w:right="1120"/>
        <w:jc w:val="right"/>
        <w:rPr>
          <w:color w:val="7F7F7F"/>
        </w:rPr>
      </w:pPr>
      <w:r>
        <w:rPr>
          <w:color w:val="000000"/>
        </w:rPr>
        <w:t xml:space="preserve"> </w:t>
      </w:r>
    </w:p>
    <w:p w14:paraId="055D0233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080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lastRenderedPageBreak/>
        <w:t xml:space="preserve">3.2 Search Strategy </w:t>
      </w:r>
    </w:p>
    <w:p w14:paraId="5C2A0F61" w14:textId="13E6912D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38" w:line="360" w:lineRule="auto"/>
        <w:ind w:left="1078" w:right="1030" w:hanging="4"/>
        <w:rPr>
          <w:color w:val="000000"/>
        </w:rPr>
      </w:pPr>
      <w:r>
        <w:rPr>
          <w:color w:val="000000"/>
        </w:rPr>
        <w:t>A comprehensive literature search was conducted between January and February 2026 as Four</w:t>
      </w:r>
      <w:r w:rsidR="00014A90">
        <w:rPr>
          <w:color w:val="000000"/>
        </w:rPr>
        <w:t xml:space="preserve"> </w:t>
      </w:r>
      <w:r>
        <w:rPr>
          <w:color w:val="000000"/>
        </w:rPr>
        <w:t>electronic databases were searched to ensure broad coverage of relevant literature like Google</w:t>
      </w:r>
      <w:r w:rsidR="00014A90">
        <w:rPr>
          <w:color w:val="000000"/>
        </w:rPr>
        <w:t xml:space="preserve"> </w:t>
      </w:r>
      <w:r>
        <w:rPr>
          <w:color w:val="000000"/>
        </w:rPr>
        <w:t>Scholar, Science Direct, PubMed and the University of Wales Trinity Saint David library</w:t>
      </w:r>
      <w:r w:rsidR="00014A90">
        <w:rPr>
          <w:color w:val="000000"/>
        </w:rPr>
        <w:t xml:space="preserve"> </w:t>
      </w:r>
      <w:r>
        <w:rPr>
          <w:color w:val="000000"/>
        </w:rPr>
        <w:t>database these databases were selected to capture both discipline-specific research and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interdisciplinary scholarship that are relevant to digital mental health. </w:t>
      </w:r>
    </w:p>
    <w:p w14:paraId="549CE690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1073"/>
        <w:rPr>
          <w:color w:val="000000"/>
        </w:rPr>
      </w:pPr>
      <w:r>
        <w:rPr>
          <w:color w:val="000000"/>
        </w:rPr>
        <w:t xml:space="preserve">The search strategy employed a combination of keywords with Boolean operators: </w:t>
      </w:r>
    </w:p>
    <w:p w14:paraId="2245F27D" w14:textId="5FB7CC8D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716" w:line="360" w:lineRule="auto"/>
        <w:ind w:left="2432" w:right="1525" w:hanging="356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>Primary keywords: digital mental health apps or mental health applications or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digital mental health interventions </w:t>
      </w:r>
    </w:p>
    <w:p w14:paraId="70746685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" w:line="360" w:lineRule="auto"/>
        <w:ind w:left="2075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 xml:space="preserve">Secondary keywords: UK healthcare or NHS </w:t>
      </w:r>
    </w:p>
    <w:p w14:paraId="3C8DF69A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5" w:line="360" w:lineRule="auto"/>
        <w:ind w:left="2439" w:right="1137" w:hanging="363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 xml:space="preserve">Tertiary keywords: effectiveness or access or benefits or limitations or privacy OR implementation </w:t>
      </w:r>
    </w:p>
    <w:p w14:paraId="2D3A3635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19" w:line="360" w:lineRule="auto"/>
        <w:ind w:left="1080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3.3 Inclusion and Exclusion Criteria </w:t>
      </w:r>
    </w:p>
    <w:p w14:paraId="2D3E54F0" w14:textId="1040DF38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59" w:line="360" w:lineRule="auto"/>
        <w:ind w:left="1070"/>
        <w:rPr>
          <w:color w:val="000000"/>
        </w:rPr>
      </w:pPr>
      <w:r>
        <w:rPr>
          <w:color w:val="000000"/>
          <w:sz w:val="28"/>
          <w:szCs w:val="28"/>
        </w:rPr>
        <w:t xml:space="preserve"> </w:t>
      </w:r>
      <w:r>
        <w:rPr>
          <w:color w:val="000000"/>
        </w:rPr>
        <w:t>Studies were included if they met the following criteria</w:t>
      </w:r>
      <w:r w:rsidR="00014A90">
        <w:rPr>
          <w:color w:val="000000"/>
        </w:rPr>
        <w:t xml:space="preserve"> </w:t>
      </w:r>
    </w:p>
    <w:p w14:paraId="4B4D522E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37" w:line="360" w:lineRule="auto"/>
        <w:ind w:left="1442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 xml:space="preserve">Published in English </w:t>
      </w:r>
    </w:p>
    <w:p w14:paraId="70568420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5" w:line="360" w:lineRule="auto"/>
        <w:ind w:left="1442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 xml:space="preserve">Peer-reviewed journal articles or systematic reviews </w:t>
      </w:r>
    </w:p>
    <w:p w14:paraId="4217C286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5" w:line="360" w:lineRule="auto"/>
        <w:ind w:left="1442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 xml:space="preserve">Published within the last five years (2021-2026) </w:t>
      </w:r>
    </w:p>
    <w:p w14:paraId="248E751C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8" w:line="360" w:lineRule="auto"/>
        <w:ind w:left="1442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 xml:space="preserve">Focused on UK healthcare contexts </w:t>
      </w:r>
    </w:p>
    <w:p w14:paraId="082F7244" w14:textId="1BB7DD21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5" w:line="360" w:lineRule="auto"/>
        <w:ind w:left="1442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>Addressed digital mental health applications and</w:t>
      </w:r>
      <w:r w:rsidR="00014A90">
        <w:rPr>
          <w:color w:val="000000"/>
        </w:rPr>
        <w:t xml:space="preserve"> </w:t>
      </w:r>
    </w:p>
    <w:p w14:paraId="1F3F4BEF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5" w:line="360" w:lineRule="auto"/>
        <w:ind w:left="1442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 xml:space="preserve">Reported original research findings. </w:t>
      </w:r>
    </w:p>
    <w:p w14:paraId="5A50D043" w14:textId="69FED46A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702" w:line="360" w:lineRule="auto"/>
        <w:ind w:left="1078" w:right="1114" w:firstLine="3"/>
        <w:rPr>
          <w:color w:val="000000"/>
        </w:rPr>
      </w:pPr>
      <w:r>
        <w:rPr>
          <w:color w:val="000000"/>
        </w:rPr>
        <w:t>Studies were excluded if they were conference papers, editorials, opinion articles, policy</w:t>
      </w:r>
      <w:r w:rsidR="00014A90">
        <w:rPr>
          <w:color w:val="000000"/>
        </w:rPr>
        <w:t xml:space="preserve"> </w:t>
      </w:r>
      <w:r>
        <w:rPr>
          <w:color w:val="000000"/>
        </w:rPr>
        <w:t>documents, guidance reports, or commentary papers. Non-English publications were excluded,</w:t>
      </w:r>
      <w:r w:rsidR="00014A90">
        <w:rPr>
          <w:color w:val="000000"/>
        </w:rPr>
        <w:t xml:space="preserve"> </w:t>
      </w:r>
      <w:r>
        <w:rPr>
          <w:color w:val="000000"/>
        </w:rPr>
        <w:t>as were studies that did not focus specifically on digital mental health applications or did not</w:t>
      </w:r>
      <w:r w:rsidR="00014A90">
        <w:rPr>
          <w:color w:val="000000"/>
        </w:rPr>
        <w:t xml:space="preserve"> </w:t>
      </w:r>
      <w:r>
        <w:rPr>
          <w:color w:val="000000"/>
        </w:rPr>
        <w:t>address UK healthcare contexts.</w:t>
      </w:r>
    </w:p>
    <w:p w14:paraId="69527C45" w14:textId="45AB0736" w:rsidR="00160DD3" w:rsidRDefault="00014A9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030" w:line="360" w:lineRule="auto"/>
        <w:ind w:right="1120"/>
        <w:jc w:val="right"/>
        <w:rPr>
          <w:color w:val="7F7F7F"/>
        </w:rPr>
      </w:pPr>
      <w:r>
        <w:rPr>
          <w:color w:val="000000"/>
        </w:rPr>
        <w:lastRenderedPageBreak/>
        <w:t xml:space="preserve"> </w:t>
      </w:r>
    </w:p>
    <w:p w14:paraId="1C764C6B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080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3.4 Data Extraction </w:t>
      </w:r>
    </w:p>
    <w:p w14:paraId="015E6730" w14:textId="6C55A3BA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38" w:line="360" w:lineRule="auto"/>
        <w:ind w:left="1073" w:right="1192" w:firstLine="4"/>
        <w:rPr>
          <w:color w:val="000000"/>
        </w:rPr>
      </w:pPr>
      <w:r>
        <w:rPr>
          <w:color w:val="000000"/>
        </w:rPr>
        <w:t>a standardized data extraction form was developed to systematically capture key information</w:t>
      </w:r>
      <w:r w:rsidR="00014A90">
        <w:rPr>
          <w:color w:val="000000"/>
        </w:rPr>
        <w:t xml:space="preserve"> </w:t>
      </w:r>
      <w:r>
        <w:rPr>
          <w:color w:val="000000"/>
        </w:rPr>
        <w:t>from each included study. Extracted data included author(s), year of publication, research aim,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methodological approach, sample characteristics, key findings and study limitations. </w:t>
      </w:r>
    </w:p>
    <w:p w14:paraId="1DA94666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99" w:line="360" w:lineRule="auto"/>
        <w:ind w:left="1080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3.5 Data Analysis </w:t>
      </w:r>
    </w:p>
    <w:p w14:paraId="01FE861C" w14:textId="071C9214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38" w:line="360" w:lineRule="auto"/>
        <w:ind w:left="1073" w:right="1068" w:firstLine="14"/>
        <w:rPr>
          <w:color w:val="000000"/>
        </w:rPr>
      </w:pPr>
      <w:r>
        <w:rPr>
          <w:color w:val="000000"/>
        </w:rPr>
        <w:t xml:space="preserve">Data were </w:t>
      </w:r>
      <w:proofErr w:type="spellStart"/>
      <w:r>
        <w:rPr>
          <w:color w:val="000000"/>
        </w:rPr>
        <w:t>analyzed</w:t>
      </w:r>
      <w:proofErr w:type="spellEnd"/>
      <w:r>
        <w:rPr>
          <w:color w:val="000000"/>
        </w:rPr>
        <w:t xml:space="preserve"> using thematic analysis following the approach described by Braun and</w:t>
      </w:r>
      <w:r w:rsidR="00014A90">
        <w:rPr>
          <w:color w:val="000000"/>
        </w:rPr>
        <w:t xml:space="preserve"> </w:t>
      </w:r>
      <w:r>
        <w:rPr>
          <w:color w:val="000000"/>
        </w:rPr>
        <w:t>Clarke (2006</w:t>
      </w:r>
      <w:proofErr w:type="gramStart"/>
      <w:r>
        <w:rPr>
          <w:color w:val="000000"/>
        </w:rPr>
        <w:t>).This</w:t>
      </w:r>
      <w:proofErr w:type="gramEnd"/>
      <w:r>
        <w:rPr>
          <w:color w:val="000000"/>
        </w:rPr>
        <w:t xml:space="preserve"> involved familiarization with the extracted data, generation of initial codes, searching for themes, reviewing themes and producing the final analysis. Studies were grouped</w:t>
      </w:r>
      <w:r w:rsidR="00014A90">
        <w:rPr>
          <w:color w:val="000000"/>
        </w:rPr>
        <w:t xml:space="preserve"> </w:t>
      </w:r>
      <w:r>
        <w:rPr>
          <w:color w:val="000000"/>
        </w:rPr>
        <w:t>into thematic categories related to accessibility and implementation challenges. Findings were</w:t>
      </w:r>
      <w:r w:rsidR="00014A90">
        <w:rPr>
          <w:color w:val="000000"/>
        </w:rPr>
        <w:t xml:space="preserve"> </w:t>
      </w:r>
      <w:r>
        <w:rPr>
          <w:color w:val="000000"/>
        </w:rPr>
        <w:t>compared to identify patterns and gaps in current research providing a structured basis for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further investigation. </w:t>
      </w:r>
    </w:p>
    <w:p w14:paraId="1C6B90FD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0" w:line="360" w:lineRule="auto"/>
        <w:ind w:left="1080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3.6 Ethical Considerations </w:t>
      </w:r>
    </w:p>
    <w:p w14:paraId="65A60D91" w14:textId="1C58B234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740" w:line="360" w:lineRule="auto"/>
        <w:ind w:left="1073" w:right="1227"/>
        <w:rPr>
          <w:color w:val="000000"/>
        </w:rPr>
      </w:pPr>
      <w:r>
        <w:rPr>
          <w:color w:val="000000"/>
        </w:rPr>
        <w:t>This study involved secondary research only with no direct human participation all data were</w:t>
      </w:r>
      <w:r w:rsidR="00014A90">
        <w:rPr>
          <w:color w:val="000000"/>
        </w:rPr>
        <w:t xml:space="preserve"> </w:t>
      </w:r>
      <w:r>
        <w:rPr>
          <w:color w:val="000000"/>
        </w:rPr>
        <w:t>derived from published peer-reviewed sources. Academic honesty was maintained throughout</w:t>
      </w:r>
      <w:r w:rsidR="00014A90">
        <w:rPr>
          <w:color w:val="000000"/>
        </w:rPr>
        <w:t xml:space="preserve"> </w:t>
      </w:r>
      <w:r>
        <w:rPr>
          <w:color w:val="000000"/>
        </w:rPr>
        <w:t>with Harvard referencing applied consistently to all in-text citations and the reference list.</w:t>
      </w:r>
      <w:r w:rsidR="00014A90">
        <w:rPr>
          <w:color w:val="000000"/>
        </w:rPr>
        <w:t xml:space="preserve"> </w:t>
      </w:r>
      <w:r>
        <w:rPr>
          <w:color w:val="000000"/>
        </w:rPr>
        <w:t>Plagiarism was avoided through appropriate attribution of all sources as these measures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ensured ethical integrity throughout the research process. </w:t>
      </w:r>
    </w:p>
    <w:p w14:paraId="2E637018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18" w:line="360" w:lineRule="auto"/>
        <w:ind w:left="1079"/>
        <w:rPr>
          <w:color w:val="000000"/>
          <w:sz w:val="36"/>
          <w:szCs w:val="36"/>
        </w:rPr>
      </w:pPr>
      <w:r>
        <w:rPr>
          <w:color w:val="000000"/>
          <w:sz w:val="36"/>
          <w:szCs w:val="36"/>
        </w:rPr>
        <w:t xml:space="preserve">4. Results </w:t>
      </w:r>
    </w:p>
    <w:p w14:paraId="37D026FB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6" w:line="360" w:lineRule="auto"/>
        <w:ind w:left="1077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>4.1 Summary Table</w:t>
      </w:r>
    </w:p>
    <w:p w14:paraId="477431FE" w14:textId="0A67CC21" w:rsidR="00160DD3" w:rsidRDefault="00014A9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943" w:line="360" w:lineRule="auto"/>
        <w:ind w:right="1120"/>
        <w:jc w:val="right"/>
        <w:rPr>
          <w:color w:val="7F7F7F"/>
        </w:rPr>
      </w:pPr>
      <w:r>
        <w:rPr>
          <w:color w:val="000000"/>
        </w:rPr>
        <w:lastRenderedPageBreak/>
        <w:t xml:space="preserve"> </w:t>
      </w:r>
    </w:p>
    <w:tbl>
      <w:tblPr>
        <w:tblStyle w:val="a"/>
        <w:tblW w:w="11493" w:type="dxa"/>
        <w:tblInd w:w="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103"/>
        <w:gridCol w:w="708"/>
        <w:gridCol w:w="993"/>
        <w:gridCol w:w="1416"/>
        <w:gridCol w:w="1560"/>
        <w:gridCol w:w="1840"/>
        <w:gridCol w:w="2303"/>
        <w:gridCol w:w="1570"/>
      </w:tblGrid>
      <w:tr w:rsidR="00160DD3" w14:paraId="443A70E5" w14:textId="77777777">
        <w:trPr>
          <w:trHeight w:val="969"/>
        </w:trPr>
        <w:tc>
          <w:tcPr>
            <w:tcW w:w="110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FAEA9B3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15"/>
              <w:rPr>
                <w:color w:val="000000"/>
              </w:rPr>
            </w:pPr>
            <w:r>
              <w:rPr>
                <w:color w:val="000000"/>
              </w:rPr>
              <w:t xml:space="preserve">Author </w:t>
            </w:r>
          </w:p>
        </w:tc>
        <w:tc>
          <w:tcPr>
            <w:tcW w:w="707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B11C5A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center"/>
              <w:rPr>
                <w:color w:val="000000"/>
              </w:rPr>
            </w:pPr>
            <w:r>
              <w:rPr>
                <w:color w:val="000000"/>
              </w:rPr>
              <w:t xml:space="preserve">Year </w:t>
            </w:r>
          </w:p>
        </w:tc>
        <w:tc>
          <w:tcPr>
            <w:tcW w:w="993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799B136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center"/>
              <w:rPr>
                <w:color w:val="000000"/>
              </w:rPr>
            </w:pPr>
            <w:r>
              <w:rPr>
                <w:color w:val="000000"/>
              </w:rPr>
              <w:t xml:space="preserve">Country </w:t>
            </w:r>
          </w:p>
        </w:tc>
        <w:tc>
          <w:tcPr>
            <w:tcW w:w="141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306305" w14:textId="1214ED6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3"/>
              <w:rPr>
                <w:color w:val="000000"/>
              </w:rPr>
            </w:pPr>
            <w:r>
              <w:rPr>
                <w:color w:val="000000"/>
              </w:rPr>
              <w:t>Study</w:t>
            </w:r>
            <w:r w:rsidR="00014A90">
              <w:rPr>
                <w:color w:val="000000"/>
              </w:rPr>
              <w:t xml:space="preserve"> </w:t>
            </w:r>
          </w:p>
          <w:p w14:paraId="0153A125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30"/>
              <w:rPr>
                <w:color w:val="000000"/>
              </w:rPr>
            </w:pPr>
            <w:r>
              <w:rPr>
                <w:color w:val="000000"/>
              </w:rPr>
              <w:t>Design</w:t>
            </w:r>
          </w:p>
        </w:tc>
        <w:tc>
          <w:tcPr>
            <w:tcW w:w="15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059B241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31"/>
              <w:rPr>
                <w:color w:val="000000"/>
              </w:rPr>
            </w:pPr>
            <w:r>
              <w:rPr>
                <w:color w:val="000000"/>
              </w:rPr>
              <w:t xml:space="preserve">Participants </w:t>
            </w:r>
          </w:p>
        </w:tc>
        <w:tc>
          <w:tcPr>
            <w:tcW w:w="1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C1828BB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15"/>
              <w:rPr>
                <w:color w:val="000000"/>
              </w:rPr>
            </w:pPr>
            <w:r>
              <w:rPr>
                <w:color w:val="000000"/>
              </w:rPr>
              <w:t xml:space="preserve">App </w:t>
            </w:r>
          </w:p>
        </w:tc>
        <w:tc>
          <w:tcPr>
            <w:tcW w:w="230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DF46FE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8"/>
              <w:rPr>
                <w:color w:val="000000"/>
              </w:rPr>
            </w:pPr>
            <w:r>
              <w:rPr>
                <w:color w:val="000000"/>
              </w:rPr>
              <w:t xml:space="preserve">Main Findings </w:t>
            </w:r>
          </w:p>
        </w:tc>
        <w:tc>
          <w:tcPr>
            <w:tcW w:w="157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1B33D11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9"/>
              <w:rPr>
                <w:color w:val="000000"/>
              </w:rPr>
            </w:pPr>
            <w:r>
              <w:rPr>
                <w:color w:val="000000"/>
              </w:rPr>
              <w:t>Limitations</w:t>
            </w:r>
          </w:p>
        </w:tc>
      </w:tr>
      <w:tr w:rsidR="00160DD3" w14:paraId="09800833" w14:textId="77777777">
        <w:trPr>
          <w:trHeight w:val="6101"/>
        </w:trPr>
        <w:tc>
          <w:tcPr>
            <w:tcW w:w="110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09D21E" w14:textId="1B8F7E35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1" w:right="59" w:hanging="5"/>
              <w:rPr>
                <w:color w:val="000000"/>
              </w:rPr>
            </w:pPr>
            <w:proofErr w:type="spellStart"/>
            <w:r>
              <w:rPr>
                <w:color w:val="000000"/>
              </w:rPr>
              <w:t>Almuqrin</w:t>
            </w:r>
            <w:proofErr w:type="spellEnd"/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 xml:space="preserve">et al. </w:t>
            </w:r>
          </w:p>
        </w:tc>
        <w:tc>
          <w:tcPr>
            <w:tcW w:w="707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CE82F8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center"/>
              <w:rPr>
                <w:color w:val="000000"/>
              </w:rPr>
            </w:pPr>
            <w:r>
              <w:rPr>
                <w:color w:val="000000"/>
              </w:rPr>
              <w:t xml:space="preserve">2024 </w:t>
            </w:r>
          </w:p>
        </w:tc>
        <w:tc>
          <w:tcPr>
            <w:tcW w:w="993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83352A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30"/>
              <w:rPr>
                <w:color w:val="000000"/>
              </w:rPr>
            </w:pPr>
            <w:r>
              <w:rPr>
                <w:color w:val="000000"/>
              </w:rPr>
              <w:t xml:space="preserve">UK </w:t>
            </w:r>
          </w:p>
        </w:tc>
        <w:tc>
          <w:tcPr>
            <w:tcW w:w="141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9B7AA1" w14:textId="5F014DC9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9" w:right="165" w:hanging="5"/>
              <w:rPr>
                <w:color w:val="000000"/>
              </w:rPr>
            </w:pPr>
            <w:r>
              <w:rPr>
                <w:color w:val="000000"/>
              </w:rPr>
              <w:t>Systematic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Literature</w:t>
            </w:r>
            <w:r w:rsidR="00014A90">
              <w:rPr>
                <w:color w:val="000000"/>
              </w:rPr>
              <w:t xml:space="preserve"> </w:t>
            </w:r>
          </w:p>
          <w:p w14:paraId="10BC3B52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6" w:line="360" w:lineRule="auto"/>
              <w:ind w:left="132"/>
              <w:rPr>
                <w:color w:val="000000"/>
              </w:rPr>
            </w:pPr>
            <w:r>
              <w:rPr>
                <w:color w:val="000000"/>
              </w:rPr>
              <w:t>Review</w:t>
            </w:r>
          </w:p>
        </w:tc>
        <w:tc>
          <w:tcPr>
            <w:tcW w:w="15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03C818C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35"/>
              <w:rPr>
                <w:color w:val="000000"/>
              </w:rPr>
            </w:pPr>
            <w:r>
              <w:rPr>
                <w:color w:val="000000"/>
              </w:rPr>
              <w:t xml:space="preserve">136 </w:t>
            </w:r>
            <w:proofErr w:type="gramStart"/>
            <w:r>
              <w:rPr>
                <w:color w:val="000000"/>
              </w:rPr>
              <w:t>peer</w:t>
            </w:r>
            <w:proofErr w:type="gramEnd"/>
            <w:r>
              <w:rPr>
                <w:color w:val="000000"/>
              </w:rPr>
              <w:t xml:space="preserve"> </w:t>
            </w:r>
          </w:p>
          <w:p w14:paraId="4C4299A5" w14:textId="5EF92E3E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9"/>
              <w:rPr>
                <w:color w:val="000000"/>
              </w:rPr>
            </w:pPr>
            <w:r>
              <w:rPr>
                <w:color w:val="000000"/>
              </w:rPr>
              <w:t>reviewed</w:t>
            </w:r>
            <w:r w:rsidR="00014A90">
              <w:rPr>
                <w:color w:val="000000"/>
              </w:rPr>
              <w:t xml:space="preserve"> </w:t>
            </w:r>
          </w:p>
          <w:p w14:paraId="320D3B37" w14:textId="18D0942A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0"/>
              <w:rPr>
                <w:color w:val="000000"/>
              </w:rPr>
            </w:pPr>
            <w:r>
              <w:rPr>
                <w:color w:val="000000"/>
              </w:rPr>
              <w:t>articles (84</w:t>
            </w:r>
            <w:r w:rsidR="00014A90">
              <w:rPr>
                <w:color w:val="000000"/>
              </w:rPr>
              <w:t xml:space="preserve"> </w:t>
            </w:r>
          </w:p>
          <w:p w14:paraId="40A57284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5"/>
              <w:rPr>
                <w:color w:val="000000"/>
              </w:rPr>
            </w:pPr>
            <w:r>
              <w:rPr>
                <w:color w:val="000000"/>
              </w:rPr>
              <w:t xml:space="preserve">published in </w:t>
            </w:r>
          </w:p>
          <w:p w14:paraId="2626FB03" w14:textId="27BFF87D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18" w:right="198" w:firstLine="9"/>
              <w:rPr>
                <w:color w:val="000000"/>
              </w:rPr>
            </w:pPr>
            <w:r>
              <w:rPr>
                <w:color w:val="000000"/>
              </w:rPr>
              <w:t>last 5 years,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23 from UK)</w:t>
            </w:r>
          </w:p>
        </w:tc>
        <w:tc>
          <w:tcPr>
            <w:tcW w:w="1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785963" w14:textId="67D1416C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7" w:right="284" w:hanging="9"/>
              <w:rPr>
                <w:color w:val="000000"/>
              </w:rPr>
            </w:pPr>
            <w:r>
              <w:rPr>
                <w:color w:val="000000"/>
              </w:rPr>
              <w:t>Various digital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mental health</w:t>
            </w:r>
            <w:r w:rsidR="00014A90">
              <w:rPr>
                <w:color w:val="000000"/>
              </w:rPr>
              <w:t xml:space="preserve"> </w:t>
            </w:r>
          </w:p>
          <w:p w14:paraId="640A06C0" w14:textId="48E97723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6" w:line="360" w:lineRule="auto"/>
              <w:ind w:left="115" w:right="272"/>
              <w:rPr>
                <w:color w:val="000000"/>
              </w:rPr>
            </w:pPr>
            <w:r>
              <w:rPr>
                <w:color w:val="000000"/>
              </w:rPr>
              <w:t>tools including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Together all</w:t>
            </w:r>
          </w:p>
        </w:tc>
        <w:tc>
          <w:tcPr>
            <w:tcW w:w="230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B1E125" w14:textId="4F30E741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7" w:right="206" w:firstLine="5"/>
              <w:rPr>
                <w:color w:val="000000"/>
              </w:rPr>
            </w:pPr>
            <w:r>
              <w:rPr>
                <w:color w:val="000000"/>
              </w:rPr>
              <w:t>Identified 26 factors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influencing user</w:t>
            </w:r>
            <w:r w:rsidR="00014A90">
              <w:rPr>
                <w:color w:val="000000"/>
              </w:rPr>
              <w:t xml:space="preserve"> </w:t>
            </w:r>
          </w:p>
          <w:p w14:paraId="161729C7" w14:textId="3B895B0A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6" w:line="360" w:lineRule="auto"/>
              <w:ind w:left="120" w:right="194"/>
              <w:rPr>
                <w:color w:val="000000"/>
              </w:rPr>
            </w:pPr>
            <w:r>
              <w:rPr>
                <w:color w:val="000000"/>
              </w:rPr>
              <w:t>engagement across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7 categories;</w:t>
            </w:r>
            <w:r w:rsidR="00014A90">
              <w:rPr>
                <w:color w:val="000000"/>
              </w:rPr>
              <w:t xml:space="preserve"> </w:t>
            </w:r>
          </w:p>
          <w:p w14:paraId="11AA68F9" w14:textId="1ABE30B6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6" w:line="360" w:lineRule="auto"/>
              <w:ind w:left="120"/>
              <w:rPr>
                <w:color w:val="000000"/>
              </w:rPr>
            </w:pPr>
            <w:r>
              <w:rPr>
                <w:color w:val="000000"/>
              </w:rPr>
              <w:t>qualitative</w:t>
            </w:r>
            <w:r w:rsidR="00014A90">
              <w:rPr>
                <w:color w:val="000000"/>
              </w:rPr>
              <w:t xml:space="preserve"> </w:t>
            </w:r>
          </w:p>
          <w:p w14:paraId="5189DC57" w14:textId="233FBCEA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0"/>
              <w:rPr>
                <w:color w:val="000000"/>
              </w:rPr>
            </w:pPr>
            <w:r>
              <w:rPr>
                <w:color w:val="000000"/>
              </w:rPr>
              <w:t>approaches</w:t>
            </w:r>
            <w:r w:rsidR="00014A90">
              <w:rPr>
                <w:color w:val="000000"/>
              </w:rPr>
              <w:t xml:space="preserve"> </w:t>
            </w:r>
          </w:p>
          <w:p w14:paraId="30D6E52D" w14:textId="14D4EF4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3" w:line="360" w:lineRule="auto"/>
              <w:ind w:left="125"/>
              <w:rPr>
                <w:color w:val="000000"/>
              </w:rPr>
            </w:pPr>
            <w:r>
              <w:rPr>
                <w:color w:val="000000"/>
              </w:rPr>
              <w:t>predominant</w:t>
            </w:r>
            <w:r w:rsidR="00014A90">
              <w:rPr>
                <w:color w:val="000000"/>
              </w:rPr>
              <w:t xml:space="preserve"> </w:t>
            </w:r>
          </w:p>
          <w:p w14:paraId="3F22B495" w14:textId="27DFD120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15" w:right="171" w:firstLine="11"/>
              <w:rPr>
                <w:color w:val="000000"/>
              </w:rPr>
            </w:pPr>
            <w:r>
              <w:rPr>
                <w:color w:val="000000"/>
              </w:rPr>
              <w:t>(69.9%); highlighted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need for integration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with clinical</w:t>
            </w:r>
            <w:r w:rsidR="00014A90">
              <w:rPr>
                <w:color w:val="000000"/>
              </w:rPr>
              <w:t xml:space="preserve"> </w:t>
            </w:r>
          </w:p>
          <w:p w14:paraId="31768BAD" w14:textId="08E59E3A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7" w:line="360" w:lineRule="auto"/>
              <w:ind w:left="115"/>
              <w:rPr>
                <w:color w:val="000000"/>
              </w:rPr>
            </w:pPr>
            <w:r>
              <w:rPr>
                <w:color w:val="000000"/>
              </w:rPr>
              <w:t>workflows and</w:t>
            </w:r>
            <w:r w:rsidR="00014A90">
              <w:rPr>
                <w:color w:val="000000"/>
              </w:rPr>
              <w:t xml:space="preserve"> </w:t>
            </w:r>
          </w:p>
          <w:p w14:paraId="2BD933A1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jc w:val="center"/>
              <w:rPr>
                <w:color w:val="000000"/>
              </w:rPr>
            </w:pPr>
            <w:r>
              <w:rPr>
                <w:color w:val="000000"/>
              </w:rPr>
              <w:t>system-level support</w:t>
            </w:r>
          </w:p>
        </w:tc>
        <w:tc>
          <w:tcPr>
            <w:tcW w:w="157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69E81C7" w14:textId="02FBCB0B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9"/>
              <w:rPr>
                <w:color w:val="000000"/>
              </w:rPr>
            </w:pPr>
            <w:r>
              <w:rPr>
                <w:color w:val="000000"/>
              </w:rPr>
              <w:t>Limited to</w:t>
            </w:r>
            <w:r w:rsidR="00014A90">
              <w:rPr>
                <w:color w:val="000000"/>
              </w:rPr>
              <w:t xml:space="preserve"> </w:t>
            </w:r>
          </w:p>
          <w:p w14:paraId="49E58469" w14:textId="42A0E5AF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0"/>
              <w:rPr>
                <w:color w:val="000000"/>
              </w:rPr>
            </w:pPr>
            <w:r>
              <w:rPr>
                <w:color w:val="000000"/>
              </w:rPr>
              <w:t>articles</w:t>
            </w:r>
            <w:r w:rsidR="00014A90">
              <w:rPr>
                <w:color w:val="000000"/>
              </w:rPr>
              <w:t xml:space="preserve"> </w:t>
            </w:r>
          </w:p>
          <w:p w14:paraId="0515972D" w14:textId="377D1F9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1"/>
              <w:rPr>
                <w:color w:val="000000"/>
              </w:rPr>
            </w:pPr>
            <w:r>
              <w:rPr>
                <w:color w:val="000000"/>
              </w:rPr>
              <w:t>examining</w:t>
            </w:r>
            <w:r w:rsidR="00014A90">
              <w:rPr>
                <w:color w:val="000000"/>
              </w:rPr>
              <w:t xml:space="preserve"> </w:t>
            </w:r>
          </w:p>
          <w:p w14:paraId="28554376" w14:textId="4A02ACF8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15" w:right="240" w:firstLine="9"/>
              <w:rPr>
                <w:color w:val="000000"/>
              </w:rPr>
            </w:pPr>
            <w:r>
              <w:rPr>
                <w:color w:val="000000"/>
              </w:rPr>
              <w:t xml:space="preserve">both </w:t>
            </w:r>
            <w:proofErr w:type="gramStart"/>
            <w:r>
              <w:rPr>
                <w:color w:val="000000"/>
              </w:rPr>
              <w:t>patient</w:t>
            </w:r>
            <w:proofErr w:type="gramEnd"/>
            <w:r>
              <w:rPr>
                <w:color w:val="000000"/>
              </w:rPr>
              <w:t xml:space="preserve"> facing and</w:t>
            </w:r>
            <w:r w:rsidR="00014A90">
              <w:rPr>
                <w:color w:val="000000"/>
              </w:rPr>
              <w:t xml:space="preserve"> </w:t>
            </w:r>
          </w:p>
          <w:p w14:paraId="6A09BC7D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6" w:line="360" w:lineRule="auto"/>
              <w:ind w:left="121"/>
              <w:rPr>
                <w:color w:val="000000"/>
              </w:rPr>
            </w:pPr>
            <w:r>
              <w:rPr>
                <w:color w:val="000000"/>
              </w:rPr>
              <w:t xml:space="preserve">clinician </w:t>
            </w:r>
          </w:p>
          <w:p w14:paraId="1290F136" w14:textId="534FD512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3" w:line="360" w:lineRule="auto"/>
              <w:ind w:left="115"/>
              <w:rPr>
                <w:color w:val="000000"/>
              </w:rPr>
            </w:pPr>
            <w:r>
              <w:rPr>
                <w:color w:val="000000"/>
              </w:rPr>
              <w:t>facing</w:t>
            </w:r>
            <w:r w:rsidR="00014A90">
              <w:rPr>
                <w:color w:val="000000"/>
              </w:rPr>
              <w:t xml:space="preserve"> </w:t>
            </w:r>
          </w:p>
          <w:p w14:paraId="5D826A60" w14:textId="4DBD1A62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7" w:right="135" w:hanging="5"/>
              <w:rPr>
                <w:color w:val="000000"/>
              </w:rPr>
            </w:pPr>
            <w:r>
              <w:rPr>
                <w:color w:val="000000"/>
              </w:rPr>
              <w:t>components;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may not</w:t>
            </w:r>
            <w:r w:rsidR="00014A90">
              <w:rPr>
                <w:color w:val="000000"/>
              </w:rPr>
              <w:t xml:space="preserve"> </w:t>
            </w:r>
          </w:p>
          <w:p w14:paraId="6F37C2D5" w14:textId="4F1874F4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6" w:line="360" w:lineRule="auto"/>
              <w:ind w:left="120" w:right="135" w:firstLine="1"/>
              <w:rPr>
                <w:color w:val="000000"/>
              </w:rPr>
            </w:pPr>
            <w:r>
              <w:rPr>
                <w:color w:val="000000"/>
              </w:rPr>
              <w:t xml:space="preserve">capture </w:t>
            </w:r>
            <w:proofErr w:type="spellStart"/>
            <w:r>
              <w:rPr>
                <w:color w:val="000000"/>
              </w:rPr>
              <w:t>self help</w:t>
            </w:r>
            <w:proofErr w:type="spellEnd"/>
            <w:r>
              <w:rPr>
                <w:color w:val="000000"/>
              </w:rPr>
              <w:t xml:space="preserve"> app use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outside</w:t>
            </w:r>
            <w:r w:rsidR="00014A90">
              <w:rPr>
                <w:color w:val="000000"/>
              </w:rPr>
              <w:t xml:space="preserve"> </w:t>
            </w:r>
          </w:p>
          <w:p w14:paraId="493A5D0A" w14:textId="08467819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6" w:line="360" w:lineRule="auto"/>
              <w:ind w:left="121"/>
              <w:rPr>
                <w:color w:val="000000"/>
              </w:rPr>
            </w:pPr>
            <w:r>
              <w:rPr>
                <w:color w:val="000000"/>
              </w:rPr>
              <w:t>clinical</w:t>
            </w:r>
            <w:r w:rsidR="00014A90">
              <w:rPr>
                <w:color w:val="000000"/>
              </w:rPr>
              <w:t xml:space="preserve"> </w:t>
            </w:r>
          </w:p>
          <w:p w14:paraId="5F10259E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19"/>
              <w:rPr>
                <w:color w:val="000000"/>
              </w:rPr>
            </w:pPr>
            <w:r>
              <w:rPr>
                <w:color w:val="000000"/>
              </w:rPr>
              <w:t>settings</w:t>
            </w:r>
          </w:p>
        </w:tc>
      </w:tr>
      <w:tr w:rsidR="00160DD3" w14:paraId="03FA3879" w14:textId="77777777">
        <w:trPr>
          <w:trHeight w:val="4005"/>
        </w:trPr>
        <w:tc>
          <w:tcPr>
            <w:tcW w:w="110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C7524A" w14:textId="6E196B73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32"/>
              <w:rPr>
                <w:color w:val="000000"/>
              </w:rPr>
            </w:pPr>
            <w:r>
              <w:rPr>
                <w:color w:val="000000"/>
              </w:rPr>
              <w:t>RCT</w:t>
            </w:r>
            <w:r w:rsidR="00014A90">
              <w:rPr>
                <w:color w:val="000000"/>
              </w:rPr>
              <w:t xml:space="preserve"> </w:t>
            </w:r>
          </w:p>
          <w:p w14:paraId="6CAC987A" w14:textId="7804590E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3" w:line="360" w:lineRule="auto"/>
              <w:ind w:left="123"/>
              <w:rPr>
                <w:color w:val="000000"/>
              </w:rPr>
            </w:pPr>
            <w:r>
              <w:rPr>
                <w:color w:val="000000"/>
              </w:rPr>
              <w:t>Study</w:t>
            </w:r>
            <w:r w:rsidR="00014A90">
              <w:rPr>
                <w:color w:val="000000"/>
              </w:rPr>
              <w:t xml:space="preserve"> </w:t>
            </w:r>
          </w:p>
          <w:p w14:paraId="346277FB" w14:textId="04354C66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7"/>
              <w:rPr>
                <w:color w:val="000000"/>
              </w:rPr>
            </w:pPr>
            <w:r>
              <w:rPr>
                <w:color w:val="000000"/>
              </w:rPr>
              <w:t>(Dr Jay</w:t>
            </w:r>
            <w:r w:rsidR="00014A90">
              <w:rPr>
                <w:color w:val="000000"/>
              </w:rPr>
              <w:t xml:space="preserve"> </w:t>
            </w:r>
          </w:p>
          <w:p w14:paraId="40A1B52B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31"/>
              <w:rPr>
                <w:color w:val="000000"/>
              </w:rPr>
            </w:pPr>
            <w:r>
              <w:rPr>
                <w:color w:val="000000"/>
              </w:rPr>
              <w:t>PATH)</w:t>
            </w:r>
          </w:p>
        </w:tc>
        <w:tc>
          <w:tcPr>
            <w:tcW w:w="707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B01C6C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center"/>
              <w:rPr>
                <w:color w:val="000000"/>
              </w:rPr>
            </w:pPr>
            <w:r>
              <w:rPr>
                <w:color w:val="000000"/>
              </w:rPr>
              <w:t xml:space="preserve">2025 </w:t>
            </w:r>
          </w:p>
        </w:tc>
        <w:tc>
          <w:tcPr>
            <w:tcW w:w="993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D3F20FD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30"/>
              <w:rPr>
                <w:color w:val="000000"/>
              </w:rPr>
            </w:pPr>
            <w:r>
              <w:rPr>
                <w:color w:val="000000"/>
              </w:rPr>
              <w:t xml:space="preserve">UK </w:t>
            </w:r>
          </w:p>
        </w:tc>
        <w:tc>
          <w:tcPr>
            <w:tcW w:w="141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E18E3B" w14:textId="73AEAD59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15" w:right="54" w:firstLine="16"/>
              <w:rPr>
                <w:color w:val="000000"/>
              </w:rPr>
            </w:pPr>
            <w:r>
              <w:rPr>
                <w:color w:val="000000"/>
              </w:rPr>
              <w:t>Randomize d Controlled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Trial</w:t>
            </w:r>
          </w:p>
        </w:tc>
        <w:tc>
          <w:tcPr>
            <w:tcW w:w="15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1A653E" w14:textId="36337086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0"/>
              <w:rPr>
                <w:color w:val="000000"/>
              </w:rPr>
            </w:pPr>
            <w:r>
              <w:rPr>
                <w:color w:val="000000"/>
              </w:rPr>
              <w:t>316</w:t>
            </w:r>
            <w:r w:rsidR="00014A90">
              <w:rPr>
                <w:color w:val="000000"/>
              </w:rPr>
              <w:t xml:space="preserve"> </w:t>
            </w:r>
          </w:p>
          <w:p w14:paraId="58AAE672" w14:textId="549D9F31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3" w:line="360" w:lineRule="auto"/>
              <w:ind w:left="125" w:right="162" w:hanging="2"/>
              <w:rPr>
                <w:color w:val="000000"/>
              </w:rPr>
            </w:pPr>
            <w:r>
              <w:rPr>
                <w:color w:val="000000"/>
              </w:rPr>
              <w:t>participants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(201 female,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115 male),</w:t>
            </w:r>
            <w:r w:rsidR="00014A90">
              <w:rPr>
                <w:color w:val="000000"/>
              </w:rPr>
              <w:t xml:space="preserve"> </w:t>
            </w:r>
          </w:p>
          <w:p w14:paraId="2F5784F9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6" w:line="360" w:lineRule="auto"/>
              <w:ind w:left="120"/>
              <w:rPr>
                <w:color w:val="000000"/>
              </w:rPr>
            </w:pPr>
            <w:r>
              <w:rPr>
                <w:color w:val="000000"/>
              </w:rPr>
              <w:t>aged 19-70</w:t>
            </w:r>
          </w:p>
        </w:tc>
        <w:tc>
          <w:tcPr>
            <w:tcW w:w="1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950AF7" w14:textId="60562434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30"/>
              <w:rPr>
                <w:color w:val="000000"/>
              </w:rPr>
            </w:pPr>
            <w:r>
              <w:rPr>
                <w:color w:val="000000"/>
              </w:rPr>
              <w:t>Dr Jay PATH</w:t>
            </w:r>
            <w:r w:rsidR="00014A90">
              <w:rPr>
                <w:color w:val="000000"/>
              </w:rPr>
              <w:t xml:space="preserve"> </w:t>
            </w:r>
          </w:p>
          <w:p w14:paraId="2FD27CA6" w14:textId="1ECE5AB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3" w:line="360" w:lineRule="auto"/>
              <w:ind w:left="127"/>
              <w:rPr>
                <w:color w:val="000000"/>
              </w:rPr>
            </w:pPr>
            <w:r>
              <w:rPr>
                <w:color w:val="000000"/>
              </w:rPr>
              <w:t>(AI-powered</w:t>
            </w:r>
            <w:r w:rsidR="00014A90">
              <w:rPr>
                <w:color w:val="000000"/>
              </w:rPr>
              <w:t xml:space="preserve"> </w:t>
            </w:r>
          </w:p>
          <w:p w14:paraId="3904BAC1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2"/>
              <w:rPr>
                <w:color w:val="000000"/>
              </w:rPr>
            </w:pPr>
            <w:r>
              <w:rPr>
                <w:color w:val="000000"/>
              </w:rPr>
              <w:t>CBT app)</w:t>
            </w:r>
          </w:p>
        </w:tc>
        <w:tc>
          <w:tcPr>
            <w:tcW w:w="230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57D5EC6" w14:textId="79DB9F7F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15" w:right="85" w:firstLine="7"/>
              <w:rPr>
                <w:color w:val="000000"/>
              </w:rPr>
            </w:pPr>
            <w:r>
              <w:rPr>
                <w:color w:val="000000"/>
              </w:rPr>
              <w:t>Significant reduction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in GAD-7 scores at 2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weeks and 8 weeks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 xml:space="preserve">for continued users </w:t>
            </w:r>
          </w:p>
        </w:tc>
        <w:tc>
          <w:tcPr>
            <w:tcW w:w="157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A9918B" w14:textId="1B8ED8D4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1" w:right="257" w:hanging="2"/>
              <w:rPr>
                <w:color w:val="000000"/>
              </w:rPr>
            </w:pPr>
            <w:r>
              <w:rPr>
                <w:color w:val="000000"/>
              </w:rPr>
              <w:t>2-week and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8-week</w:t>
            </w:r>
            <w:r w:rsidR="00014A90">
              <w:rPr>
                <w:color w:val="000000"/>
              </w:rPr>
              <w:t xml:space="preserve"> </w:t>
            </w:r>
          </w:p>
          <w:p w14:paraId="45416381" w14:textId="56325260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" w:line="360" w:lineRule="auto"/>
              <w:ind w:left="115"/>
              <w:rPr>
                <w:color w:val="000000"/>
              </w:rPr>
            </w:pPr>
            <w:r>
              <w:rPr>
                <w:color w:val="000000"/>
              </w:rPr>
              <w:t>follow-up</w:t>
            </w:r>
            <w:r w:rsidR="00014A90">
              <w:rPr>
                <w:color w:val="000000"/>
              </w:rPr>
              <w:t xml:space="preserve"> </w:t>
            </w:r>
          </w:p>
          <w:p w14:paraId="789315D0" w14:textId="5ED5A160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1" w:right="207" w:hanging="1"/>
              <w:rPr>
                <w:color w:val="000000"/>
              </w:rPr>
            </w:pPr>
            <w:r>
              <w:rPr>
                <w:color w:val="000000"/>
              </w:rPr>
              <w:t>only; control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group used</w:t>
            </w:r>
            <w:r w:rsidR="00014A90">
              <w:rPr>
                <w:color w:val="000000"/>
              </w:rPr>
              <w:t xml:space="preserve"> </w:t>
            </w:r>
          </w:p>
          <w:p w14:paraId="3DB8D77B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6" w:line="360" w:lineRule="auto"/>
              <w:ind w:left="129"/>
              <w:rPr>
                <w:color w:val="000000"/>
              </w:rPr>
            </w:pPr>
            <w:r>
              <w:rPr>
                <w:color w:val="000000"/>
              </w:rPr>
              <w:t xml:space="preserve">NHS self </w:t>
            </w:r>
          </w:p>
          <w:p w14:paraId="772F5A87" w14:textId="50393D5A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7"/>
              <w:rPr>
                <w:color w:val="000000"/>
              </w:rPr>
            </w:pPr>
            <w:r>
              <w:rPr>
                <w:color w:val="000000"/>
              </w:rPr>
              <w:t>help</w:t>
            </w:r>
            <w:r w:rsidR="00014A90">
              <w:rPr>
                <w:color w:val="000000"/>
              </w:rPr>
              <w:t xml:space="preserve"> </w:t>
            </w:r>
          </w:p>
          <w:p w14:paraId="6EB0ECDE" w14:textId="202B288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9"/>
              <w:rPr>
                <w:color w:val="000000"/>
              </w:rPr>
            </w:pPr>
            <w:r>
              <w:rPr>
                <w:color w:val="000000"/>
              </w:rPr>
              <w:t>resources</w:t>
            </w:r>
            <w:r w:rsidR="00014A90">
              <w:rPr>
                <w:color w:val="000000"/>
              </w:rPr>
              <w:t xml:space="preserve"> </w:t>
            </w:r>
          </w:p>
          <w:p w14:paraId="147BFC5C" w14:textId="52650080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9"/>
              <w:rPr>
                <w:color w:val="000000"/>
              </w:rPr>
            </w:pPr>
            <w:r>
              <w:rPr>
                <w:color w:val="000000"/>
              </w:rPr>
              <w:t>rather than</w:t>
            </w:r>
            <w:r w:rsidR="00014A90">
              <w:rPr>
                <w:color w:val="000000"/>
              </w:rPr>
              <w:t xml:space="preserve"> </w:t>
            </w:r>
          </w:p>
          <w:p w14:paraId="738D04B3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5"/>
              <w:rPr>
                <w:color w:val="000000"/>
              </w:rPr>
            </w:pPr>
            <w:r>
              <w:rPr>
                <w:color w:val="000000"/>
              </w:rPr>
              <w:lastRenderedPageBreak/>
              <w:t>placebo</w:t>
            </w:r>
          </w:p>
        </w:tc>
      </w:tr>
      <w:tr w:rsidR="00160DD3" w14:paraId="284786E9" w14:textId="77777777">
        <w:trPr>
          <w:trHeight w:val="3245"/>
        </w:trPr>
        <w:tc>
          <w:tcPr>
            <w:tcW w:w="110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1552DBC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0" w:right="107" w:firstLine="9"/>
              <w:rPr>
                <w:color w:val="000000"/>
              </w:rPr>
            </w:pPr>
            <w:proofErr w:type="spellStart"/>
            <w:r>
              <w:rPr>
                <w:color w:val="000000"/>
              </w:rPr>
              <w:lastRenderedPageBreak/>
              <w:t>Domalap</w:t>
            </w:r>
            <w:proofErr w:type="spellEnd"/>
            <w:r>
              <w:rPr>
                <w:color w:val="000000"/>
              </w:rPr>
              <w:t xml:space="preserve"> ally </w:t>
            </w:r>
          </w:p>
        </w:tc>
        <w:tc>
          <w:tcPr>
            <w:tcW w:w="707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BC84C7B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center"/>
              <w:rPr>
                <w:color w:val="000000"/>
              </w:rPr>
            </w:pPr>
            <w:r>
              <w:rPr>
                <w:color w:val="000000"/>
              </w:rPr>
              <w:t xml:space="preserve">2025 </w:t>
            </w:r>
          </w:p>
        </w:tc>
        <w:tc>
          <w:tcPr>
            <w:tcW w:w="993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E2AD397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center"/>
              <w:rPr>
                <w:color w:val="000000"/>
              </w:rPr>
            </w:pPr>
            <w:proofErr w:type="spellStart"/>
            <w:r>
              <w:rPr>
                <w:color w:val="000000"/>
              </w:rPr>
              <w:t>Englan</w:t>
            </w:r>
            <w:proofErr w:type="spellEnd"/>
            <w:r>
              <w:rPr>
                <w:color w:val="000000"/>
              </w:rPr>
              <w:t xml:space="preserve"> </w:t>
            </w:r>
          </w:p>
          <w:p w14:paraId="0C041795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2" w:line="360" w:lineRule="auto"/>
              <w:ind w:left="120"/>
              <w:rPr>
                <w:color w:val="000000"/>
              </w:rPr>
            </w:pPr>
            <w:r>
              <w:rPr>
                <w:color w:val="000000"/>
              </w:rPr>
              <w:t>d</w:t>
            </w:r>
          </w:p>
        </w:tc>
        <w:tc>
          <w:tcPr>
            <w:tcW w:w="141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4096CCC" w14:textId="7C13E26D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32" w:right="165" w:hanging="8"/>
              <w:rPr>
                <w:color w:val="000000"/>
              </w:rPr>
            </w:pPr>
            <w:r>
              <w:rPr>
                <w:color w:val="000000"/>
              </w:rPr>
              <w:t>Systematic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Review</w:t>
            </w:r>
          </w:p>
        </w:tc>
        <w:tc>
          <w:tcPr>
            <w:tcW w:w="15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9F9464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35"/>
              <w:rPr>
                <w:color w:val="000000"/>
              </w:rPr>
            </w:pPr>
            <w:r>
              <w:rPr>
                <w:color w:val="000000"/>
              </w:rPr>
              <w:t xml:space="preserve">12 </w:t>
            </w:r>
            <w:proofErr w:type="gramStart"/>
            <w:r>
              <w:rPr>
                <w:color w:val="000000"/>
              </w:rPr>
              <w:t>cross</w:t>
            </w:r>
            <w:proofErr w:type="gramEnd"/>
            <w:r>
              <w:rPr>
                <w:color w:val="000000"/>
              </w:rPr>
              <w:t xml:space="preserve"> </w:t>
            </w:r>
          </w:p>
          <w:p w14:paraId="2D0CA8B4" w14:textId="21DF5DAD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2" w:line="360" w:lineRule="auto"/>
              <w:ind w:left="127" w:right="87" w:hanging="7"/>
              <w:rPr>
                <w:color w:val="000000"/>
              </w:rPr>
            </w:pPr>
            <w:r>
              <w:rPr>
                <w:color w:val="000000"/>
              </w:rPr>
              <w:t>sectional and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longitudinal</w:t>
            </w:r>
            <w:r w:rsidR="00014A90">
              <w:rPr>
                <w:color w:val="000000"/>
              </w:rPr>
              <w:t xml:space="preserve"> </w:t>
            </w:r>
          </w:p>
          <w:p w14:paraId="59B0DC34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6" w:line="360" w:lineRule="auto"/>
              <w:ind w:left="119"/>
              <w:rPr>
                <w:color w:val="000000"/>
              </w:rPr>
            </w:pPr>
            <w:r>
              <w:rPr>
                <w:color w:val="000000"/>
              </w:rPr>
              <w:t>studies</w:t>
            </w:r>
          </w:p>
        </w:tc>
        <w:tc>
          <w:tcPr>
            <w:tcW w:w="1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0FC966C" w14:textId="2749B011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7" w:right="284" w:hanging="9"/>
              <w:rPr>
                <w:color w:val="000000"/>
              </w:rPr>
            </w:pPr>
            <w:r>
              <w:rPr>
                <w:color w:val="000000"/>
              </w:rPr>
              <w:t>Various digital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mental health</w:t>
            </w:r>
            <w:r w:rsidR="00014A90">
              <w:rPr>
                <w:color w:val="000000"/>
              </w:rPr>
              <w:t xml:space="preserve"> </w:t>
            </w:r>
          </w:p>
          <w:p w14:paraId="25239DC7" w14:textId="467B214F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5" w:line="360" w:lineRule="auto"/>
              <w:ind w:left="127"/>
              <w:rPr>
                <w:color w:val="000000"/>
              </w:rPr>
            </w:pPr>
            <w:r>
              <w:rPr>
                <w:color w:val="000000"/>
              </w:rPr>
              <w:t>interventions</w:t>
            </w:r>
            <w:r w:rsidR="00014A90">
              <w:rPr>
                <w:color w:val="000000"/>
              </w:rPr>
              <w:t xml:space="preserve"> </w:t>
            </w:r>
          </w:p>
          <w:p w14:paraId="6268AE89" w14:textId="7AB373C2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7"/>
              <w:rPr>
                <w:color w:val="000000"/>
              </w:rPr>
            </w:pPr>
            <w:r>
              <w:rPr>
                <w:color w:val="000000"/>
              </w:rPr>
              <w:t>(</w:t>
            </w:r>
            <w:proofErr w:type="gramStart"/>
            <w:r>
              <w:rPr>
                <w:color w:val="000000"/>
              </w:rPr>
              <w:t>online</w:t>
            </w:r>
            <w:proofErr w:type="gramEnd"/>
            <w:r w:rsidR="00014A90">
              <w:rPr>
                <w:color w:val="000000"/>
              </w:rPr>
              <w:t xml:space="preserve"> </w:t>
            </w:r>
          </w:p>
          <w:p w14:paraId="64FCB667" w14:textId="56C28726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7"/>
              <w:rPr>
                <w:color w:val="000000"/>
              </w:rPr>
            </w:pPr>
            <w:r>
              <w:rPr>
                <w:color w:val="000000"/>
              </w:rPr>
              <w:t>interventions,</w:t>
            </w:r>
            <w:r w:rsidR="00014A90">
              <w:rPr>
                <w:color w:val="000000"/>
              </w:rPr>
              <w:t xml:space="preserve"> </w:t>
            </w:r>
          </w:p>
          <w:p w14:paraId="4DEE7831" w14:textId="27A5E135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3" w:line="360" w:lineRule="auto"/>
              <w:ind w:left="128"/>
              <w:rPr>
                <w:color w:val="000000"/>
              </w:rPr>
            </w:pPr>
            <w:r>
              <w:rPr>
                <w:color w:val="000000"/>
              </w:rPr>
              <w:t>MBIs,</w:t>
            </w:r>
            <w:r w:rsidR="00014A90">
              <w:rPr>
                <w:color w:val="000000"/>
              </w:rPr>
              <w:t xml:space="preserve"> </w:t>
            </w:r>
          </w:p>
          <w:p w14:paraId="5085C36C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7" w:right="198" w:hanging="1"/>
              <w:rPr>
                <w:color w:val="000000"/>
              </w:rPr>
            </w:pPr>
            <w:proofErr w:type="spellStart"/>
            <w:r>
              <w:rPr>
                <w:color w:val="000000"/>
              </w:rPr>
              <w:t>psychoeducatio</w:t>
            </w:r>
            <w:proofErr w:type="spellEnd"/>
            <w:r>
              <w:rPr>
                <w:color w:val="000000"/>
              </w:rPr>
              <w:t xml:space="preserve"> n)</w:t>
            </w:r>
          </w:p>
        </w:tc>
        <w:tc>
          <w:tcPr>
            <w:tcW w:w="230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A6D4FC" w14:textId="7F2651DF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9"/>
              <w:rPr>
                <w:color w:val="000000"/>
              </w:rPr>
            </w:pPr>
            <w:r>
              <w:rPr>
                <w:color w:val="000000"/>
              </w:rPr>
              <w:t>NHS England</w:t>
            </w:r>
            <w:r w:rsidR="00014A90">
              <w:rPr>
                <w:color w:val="000000"/>
              </w:rPr>
              <w:t xml:space="preserve"> </w:t>
            </w:r>
          </w:p>
          <w:p w14:paraId="39459DB7" w14:textId="35A79AB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2" w:line="360" w:lineRule="auto"/>
              <w:ind w:left="120" w:right="268" w:firstLine="9"/>
              <w:rPr>
                <w:color w:val="000000"/>
              </w:rPr>
            </w:pPr>
            <w:r>
              <w:rPr>
                <w:color w:val="000000"/>
              </w:rPr>
              <w:t>reported 46.8% of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healthcare workers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experiencing work related stress and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anxiety</w:t>
            </w:r>
          </w:p>
        </w:tc>
        <w:tc>
          <w:tcPr>
            <w:tcW w:w="157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EC04AF9" w14:textId="34B0A740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31"/>
              <w:rPr>
                <w:color w:val="000000"/>
              </w:rPr>
            </w:pPr>
            <w:r>
              <w:rPr>
                <w:color w:val="000000"/>
              </w:rPr>
              <w:t>Focus</w:t>
            </w:r>
            <w:r w:rsidR="00014A90">
              <w:rPr>
                <w:color w:val="000000"/>
              </w:rPr>
              <w:t xml:space="preserve"> </w:t>
            </w:r>
          </w:p>
          <w:p w14:paraId="720915F6" w14:textId="26AE560D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2" w:line="360" w:lineRule="auto"/>
              <w:ind w:left="119"/>
              <w:rPr>
                <w:color w:val="000000"/>
              </w:rPr>
            </w:pPr>
            <w:r>
              <w:rPr>
                <w:color w:val="000000"/>
              </w:rPr>
              <w:t>specifically</w:t>
            </w:r>
            <w:r w:rsidR="00014A90">
              <w:rPr>
                <w:color w:val="000000"/>
              </w:rPr>
              <w:t xml:space="preserve"> </w:t>
            </w:r>
          </w:p>
          <w:p w14:paraId="619C6099" w14:textId="5DB1A46F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0"/>
              <w:rPr>
                <w:color w:val="000000"/>
              </w:rPr>
            </w:pPr>
            <w:r>
              <w:rPr>
                <w:color w:val="000000"/>
              </w:rPr>
              <w:t>on office</w:t>
            </w:r>
            <w:r w:rsidR="00014A90">
              <w:rPr>
                <w:color w:val="000000"/>
              </w:rPr>
              <w:t xml:space="preserve"> </w:t>
            </w:r>
          </w:p>
          <w:p w14:paraId="4732AC84" w14:textId="6B5103CD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15"/>
              <w:rPr>
                <w:color w:val="000000"/>
              </w:rPr>
            </w:pPr>
            <w:r>
              <w:rPr>
                <w:color w:val="000000"/>
              </w:rPr>
              <w:t>workers;</w:t>
            </w:r>
            <w:r w:rsidR="00014A90">
              <w:rPr>
                <w:color w:val="000000"/>
              </w:rPr>
              <w:t xml:space="preserve"> </w:t>
            </w:r>
          </w:p>
          <w:p w14:paraId="7E11231C" w14:textId="452E13E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7"/>
              <w:rPr>
                <w:color w:val="000000"/>
              </w:rPr>
            </w:pPr>
            <w:r>
              <w:rPr>
                <w:color w:val="000000"/>
              </w:rPr>
              <w:t>limited to</w:t>
            </w:r>
            <w:r w:rsidR="00014A90">
              <w:rPr>
                <w:color w:val="000000"/>
              </w:rPr>
              <w:t xml:space="preserve"> </w:t>
            </w:r>
          </w:p>
          <w:p w14:paraId="727CDD3C" w14:textId="0A73DC93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3" w:line="360" w:lineRule="auto"/>
              <w:ind w:left="131"/>
              <w:rPr>
                <w:color w:val="000000"/>
              </w:rPr>
            </w:pPr>
            <w:r>
              <w:rPr>
                <w:color w:val="000000"/>
              </w:rPr>
              <w:t>English</w:t>
            </w:r>
            <w:r w:rsidR="00014A90">
              <w:rPr>
                <w:color w:val="000000"/>
              </w:rPr>
              <w:t xml:space="preserve"> </w:t>
            </w:r>
          </w:p>
          <w:p w14:paraId="3B402E93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15"/>
              <w:rPr>
                <w:color w:val="000000"/>
              </w:rPr>
            </w:pPr>
            <w:r>
              <w:rPr>
                <w:color w:val="000000"/>
              </w:rPr>
              <w:t xml:space="preserve">workplace </w:t>
            </w:r>
          </w:p>
        </w:tc>
      </w:tr>
    </w:tbl>
    <w:p w14:paraId="5B0F5363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color w:val="000000"/>
        </w:rPr>
      </w:pPr>
    </w:p>
    <w:p w14:paraId="75FEE663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color w:val="000000"/>
        </w:rPr>
      </w:pPr>
    </w:p>
    <w:p w14:paraId="4ED9539C" w14:textId="12DAD368" w:rsidR="00160DD3" w:rsidRDefault="00014A9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right="1130"/>
        <w:jc w:val="right"/>
        <w:rPr>
          <w:color w:val="7F7F7F"/>
        </w:rPr>
      </w:pPr>
      <w:r>
        <w:rPr>
          <w:color w:val="000000"/>
        </w:rPr>
        <w:t xml:space="preserve"> </w:t>
      </w:r>
    </w:p>
    <w:tbl>
      <w:tblPr>
        <w:tblStyle w:val="a0"/>
        <w:tblW w:w="11493" w:type="dxa"/>
        <w:tblInd w:w="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103"/>
        <w:gridCol w:w="708"/>
        <w:gridCol w:w="993"/>
        <w:gridCol w:w="1416"/>
        <w:gridCol w:w="1560"/>
        <w:gridCol w:w="1840"/>
        <w:gridCol w:w="2303"/>
        <w:gridCol w:w="1570"/>
      </w:tblGrid>
      <w:tr w:rsidR="00160DD3" w14:paraId="590100DD" w14:textId="77777777">
        <w:trPr>
          <w:trHeight w:val="4385"/>
        </w:trPr>
        <w:tc>
          <w:tcPr>
            <w:tcW w:w="110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695407" w14:textId="7F1F8AAD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0" w:right="134" w:firstLine="8"/>
              <w:rPr>
                <w:color w:val="000000"/>
              </w:rPr>
            </w:pPr>
            <w:r>
              <w:rPr>
                <w:color w:val="000000"/>
              </w:rPr>
              <w:t>Kealy et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 xml:space="preserve">al. </w:t>
            </w:r>
          </w:p>
        </w:tc>
        <w:tc>
          <w:tcPr>
            <w:tcW w:w="707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DC9478B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center"/>
              <w:rPr>
                <w:color w:val="000000"/>
              </w:rPr>
            </w:pPr>
            <w:r>
              <w:rPr>
                <w:color w:val="000000"/>
              </w:rPr>
              <w:t xml:space="preserve">2025 </w:t>
            </w:r>
          </w:p>
        </w:tc>
        <w:tc>
          <w:tcPr>
            <w:tcW w:w="993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CA5F69" w14:textId="4DFD97C8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7" w:right="85" w:firstLine="2"/>
              <w:rPr>
                <w:color w:val="000000"/>
              </w:rPr>
            </w:pPr>
            <w:r>
              <w:rPr>
                <w:color w:val="000000"/>
              </w:rPr>
              <w:t>UK and</w:t>
            </w:r>
            <w:r w:rsidR="00014A90"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internat</w:t>
            </w:r>
            <w:proofErr w:type="spellEnd"/>
            <w:r>
              <w:rPr>
                <w:color w:val="000000"/>
              </w:rPr>
              <w:t xml:space="preserve"> </w:t>
            </w:r>
          </w:p>
          <w:p w14:paraId="67BB2DA9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6" w:line="360" w:lineRule="auto"/>
              <w:ind w:left="127"/>
              <w:rPr>
                <w:color w:val="000000"/>
              </w:rPr>
            </w:pPr>
            <w:proofErr w:type="spellStart"/>
            <w:r>
              <w:rPr>
                <w:color w:val="000000"/>
              </w:rPr>
              <w:t>ional</w:t>
            </w:r>
            <w:proofErr w:type="spellEnd"/>
          </w:p>
        </w:tc>
        <w:tc>
          <w:tcPr>
            <w:tcW w:w="141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2D3A987" w14:textId="743C9E1D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3"/>
              <w:rPr>
                <w:color w:val="000000"/>
              </w:rPr>
            </w:pPr>
            <w:r>
              <w:rPr>
                <w:color w:val="000000"/>
              </w:rPr>
              <w:t>Scoping</w:t>
            </w:r>
            <w:r w:rsidR="00014A90">
              <w:rPr>
                <w:color w:val="000000"/>
              </w:rPr>
              <w:t xml:space="preserve"> </w:t>
            </w:r>
          </w:p>
          <w:p w14:paraId="5D1B608E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32"/>
              <w:rPr>
                <w:color w:val="000000"/>
              </w:rPr>
            </w:pPr>
            <w:r>
              <w:rPr>
                <w:color w:val="000000"/>
              </w:rPr>
              <w:t>Review</w:t>
            </w:r>
          </w:p>
        </w:tc>
        <w:tc>
          <w:tcPr>
            <w:tcW w:w="15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54107B" w14:textId="689EF799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18"/>
              <w:rPr>
                <w:color w:val="000000"/>
              </w:rPr>
            </w:pPr>
            <w:r>
              <w:rPr>
                <w:color w:val="000000"/>
              </w:rPr>
              <w:t>21 studies</w:t>
            </w:r>
            <w:r w:rsidR="00014A90">
              <w:rPr>
                <w:color w:val="000000"/>
              </w:rPr>
              <w:t xml:space="preserve"> </w:t>
            </w:r>
          </w:p>
          <w:p w14:paraId="7A094A46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7"/>
              <w:rPr>
                <w:color w:val="000000"/>
              </w:rPr>
            </w:pPr>
            <w:r>
              <w:rPr>
                <w:color w:val="000000"/>
              </w:rPr>
              <w:t>(2021-2023)</w:t>
            </w:r>
          </w:p>
        </w:tc>
        <w:tc>
          <w:tcPr>
            <w:tcW w:w="1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73488E" w14:textId="553984E3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7" w:right="284" w:hanging="9"/>
              <w:rPr>
                <w:color w:val="000000"/>
              </w:rPr>
            </w:pPr>
            <w:r>
              <w:rPr>
                <w:color w:val="000000"/>
              </w:rPr>
              <w:t>Various digital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mental health</w:t>
            </w:r>
            <w:r w:rsidR="00014A90">
              <w:rPr>
                <w:color w:val="000000"/>
              </w:rPr>
              <w:t xml:space="preserve"> </w:t>
            </w:r>
          </w:p>
          <w:p w14:paraId="4EB3436E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6" w:line="360" w:lineRule="auto"/>
              <w:ind w:left="119"/>
              <w:rPr>
                <w:color w:val="000000"/>
              </w:rPr>
            </w:pPr>
            <w:r>
              <w:rPr>
                <w:color w:val="000000"/>
              </w:rPr>
              <w:t>supports</w:t>
            </w:r>
          </w:p>
        </w:tc>
        <w:tc>
          <w:tcPr>
            <w:tcW w:w="230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E2EB69D" w14:textId="6C1CEE41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19" w:right="365" w:firstLine="9"/>
              <w:rPr>
                <w:color w:val="000000"/>
              </w:rPr>
            </w:pPr>
            <w:r>
              <w:rPr>
                <w:color w:val="000000"/>
              </w:rPr>
              <w:t>Most co-produced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supports targeted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general mental</w:t>
            </w:r>
            <w:r w:rsidR="00014A90">
              <w:rPr>
                <w:color w:val="000000"/>
              </w:rPr>
              <w:t xml:space="preserve"> </w:t>
            </w:r>
          </w:p>
          <w:p w14:paraId="71209533" w14:textId="226290AE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8" w:line="360" w:lineRule="auto"/>
              <w:ind w:left="127"/>
              <w:rPr>
                <w:color w:val="000000"/>
              </w:rPr>
            </w:pPr>
            <w:r>
              <w:rPr>
                <w:color w:val="000000"/>
              </w:rPr>
              <w:t>health;</w:t>
            </w:r>
            <w:r w:rsidR="00014A90">
              <w:rPr>
                <w:color w:val="000000"/>
              </w:rPr>
              <w:t xml:space="preserve"> </w:t>
            </w:r>
          </w:p>
          <w:p w14:paraId="0A08C283" w14:textId="560238AA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0" w:right="134" w:firstLine="7"/>
              <w:rPr>
                <w:color w:val="000000"/>
              </w:rPr>
            </w:pPr>
            <w:r>
              <w:rPr>
                <w:color w:val="000000"/>
              </w:rPr>
              <w:t>underrepresented;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passive participation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more common than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active co-</w:t>
            </w:r>
            <w:r>
              <w:rPr>
                <w:color w:val="000000"/>
              </w:rPr>
              <w:lastRenderedPageBreak/>
              <w:t>production</w:t>
            </w:r>
          </w:p>
        </w:tc>
        <w:tc>
          <w:tcPr>
            <w:tcW w:w="157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D1ACE2B" w14:textId="1E4DAD90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9"/>
              <w:rPr>
                <w:color w:val="000000"/>
              </w:rPr>
            </w:pPr>
            <w:r>
              <w:rPr>
                <w:color w:val="000000"/>
              </w:rPr>
              <w:lastRenderedPageBreak/>
              <w:t>Limited to</w:t>
            </w:r>
            <w:r w:rsidR="00014A90">
              <w:rPr>
                <w:color w:val="000000"/>
              </w:rPr>
              <w:t xml:space="preserve"> </w:t>
            </w:r>
          </w:p>
          <w:p w14:paraId="58641266" w14:textId="42B07DBD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15" w:right="73" w:firstLine="11"/>
              <w:rPr>
                <w:color w:val="000000"/>
              </w:rPr>
            </w:pPr>
            <w:r>
              <w:rPr>
                <w:color w:val="000000"/>
              </w:rPr>
              <w:t>marginalised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young people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aged 16-25;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few studies</w:t>
            </w:r>
            <w:r w:rsidR="00014A90">
              <w:rPr>
                <w:color w:val="000000"/>
              </w:rPr>
              <w:t xml:space="preserve"> </w:t>
            </w:r>
          </w:p>
          <w:p w14:paraId="1222B789" w14:textId="01588299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5" w:line="360" w:lineRule="auto"/>
              <w:ind w:left="127"/>
              <w:rPr>
                <w:color w:val="000000"/>
              </w:rPr>
            </w:pPr>
            <w:r>
              <w:rPr>
                <w:color w:val="000000"/>
              </w:rPr>
              <w:t>included</w:t>
            </w:r>
            <w:r w:rsidR="00014A90">
              <w:rPr>
                <w:color w:val="000000"/>
              </w:rPr>
              <w:t xml:space="preserve"> </w:t>
            </w:r>
          </w:p>
          <w:p w14:paraId="58E7CC7F" w14:textId="3D4748BF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15" w:right="72"/>
              <w:rPr>
                <w:color w:val="000000"/>
              </w:rPr>
            </w:pPr>
            <w:r>
              <w:rPr>
                <w:color w:val="000000"/>
              </w:rPr>
              <w:t>young people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with</w:t>
            </w:r>
            <w:r w:rsidR="00014A90">
              <w:rPr>
                <w:color w:val="000000"/>
              </w:rPr>
              <w:t xml:space="preserve"> </w:t>
            </w:r>
          </w:p>
          <w:p w14:paraId="4F9D1A26" w14:textId="00E14761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6" w:line="360" w:lineRule="auto"/>
              <w:ind w:left="115" w:right="124" w:firstLine="4"/>
              <w:jc w:val="both"/>
              <w:rPr>
                <w:color w:val="000000"/>
              </w:rPr>
            </w:pPr>
            <w:r>
              <w:rPr>
                <w:color w:val="000000"/>
              </w:rPr>
              <w:t xml:space="preserve">disabilities </w:t>
            </w:r>
            <w:r>
              <w:rPr>
                <w:color w:val="000000"/>
              </w:rPr>
              <w:lastRenderedPageBreak/>
              <w:t>or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those in rural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areas</w:t>
            </w:r>
          </w:p>
        </w:tc>
      </w:tr>
      <w:tr w:rsidR="00160DD3" w14:paraId="56F6BFF2" w14:textId="77777777">
        <w:trPr>
          <w:trHeight w:val="4005"/>
        </w:trPr>
        <w:tc>
          <w:tcPr>
            <w:tcW w:w="110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8B0F0E" w14:textId="7766AA00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15" w:right="132" w:firstLine="7"/>
              <w:rPr>
                <w:color w:val="000000"/>
              </w:rPr>
            </w:pPr>
            <w:r>
              <w:rPr>
                <w:color w:val="000000"/>
              </w:rPr>
              <w:lastRenderedPageBreak/>
              <w:t>Systema tic</w:t>
            </w:r>
            <w:r w:rsidR="00014A90">
              <w:rPr>
                <w:color w:val="000000"/>
              </w:rPr>
              <w:t xml:space="preserve"> </w:t>
            </w:r>
          </w:p>
          <w:p w14:paraId="6FCD4DB8" w14:textId="3B7592E3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6" w:line="360" w:lineRule="auto"/>
              <w:jc w:val="center"/>
              <w:rPr>
                <w:color w:val="000000"/>
              </w:rPr>
            </w:pPr>
            <w:r>
              <w:rPr>
                <w:color w:val="000000"/>
              </w:rPr>
              <w:t>Review</w:t>
            </w:r>
            <w:r w:rsidR="00014A90">
              <w:rPr>
                <w:color w:val="000000"/>
              </w:rPr>
              <w:t xml:space="preserve"> </w:t>
            </w:r>
          </w:p>
          <w:p w14:paraId="322B908B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7"/>
              <w:rPr>
                <w:color w:val="000000"/>
              </w:rPr>
            </w:pPr>
            <w:r>
              <w:rPr>
                <w:color w:val="000000"/>
              </w:rPr>
              <w:t xml:space="preserve">(Childre </w:t>
            </w:r>
          </w:p>
          <w:p w14:paraId="4C54F259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7"/>
              <w:rPr>
                <w:color w:val="000000"/>
              </w:rPr>
            </w:pPr>
            <w:r>
              <w:rPr>
                <w:color w:val="000000"/>
              </w:rPr>
              <w:t xml:space="preserve">n) </w:t>
            </w:r>
          </w:p>
        </w:tc>
        <w:tc>
          <w:tcPr>
            <w:tcW w:w="707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E20F9A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center"/>
              <w:rPr>
                <w:color w:val="000000"/>
              </w:rPr>
            </w:pPr>
            <w:r>
              <w:rPr>
                <w:color w:val="000000"/>
              </w:rPr>
              <w:t xml:space="preserve">2026 </w:t>
            </w:r>
          </w:p>
        </w:tc>
        <w:tc>
          <w:tcPr>
            <w:tcW w:w="993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87D8DE5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30"/>
              <w:rPr>
                <w:color w:val="000000"/>
              </w:rPr>
            </w:pPr>
            <w:r>
              <w:rPr>
                <w:color w:val="000000"/>
              </w:rPr>
              <w:t xml:space="preserve">UK </w:t>
            </w:r>
          </w:p>
        </w:tc>
        <w:tc>
          <w:tcPr>
            <w:tcW w:w="141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3B942E9" w14:textId="57610A35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32" w:right="165" w:hanging="8"/>
              <w:rPr>
                <w:color w:val="000000"/>
              </w:rPr>
            </w:pPr>
            <w:r>
              <w:rPr>
                <w:color w:val="000000"/>
              </w:rPr>
              <w:t>Systematic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Review</w:t>
            </w:r>
          </w:p>
        </w:tc>
        <w:tc>
          <w:tcPr>
            <w:tcW w:w="15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548D1BE" w14:textId="418EB2A3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0"/>
              <w:rPr>
                <w:color w:val="000000"/>
              </w:rPr>
            </w:pPr>
            <w:r>
              <w:rPr>
                <w:color w:val="000000"/>
              </w:rPr>
              <w:t>3703</w:t>
            </w:r>
            <w:r w:rsidR="00014A90">
              <w:rPr>
                <w:color w:val="000000"/>
              </w:rPr>
              <w:t xml:space="preserve"> </w:t>
            </w:r>
          </w:p>
          <w:p w14:paraId="55A32B7B" w14:textId="08441BF5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32" w:right="234" w:hanging="12"/>
              <w:rPr>
                <w:color w:val="000000"/>
              </w:rPr>
            </w:pPr>
            <w:r>
              <w:rPr>
                <w:color w:val="000000"/>
              </w:rPr>
              <w:t>screened, 3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RCTs</w:t>
            </w:r>
            <w:r w:rsidR="00014A90">
              <w:rPr>
                <w:color w:val="000000"/>
              </w:rPr>
              <w:t xml:space="preserve"> </w:t>
            </w:r>
          </w:p>
          <w:p w14:paraId="6FC7F622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6" w:line="360" w:lineRule="auto"/>
              <w:ind w:left="127"/>
              <w:rPr>
                <w:color w:val="000000"/>
              </w:rPr>
            </w:pPr>
            <w:r>
              <w:rPr>
                <w:color w:val="000000"/>
              </w:rPr>
              <w:t xml:space="preserve">included </w:t>
            </w:r>
          </w:p>
        </w:tc>
        <w:tc>
          <w:tcPr>
            <w:tcW w:w="1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3A5822" w14:textId="577F233B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7" w:right="188" w:hanging="10"/>
              <w:rPr>
                <w:color w:val="000000"/>
              </w:rPr>
            </w:pPr>
            <w:r>
              <w:rPr>
                <w:color w:val="000000"/>
              </w:rPr>
              <w:t>Various DMHIs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(parent and</w:t>
            </w:r>
            <w:r w:rsidR="00014A90">
              <w:rPr>
                <w:color w:val="000000"/>
              </w:rPr>
              <w:t xml:space="preserve"> </w:t>
            </w:r>
          </w:p>
          <w:p w14:paraId="0A53EBD8" w14:textId="56301F61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6" w:line="360" w:lineRule="auto"/>
              <w:ind w:left="121"/>
              <w:rPr>
                <w:color w:val="000000"/>
              </w:rPr>
            </w:pPr>
            <w:r>
              <w:rPr>
                <w:color w:val="000000"/>
              </w:rPr>
              <w:t>child</w:t>
            </w:r>
            <w:r w:rsidR="00014A90">
              <w:rPr>
                <w:color w:val="000000"/>
              </w:rPr>
              <w:t xml:space="preserve"> </w:t>
            </w:r>
          </w:p>
          <w:p w14:paraId="508B68A0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1"/>
              <w:rPr>
                <w:color w:val="000000"/>
              </w:rPr>
            </w:pPr>
            <w:r>
              <w:rPr>
                <w:color w:val="000000"/>
              </w:rPr>
              <w:t>components)</w:t>
            </w:r>
          </w:p>
        </w:tc>
        <w:tc>
          <w:tcPr>
            <w:tcW w:w="230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39B3F2" w14:textId="5796E7FD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32"/>
              <w:rPr>
                <w:color w:val="000000"/>
              </w:rPr>
            </w:pPr>
            <w:r>
              <w:rPr>
                <w:color w:val="000000"/>
              </w:rPr>
              <w:t>Improvements in</w:t>
            </w:r>
            <w:r w:rsidR="00014A90">
              <w:rPr>
                <w:color w:val="000000"/>
              </w:rPr>
              <w:t xml:space="preserve"> </w:t>
            </w:r>
          </w:p>
          <w:p w14:paraId="33B8FB05" w14:textId="0F7E2BCD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1"/>
              <w:rPr>
                <w:color w:val="000000"/>
              </w:rPr>
            </w:pPr>
            <w:r>
              <w:rPr>
                <w:color w:val="000000"/>
              </w:rPr>
              <w:t>child anxiety and</w:t>
            </w:r>
            <w:r w:rsidR="00014A90">
              <w:rPr>
                <w:color w:val="000000"/>
              </w:rPr>
              <w:t xml:space="preserve"> </w:t>
            </w:r>
          </w:p>
          <w:p w14:paraId="5A82B9D1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5"/>
              <w:rPr>
                <w:color w:val="000000"/>
              </w:rPr>
            </w:pPr>
            <w:r>
              <w:rPr>
                <w:color w:val="000000"/>
              </w:rPr>
              <w:t xml:space="preserve">parental nurturing </w:t>
            </w:r>
          </w:p>
          <w:p w14:paraId="641F804F" w14:textId="53E4B06E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0" w:right="144" w:firstLine="5"/>
              <w:rPr>
                <w:color w:val="000000"/>
              </w:rPr>
            </w:pPr>
            <w:proofErr w:type="spellStart"/>
            <w:r>
              <w:rPr>
                <w:color w:val="000000"/>
              </w:rPr>
              <w:t>behaviors</w:t>
            </w:r>
            <w:proofErr w:type="spellEnd"/>
            <w:r>
              <w:rPr>
                <w:color w:val="000000"/>
              </w:rPr>
              <w:t>; and ease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of use therapists</w:t>
            </w:r>
            <w:r w:rsidR="00014A90">
              <w:rPr>
                <w:color w:val="000000"/>
              </w:rPr>
              <w:t xml:space="preserve"> </w:t>
            </w:r>
          </w:p>
          <w:p w14:paraId="278A3A6E" w14:textId="533D6329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6" w:line="360" w:lineRule="auto"/>
              <w:ind w:left="129"/>
              <w:rPr>
                <w:color w:val="000000"/>
              </w:rPr>
            </w:pPr>
            <w:r>
              <w:rPr>
                <w:color w:val="000000"/>
              </w:rPr>
              <w:t>raised concerns</w:t>
            </w:r>
            <w:r w:rsidR="00014A90">
              <w:rPr>
                <w:color w:val="000000"/>
              </w:rPr>
              <w:t xml:space="preserve"> </w:t>
            </w:r>
          </w:p>
          <w:p w14:paraId="7CF05EBB" w14:textId="50C75408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4" w:line="360" w:lineRule="auto"/>
              <w:ind w:left="120"/>
              <w:rPr>
                <w:color w:val="000000"/>
              </w:rPr>
            </w:pPr>
            <w:r>
              <w:rPr>
                <w:color w:val="000000"/>
              </w:rPr>
              <w:t>about long-term</w:t>
            </w:r>
            <w:r w:rsidR="00014A90">
              <w:rPr>
                <w:color w:val="000000"/>
              </w:rPr>
              <w:t xml:space="preserve"> </w:t>
            </w:r>
          </w:p>
          <w:p w14:paraId="2C6F24CB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7"/>
              <w:rPr>
                <w:color w:val="000000"/>
              </w:rPr>
            </w:pPr>
            <w:r>
              <w:rPr>
                <w:color w:val="000000"/>
              </w:rPr>
              <w:t>implementation</w:t>
            </w:r>
          </w:p>
        </w:tc>
        <w:tc>
          <w:tcPr>
            <w:tcW w:w="157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EE35923" w14:textId="4873AB55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ind w:left="129"/>
              <w:rPr>
                <w:color w:val="000000"/>
              </w:rPr>
            </w:pPr>
            <w:r>
              <w:rPr>
                <w:color w:val="000000"/>
              </w:rPr>
              <w:t>Limited to</w:t>
            </w:r>
            <w:r w:rsidR="00014A90">
              <w:rPr>
                <w:color w:val="000000"/>
              </w:rPr>
              <w:t xml:space="preserve"> </w:t>
            </w:r>
          </w:p>
          <w:p w14:paraId="32DF61F1" w14:textId="542F3780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19" w:right="73" w:firstLine="1"/>
              <w:rPr>
                <w:color w:val="000000"/>
              </w:rPr>
            </w:pPr>
            <w:r>
              <w:rPr>
                <w:color w:val="000000"/>
              </w:rPr>
              <w:t>children aged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12 and under only 3 RCTs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met inclusion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criteria; small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sample sizes</w:t>
            </w:r>
            <w:r w:rsidR="00014A90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prevented</w:t>
            </w:r>
            <w:r w:rsidR="00014A90">
              <w:rPr>
                <w:color w:val="000000"/>
              </w:rPr>
              <w:t xml:space="preserve"> </w:t>
            </w:r>
          </w:p>
          <w:p w14:paraId="3EBD264E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6" w:line="360" w:lineRule="auto"/>
              <w:ind w:left="127"/>
              <w:rPr>
                <w:color w:val="000000"/>
              </w:rPr>
            </w:pPr>
            <w:r>
              <w:rPr>
                <w:color w:val="000000"/>
              </w:rPr>
              <w:t xml:space="preserve">meta </w:t>
            </w:r>
          </w:p>
          <w:p w14:paraId="79734A4F" w14:textId="77777777" w:rsidR="00160DD3" w:rsidRDefault="00000000" w:rsidP="00014A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21" w:line="360" w:lineRule="auto"/>
              <w:ind w:left="120"/>
              <w:rPr>
                <w:color w:val="000000"/>
              </w:rPr>
            </w:pPr>
            <w:r>
              <w:rPr>
                <w:color w:val="000000"/>
              </w:rPr>
              <w:t>analysis</w:t>
            </w:r>
          </w:p>
        </w:tc>
      </w:tr>
    </w:tbl>
    <w:p w14:paraId="532E7B82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color w:val="000000"/>
        </w:rPr>
      </w:pPr>
    </w:p>
    <w:p w14:paraId="394506D7" w14:textId="77777777" w:rsidR="00160DD3" w:rsidRDefault="00160DD3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color w:val="000000"/>
        </w:rPr>
      </w:pPr>
    </w:p>
    <w:p w14:paraId="28242D10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077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4.2 Thematic Analysis </w:t>
      </w:r>
    </w:p>
    <w:p w14:paraId="0EE1992E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61" w:line="360" w:lineRule="auto"/>
        <w:ind w:left="1073"/>
        <w:rPr>
          <w:color w:val="000000"/>
        </w:rPr>
      </w:pPr>
      <w:r>
        <w:rPr>
          <w:color w:val="000000"/>
        </w:rPr>
        <w:t xml:space="preserve">A. Theme 1: Accessibility and Reach </w:t>
      </w:r>
    </w:p>
    <w:p w14:paraId="7FBE2F6E" w14:textId="0C8BA056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00" w:line="360" w:lineRule="auto"/>
        <w:ind w:left="1072" w:right="1201" w:firstLine="1"/>
        <w:rPr>
          <w:color w:val="000000"/>
        </w:rPr>
      </w:pPr>
      <w:r>
        <w:rPr>
          <w:color w:val="000000"/>
        </w:rPr>
        <w:t>The reviewed studies consistently demonstrate that digital mental health applications can</w:t>
      </w:r>
      <w:r w:rsidR="00014A90">
        <w:rPr>
          <w:color w:val="000000"/>
        </w:rPr>
        <w:t xml:space="preserve"> </w:t>
      </w:r>
      <w:r>
        <w:rPr>
          <w:color w:val="000000"/>
        </w:rPr>
        <w:t>increase access to mental health support particularly for populations that might otherwise face</w:t>
      </w:r>
      <w:r w:rsidR="00014A90">
        <w:rPr>
          <w:color w:val="000000"/>
        </w:rPr>
        <w:t xml:space="preserve"> </w:t>
      </w:r>
      <w:r>
        <w:rPr>
          <w:color w:val="000000"/>
        </w:rPr>
        <w:t>barriers to traditional services. The RCT conducted in the UK (2025) recruited 316 participants</w:t>
      </w:r>
      <w:r w:rsidR="00014A90">
        <w:rPr>
          <w:color w:val="000000"/>
        </w:rPr>
        <w:t xml:space="preserve"> </w:t>
      </w:r>
      <w:r>
        <w:rPr>
          <w:color w:val="000000"/>
        </w:rPr>
        <w:t>with anxiety disorder symptoms, demonstrating the feasibility of reaching individuals who may</w:t>
      </w:r>
      <w:r w:rsidR="00014A90">
        <w:rPr>
          <w:color w:val="000000"/>
        </w:rPr>
        <w:t xml:space="preserve"> </w:t>
      </w:r>
      <w:r>
        <w:rPr>
          <w:color w:val="000000"/>
        </w:rPr>
        <w:lastRenderedPageBreak/>
        <w:t>not have sought face-to-face therapy as the digital exclusion creates a paradox whereby the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very populations that could benefit most from accessible digital support able to access it. </w:t>
      </w:r>
    </w:p>
    <w:p w14:paraId="3E2E983B" w14:textId="0F027C50" w:rsidR="00160DD3" w:rsidRDefault="00014A9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98" w:line="360" w:lineRule="auto"/>
        <w:ind w:right="1120"/>
        <w:jc w:val="right"/>
        <w:rPr>
          <w:color w:val="7F7F7F"/>
        </w:rPr>
      </w:pPr>
      <w:r>
        <w:rPr>
          <w:color w:val="000000"/>
        </w:rPr>
        <w:t xml:space="preserve"> </w:t>
      </w:r>
    </w:p>
    <w:p w14:paraId="1C92E049" w14:textId="469AC8DC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085" w:right="1581" w:hanging="11"/>
        <w:rPr>
          <w:color w:val="000000"/>
        </w:rPr>
      </w:pPr>
      <w:r>
        <w:rPr>
          <w:color w:val="000000"/>
        </w:rPr>
        <w:t>The review of together all implementation in Hartlepool (2024) suggests potential solutions</w:t>
      </w:r>
      <w:r w:rsidR="00014A90">
        <w:rPr>
          <w:color w:val="000000"/>
        </w:rPr>
        <w:t xml:space="preserve"> </w:t>
      </w:r>
      <w:r>
        <w:rPr>
          <w:color w:val="000000"/>
        </w:rPr>
        <w:t>reporting that 67% of users were not receiving any other form of mental health support,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indicating successful reach to underserved </w:t>
      </w:r>
      <w:proofErr w:type="gramStart"/>
      <w:r>
        <w:rPr>
          <w:color w:val="000000"/>
        </w:rPr>
        <w:t>populations .</w:t>
      </w:r>
      <w:proofErr w:type="gramEnd"/>
      <w:r>
        <w:rPr>
          <w:color w:val="000000"/>
        </w:rPr>
        <w:t xml:space="preserve"> </w:t>
      </w:r>
    </w:p>
    <w:p w14:paraId="49B3039F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1087"/>
        <w:rPr>
          <w:color w:val="000000"/>
        </w:rPr>
      </w:pPr>
      <w:r>
        <w:rPr>
          <w:color w:val="000000"/>
        </w:rPr>
        <w:t xml:space="preserve">B. Theme 2: Clinical Effectiveness </w:t>
      </w:r>
    </w:p>
    <w:p w14:paraId="739EBFF4" w14:textId="3605070E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03" w:line="360" w:lineRule="auto"/>
        <w:ind w:left="1073" w:right="1033"/>
        <w:rPr>
          <w:color w:val="000000"/>
        </w:rPr>
      </w:pPr>
      <w:r>
        <w:rPr>
          <w:color w:val="000000"/>
        </w:rPr>
        <w:t>The Dr Jay PATH RCT (2025) provided the strongest evidence by demonstrating significant</w:t>
      </w:r>
      <w:r w:rsidR="00014A90">
        <w:rPr>
          <w:color w:val="000000"/>
        </w:rPr>
        <w:t xml:space="preserve"> </w:t>
      </w:r>
      <w:r>
        <w:rPr>
          <w:color w:val="000000"/>
        </w:rPr>
        <w:t>reductions in both anxiety and depression symptoms. Evidence regarding clinical effectiveness</w:t>
      </w:r>
      <w:r w:rsidR="00014A90">
        <w:rPr>
          <w:color w:val="000000"/>
        </w:rPr>
        <w:t xml:space="preserve"> </w:t>
      </w:r>
      <w:r>
        <w:rPr>
          <w:color w:val="000000"/>
        </w:rPr>
        <w:t>shows promising but variable results across the reviewed studies. Participants who continued</w:t>
      </w:r>
      <w:r w:rsidR="00014A90">
        <w:rPr>
          <w:color w:val="000000"/>
        </w:rPr>
        <w:t xml:space="preserve"> </w:t>
      </w:r>
      <w:r>
        <w:rPr>
          <w:color w:val="000000"/>
        </w:rPr>
        <w:t>using the application for eight weeks showed large effect sizes for anxiety reduction as this</w:t>
      </w:r>
      <w:r w:rsidR="00014A90">
        <w:rPr>
          <w:color w:val="000000"/>
        </w:rPr>
        <w:t xml:space="preserve"> </w:t>
      </w:r>
      <w:r>
        <w:rPr>
          <w:color w:val="000000"/>
        </w:rPr>
        <w:t>suggesting that sustained engagement may be critical for optimal outcomes. The NIHR</w:t>
      </w:r>
      <w:r w:rsidR="00014A90">
        <w:rPr>
          <w:color w:val="000000"/>
        </w:rPr>
        <w:t xml:space="preserve"> </w:t>
      </w:r>
      <w:proofErr w:type="spellStart"/>
      <w:r>
        <w:rPr>
          <w:color w:val="000000"/>
        </w:rPr>
        <w:t>BioResource</w:t>
      </w:r>
      <w:proofErr w:type="spellEnd"/>
      <w:r>
        <w:rPr>
          <w:color w:val="000000"/>
        </w:rPr>
        <w:t xml:space="preserve"> study similarly reported that 82% of participants using an AI-driven digital</w:t>
      </w:r>
      <w:r w:rsidR="00014A90">
        <w:rPr>
          <w:color w:val="000000"/>
        </w:rPr>
        <w:t xml:space="preserve"> </w:t>
      </w:r>
      <w:r>
        <w:rPr>
          <w:color w:val="000000"/>
        </w:rPr>
        <w:t>programs showed clinically meaningful decreases in anxiety symptoms, with effects comparable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to human-led therapy. </w:t>
      </w:r>
    </w:p>
    <w:p w14:paraId="2C36E1A3" w14:textId="50835016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7" w:line="360" w:lineRule="auto"/>
        <w:ind w:left="1073" w:right="1105" w:firstLine="16"/>
        <w:rPr>
          <w:color w:val="000000"/>
        </w:rPr>
      </w:pPr>
      <w:r>
        <w:rPr>
          <w:color w:val="000000"/>
        </w:rPr>
        <w:t xml:space="preserve">Real-world data from NHS-accredited platforms supports these findings. </w:t>
      </w:r>
      <w:proofErr w:type="spellStart"/>
      <w:r>
        <w:rPr>
          <w:color w:val="000000"/>
        </w:rPr>
        <w:t>SilverCloud</w:t>
      </w:r>
      <w:proofErr w:type="spellEnd"/>
      <w:r>
        <w:rPr>
          <w:color w:val="000000"/>
        </w:rPr>
        <w:t>, which is</w:t>
      </w:r>
      <w:r w:rsidR="00014A90">
        <w:rPr>
          <w:color w:val="000000"/>
        </w:rPr>
        <w:t xml:space="preserve"> </w:t>
      </w:r>
      <w:r>
        <w:rPr>
          <w:color w:val="000000"/>
        </w:rPr>
        <w:t>integrated across multiple NHS trusts, reports that up to 80% of participants show improvement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in depression and anxiety symptoms, with 65% achieving clinically significant </w:t>
      </w:r>
      <w:proofErr w:type="gramStart"/>
      <w:r>
        <w:rPr>
          <w:color w:val="000000"/>
        </w:rPr>
        <w:t>recovery .</w:t>
      </w:r>
      <w:proofErr w:type="gramEnd"/>
      <w:r>
        <w:rPr>
          <w:color w:val="000000"/>
        </w:rPr>
        <w:t xml:space="preserve"> The</w:t>
      </w:r>
      <w:r w:rsidR="00014A90">
        <w:rPr>
          <w:color w:val="000000"/>
        </w:rPr>
        <w:t xml:space="preserve"> </w:t>
      </w:r>
      <w:proofErr w:type="spellStart"/>
      <w:r>
        <w:rPr>
          <w:color w:val="000000"/>
        </w:rPr>
        <w:t>Togetherall</w:t>
      </w:r>
      <w:proofErr w:type="spellEnd"/>
      <w:r>
        <w:rPr>
          <w:color w:val="000000"/>
        </w:rPr>
        <w:t xml:space="preserve"> pilot in Hartlepool found that 92% of members reported a helpful or very helpful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impact on their mental </w:t>
      </w:r>
      <w:proofErr w:type="gramStart"/>
      <w:r>
        <w:rPr>
          <w:color w:val="000000"/>
        </w:rPr>
        <w:t>health .</w:t>
      </w:r>
      <w:proofErr w:type="gramEnd"/>
      <w:r>
        <w:rPr>
          <w:color w:val="000000"/>
        </w:rPr>
        <w:t xml:space="preserve"> </w:t>
      </w:r>
    </w:p>
    <w:p w14:paraId="507AF691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1080"/>
        <w:rPr>
          <w:color w:val="000000"/>
        </w:rPr>
      </w:pPr>
      <w:r>
        <w:rPr>
          <w:color w:val="000000"/>
        </w:rPr>
        <w:t xml:space="preserve">C. Theme 3: User Engagement and Adherence </w:t>
      </w:r>
    </w:p>
    <w:p w14:paraId="1851F60A" w14:textId="7E0CD3D5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03" w:line="360" w:lineRule="auto"/>
        <w:ind w:left="1079" w:right="1086" w:firstLine="8"/>
        <w:rPr>
          <w:color w:val="000000"/>
        </w:rPr>
      </w:pPr>
      <w:r>
        <w:rPr>
          <w:color w:val="000000"/>
        </w:rPr>
        <w:t>User engagement emerges as a critical factor influencing the effectiveness of digital mental</w:t>
      </w:r>
      <w:r w:rsidR="00014A90">
        <w:rPr>
          <w:color w:val="000000"/>
        </w:rPr>
        <w:t xml:space="preserve"> </w:t>
      </w:r>
      <w:r>
        <w:rPr>
          <w:color w:val="000000"/>
        </w:rPr>
        <w:t>health applications with concerning patterns of suboptimal engagement consistently reported.</w:t>
      </w:r>
      <w:r w:rsidR="00014A90">
        <w:rPr>
          <w:color w:val="000000"/>
        </w:rPr>
        <w:t xml:space="preserve"> </w:t>
      </w:r>
      <w:r>
        <w:rPr>
          <w:color w:val="000000"/>
        </w:rPr>
        <w:t>Headspace's introduction of the Ebb AI companion provides an example of how technology can</w:t>
      </w:r>
      <w:r w:rsidR="00014A90">
        <w:rPr>
          <w:color w:val="000000"/>
        </w:rPr>
        <w:t xml:space="preserve"> </w:t>
      </w:r>
      <w:r>
        <w:rPr>
          <w:color w:val="000000"/>
        </w:rPr>
        <w:t>enhance engagement, with 34% higher app engagement and content usage observed among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regular </w:t>
      </w:r>
      <w:proofErr w:type="gramStart"/>
      <w:r>
        <w:rPr>
          <w:color w:val="000000"/>
        </w:rPr>
        <w:t>users .This</w:t>
      </w:r>
      <w:proofErr w:type="gramEnd"/>
      <w:r>
        <w:rPr>
          <w:color w:val="000000"/>
        </w:rPr>
        <w:t xml:space="preserve"> comprehensive analysis suggests that engagement is not simply a matter of</w:t>
      </w:r>
      <w:r w:rsidR="00014A90">
        <w:rPr>
          <w:color w:val="000000"/>
        </w:rPr>
        <w:t xml:space="preserve"> </w:t>
      </w:r>
      <w:r>
        <w:rPr>
          <w:color w:val="000000"/>
        </w:rPr>
        <w:t>user motivation but is shaped by complex interactions between the tool, the individual and the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health system. </w:t>
      </w:r>
    </w:p>
    <w:p w14:paraId="1B589D8D" w14:textId="44B02662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27" w:line="360" w:lineRule="auto"/>
        <w:ind w:left="1078" w:right="1259" w:firstLine="9"/>
        <w:rPr>
          <w:color w:val="000000"/>
        </w:rPr>
      </w:pPr>
      <w:r>
        <w:rPr>
          <w:color w:val="000000"/>
        </w:rPr>
        <w:t>However, despite such innovations, the headspace app still describes 70-80% of needs being</w:t>
      </w:r>
      <w:r w:rsidR="00014A90">
        <w:rPr>
          <w:color w:val="000000"/>
        </w:rPr>
        <w:t xml:space="preserve"> </w:t>
      </w:r>
      <w:r>
        <w:rPr>
          <w:color w:val="000000"/>
        </w:rPr>
        <w:t>met without therapy, suggesting that many users may not require intensive engagement to</w:t>
      </w:r>
      <w:r w:rsidR="00014A90">
        <w:rPr>
          <w:color w:val="000000"/>
        </w:rPr>
        <w:t xml:space="preserve"> </w:t>
      </w:r>
      <w:r>
        <w:rPr>
          <w:color w:val="000000"/>
        </w:rPr>
        <w:t>derive benefit.</w:t>
      </w:r>
    </w:p>
    <w:p w14:paraId="31A0DB60" w14:textId="5EAAFD67" w:rsidR="00160DD3" w:rsidRDefault="00014A9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51" w:line="360" w:lineRule="auto"/>
        <w:ind w:right="1120"/>
        <w:jc w:val="right"/>
        <w:rPr>
          <w:color w:val="7F7F7F"/>
        </w:rPr>
      </w:pPr>
      <w:r>
        <w:rPr>
          <w:color w:val="000000"/>
        </w:rPr>
        <w:lastRenderedPageBreak/>
        <w:t xml:space="preserve"> </w:t>
      </w:r>
    </w:p>
    <w:p w14:paraId="030CD1B6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088"/>
        <w:rPr>
          <w:color w:val="000000"/>
        </w:rPr>
      </w:pPr>
      <w:r>
        <w:rPr>
          <w:color w:val="000000"/>
        </w:rPr>
        <w:t xml:space="preserve">D. Theme 4: Ethical Concerns and Data Privacy </w:t>
      </w:r>
    </w:p>
    <w:p w14:paraId="1DD5F2CF" w14:textId="15306B6A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00" w:line="360" w:lineRule="auto"/>
        <w:ind w:left="1077" w:right="1067" w:firstLine="11"/>
        <w:rPr>
          <w:color w:val="000000"/>
        </w:rPr>
      </w:pPr>
      <w:r>
        <w:rPr>
          <w:color w:val="000000"/>
        </w:rPr>
        <w:t>Ethical considerations regarding privacy and data security always represent a consistent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concern across the reviewed literature. The Headspace Ebb launch documentation emphasizes safety and privacy-first approaches, including end-to-end </w:t>
      </w:r>
      <w:proofErr w:type="gramStart"/>
      <w:r>
        <w:rPr>
          <w:color w:val="000000"/>
        </w:rPr>
        <w:t>encryption</w:t>
      </w:r>
      <w:proofErr w:type="gramEnd"/>
      <w:r>
        <w:rPr>
          <w:color w:val="000000"/>
        </w:rPr>
        <w:t xml:space="preserve"> for all messages, no use of</w:t>
      </w:r>
      <w:r w:rsidR="00014A90">
        <w:rPr>
          <w:color w:val="000000"/>
        </w:rPr>
        <w:t xml:space="preserve"> </w:t>
      </w:r>
      <w:r>
        <w:rPr>
          <w:color w:val="000000"/>
        </w:rPr>
        <w:t>reflections for targeted advertising, and "always on" safety monitoring for risk detection. Calm</w:t>
      </w:r>
      <w:r w:rsidR="00014A90">
        <w:rPr>
          <w:color w:val="000000"/>
        </w:rPr>
        <w:t xml:space="preserve"> </w:t>
      </w:r>
      <w:r>
        <w:rPr>
          <w:color w:val="000000"/>
        </w:rPr>
        <w:t>Health similarly reports compliance with HIPAA and HITRUST standards in the US and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alignment with applicable data privacy laws in the UK and Canada. </w:t>
      </w:r>
    </w:p>
    <w:p w14:paraId="33D0B1D0" w14:textId="758E1B31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1078" w:right="1080" w:hanging="4"/>
        <w:rPr>
          <w:color w:val="000000"/>
        </w:rPr>
      </w:pPr>
      <w:r>
        <w:rPr>
          <w:color w:val="000000"/>
        </w:rPr>
        <w:t>The broader literature highlights that ethical concerns extend beyond privacy to include</w:t>
      </w:r>
      <w:r w:rsidR="00014A90">
        <w:rPr>
          <w:color w:val="000000"/>
        </w:rPr>
        <w:t xml:space="preserve"> </w:t>
      </w:r>
      <w:r>
        <w:rPr>
          <w:color w:val="000000"/>
        </w:rPr>
        <w:t>insufficient effectiveness evidence and questions about user-</w:t>
      </w:r>
      <w:proofErr w:type="spellStart"/>
      <w:r>
        <w:rPr>
          <w:color w:val="000000"/>
        </w:rPr>
        <w:t>centered</w:t>
      </w:r>
      <w:proofErr w:type="spellEnd"/>
      <w:r>
        <w:rPr>
          <w:color w:val="000000"/>
        </w:rPr>
        <w:t xml:space="preserve"> design. A scoping review</w:t>
      </w:r>
      <w:r w:rsidR="00014A90">
        <w:rPr>
          <w:color w:val="000000"/>
        </w:rPr>
        <w:t xml:space="preserve"> </w:t>
      </w:r>
      <w:r>
        <w:rPr>
          <w:color w:val="000000"/>
        </w:rPr>
        <w:t>on ethical promises and challenges of digital mental health for young people found that ethical</w:t>
      </w:r>
      <w:r w:rsidR="00014A90">
        <w:rPr>
          <w:color w:val="000000"/>
        </w:rPr>
        <w:t xml:space="preserve"> </w:t>
      </w:r>
      <w:r>
        <w:rPr>
          <w:color w:val="000000"/>
        </w:rPr>
        <w:t>concerns have been raised related to these issues, suggesting that ethical frameworks for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digital mental health are still </w:t>
      </w:r>
      <w:proofErr w:type="gramStart"/>
      <w:r>
        <w:rPr>
          <w:color w:val="000000"/>
        </w:rPr>
        <w:t>developing .</w:t>
      </w:r>
      <w:proofErr w:type="gramEnd"/>
      <w:r w:rsidR="00014A90">
        <w:rPr>
          <w:color w:val="000000"/>
        </w:rPr>
        <w:t xml:space="preserve"> </w:t>
      </w:r>
    </w:p>
    <w:p w14:paraId="68425566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1089"/>
        <w:rPr>
          <w:color w:val="000000"/>
        </w:rPr>
      </w:pPr>
      <w:r>
        <w:rPr>
          <w:color w:val="000000"/>
        </w:rPr>
        <w:t xml:space="preserve">E. Theme 5: Health Inequalities and Digital Divide </w:t>
      </w:r>
    </w:p>
    <w:p w14:paraId="53D305EA" w14:textId="689518A5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01" w:line="360" w:lineRule="auto"/>
        <w:ind w:left="1073" w:right="1018"/>
        <w:rPr>
          <w:color w:val="000000"/>
        </w:rPr>
      </w:pPr>
      <w:r>
        <w:rPr>
          <w:color w:val="000000"/>
        </w:rPr>
        <w:t>The review noted that marginalized young people, including those with disabilities and those</w:t>
      </w:r>
      <w:r w:rsidR="00014A90">
        <w:rPr>
          <w:color w:val="000000"/>
        </w:rPr>
        <w:t xml:space="preserve"> </w:t>
      </w:r>
      <w:r>
        <w:rPr>
          <w:color w:val="000000"/>
        </w:rPr>
        <w:t>living in rural areas are often excluded from digital mental health research and service provision.</w:t>
      </w:r>
      <w:r w:rsidR="00014A90">
        <w:rPr>
          <w:color w:val="000000"/>
        </w:rPr>
        <w:t xml:space="preserve"> </w:t>
      </w:r>
      <w:r>
        <w:rPr>
          <w:color w:val="000000"/>
        </w:rPr>
        <w:t>This is particularly concerning given that the COVID-19 pandemic accelerated digital adoption</w:t>
      </w:r>
      <w:r w:rsidR="00014A90">
        <w:rPr>
          <w:color w:val="000000"/>
        </w:rPr>
        <w:t xml:space="preserve"> </w:t>
      </w:r>
      <w:r>
        <w:rPr>
          <w:color w:val="000000"/>
        </w:rPr>
        <w:t>while potentially widening existing inequalities as The NHS England data reported by</w:t>
      </w:r>
      <w:r w:rsidR="00014A90">
        <w:rPr>
          <w:color w:val="000000"/>
        </w:rPr>
        <w:t xml:space="preserve"> </w:t>
      </w:r>
      <w:proofErr w:type="spellStart"/>
      <w:r>
        <w:rPr>
          <w:color w:val="000000"/>
        </w:rPr>
        <w:t>Domalapally</w:t>
      </w:r>
      <w:proofErr w:type="spellEnd"/>
      <w:r>
        <w:rPr>
          <w:color w:val="000000"/>
        </w:rPr>
        <w:t xml:space="preserve"> (2025) found that nearly 46.8% of healthcare workers were experiencing work related stress and anxiety suggesting that even within the workforce, mental health needs are</w:t>
      </w:r>
      <w:r w:rsidR="00014A90">
        <w:rPr>
          <w:color w:val="000000"/>
        </w:rPr>
        <w:t xml:space="preserve"> </w:t>
      </w:r>
      <w:r>
        <w:rPr>
          <w:color w:val="000000"/>
        </w:rPr>
        <w:t>digital interventions may play a role and also the same study highlighted that personalization of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interventions is essential for improving employee mental health. </w:t>
      </w:r>
    </w:p>
    <w:p w14:paraId="6196D65F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1" w:line="360" w:lineRule="auto"/>
        <w:ind w:left="1077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4.3 Summary of Gaps </w:t>
      </w:r>
    </w:p>
    <w:p w14:paraId="72AAD7B8" w14:textId="77422E94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59" w:line="360" w:lineRule="auto"/>
        <w:ind w:left="1073" w:right="1160"/>
        <w:rPr>
          <w:color w:val="000000"/>
        </w:rPr>
      </w:pPr>
      <w:r>
        <w:rPr>
          <w:color w:val="000000"/>
        </w:rPr>
        <w:t xml:space="preserve">There are </w:t>
      </w:r>
      <w:proofErr w:type="gramStart"/>
      <w:r>
        <w:rPr>
          <w:color w:val="000000"/>
        </w:rPr>
        <w:t>a number of</w:t>
      </w:r>
      <w:proofErr w:type="gramEnd"/>
      <w:r>
        <w:rPr>
          <w:color w:val="000000"/>
        </w:rPr>
        <w:t xml:space="preserve"> research gaps in every theme some evidence regarding long-term</w:t>
      </w:r>
      <w:r w:rsidR="00014A90">
        <w:rPr>
          <w:color w:val="000000"/>
        </w:rPr>
        <w:t xml:space="preserve"> </w:t>
      </w:r>
      <w:r>
        <w:rPr>
          <w:color w:val="000000"/>
        </w:rPr>
        <w:t>results beyond 8-week follow-up periods is scarce even if it is unclear how digital interventions</w:t>
      </w:r>
      <w:r w:rsidR="00014A90">
        <w:rPr>
          <w:color w:val="000000"/>
        </w:rPr>
        <w:t xml:space="preserve"> </w:t>
      </w:r>
      <w:r>
        <w:rPr>
          <w:color w:val="000000"/>
        </w:rPr>
        <w:t>work. More research is needed to determine how engagement patterns relate to clinical</w:t>
      </w:r>
      <w:r w:rsidR="00014A90">
        <w:rPr>
          <w:color w:val="000000"/>
        </w:rPr>
        <w:t xml:space="preserve"> </w:t>
      </w:r>
      <w:r>
        <w:rPr>
          <w:color w:val="000000"/>
        </w:rPr>
        <w:t>outcomes. Lastly, there is little information on how to successfully contact and support</w:t>
      </w:r>
      <w:r w:rsidR="00014A90">
        <w:rPr>
          <w:color w:val="000000"/>
        </w:rPr>
        <w:t xml:space="preserve"> </w:t>
      </w:r>
      <w:r>
        <w:rPr>
          <w:color w:val="000000"/>
        </w:rPr>
        <w:t>marginalized communities and initiatives for tackling digital exclusion and health disparities are</w:t>
      </w:r>
      <w:r w:rsidR="00014A90">
        <w:rPr>
          <w:color w:val="000000"/>
        </w:rPr>
        <w:t xml:space="preserve"> </w:t>
      </w:r>
      <w:r>
        <w:rPr>
          <w:color w:val="000000"/>
        </w:rPr>
        <w:t>underdeveloped.</w:t>
      </w:r>
    </w:p>
    <w:p w14:paraId="1F22AC8D" w14:textId="7C9CC090" w:rsidR="00160DD3" w:rsidRDefault="00014A9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68" w:line="360" w:lineRule="auto"/>
        <w:ind w:right="1120"/>
        <w:jc w:val="right"/>
        <w:rPr>
          <w:color w:val="7F7F7F"/>
        </w:rPr>
      </w:pPr>
      <w:r>
        <w:rPr>
          <w:color w:val="000000"/>
        </w:rPr>
        <w:t xml:space="preserve"> </w:t>
      </w:r>
    </w:p>
    <w:p w14:paraId="104256B2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082"/>
        <w:rPr>
          <w:color w:val="000000"/>
          <w:sz w:val="36"/>
          <w:szCs w:val="36"/>
        </w:rPr>
      </w:pPr>
      <w:r>
        <w:rPr>
          <w:color w:val="000000"/>
          <w:sz w:val="36"/>
          <w:szCs w:val="36"/>
        </w:rPr>
        <w:t xml:space="preserve">5. Discussion </w:t>
      </w:r>
    </w:p>
    <w:p w14:paraId="5C04AA5A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3" w:line="360" w:lineRule="auto"/>
        <w:ind w:left="1079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lastRenderedPageBreak/>
        <w:t xml:space="preserve">5.1 Interpretation of Key Findings </w:t>
      </w:r>
    </w:p>
    <w:p w14:paraId="3A0827AC" w14:textId="0BAEBE5B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38" w:line="360" w:lineRule="auto"/>
        <w:ind w:left="1073" w:right="1117"/>
        <w:rPr>
          <w:color w:val="000000"/>
        </w:rPr>
      </w:pPr>
      <w:r>
        <w:rPr>
          <w:color w:val="000000"/>
        </w:rPr>
        <w:t>Although there are still many obstacles to overcome in terms of engagement with traditional</w:t>
      </w:r>
      <w:r w:rsidR="00014A90">
        <w:rPr>
          <w:color w:val="000000"/>
        </w:rPr>
        <w:t xml:space="preserve"> </w:t>
      </w:r>
      <w:r>
        <w:rPr>
          <w:color w:val="000000"/>
        </w:rPr>
        <w:t>services as the results of this scoping review indicate that digital mental health applications can</w:t>
      </w:r>
      <w:r w:rsidR="00014A90">
        <w:rPr>
          <w:color w:val="000000"/>
        </w:rPr>
        <w:t xml:space="preserve"> </w:t>
      </w:r>
      <w:r>
        <w:rPr>
          <w:color w:val="000000"/>
        </w:rPr>
        <w:t>increase access to mental health support for common mental health conditions. These findings</w:t>
      </w:r>
      <w:r w:rsidR="00014A90">
        <w:rPr>
          <w:color w:val="000000"/>
        </w:rPr>
        <w:t xml:space="preserve"> </w:t>
      </w:r>
      <w:r>
        <w:rPr>
          <w:color w:val="000000"/>
        </w:rPr>
        <w:t>must be viewed within the broader context of UK healthcare, where innovative solutions are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sorely needed as the gap between supply and demand continues to </w:t>
      </w:r>
      <w:proofErr w:type="spellStart"/>
      <w:proofErr w:type="gramStart"/>
      <w:r>
        <w:rPr>
          <w:color w:val="000000"/>
        </w:rPr>
        <w:t>widen.This</w:t>
      </w:r>
      <w:proofErr w:type="spellEnd"/>
      <w:proofErr w:type="gramEnd"/>
      <w:r>
        <w:rPr>
          <w:color w:val="000000"/>
        </w:rPr>
        <w:t xml:space="preserve"> finding is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consistent with earlier systematic reviews that found internet-delivered cognitive </w:t>
      </w:r>
      <w:proofErr w:type="spellStart"/>
      <w:r>
        <w:rPr>
          <w:color w:val="000000"/>
        </w:rPr>
        <w:t>behavioral</w:t>
      </w:r>
      <w:proofErr w:type="spellEnd"/>
      <w:r w:rsidR="00014A90">
        <w:rPr>
          <w:color w:val="000000"/>
        </w:rPr>
        <w:t xml:space="preserve"> </w:t>
      </w:r>
      <w:r>
        <w:rPr>
          <w:color w:val="000000"/>
        </w:rPr>
        <w:t xml:space="preserve">therapy to be effective as traditional therapy for common mental health conditions. </w:t>
      </w:r>
    </w:p>
    <w:p w14:paraId="65E6B751" w14:textId="6796815B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1079" w:right="1384" w:firstLine="7"/>
        <w:rPr>
          <w:color w:val="000000"/>
        </w:rPr>
      </w:pPr>
      <w:r>
        <w:rPr>
          <w:color w:val="000000"/>
        </w:rPr>
        <w:t>Less than 42% of users stay engaged for more than four weeks, that is why positive results</w:t>
      </w:r>
      <w:r w:rsidR="00014A90">
        <w:rPr>
          <w:color w:val="000000"/>
        </w:rPr>
        <w:t xml:space="preserve"> </w:t>
      </w:r>
      <w:r>
        <w:rPr>
          <w:color w:val="000000"/>
        </w:rPr>
        <w:t>must be balanced by the reality as a significant obstacle is the noticeable inequality between</w:t>
      </w:r>
      <w:r w:rsidR="00014A90">
        <w:rPr>
          <w:color w:val="000000"/>
        </w:rPr>
        <w:t xml:space="preserve"> </w:t>
      </w:r>
      <w:r>
        <w:rPr>
          <w:color w:val="000000"/>
        </w:rPr>
        <w:t>effectiveness in real-world practice and efficacy in research settings.</w:t>
      </w:r>
      <w:r w:rsidR="00014A90">
        <w:rPr>
          <w:color w:val="000000"/>
        </w:rPr>
        <w:t xml:space="preserve"> </w:t>
      </w:r>
    </w:p>
    <w:p w14:paraId="5F13835A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99" w:line="360" w:lineRule="auto"/>
        <w:ind w:left="1079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5.2 Why Do Digital Mental Health Apps Work? </w:t>
      </w:r>
    </w:p>
    <w:p w14:paraId="0AA3073D" w14:textId="5DE922B0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39" w:line="360" w:lineRule="auto"/>
        <w:ind w:left="1073" w:right="1016" w:firstLine="14"/>
        <w:rPr>
          <w:color w:val="000000"/>
        </w:rPr>
      </w:pPr>
      <w:r>
        <w:rPr>
          <w:color w:val="000000"/>
        </w:rPr>
        <w:t>Digital mental health applications appear to work through several mechanisms. The Together all</w:t>
      </w:r>
      <w:r w:rsidR="00014A90">
        <w:rPr>
          <w:color w:val="000000"/>
        </w:rPr>
        <w:t xml:space="preserve"> </w:t>
      </w:r>
      <w:r>
        <w:rPr>
          <w:color w:val="000000"/>
        </w:rPr>
        <w:t>pilot finding that 67% of users were not receiving any other form of mental health support</w:t>
      </w:r>
      <w:r w:rsidR="00014A90">
        <w:rPr>
          <w:color w:val="000000"/>
        </w:rPr>
        <w:t xml:space="preserve"> </w:t>
      </w:r>
      <w:r>
        <w:rPr>
          <w:color w:val="000000"/>
        </w:rPr>
        <w:t>suggests that digital platforms are reaching individuals who would otherwise go unsupported by</w:t>
      </w:r>
      <w:r w:rsidR="00014A90">
        <w:rPr>
          <w:color w:val="000000"/>
        </w:rPr>
        <w:t xml:space="preserve"> </w:t>
      </w:r>
      <w:r>
        <w:rPr>
          <w:color w:val="000000"/>
        </w:rPr>
        <w:t>First, they provide accessible support that reduces barriers to help geographical limitations then</w:t>
      </w:r>
      <w:r w:rsidR="00014A90">
        <w:rPr>
          <w:color w:val="000000"/>
        </w:rPr>
        <w:t xml:space="preserve"> </w:t>
      </w:r>
      <w:r>
        <w:rPr>
          <w:color w:val="000000"/>
        </w:rPr>
        <w:t>Secondly evidence-based therapeutic content delivered through structured modules can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effectively target the cognitive and </w:t>
      </w:r>
      <w:proofErr w:type="spellStart"/>
      <w:r>
        <w:rPr>
          <w:color w:val="000000"/>
        </w:rPr>
        <w:t>behavioral</w:t>
      </w:r>
      <w:proofErr w:type="spellEnd"/>
      <w:r>
        <w:rPr>
          <w:color w:val="000000"/>
        </w:rPr>
        <w:t xml:space="preserve"> patterns underlying anxiety and depression. Third,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the flexibility of digital platforms </w:t>
      </w:r>
      <w:proofErr w:type="gramStart"/>
      <w:r>
        <w:rPr>
          <w:color w:val="000000"/>
        </w:rPr>
        <w:t>enable</w:t>
      </w:r>
      <w:proofErr w:type="gramEnd"/>
      <w:r>
        <w:rPr>
          <w:color w:val="000000"/>
        </w:rPr>
        <w:t xml:space="preserve"> users to engage with therapeutic content that suit their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circumstances that will potentially enhancing the transfer of skills to daily life. </w:t>
      </w:r>
    </w:p>
    <w:p w14:paraId="2B596616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1" w:line="360" w:lineRule="auto"/>
        <w:ind w:left="1079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5.3 Why Do They Sometimes Fail? </w:t>
      </w:r>
    </w:p>
    <w:p w14:paraId="1FAE12F1" w14:textId="3BB76142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38" w:line="360" w:lineRule="auto"/>
        <w:ind w:left="1073" w:right="1022" w:firstLine="15"/>
        <w:rPr>
          <w:color w:val="000000"/>
        </w:rPr>
      </w:pPr>
      <w:r>
        <w:rPr>
          <w:color w:val="000000"/>
        </w:rPr>
        <w:t>Poor engagement represents the most significant challenge, with many users failing to complete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prescribed programs as the 26 factors identified by </w:t>
      </w:r>
      <w:proofErr w:type="spellStart"/>
      <w:r>
        <w:rPr>
          <w:color w:val="000000"/>
        </w:rPr>
        <w:t>Almuqrin</w:t>
      </w:r>
      <w:proofErr w:type="spellEnd"/>
      <w:r>
        <w:rPr>
          <w:color w:val="000000"/>
        </w:rPr>
        <w:t xml:space="preserve"> et al. (2024) Additionally to this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there is still no evidence to support more complicated </w:t>
      </w:r>
      <w:proofErr w:type="gramStart"/>
      <w:r>
        <w:rPr>
          <w:color w:val="000000"/>
        </w:rPr>
        <w:t>presentations</w:t>
      </w:r>
      <w:proofErr w:type="gramEnd"/>
      <w:r>
        <w:rPr>
          <w:color w:val="000000"/>
        </w:rPr>
        <w:t xml:space="preserve"> and it is still unclear if the</w:t>
      </w:r>
      <w:r w:rsidR="00014A90">
        <w:rPr>
          <w:color w:val="000000"/>
        </w:rPr>
        <w:t xml:space="preserve"> </w:t>
      </w:r>
      <w:r>
        <w:rPr>
          <w:color w:val="000000"/>
        </w:rPr>
        <w:t>advantages shown in study settings apply to everyday practice.</w:t>
      </w:r>
    </w:p>
    <w:p w14:paraId="74195CD2" w14:textId="749C920C" w:rsidR="00160DD3" w:rsidRDefault="00014A9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78" w:line="360" w:lineRule="auto"/>
        <w:ind w:right="1120"/>
        <w:jc w:val="right"/>
        <w:rPr>
          <w:color w:val="7F7F7F"/>
        </w:rPr>
      </w:pPr>
      <w:r>
        <w:rPr>
          <w:color w:val="000000"/>
        </w:rPr>
        <w:t xml:space="preserve"> </w:t>
      </w:r>
    </w:p>
    <w:p w14:paraId="0C0AEA1D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079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5.4 Should They Replace Therapists? </w:t>
      </w:r>
    </w:p>
    <w:p w14:paraId="19C41DE6" w14:textId="4822EC4A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38" w:line="360" w:lineRule="auto"/>
        <w:ind w:left="1077" w:right="1225" w:hanging="3"/>
        <w:rPr>
          <w:color w:val="000000"/>
        </w:rPr>
      </w:pPr>
      <w:r>
        <w:rPr>
          <w:color w:val="000000"/>
        </w:rPr>
        <w:t>The findings do not support replacement of therapists but rather suggest complementary roles</w:t>
      </w:r>
      <w:r w:rsidR="00014A90">
        <w:rPr>
          <w:color w:val="000000"/>
        </w:rPr>
        <w:t xml:space="preserve"> </w:t>
      </w:r>
      <w:r>
        <w:rPr>
          <w:color w:val="000000"/>
        </w:rPr>
        <w:lastRenderedPageBreak/>
        <w:t>as the evidence indicates that digital interventions can extend the reach of mental health</w:t>
      </w:r>
      <w:r w:rsidR="00014A90">
        <w:rPr>
          <w:color w:val="000000"/>
        </w:rPr>
        <w:t xml:space="preserve"> </w:t>
      </w:r>
      <w:r>
        <w:rPr>
          <w:color w:val="000000"/>
        </w:rPr>
        <w:t>support by providing accessible first-line interventions and reducing pressure on stretched</w:t>
      </w:r>
      <w:r w:rsidR="00014A90">
        <w:rPr>
          <w:color w:val="000000"/>
        </w:rPr>
        <w:t xml:space="preserve"> </w:t>
      </w:r>
      <w:r>
        <w:rPr>
          <w:color w:val="000000"/>
        </w:rPr>
        <w:t>services.</w:t>
      </w:r>
      <w:r w:rsidR="00014A90">
        <w:rPr>
          <w:color w:val="000000"/>
        </w:rPr>
        <w:t xml:space="preserve"> </w:t>
      </w:r>
    </w:p>
    <w:p w14:paraId="13BBBF59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0" w:line="360" w:lineRule="auto"/>
        <w:ind w:left="1079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5.5 Fit with NHS Care </w:t>
      </w:r>
    </w:p>
    <w:p w14:paraId="24A8750D" w14:textId="0EFA1F12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39" w:line="360" w:lineRule="auto"/>
        <w:ind w:left="1073" w:right="1124"/>
        <w:rPr>
          <w:color w:val="000000"/>
        </w:rPr>
      </w:pPr>
      <w:r>
        <w:rPr>
          <w:color w:val="000000"/>
        </w:rPr>
        <w:t>The NHS Long Term Plan's commitment to digital transformation provides a policy framework</w:t>
      </w:r>
      <w:r w:rsidR="00014A90">
        <w:rPr>
          <w:color w:val="000000"/>
        </w:rPr>
        <w:t xml:space="preserve"> </w:t>
      </w:r>
      <w:r>
        <w:rPr>
          <w:color w:val="000000"/>
        </w:rPr>
        <w:t>for integration yet significant challenges remain. The Silver Cloud integration across multiple</w:t>
      </w:r>
      <w:r w:rsidR="00014A90">
        <w:rPr>
          <w:color w:val="000000"/>
        </w:rPr>
        <w:t xml:space="preserve"> </w:t>
      </w:r>
      <w:r>
        <w:rPr>
          <w:color w:val="000000"/>
        </w:rPr>
        <w:t>NHS trusts demonstrates feasibility but ensuring equitable access are substantial</w:t>
      </w:r>
      <w:r w:rsidR="00014A90">
        <w:rPr>
          <w:color w:val="000000"/>
        </w:rPr>
        <w:t xml:space="preserve"> </w:t>
      </w:r>
      <w:r>
        <w:rPr>
          <w:color w:val="000000"/>
        </w:rPr>
        <w:t>implementation challenges but the NHS Digital Mental Health Strategy's emphasis on evidence</w:t>
      </w:r>
      <w:r w:rsidR="00014A90">
        <w:rPr>
          <w:color w:val="000000"/>
        </w:rPr>
        <w:t xml:space="preserve"> </w:t>
      </w:r>
      <w:r>
        <w:rPr>
          <w:color w:val="000000"/>
        </w:rPr>
        <w:t>standards and clinical governance is appropriate, though further guidance is needed on how to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integrate digital interventions into care pathways and monitor outcomes in routine practice. </w:t>
      </w:r>
    </w:p>
    <w:p w14:paraId="6D9F44A5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0" w:line="360" w:lineRule="auto"/>
        <w:ind w:left="1079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5.6 Strengths and Limitations </w:t>
      </w:r>
    </w:p>
    <w:p w14:paraId="12194E61" w14:textId="6360BA35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740" w:line="360" w:lineRule="auto"/>
        <w:ind w:left="1078" w:right="1007" w:hanging="4"/>
        <w:rPr>
          <w:color w:val="000000"/>
        </w:rPr>
      </w:pPr>
      <w:r>
        <w:rPr>
          <w:color w:val="000000"/>
        </w:rPr>
        <w:t>This scoping review has several strengths, including a systematic search strategy and thematic</w:t>
      </w:r>
      <w:r w:rsidR="00014A90">
        <w:rPr>
          <w:color w:val="000000"/>
        </w:rPr>
        <w:t xml:space="preserve"> </w:t>
      </w:r>
      <w:r>
        <w:rPr>
          <w:color w:val="000000"/>
        </w:rPr>
        <w:t>analysis that synthesized findings across diverse studies limitations must be acknowledged. The</w:t>
      </w:r>
      <w:r w:rsidR="00014A90">
        <w:rPr>
          <w:color w:val="000000"/>
        </w:rPr>
        <w:t xml:space="preserve"> </w:t>
      </w:r>
      <w:r>
        <w:rPr>
          <w:color w:val="000000"/>
        </w:rPr>
        <w:t>exclusion of non-English publications and conference proceedings may have introduced</w:t>
      </w:r>
      <w:r w:rsidR="00014A90">
        <w:rPr>
          <w:color w:val="000000"/>
        </w:rPr>
        <w:t xml:space="preserve"> </w:t>
      </w:r>
      <w:r>
        <w:rPr>
          <w:color w:val="000000"/>
        </w:rPr>
        <w:t>publication bias. The reliance on published peer-reviewed research may underrepresent</w:t>
      </w:r>
      <w:r w:rsidR="00014A90">
        <w:rPr>
          <w:color w:val="000000"/>
        </w:rPr>
        <w:t xml:space="preserve"> </w:t>
      </w:r>
      <w:r>
        <w:rPr>
          <w:color w:val="000000"/>
        </w:rPr>
        <w:t>negative findings.</w:t>
      </w:r>
      <w:r w:rsidR="00014A90">
        <w:rPr>
          <w:color w:val="000000"/>
        </w:rPr>
        <w:t xml:space="preserve"> </w:t>
      </w:r>
    </w:p>
    <w:p w14:paraId="6FE08A05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780" w:line="360" w:lineRule="auto"/>
        <w:ind w:left="1079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5.7 Why This Matters </w:t>
      </w:r>
    </w:p>
    <w:p w14:paraId="141BD728" w14:textId="5B822E1E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41" w:line="360" w:lineRule="auto"/>
        <w:ind w:left="1078" w:right="1164" w:hanging="4"/>
        <w:rPr>
          <w:color w:val="000000"/>
        </w:rPr>
      </w:pPr>
      <w:r>
        <w:rPr>
          <w:color w:val="000000"/>
        </w:rPr>
        <w:t>The significance of these findings extends beyond academic interest with 25% of adults</w:t>
      </w:r>
      <w:r w:rsidR="00014A90">
        <w:rPr>
          <w:color w:val="000000"/>
        </w:rPr>
        <w:t xml:space="preserve"> </w:t>
      </w:r>
      <w:r>
        <w:rPr>
          <w:color w:val="000000"/>
        </w:rPr>
        <w:t>experiencing mental health conditions each year and mental health services under</w:t>
      </w:r>
      <w:r w:rsidR="00014A90">
        <w:rPr>
          <w:color w:val="000000"/>
        </w:rPr>
        <w:t xml:space="preserve"> </w:t>
      </w:r>
      <w:r>
        <w:rPr>
          <w:color w:val="000000"/>
        </w:rPr>
        <w:t>unprecedented pressure is a matter of urgent practical importance. Digital mental health</w:t>
      </w:r>
      <w:r w:rsidR="00014A90">
        <w:rPr>
          <w:color w:val="000000"/>
        </w:rPr>
        <w:t xml:space="preserve"> </w:t>
      </w:r>
      <w:r>
        <w:rPr>
          <w:color w:val="000000"/>
        </w:rPr>
        <w:t>applications offer potential but realizing that potential requires concerted effort across research</w:t>
      </w:r>
      <w:r w:rsidR="00014A90">
        <w:rPr>
          <w:color w:val="000000"/>
        </w:rPr>
        <w:t xml:space="preserve"> </w:t>
      </w:r>
      <w:r>
        <w:rPr>
          <w:color w:val="000000"/>
        </w:rPr>
        <w:t>and practice to address the challenges identified in this review.</w:t>
      </w:r>
    </w:p>
    <w:p w14:paraId="0B19DE65" w14:textId="4E780EE1" w:rsidR="00160DD3" w:rsidRDefault="00014A9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18" w:line="360" w:lineRule="auto"/>
        <w:ind w:right="1120"/>
        <w:jc w:val="right"/>
        <w:rPr>
          <w:color w:val="7F7F7F"/>
        </w:rPr>
      </w:pPr>
      <w:r>
        <w:rPr>
          <w:color w:val="000000"/>
        </w:rPr>
        <w:t xml:space="preserve"> </w:t>
      </w:r>
    </w:p>
    <w:p w14:paraId="7A757964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084"/>
        <w:rPr>
          <w:color w:val="000000"/>
          <w:sz w:val="36"/>
          <w:szCs w:val="36"/>
        </w:rPr>
      </w:pPr>
      <w:r>
        <w:rPr>
          <w:color w:val="000000"/>
          <w:sz w:val="36"/>
          <w:szCs w:val="36"/>
        </w:rPr>
        <w:t xml:space="preserve">6. Conclusion </w:t>
      </w:r>
    </w:p>
    <w:p w14:paraId="07BEF415" w14:textId="1190F7FB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7" w:line="360" w:lineRule="auto"/>
        <w:ind w:left="1073" w:right="1045"/>
        <w:rPr>
          <w:color w:val="000000"/>
        </w:rPr>
      </w:pPr>
      <w:r>
        <w:rPr>
          <w:color w:val="000000"/>
        </w:rPr>
        <w:t>This scoping review set out to examine the effectiveness of digital mental health applications in</w:t>
      </w:r>
      <w:r w:rsidR="00014A90">
        <w:rPr>
          <w:color w:val="000000"/>
        </w:rPr>
        <w:t xml:space="preserve"> </w:t>
      </w:r>
      <w:r>
        <w:rPr>
          <w:color w:val="000000"/>
        </w:rPr>
        <w:t>improving access of mental health care within the UK healthcare system. The findings suggest</w:t>
      </w:r>
      <w:r w:rsidR="00014A90">
        <w:rPr>
          <w:color w:val="000000"/>
        </w:rPr>
        <w:t xml:space="preserve"> </w:t>
      </w:r>
      <w:r>
        <w:rPr>
          <w:color w:val="000000"/>
        </w:rPr>
        <w:lastRenderedPageBreak/>
        <w:t>that digital mental health apps can enhance access to support and achieve clinically meaningful</w:t>
      </w:r>
      <w:r w:rsidR="00014A90">
        <w:rPr>
          <w:color w:val="000000"/>
        </w:rPr>
        <w:t xml:space="preserve"> </w:t>
      </w:r>
      <w:r>
        <w:rPr>
          <w:color w:val="000000"/>
        </w:rPr>
        <w:t>improvements in anxiety and depression symptoms especially when users remain engaged with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the </w:t>
      </w:r>
      <w:proofErr w:type="gramStart"/>
      <w:r>
        <w:rPr>
          <w:color w:val="000000"/>
        </w:rPr>
        <w:t>interventions</w:t>
      </w:r>
      <w:proofErr w:type="gramEnd"/>
      <w:r>
        <w:rPr>
          <w:color w:val="000000"/>
        </w:rPr>
        <w:t xml:space="preserve"> but also significant challenges persist like concerns regarding data privacy and</w:t>
      </w:r>
      <w:r w:rsidR="00014A90">
        <w:rPr>
          <w:color w:val="000000"/>
        </w:rPr>
        <w:t xml:space="preserve"> </w:t>
      </w:r>
      <w:r>
        <w:rPr>
          <w:color w:val="000000"/>
        </w:rPr>
        <w:t>risks of exacerbating health inequalities through digital exclusion.</w:t>
      </w:r>
      <w:r w:rsidR="00014A90">
        <w:rPr>
          <w:color w:val="000000"/>
        </w:rPr>
        <w:t xml:space="preserve"> </w:t>
      </w:r>
    </w:p>
    <w:p w14:paraId="43A67BC2" w14:textId="5DD184CA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1073" w:right="1044" w:hanging="3"/>
        <w:rPr>
          <w:color w:val="000000"/>
        </w:rPr>
      </w:pPr>
      <w:r>
        <w:rPr>
          <w:color w:val="000000"/>
        </w:rPr>
        <w:t>The overall answer to the research question is cautiously positive but conditional then Digital</w:t>
      </w:r>
      <w:r w:rsidR="00014A90">
        <w:rPr>
          <w:color w:val="000000"/>
        </w:rPr>
        <w:t xml:space="preserve"> </w:t>
      </w:r>
      <w:r>
        <w:rPr>
          <w:color w:val="000000"/>
        </w:rPr>
        <w:t>mental health applications show promise as complementary tools within UK healthcare, capable</w:t>
      </w:r>
      <w:r w:rsidR="00014A90">
        <w:rPr>
          <w:color w:val="000000"/>
        </w:rPr>
        <w:t xml:space="preserve"> </w:t>
      </w:r>
      <w:r>
        <w:rPr>
          <w:color w:val="000000"/>
        </w:rPr>
        <w:t>of extending the reach of mental health services and providing accessible support for common</w:t>
      </w:r>
      <w:r w:rsidR="00014A90">
        <w:rPr>
          <w:color w:val="000000"/>
        </w:rPr>
        <w:t xml:space="preserve"> </w:t>
      </w:r>
      <w:r>
        <w:rPr>
          <w:color w:val="000000"/>
        </w:rPr>
        <w:t>mental health conditions as these results have significant implications for healthcare in the</w:t>
      </w:r>
      <w:r w:rsidR="00014A90">
        <w:rPr>
          <w:color w:val="000000"/>
        </w:rPr>
        <w:t xml:space="preserve"> </w:t>
      </w:r>
      <w:r>
        <w:rPr>
          <w:color w:val="000000"/>
        </w:rPr>
        <w:t>United Kingdom. Digital interventions present a potential route to more accessible and</w:t>
      </w:r>
      <w:r w:rsidR="00014A90">
        <w:rPr>
          <w:color w:val="000000"/>
        </w:rPr>
        <w:t xml:space="preserve"> </w:t>
      </w:r>
      <w:r>
        <w:rPr>
          <w:color w:val="000000"/>
        </w:rPr>
        <w:t>sustainable treatments as mental health demands continue to climb. However, sustained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research funding guarantee fair accesses for all groups are necessary to realize this potential. </w:t>
      </w:r>
    </w:p>
    <w:p w14:paraId="64E688CE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15" w:line="360" w:lineRule="auto"/>
        <w:ind w:left="1084"/>
        <w:rPr>
          <w:color w:val="000000"/>
          <w:sz w:val="36"/>
          <w:szCs w:val="36"/>
        </w:rPr>
      </w:pPr>
      <w:r>
        <w:rPr>
          <w:color w:val="000000"/>
          <w:sz w:val="36"/>
          <w:szCs w:val="36"/>
        </w:rPr>
        <w:t xml:space="preserve">7. Recommendations </w:t>
      </w:r>
    </w:p>
    <w:p w14:paraId="7B1B440A" w14:textId="2849001A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90" w:line="360" w:lineRule="auto"/>
        <w:ind w:left="1079" w:right="1435" w:firstLine="7"/>
        <w:rPr>
          <w:color w:val="000000"/>
        </w:rPr>
      </w:pPr>
      <w:r>
        <w:rPr>
          <w:color w:val="000000"/>
        </w:rPr>
        <w:t>Based on the findings of this scoping review there are various practical recommendations to</w:t>
      </w:r>
      <w:r w:rsidR="00014A90">
        <w:rPr>
          <w:color w:val="000000"/>
        </w:rPr>
        <w:t xml:space="preserve"> </w:t>
      </w:r>
      <w:r>
        <w:rPr>
          <w:color w:val="000000"/>
        </w:rPr>
        <w:t>enhance the integration and effectiveness of digital mental health applications within UK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healthcare. </w:t>
      </w:r>
    </w:p>
    <w:p w14:paraId="600E217A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1093"/>
        <w:rPr>
          <w:color w:val="000000"/>
        </w:rPr>
      </w:pPr>
      <w:r>
        <w:rPr>
          <w:color w:val="000000"/>
        </w:rPr>
        <w:t xml:space="preserve">1. Expand NHS commissioning of evidence-based digital mental health interventions </w:t>
      </w:r>
    </w:p>
    <w:p w14:paraId="19272A40" w14:textId="2C9D66E0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00" w:line="360" w:lineRule="auto"/>
        <w:ind w:left="1077" w:right="1021" w:firstLine="7"/>
        <w:rPr>
          <w:color w:val="000000"/>
        </w:rPr>
      </w:pPr>
      <w:r>
        <w:rPr>
          <w:color w:val="000000"/>
        </w:rPr>
        <w:t>in a sense the NHS should adopt a more strategic approach to scaling digital mental health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solutions, moving beyond fragmented pilot programs to system-wide </w:t>
      </w:r>
      <w:proofErr w:type="gramStart"/>
      <w:r>
        <w:rPr>
          <w:color w:val="000000"/>
        </w:rPr>
        <w:t>implementation .</w:t>
      </w:r>
      <w:proofErr w:type="gramEnd"/>
      <w:r>
        <w:rPr>
          <w:color w:val="000000"/>
        </w:rPr>
        <w:t xml:space="preserve"> Evidence</w:t>
      </w:r>
      <w:r w:rsidR="00014A90">
        <w:rPr>
          <w:color w:val="000000"/>
        </w:rPr>
        <w:t xml:space="preserve"> </w:t>
      </w:r>
      <w:r>
        <w:rPr>
          <w:color w:val="000000"/>
        </w:rPr>
        <w:t>demonstrates that digital interventions can reduce delivery costs compared to traditional therapy</w:t>
      </w:r>
      <w:r w:rsidR="00014A90">
        <w:rPr>
          <w:color w:val="000000"/>
        </w:rPr>
        <w:t xml:space="preserve"> </w:t>
      </w:r>
      <w:r>
        <w:rPr>
          <w:color w:val="000000"/>
        </w:rPr>
        <w:t>models and improve outcomes when used appropriately. However, barriers including unclear</w:t>
      </w:r>
      <w:r w:rsidR="00014A90">
        <w:rPr>
          <w:color w:val="000000"/>
        </w:rPr>
        <w:t xml:space="preserve"> </w:t>
      </w:r>
      <w:r>
        <w:rPr>
          <w:color w:val="000000"/>
        </w:rPr>
        <w:t>commissioning pathways, limited clinical expertise, integration hurdles, and short-term funding</w:t>
      </w:r>
      <w:r w:rsidR="00014A90">
        <w:rPr>
          <w:color w:val="000000"/>
        </w:rPr>
        <w:t xml:space="preserve"> </w:t>
      </w:r>
      <w:r>
        <w:rPr>
          <w:color w:val="000000"/>
        </w:rPr>
        <w:t>models currently impede adoption. Health Innovation Networks (HINs) should continue</w:t>
      </w:r>
      <w:r w:rsidR="00014A90">
        <w:rPr>
          <w:color w:val="000000"/>
        </w:rPr>
        <w:t xml:space="preserve"> </w:t>
      </w:r>
      <w:r>
        <w:rPr>
          <w:color w:val="000000"/>
        </w:rPr>
        <w:t>supporting both academic and industry innovators by offering guidance on procurement</w:t>
      </w:r>
      <w:r w:rsidR="00014A90">
        <w:rPr>
          <w:color w:val="000000"/>
        </w:rPr>
        <w:t xml:space="preserve"> </w:t>
      </w:r>
      <w:r>
        <w:rPr>
          <w:color w:val="000000"/>
        </w:rPr>
        <w:t>systems and aligning interventions with NHS priorities.</w:t>
      </w:r>
    </w:p>
    <w:p w14:paraId="0E8CA66E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28" w:line="360" w:lineRule="auto"/>
        <w:ind w:right="1120"/>
        <w:jc w:val="right"/>
        <w:rPr>
          <w:color w:val="7F7F7F"/>
        </w:rPr>
      </w:pPr>
      <w:r>
        <w:rPr>
          <w:color w:val="000000"/>
        </w:rPr>
        <w:t xml:space="preserve">13 | </w:t>
      </w:r>
      <w:r>
        <w:rPr>
          <w:color w:val="7F7F7F"/>
        </w:rPr>
        <w:t xml:space="preserve">P a g e </w:t>
      </w:r>
    </w:p>
    <w:p w14:paraId="44D980E2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076"/>
        <w:rPr>
          <w:color w:val="000000"/>
        </w:rPr>
      </w:pPr>
      <w:r>
        <w:rPr>
          <w:color w:val="000000"/>
        </w:rPr>
        <w:t xml:space="preserve">2. Strengthen regulatory and evidence standards for digital mental health tools </w:t>
      </w:r>
    </w:p>
    <w:p w14:paraId="67323D69" w14:textId="5B75E6B2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00" w:line="360" w:lineRule="auto"/>
        <w:ind w:left="1078" w:right="1165" w:firstLine="1"/>
        <w:rPr>
          <w:color w:val="000000"/>
        </w:rPr>
      </w:pPr>
      <w:r>
        <w:rPr>
          <w:color w:val="000000"/>
        </w:rPr>
        <w:t>Clearer, proportionate regulation is essential to ensure users and services can trust digital</w:t>
      </w:r>
      <w:r w:rsidR="00014A90">
        <w:rPr>
          <w:color w:val="000000"/>
        </w:rPr>
        <w:t xml:space="preserve"> </w:t>
      </w:r>
      <w:r>
        <w:rPr>
          <w:color w:val="000000"/>
        </w:rPr>
        <w:t>mental health technologies. The MHRA and NICE should continue developing frameworks that</w:t>
      </w:r>
      <w:r w:rsidR="00014A90">
        <w:rPr>
          <w:color w:val="000000"/>
        </w:rPr>
        <w:t xml:space="preserve"> </w:t>
      </w:r>
      <w:r>
        <w:rPr>
          <w:color w:val="000000"/>
        </w:rPr>
        <w:t>distinguish between low-risk wellness apps and higher-risk therapeutic tools requiring more</w:t>
      </w:r>
      <w:r w:rsidR="00014A90">
        <w:rPr>
          <w:color w:val="000000"/>
        </w:rPr>
        <w:t xml:space="preserve"> </w:t>
      </w:r>
      <w:r>
        <w:rPr>
          <w:color w:val="000000"/>
        </w:rPr>
        <w:lastRenderedPageBreak/>
        <w:t>rigorous evaluation. Given that many digital mental health technologies fall under medical</w:t>
      </w:r>
      <w:r w:rsidR="00014A90">
        <w:rPr>
          <w:color w:val="000000"/>
        </w:rPr>
        <w:t xml:space="preserve"> </w:t>
      </w:r>
      <w:r>
        <w:rPr>
          <w:color w:val="000000"/>
        </w:rPr>
        <w:t>device regulations, developers require clearer guidance on compliance requirements and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evidence standards. </w:t>
      </w:r>
    </w:p>
    <w:p w14:paraId="0D6AC0C9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1078"/>
        <w:rPr>
          <w:color w:val="000000"/>
        </w:rPr>
      </w:pPr>
      <w:r>
        <w:rPr>
          <w:color w:val="000000"/>
        </w:rPr>
        <w:t xml:space="preserve">3. Address digital exclusion and health inequalities </w:t>
      </w:r>
    </w:p>
    <w:p w14:paraId="5372981D" w14:textId="18D0B44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00" w:line="360" w:lineRule="auto"/>
        <w:ind w:left="1073" w:right="1076" w:firstLine="7"/>
        <w:rPr>
          <w:color w:val="000000"/>
        </w:rPr>
      </w:pPr>
      <w:r>
        <w:rPr>
          <w:color w:val="000000"/>
        </w:rPr>
        <w:t xml:space="preserve">Strategies must be developed to ensure equitable access to digital mental health </w:t>
      </w:r>
      <w:proofErr w:type="gramStart"/>
      <w:r>
        <w:rPr>
          <w:color w:val="000000"/>
        </w:rPr>
        <w:t>interventions .</w:t>
      </w:r>
      <w:proofErr w:type="gramEnd"/>
      <w:r w:rsidR="00014A90">
        <w:rPr>
          <w:color w:val="000000"/>
        </w:rPr>
        <w:t xml:space="preserve"> </w:t>
      </w:r>
      <w:r>
        <w:rPr>
          <w:color w:val="000000"/>
        </w:rPr>
        <w:t>The digital divide is not only caused by unequal access to devices but also factors including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gender, ethnicity, and digital </w:t>
      </w:r>
      <w:proofErr w:type="gramStart"/>
      <w:r>
        <w:rPr>
          <w:color w:val="000000"/>
        </w:rPr>
        <w:t>literacy .</w:t>
      </w:r>
      <w:proofErr w:type="gramEnd"/>
      <w:r w:rsidR="00014A90">
        <w:rPr>
          <w:color w:val="000000"/>
        </w:rPr>
        <w:t xml:space="preserve"> </w:t>
      </w:r>
    </w:p>
    <w:p w14:paraId="6E427A1B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8" w:line="360" w:lineRule="auto"/>
        <w:ind w:left="1076"/>
        <w:rPr>
          <w:color w:val="000000"/>
        </w:rPr>
      </w:pPr>
      <w:r>
        <w:rPr>
          <w:color w:val="000000"/>
        </w:rPr>
        <w:t xml:space="preserve">4. Enhance privacy protection and data security </w:t>
      </w:r>
    </w:p>
    <w:p w14:paraId="07535B64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700" w:line="360" w:lineRule="auto"/>
        <w:ind w:left="1077"/>
        <w:rPr>
          <w:color w:val="000000"/>
        </w:rPr>
      </w:pPr>
      <w:r>
        <w:rPr>
          <w:color w:val="000000"/>
        </w:rPr>
        <w:t xml:space="preserve">5. Improve integration with NHS care pathways </w:t>
      </w:r>
    </w:p>
    <w:p w14:paraId="23E5CF4A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00" w:line="360" w:lineRule="auto"/>
        <w:ind w:left="1079"/>
        <w:rPr>
          <w:color w:val="000000"/>
        </w:rPr>
      </w:pPr>
      <w:r>
        <w:rPr>
          <w:color w:val="000000"/>
        </w:rPr>
        <w:t xml:space="preserve">6. Implement routine evaluation of app effectiveness </w:t>
      </w:r>
    </w:p>
    <w:p w14:paraId="424E1A0E" w14:textId="21463398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03" w:line="360" w:lineRule="auto"/>
        <w:ind w:left="1073" w:right="940" w:hanging="3"/>
        <w:rPr>
          <w:color w:val="000000"/>
        </w:rPr>
      </w:pPr>
      <w:r>
        <w:rPr>
          <w:color w:val="000000"/>
        </w:rPr>
        <w:t>The NHS should mandate routine evaluation of digital mental health applications used within</w:t>
      </w:r>
      <w:r w:rsidR="00014A90">
        <w:rPr>
          <w:color w:val="000000"/>
        </w:rPr>
        <w:t xml:space="preserve"> </w:t>
      </w:r>
      <w:r>
        <w:rPr>
          <w:color w:val="000000"/>
        </w:rPr>
        <w:t>services, including measurement of clinical outcomes, user engagement, and cost-effectiveness.</w:t>
      </w:r>
      <w:r w:rsidR="00014A90">
        <w:rPr>
          <w:color w:val="000000"/>
        </w:rPr>
        <w:t xml:space="preserve"> </w:t>
      </w:r>
      <w:r>
        <w:rPr>
          <w:color w:val="000000"/>
        </w:rPr>
        <w:t>Implementation of outcome measures should support individual clinical care by providing</w:t>
      </w:r>
      <w:r w:rsidR="00014A90">
        <w:rPr>
          <w:color w:val="000000"/>
        </w:rPr>
        <w:t xml:space="preserve"> </w:t>
      </w:r>
      <w:r>
        <w:rPr>
          <w:color w:val="000000"/>
        </w:rPr>
        <w:t>patients and clinicians with data to inform shared decision-making.</w:t>
      </w:r>
    </w:p>
    <w:p w14:paraId="494A7290" w14:textId="3DE2E4B4" w:rsidR="00160DD3" w:rsidRDefault="00014A9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488" w:line="360" w:lineRule="auto"/>
        <w:ind w:right="1120"/>
        <w:jc w:val="right"/>
        <w:rPr>
          <w:color w:val="7F7F7F"/>
        </w:rPr>
      </w:pPr>
      <w:r>
        <w:rPr>
          <w:color w:val="000000"/>
        </w:rPr>
        <w:t xml:space="preserve"> </w:t>
      </w:r>
    </w:p>
    <w:p w14:paraId="4819D23B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084"/>
        <w:rPr>
          <w:color w:val="000000"/>
          <w:sz w:val="36"/>
          <w:szCs w:val="36"/>
        </w:rPr>
      </w:pPr>
      <w:r>
        <w:rPr>
          <w:color w:val="000000"/>
          <w:sz w:val="36"/>
          <w:szCs w:val="36"/>
        </w:rPr>
        <w:t xml:space="preserve">8. References </w:t>
      </w:r>
    </w:p>
    <w:p w14:paraId="21A30C0F" w14:textId="687DFB6B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22" w:line="360" w:lineRule="auto"/>
        <w:ind w:left="1796" w:right="1294" w:hanging="354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proofErr w:type="spellStart"/>
      <w:r>
        <w:rPr>
          <w:color w:val="000000"/>
        </w:rPr>
        <w:t>Almuqrin</w:t>
      </w:r>
      <w:proofErr w:type="spellEnd"/>
      <w:r>
        <w:rPr>
          <w:color w:val="000000"/>
        </w:rPr>
        <w:t xml:space="preserve">, A., Hammoud, R., </w:t>
      </w:r>
      <w:proofErr w:type="spellStart"/>
      <w:r>
        <w:rPr>
          <w:color w:val="000000"/>
        </w:rPr>
        <w:t>Terbagou</w:t>
      </w:r>
      <w:proofErr w:type="spellEnd"/>
      <w:r>
        <w:rPr>
          <w:color w:val="000000"/>
        </w:rPr>
        <w:t xml:space="preserve">, I., Tognin, S. and </w:t>
      </w:r>
      <w:proofErr w:type="spellStart"/>
      <w:r>
        <w:rPr>
          <w:color w:val="000000"/>
        </w:rPr>
        <w:t>Mechelli</w:t>
      </w:r>
      <w:proofErr w:type="spellEnd"/>
      <w:r>
        <w:rPr>
          <w:color w:val="000000"/>
        </w:rPr>
        <w:t>, A. (2024)</w:t>
      </w:r>
      <w:r w:rsidR="00014A90">
        <w:rPr>
          <w:color w:val="000000"/>
        </w:rPr>
        <w:t xml:space="preserve"> </w:t>
      </w:r>
      <w:r>
        <w:rPr>
          <w:color w:val="000000"/>
        </w:rPr>
        <w:t>Smartphone apps for mental health: systematic review of the literature and five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recommendations for clinical translation. Available at: https://doi.org/10.1136/bmjopen </w:t>
      </w:r>
      <w:r>
        <w:rPr>
          <w:color w:val="000000"/>
        </w:rPr>
        <w:lastRenderedPageBreak/>
        <w:t xml:space="preserve">2024-093932. </w:t>
      </w:r>
    </w:p>
    <w:p w14:paraId="07126123" w14:textId="0331EFFE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" w:line="360" w:lineRule="auto"/>
        <w:ind w:left="1798" w:right="1383" w:hanging="356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 xml:space="preserve">Bhatty, S., </w:t>
      </w:r>
      <w:proofErr w:type="spellStart"/>
      <w:r>
        <w:rPr>
          <w:color w:val="000000"/>
        </w:rPr>
        <w:t>Divyanish</w:t>
      </w:r>
      <w:proofErr w:type="spellEnd"/>
      <w:r>
        <w:rPr>
          <w:color w:val="000000"/>
        </w:rPr>
        <w:t xml:space="preserve">, D., </w:t>
      </w:r>
      <w:proofErr w:type="spellStart"/>
      <w:r>
        <w:rPr>
          <w:color w:val="000000"/>
        </w:rPr>
        <w:t>Belgamwar</w:t>
      </w:r>
      <w:proofErr w:type="spellEnd"/>
      <w:r>
        <w:rPr>
          <w:color w:val="000000"/>
        </w:rPr>
        <w:t xml:space="preserve">, M. and </w:t>
      </w:r>
      <w:proofErr w:type="spellStart"/>
      <w:r>
        <w:rPr>
          <w:color w:val="000000"/>
        </w:rPr>
        <w:t>Mudiyanselage</w:t>
      </w:r>
      <w:proofErr w:type="spellEnd"/>
      <w:r>
        <w:rPr>
          <w:color w:val="000000"/>
        </w:rPr>
        <w:t>, I. (2023) Mental health</w:t>
      </w:r>
      <w:r w:rsidR="00014A90">
        <w:rPr>
          <w:color w:val="000000"/>
        </w:rPr>
        <w:t xml:space="preserve"> </w:t>
      </w:r>
      <w:r>
        <w:rPr>
          <w:color w:val="000000"/>
        </w:rPr>
        <w:t>apps (applications): A review of studies conducted in the UK'. Available at: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https://doi.org/10.13140/RG.2.2.31801.13924. </w:t>
      </w:r>
    </w:p>
    <w:p w14:paraId="67252C57" w14:textId="37EEC182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1" w:line="360" w:lineRule="auto"/>
        <w:ind w:left="1810" w:right="1559" w:hanging="367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>Braun, V. and Clarke, V. (2006) 'Using thematic analysis in psychology', Qualitative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Research in Psychology </w:t>
      </w:r>
    </w:p>
    <w:p w14:paraId="18230164" w14:textId="70A0E4DF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3" w:line="360" w:lineRule="auto"/>
        <w:ind w:left="1799" w:right="940" w:hanging="356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proofErr w:type="spellStart"/>
      <w:r>
        <w:rPr>
          <w:color w:val="000000"/>
        </w:rPr>
        <w:t>Dandil</w:t>
      </w:r>
      <w:proofErr w:type="spellEnd"/>
      <w:r>
        <w:rPr>
          <w:color w:val="000000"/>
        </w:rPr>
        <w:t xml:space="preserve">, Y. and Kingston, J. (2025) 'Personalized mobile apps for mental health and </w:t>
      </w:r>
      <w:proofErr w:type="spellStart"/>
      <w:r>
        <w:rPr>
          <w:color w:val="000000"/>
        </w:rPr>
        <w:t>well being</w:t>
      </w:r>
      <w:proofErr w:type="spellEnd"/>
      <w:r>
        <w:rPr>
          <w:color w:val="000000"/>
        </w:rPr>
        <w:t xml:space="preserve"> in the general population: A systematic review, International Journal of Psychology,</w:t>
      </w:r>
      <w:r w:rsidR="00014A90">
        <w:rPr>
          <w:color w:val="000000"/>
        </w:rPr>
        <w:t xml:space="preserve"> </w:t>
      </w:r>
      <w:r>
        <w:rPr>
          <w:color w:val="000000"/>
        </w:rPr>
        <w:t>60(1</w:t>
      </w:r>
      <w:proofErr w:type="gramStart"/>
      <w:r>
        <w:rPr>
          <w:color w:val="000000"/>
        </w:rPr>
        <w:t>),.</w:t>
      </w:r>
      <w:proofErr w:type="gramEnd"/>
      <w:r>
        <w:rPr>
          <w:color w:val="000000"/>
        </w:rPr>
        <w:t xml:space="preserve"> Available at: https://doi.org/10.1080/15228835.2025.2491347. </w:t>
      </w:r>
    </w:p>
    <w:p w14:paraId="11F90F81" w14:textId="46C230E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" w:line="360" w:lineRule="auto"/>
        <w:ind w:left="1442" w:right="1005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proofErr w:type="spellStart"/>
      <w:r>
        <w:rPr>
          <w:color w:val="000000"/>
        </w:rPr>
        <w:t>Domalapally</w:t>
      </w:r>
      <w:proofErr w:type="spellEnd"/>
      <w:r>
        <w:rPr>
          <w:color w:val="000000"/>
        </w:rPr>
        <w:t>, A. (2025) The impact of digital mental health interventions on employee</w:t>
      </w:r>
      <w:r w:rsidR="00014A90">
        <w:rPr>
          <w:color w:val="000000"/>
        </w:rPr>
        <w:t xml:space="preserve"> </w:t>
      </w:r>
      <w:r>
        <w:rPr>
          <w:color w:val="000000"/>
        </w:rPr>
        <w:t>well-being: A systematic review, International Journal of Workplace Health Management,</w:t>
      </w:r>
      <w:r w:rsidR="00014A90">
        <w:rPr>
          <w:color w:val="000000"/>
        </w:rPr>
        <w:t xml:space="preserve"> </w:t>
      </w: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>Health Innovation Network South London (2023) Digital Health Technologies in Mental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Health: Insights Report. NHS England. Available at: https://healthinnovationnetwork.com. </w:t>
      </w: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 xml:space="preserve">Kealy, C., et al. (2025) Co-produced digital mental health supports for marginalized young people: A scoping review', Journal of Mental Health </w:t>
      </w:r>
    </w:p>
    <w:p w14:paraId="1AD487DB" w14:textId="40CBD403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5" w:line="360" w:lineRule="auto"/>
        <w:ind w:left="1793" w:right="1522" w:hanging="351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>Medicines and Healthcare products Regulatory Agency (2025) Digital mental health</w:t>
      </w:r>
      <w:r w:rsidR="00014A90">
        <w:rPr>
          <w:color w:val="000000"/>
        </w:rPr>
        <w:t xml:space="preserve"> </w:t>
      </w:r>
      <w:r>
        <w:rPr>
          <w:color w:val="000000"/>
        </w:rPr>
        <w:t>technology: qualification and classification. Available at:</w:t>
      </w:r>
      <w:r w:rsidR="00014A90">
        <w:rPr>
          <w:color w:val="000000"/>
        </w:rPr>
        <w:t xml:space="preserve"> </w:t>
      </w:r>
    </w:p>
    <w:p w14:paraId="666C94AE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4" w:line="360" w:lineRule="auto"/>
        <w:ind w:left="1798" w:right="2163" w:firstLine="6"/>
        <w:rPr>
          <w:color w:val="000000"/>
        </w:rPr>
      </w:pPr>
      <w:r>
        <w:rPr>
          <w:color w:val="000000"/>
        </w:rPr>
        <w:t xml:space="preserve">https://www.gov.uk/government/publications/digital-mental-health-technology qualification-and-classification. </w:t>
      </w:r>
    </w:p>
    <w:p w14:paraId="6E90B2EC" w14:textId="0EE775C8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" w:line="360" w:lineRule="auto"/>
        <w:ind w:left="1797" w:right="937" w:hanging="355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 xml:space="preserve">Munn, Z., Peters, M.D.J., Stern, C., Tufanaru, C., McArthur, A. and </w:t>
      </w:r>
      <w:proofErr w:type="spellStart"/>
      <w:r>
        <w:rPr>
          <w:color w:val="000000"/>
        </w:rPr>
        <w:t>Aromataris</w:t>
      </w:r>
      <w:proofErr w:type="spellEnd"/>
      <w:r>
        <w:rPr>
          <w:color w:val="000000"/>
        </w:rPr>
        <w:t>, E. (2018)</w:t>
      </w:r>
      <w:r w:rsidR="00014A90">
        <w:rPr>
          <w:color w:val="000000"/>
        </w:rPr>
        <w:t xml:space="preserve"> </w:t>
      </w:r>
      <w:r>
        <w:rPr>
          <w:color w:val="000000"/>
        </w:rPr>
        <w:t>'Systematic review or scoping review? Guidance for authors when choosing between a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systematic or scoping review approach', BMC Medical Research Methodology </w:t>
      </w:r>
    </w:p>
    <w:p w14:paraId="402CEE29" w14:textId="32977C19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" w:line="360" w:lineRule="auto"/>
        <w:ind w:left="1805" w:right="1951" w:hanging="362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>NHS Digital (2023) Mental Health Data Hub. NHS England Digital. Available at: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https://digital.nhs.uk. </w:t>
      </w:r>
    </w:p>
    <w:p w14:paraId="16B9806D" w14:textId="7846FA4B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8" w:line="360" w:lineRule="auto"/>
        <w:ind w:left="1442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>NHS England (2019) The NHS Long Term Plan. Available at:</w:t>
      </w:r>
      <w:r w:rsidR="00014A90">
        <w:rPr>
          <w:color w:val="000000"/>
        </w:rPr>
        <w:t xml:space="preserve"> </w:t>
      </w:r>
    </w:p>
    <w:p w14:paraId="65808DCB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1" w:line="360" w:lineRule="auto"/>
        <w:ind w:left="1805"/>
        <w:rPr>
          <w:color w:val="000000"/>
        </w:rPr>
      </w:pPr>
      <w:r>
        <w:rPr>
          <w:color w:val="000000"/>
        </w:rPr>
        <w:t>https://www.longtermplan.nhs.uk.</w:t>
      </w:r>
    </w:p>
    <w:p w14:paraId="0FCC876E" w14:textId="684C4043" w:rsidR="00160DD3" w:rsidRDefault="00014A9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81" w:line="360" w:lineRule="auto"/>
        <w:ind w:right="1120"/>
        <w:jc w:val="right"/>
        <w:rPr>
          <w:color w:val="7F7F7F"/>
        </w:rPr>
      </w:pPr>
      <w:r>
        <w:rPr>
          <w:color w:val="000000"/>
        </w:rPr>
        <w:t xml:space="preserve"> </w:t>
      </w:r>
    </w:p>
    <w:p w14:paraId="347442E8" w14:textId="1A9313A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805" w:right="1042" w:hanging="363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>Peters, M.D.J., Godfrey, C.M., McInerney, P., Soares, C.B., Khalil, H. and Parker, D.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(2020) 'Scoping reviews', in </w:t>
      </w:r>
      <w:proofErr w:type="spellStart"/>
      <w:r>
        <w:rPr>
          <w:color w:val="000000"/>
        </w:rPr>
        <w:t>Aromataris</w:t>
      </w:r>
      <w:proofErr w:type="spellEnd"/>
      <w:r>
        <w:rPr>
          <w:color w:val="000000"/>
        </w:rPr>
        <w:t>, E. and Munn Joanna Briggs Institute Reviewer's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Manual. Adelaide: Joanna Briggs Institute. </w:t>
      </w:r>
    </w:p>
    <w:p w14:paraId="6B377DBE" w14:textId="2720A694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3" w:line="360" w:lineRule="auto"/>
        <w:ind w:left="1798" w:right="1429" w:hanging="356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∙ </w:t>
      </w:r>
      <w:r>
        <w:rPr>
          <w:color w:val="000000"/>
        </w:rPr>
        <w:t xml:space="preserve">Royal College of Psychiatrists (2025) </w:t>
      </w:r>
      <w:proofErr w:type="spellStart"/>
      <w:r>
        <w:rPr>
          <w:color w:val="000000"/>
        </w:rPr>
        <w:t>RCPsych</w:t>
      </w:r>
      <w:proofErr w:type="spellEnd"/>
      <w:r>
        <w:rPr>
          <w:color w:val="000000"/>
        </w:rPr>
        <w:t xml:space="preserve"> responds to NHS principles for using</w:t>
      </w:r>
      <w:r w:rsidR="00014A90">
        <w:rPr>
          <w:color w:val="000000"/>
        </w:rPr>
        <w:t xml:space="preserve"> </w:t>
      </w:r>
      <w:r>
        <w:rPr>
          <w:color w:val="000000"/>
        </w:rPr>
        <w:t>digital technologies in mental health inpatient treatment and care. Available at:</w:t>
      </w:r>
      <w:r w:rsidR="00014A90">
        <w:rPr>
          <w:color w:val="000000"/>
        </w:rPr>
        <w:t xml:space="preserve"> </w:t>
      </w:r>
      <w:r>
        <w:rPr>
          <w:color w:val="000000"/>
        </w:rPr>
        <w:t xml:space="preserve">https://www.rcpsych.ac.uk. </w:t>
      </w:r>
    </w:p>
    <w:p w14:paraId="4ADFDC75" w14:textId="57D52C24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" w:line="360" w:lineRule="auto"/>
        <w:ind w:left="1807" w:right="1449" w:hanging="365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lastRenderedPageBreak/>
        <w:t xml:space="preserve">∙ </w:t>
      </w:r>
      <w:r>
        <w:rPr>
          <w:color w:val="000000"/>
        </w:rPr>
        <w:t>World Health Organization (2022) World Mental Health Report: Transforming Mental</w:t>
      </w:r>
      <w:r w:rsidR="00014A90">
        <w:rPr>
          <w:color w:val="000000"/>
        </w:rPr>
        <w:t xml:space="preserve"> </w:t>
      </w:r>
      <w:r>
        <w:rPr>
          <w:color w:val="000000"/>
        </w:rPr>
        <w:t>Health for All. Geneva: World Health Organization. Available at:</w:t>
      </w:r>
      <w:r w:rsidR="00014A90">
        <w:rPr>
          <w:color w:val="000000"/>
        </w:rPr>
        <w:t xml:space="preserve"> </w:t>
      </w:r>
    </w:p>
    <w:p w14:paraId="091946DB" w14:textId="77777777" w:rsidR="00160DD3" w:rsidRDefault="0000000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6" w:line="360" w:lineRule="auto"/>
        <w:ind w:left="1805"/>
        <w:rPr>
          <w:color w:val="000000"/>
        </w:rPr>
      </w:pPr>
      <w:r>
        <w:rPr>
          <w:color w:val="000000"/>
        </w:rPr>
        <w:t>https://www.who.int/publications/i/item/9789240049338.</w:t>
      </w:r>
    </w:p>
    <w:p w14:paraId="29BFE493" w14:textId="55E24CDF" w:rsidR="00160DD3" w:rsidRDefault="00014A90" w:rsidP="00014A9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9812" w:line="360" w:lineRule="auto"/>
        <w:ind w:right="1120"/>
        <w:jc w:val="right"/>
        <w:rPr>
          <w:color w:val="7F7F7F"/>
        </w:rPr>
      </w:pPr>
      <w:r>
        <w:rPr>
          <w:color w:val="000000"/>
        </w:rPr>
        <w:t xml:space="preserve"> </w:t>
      </w:r>
    </w:p>
    <w:sectPr w:rsidR="00160DD3">
      <w:footerReference w:type="default" r:id="rId6"/>
      <w:pgSz w:w="12240" w:h="15840"/>
      <w:pgMar w:top="0" w:right="376" w:bottom="1046" w:left="369" w:header="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08B4A9" w14:textId="77777777" w:rsidR="00DD5184" w:rsidRDefault="00DD5184" w:rsidP="00014A90">
      <w:pPr>
        <w:spacing w:line="240" w:lineRule="auto"/>
      </w:pPr>
      <w:r>
        <w:separator/>
      </w:r>
    </w:p>
  </w:endnote>
  <w:endnote w:type="continuationSeparator" w:id="0">
    <w:p w14:paraId="7D9AB99F" w14:textId="77777777" w:rsidR="00DD5184" w:rsidRDefault="00DD5184" w:rsidP="00014A9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  <w:embedItalic r:id="rId1" w:fontKey="{DCF362FD-A031-4B97-BDDA-15F8380FB82D}"/>
  </w:font>
  <w:font w:name="Noto Sans Symbols">
    <w:charset w:val="00"/>
    <w:family w:val="auto"/>
    <w:pitch w:val="default"/>
    <w:embedRegular r:id="rId2" w:fontKey="{1A3E9376-0DA6-4C63-A6BC-43205C51A38E}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3" w:fontKey="{4C23DF0A-25AD-4F13-B630-8F51DA91D997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4" w:fontKey="{87126A42-0E25-4375-A048-C44A13AD1668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6704216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70928C8" w14:textId="6A389657" w:rsidR="00014A90" w:rsidRDefault="00014A90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7AD2194" w14:textId="77777777" w:rsidR="00014A90" w:rsidRDefault="00014A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31A3F4" w14:textId="77777777" w:rsidR="00DD5184" w:rsidRDefault="00DD5184" w:rsidP="00014A90">
      <w:pPr>
        <w:spacing w:line="240" w:lineRule="auto"/>
      </w:pPr>
      <w:r>
        <w:separator/>
      </w:r>
    </w:p>
  </w:footnote>
  <w:footnote w:type="continuationSeparator" w:id="0">
    <w:p w14:paraId="5892E8C0" w14:textId="77777777" w:rsidR="00DD5184" w:rsidRDefault="00DD5184" w:rsidP="00014A90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60DD3"/>
    <w:rsid w:val="00014A90"/>
    <w:rsid w:val="00160DD3"/>
    <w:rsid w:val="00DD5184"/>
    <w:rsid w:val="00F763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FF9D5"/>
  <w15:docId w15:val="{723E57B2-8E98-4E46-9014-F4C80198F0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bCs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bCs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bCs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bCs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bCs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bCs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iCs/>
      <w:color w:val="666666"/>
      <w:sz w:val="48"/>
      <w:szCs w:val="48"/>
    </w:rPr>
  </w:style>
  <w:style w:type="table" w:customStyle="1" w:styleId="a">
    <w:basedOn w:val="TableNormal0"/>
    <w:tblPr>
      <w:tblStyleRowBandSize w:val="1"/>
      <w:tblStyleColBandSize w:val="1"/>
    </w:tblPr>
  </w:style>
  <w:style w:type="table" w:customStyle="1" w:styleId="a0">
    <w:basedOn w:val="TableNormal0"/>
    <w:tblPr>
      <w:tblStyleRowBandSize w:val="1"/>
      <w:tblStyleColBandSize w:val="1"/>
    </w:tblPr>
  </w:style>
  <w:style w:type="paragraph" w:styleId="Header">
    <w:name w:val="header"/>
    <w:basedOn w:val="Normal"/>
    <w:link w:val="HeaderChar"/>
    <w:uiPriority w:val="99"/>
    <w:unhideWhenUsed/>
    <w:rsid w:val="00014A9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4A90"/>
  </w:style>
  <w:style w:type="paragraph" w:styleId="Footer">
    <w:name w:val="footer"/>
    <w:basedOn w:val="Normal"/>
    <w:link w:val="FooterChar"/>
    <w:uiPriority w:val="99"/>
    <w:unhideWhenUsed/>
    <w:rsid w:val="00014A9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4A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19</Pages>
  <Words>4262</Words>
  <Characters>24296</Characters>
  <Application>Microsoft Office Word</Application>
  <DocSecurity>0</DocSecurity>
  <Lines>202</Lines>
  <Paragraphs>57</Paragraphs>
  <ScaleCrop>false</ScaleCrop>
  <Company/>
  <LinksUpToDate>false</LinksUpToDate>
  <CharactersWithSpaces>28501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Yonathan Wondimu</cp:lastModifiedBy>
  <cp:revision>2</cp:revision>
  <dcterms:created xsi:type="dcterms:W3CDTF">2026-07-16T15:42:00Z</dcterms:created>
  <dcterms:modified xsi:type="dcterms:W3CDTF">2026-07-16T15:47:00Z</dcterms:modified>
</cp:coreProperties>
</file>