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D6C9C" w:rsidRPr="00F34665" w:rsidRDefault="00F34665" w:rsidP="00F34665">
      <w:pPr>
        <w:rPr>
          <w:b/>
          <w:sz w:val="24"/>
          <w:u w:val="single"/>
        </w:rPr>
      </w:pPr>
      <w:r w:rsidRPr="00F34665">
        <w:rPr>
          <w:b/>
          <w:sz w:val="24"/>
          <w:u w:val="single"/>
        </w:rPr>
        <w:t>Jesus’ “way” of Life: A Textual Analysis on John 14</w:t>
      </w:r>
      <w:r>
        <w:rPr>
          <w:b/>
          <w:sz w:val="24"/>
          <w:u w:val="single"/>
        </w:rPr>
        <w:t>:1-14</w:t>
      </w:r>
    </w:p>
    <w:p w:rsidR="00F34665" w:rsidRPr="00F34665" w:rsidRDefault="00F34665" w:rsidP="00F34665">
      <w:proofErr w:type="spellStart"/>
      <w:r w:rsidRPr="00F34665">
        <w:t>Xinhui</w:t>
      </w:r>
      <w:proofErr w:type="spellEnd"/>
      <w:r w:rsidRPr="00F34665">
        <w:t xml:space="preserve"> </w:t>
      </w:r>
      <w:proofErr w:type="gramStart"/>
      <w:r w:rsidRPr="00F34665">
        <w:t>Huang</w:t>
      </w:r>
      <w:r>
        <w:t xml:space="preserve">  1813324</w:t>
      </w:r>
      <w:proofErr w:type="gramEnd"/>
    </w:p>
    <w:p w:rsidR="008D6C9C" w:rsidRDefault="008D6C9C" w:rsidP="00432678">
      <w:pPr>
        <w:spacing w:line="360" w:lineRule="auto"/>
        <w:rPr>
          <w:sz w:val="22"/>
        </w:rPr>
      </w:pPr>
    </w:p>
    <w:p w:rsidR="00F34665" w:rsidRPr="00F34665" w:rsidRDefault="00F34665" w:rsidP="00432678">
      <w:pPr>
        <w:spacing w:line="360" w:lineRule="auto"/>
        <w:rPr>
          <w:sz w:val="22"/>
        </w:rPr>
      </w:pPr>
    </w:p>
    <w:p w:rsidR="00B67E95" w:rsidRPr="00F34665" w:rsidRDefault="00C97B73" w:rsidP="00EF6CE3">
      <w:pPr>
        <w:spacing w:line="360" w:lineRule="auto"/>
        <w:rPr>
          <w:sz w:val="22"/>
        </w:rPr>
      </w:pPr>
      <w:r w:rsidRPr="00F34665">
        <w:rPr>
          <w:rFonts w:hint="eastAsia"/>
          <w:sz w:val="22"/>
        </w:rPr>
        <w:t>T</w:t>
      </w:r>
      <w:r w:rsidRPr="00F34665">
        <w:rPr>
          <w:sz w:val="22"/>
        </w:rPr>
        <w:t xml:space="preserve">he </w:t>
      </w:r>
      <w:r w:rsidR="00432678" w:rsidRPr="00F34665">
        <w:rPr>
          <w:sz w:val="22"/>
        </w:rPr>
        <w:t>verses</w:t>
      </w:r>
      <w:r w:rsidRPr="00F34665">
        <w:rPr>
          <w:sz w:val="22"/>
        </w:rPr>
        <w:t xml:space="preserve"> of John 14</w:t>
      </w:r>
      <w:r w:rsidR="00432678" w:rsidRPr="00F34665">
        <w:rPr>
          <w:sz w:val="22"/>
        </w:rPr>
        <w:t>:1-14</w:t>
      </w:r>
      <w:r w:rsidRPr="00F34665">
        <w:rPr>
          <w:sz w:val="22"/>
        </w:rPr>
        <w:t xml:space="preserve">, especially its sixth verse of Jesus Christ as the </w:t>
      </w:r>
      <w:r w:rsidRPr="00D50A05">
        <w:rPr>
          <w:i/>
          <w:sz w:val="22"/>
        </w:rPr>
        <w:t>Only</w:t>
      </w:r>
      <w:r w:rsidRPr="00F34665">
        <w:rPr>
          <w:sz w:val="22"/>
        </w:rPr>
        <w:t xml:space="preserve"> way to the Father (14:6) has been largely quoted, interpreted and understood as the statement that believing in Jesus </w:t>
      </w:r>
      <w:r w:rsidR="00F77A1E" w:rsidRPr="00F34665">
        <w:rPr>
          <w:sz w:val="22"/>
        </w:rPr>
        <w:t xml:space="preserve">is the only exclusive path that leads people to God and complete salvation in their afterlife. And because of this, many Christians would consider it as the standards that they use to criticise believers from other religions or anyone who is non-Christian. But </w:t>
      </w:r>
      <w:r w:rsidR="006B133B" w:rsidRPr="00F34665">
        <w:rPr>
          <w:sz w:val="22"/>
        </w:rPr>
        <w:t xml:space="preserve">at the same time, although they have removed this verse from its background and insisted on this very limited understanding, I believe there will be deeper meaning of Jesus' </w:t>
      </w:r>
      <w:r w:rsidR="00432678" w:rsidRPr="00F34665">
        <w:rPr>
          <w:sz w:val="22"/>
        </w:rPr>
        <w:t>declaration</w:t>
      </w:r>
      <w:r w:rsidR="006B133B" w:rsidRPr="00F34665">
        <w:rPr>
          <w:sz w:val="22"/>
        </w:rPr>
        <w:t xml:space="preserve">, which would bring more significance to the followers of Jesus. </w:t>
      </w:r>
      <w:r w:rsidR="00F34665" w:rsidRPr="00F34665">
        <w:rPr>
          <w:sz w:val="22"/>
        </w:rPr>
        <w:t>The gospels were aiming at providing a law of life for its believers on how to treat and protect each other, and this is also what the John 14 and several other chapters were trying to do.</w:t>
      </w:r>
      <w:r w:rsidR="00F34665" w:rsidRPr="00F34665">
        <w:rPr>
          <w:rFonts w:hint="eastAsia"/>
          <w:sz w:val="22"/>
        </w:rPr>
        <w:t xml:space="preserve"> </w:t>
      </w:r>
      <w:r w:rsidR="006B133B" w:rsidRPr="00F34665">
        <w:rPr>
          <w:sz w:val="22"/>
        </w:rPr>
        <w:t xml:space="preserve">Perhaps, we should take an analysis at its </w:t>
      </w:r>
      <w:r w:rsidR="00346F86" w:rsidRPr="00F34665">
        <w:rPr>
          <w:sz w:val="22"/>
        </w:rPr>
        <w:t>literal explanation</w:t>
      </w:r>
      <w:r w:rsidR="006B133B" w:rsidRPr="00F34665">
        <w:rPr>
          <w:sz w:val="22"/>
        </w:rPr>
        <w:t xml:space="preserve"> </w:t>
      </w:r>
      <w:proofErr w:type="gramStart"/>
      <w:r w:rsidR="006B133B" w:rsidRPr="00F34665">
        <w:rPr>
          <w:sz w:val="22"/>
        </w:rPr>
        <w:t>in order to</w:t>
      </w:r>
      <w:proofErr w:type="gramEnd"/>
      <w:r w:rsidR="006B133B" w:rsidRPr="00F34665">
        <w:rPr>
          <w:sz w:val="22"/>
        </w:rPr>
        <w:t xml:space="preserve"> understand why Jesus said this and why the author of John wrote it in the gospel.</w:t>
      </w:r>
      <w:r w:rsidR="00432678" w:rsidRPr="00F34665">
        <w:rPr>
          <w:sz w:val="22"/>
        </w:rPr>
        <w:t xml:space="preserve"> Furthermore, another purpose is to explain </w:t>
      </w:r>
      <w:r w:rsidR="00893A90">
        <w:rPr>
          <w:sz w:val="22"/>
        </w:rPr>
        <w:t>how this statement would be helpful on</w:t>
      </w:r>
      <w:r w:rsidR="00432678" w:rsidRPr="00F34665">
        <w:rPr>
          <w:sz w:val="22"/>
        </w:rPr>
        <w:t xml:space="preserve"> interreligious studies</w:t>
      </w:r>
      <w:r w:rsidR="00B31E87">
        <w:rPr>
          <w:sz w:val="22"/>
        </w:rPr>
        <w:t>.</w:t>
      </w:r>
    </w:p>
    <w:p w:rsidR="008D6C9C" w:rsidRPr="00F34665" w:rsidRDefault="008D6C9C" w:rsidP="00EF6CE3">
      <w:pPr>
        <w:spacing w:line="360" w:lineRule="auto"/>
        <w:rPr>
          <w:sz w:val="22"/>
        </w:rPr>
      </w:pPr>
    </w:p>
    <w:p w:rsidR="0030132E" w:rsidRPr="00F34665" w:rsidRDefault="0030132E" w:rsidP="00F34665">
      <w:pPr>
        <w:pStyle w:val="a3"/>
        <w:numPr>
          <w:ilvl w:val="0"/>
          <w:numId w:val="2"/>
        </w:numPr>
        <w:spacing w:line="360" w:lineRule="auto"/>
        <w:ind w:firstLineChars="0"/>
        <w:rPr>
          <w:b/>
          <w:sz w:val="24"/>
        </w:rPr>
      </w:pPr>
      <w:r w:rsidRPr="00F34665">
        <w:rPr>
          <w:rFonts w:hint="eastAsia"/>
          <w:b/>
          <w:sz w:val="24"/>
        </w:rPr>
        <w:t>T</w:t>
      </w:r>
      <w:r w:rsidRPr="00F34665">
        <w:rPr>
          <w:b/>
          <w:sz w:val="24"/>
        </w:rPr>
        <w:t>extual analysis of John 14:1-14</w:t>
      </w:r>
    </w:p>
    <w:p w:rsidR="0030132E" w:rsidRPr="00F34665" w:rsidRDefault="0030132E" w:rsidP="0030132E">
      <w:pPr>
        <w:spacing w:line="360" w:lineRule="auto"/>
        <w:rPr>
          <w:sz w:val="22"/>
        </w:rPr>
      </w:pPr>
    </w:p>
    <w:p w:rsidR="00EB3C01" w:rsidRPr="00F34665" w:rsidRDefault="00EB3C01" w:rsidP="0030132E">
      <w:pPr>
        <w:spacing w:line="360" w:lineRule="auto"/>
        <w:rPr>
          <w:b/>
          <w:sz w:val="22"/>
        </w:rPr>
      </w:pPr>
      <w:r w:rsidRPr="00F34665">
        <w:rPr>
          <w:rFonts w:hint="eastAsia"/>
          <w:b/>
          <w:sz w:val="22"/>
        </w:rPr>
        <w:t>J</w:t>
      </w:r>
      <w:r w:rsidRPr="00F34665">
        <w:rPr>
          <w:b/>
          <w:sz w:val="22"/>
        </w:rPr>
        <w:t>ohn 14:1</w:t>
      </w:r>
    </w:p>
    <w:p w:rsidR="00D56BC9" w:rsidRPr="00F34665" w:rsidRDefault="00E7389B">
      <w:pPr>
        <w:spacing w:line="360" w:lineRule="auto"/>
        <w:rPr>
          <w:sz w:val="22"/>
        </w:rPr>
      </w:pPr>
      <w:r w:rsidRPr="00F34665">
        <w:rPr>
          <w:sz w:val="22"/>
        </w:rPr>
        <w:t>The overall content</w:t>
      </w:r>
      <w:r w:rsidR="00A757B2" w:rsidRPr="00F34665">
        <w:rPr>
          <w:sz w:val="22"/>
        </w:rPr>
        <w:t xml:space="preserve"> contains a very gratifying promise of the death of a loved one. Before Jesus said this during the last supper, he has washed his disciples’ feet (13:1-20), he predicted Judas’ betrayal on him and Judas has left the place (13:21-30), he has indicated that he would not last for long, and he will be going to a place where others cannot go (13:33), and he has also predicted Peter’s three-time denial (13:36-38). </w:t>
      </w:r>
      <w:r w:rsidR="004459A4" w:rsidRPr="00F34665">
        <w:rPr>
          <w:sz w:val="22"/>
        </w:rPr>
        <w:t>For the disciples, t</w:t>
      </w:r>
      <w:r w:rsidR="00A757B2" w:rsidRPr="00F34665">
        <w:rPr>
          <w:sz w:val="22"/>
        </w:rPr>
        <w:t>he</w:t>
      </w:r>
      <w:r w:rsidR="004459A4" w:rsidRPr="00F34665">
        <w:rPr>
          <w:sz w:val="22"/>
        </w:rPr>
        <w:t>ir</w:t>
      </w:r>
      <w:r w:rsidR="00A757B2" w:rsidRPr="00F34665">
        <w:rPr>
          <w:sz w:val="22"/>
        </w:rPr>
        <w:t xml:space="preserve"> teacher is going to leave </w:t>
      </w:r>
      <w:proofErr w:type="gramStart"/>
      <w:r w:rsidR="00A757B2" w:rsidRPr="00F34665">
        <w:rPr>
          <w:sz w:val="22"/>
        </w:rPr>
        <w:t>them</w:t>
      </w:r>
      <w:proofErr w:type="gramEnd"/>
      <w:r w:rsidR="00D56BC9" w:rsidRPr="00F34665">
        <w:rPr>
          <w:sz w:val="22"/>
        </w:rPr>
        <w:t xml:space="preserve"> and they will never see him again</w:t>
      </w:r>
      <w:r w:rsidR="00A757B2" w:rsidRPr="00F34665">
        <w:rPr>
          <w:sz w:val="22"/>
        </w:rPr>
        <w:t xml:space="preserve">, one of their companions will </w:t>
      </w:r>
      <w:r w:rsidR="004459A4" w:rsidRPr="00F34665">
        <w:rPr>
          <w:sz w:val="22"/>
        </w:rPr>
        <w:t xml:space="preserve">betray </w:t>
      </w:r>
      <w:r w:rsidR="00A757B2" w:rsidRPr="00F34665">
        <w:rPr>
          <w:sz w:val="22"/>
        </w:rPr>
        <w:t xml:space="preserve">them, and </w:t>
      </w:r>
      <w:r w:rsidR="004459A4" w:rsidRPr="00F34665">
        <w:rPr>
          <w:sz w:val="22"/>
        </w:rPr>
        <w:t>the</w:t>
      </w:r>
      <w:r w:rsidR="00A757B2" w:rsidRPr="00F34665">
        <w:rPr>
          <w:sz w:val="22"/>
        </w:rPr>
        <w:t xml:space="preserve"> leader</w:t>
      </w:r>
      <w:r w:rsidR="004459A4" w:rsidRPr="00F34665">
        <w:rPr>
          <w:sz w:val="22"/>
        </w:rPr>
        <w:t xml:space="preserve"> of the disciples</w:t>
      </w:r>
      <w:r w:rsidR="00A757B2" w:rsidRPr="00F34665">
        <w:rPr>
          <w:sz w:val="22"/>
        </w:rPr>
        <w:t xml:space="preserve"> is warned to be disloyal </w:t>
      </w:r>
      <w:r w:rsidR="004459A4" w:rsidRPr="00F34665">
        <w:rPr>
          <w:sz w:val="22"/>
        </w:rPr>
        <w:t xml:space="preserve">against the teacher. All these predictions </w:t>
      </w:r>
      <w:r w:rsidR="00D56BC9" w:rsidRPr="00F34665">
        <w:rPr>
          <w:sz w:val="22"/>
        </w:rPr>
        <w:t xml:space="preserve">especially Jesus’ crucifixion </w:t>
      </w:r>
      <w:r w:rsidR="004459A4" w:rsidRPr="00F34665">
        <w:rPr>
          <w:sz w:val="22"/>
        </w:rPr>
        <w:t xml:space="preserve">would, of course, </w:t>
      </w:r>
      <w:r w:rsidR="004459A4" w:rsidRPr="00F34665">
        <w:rPr>
          <w:i/>
          <w:sz w:val="22"/>
        </w:rPr>
        <w:t>trouble</w:t>
      </w:r>
      <w:r w:rsidR="004459A4" w:rsidRPr="00F34665">
        <w:rPr>
          <w:sz w:val="22"/>
        </w:rPr>
        <w:t xml:space="preserve"> the disciples. </w:t>
      </w:r>
      <w:proofErr w:type="gramStart"/>
      <w:r w:rsidR="004459A4" w:rsidRPr="00F34665">
        <w:rPr>
          <w:sz w:val="22"/>
        </w:rPr>
        <w:t>Therefore</w:t>
      </w:r>
      <w:proofErr w:type="gramEnd"/>
      <w:r w:rsidR="004459A4" w:rsidRPr="00F34665">
        <w:rPr>
          <w:sz w:val="22"/>
        </w:rPr>
        <w:t xml:space="preserve"> Jesus said, “Do </w:t>
      </w:r>
      <w:r w:rsidR="004459A4" w:rsidRPr="00F34665">
        <w:rPr>
          <w:sz w:val="22"/>
        </w:rPr>
        <w:lastRenderedPageBreak/>
        <w:t>not let your hearts be troubled” (vs.1</w:t>
      </w:r>
      <w:r w:rsidR="00AB4F50" w:rsidRPr="00F34665">
        <w:rPr>
          <w:sz w:val="22"/>
        </w:rPr>
        <w:t>a</w:t>
      </w:r>
      <w:r w:rsidR="004459A4" w:rsidRPr="00F34665">
        <w:rPr>
          <w:sz w:val="22"/>
        </w:rPr>
        <w:t>)</w:t>
      </w:r>
      <w:r w:rsidR="004459A4" w:rsidRPr="00F34665">
        <w:rPr>
          <w:rStyle w:val="a6"/>
          <w:sz w:val="22"/>
        </w:rPr>
        <w:footnoteReference w:id="1"/>
      </w:r>
      <w:r w:rsidR="00AB4F50" w:rsidRPr="00F34665">
        <w:rPr>
          <w:sz w:val="22"/>
        </w:rPr>
        <w:t xml:space="preserve">. </w:t>
      </w:r>
      <w:proofErr w:type="gramStart"/>
      <w:r w:rsidR="00AB4F50" w:rsidRPr="00F34665">
        <w:rPr>
          <w:sz w:val="22"/>
        </w:rPr>
        <w:t>In order to</w:t>
      </w:r>
      <w:proofErr w:type="gramEnd"/>
      <w:r w:rsidR="00AB4F50" w:rsidRPr="00F34665">
        <w:rPr>
          <w:sz w:val="22"/>
        </w:rPr>
        <w:t xml:space="preserve"> strengthen their faith, Jesus has to reassure their relationship back to the fundamental trust, so he said, “Believe in God, believe also in me” (v.1b). In NIV it adds a “you” in the beginning of the sentence, which begins </w:t>
      </w:r>
      <w:r w:rsidR="00D56BC9" w:rsidRPr="00F34665">
        <w:rPr>
          <w:sz w:val="22"/>
        </w:rPr>
        <w:t>his</w:t>
      </w:r>
      <w:r w:rsidR="00AB4F50" w:rsidRPr="00F34665">
        <w:rPr>
          <w:sz w:val="22"/>
        </w:rPr>
        <w:t xml:space="preserve"> later discussion on why having faith on Jesus is to have faith on God, for Jesus is the one God has sent</w:t>
      </w:r>
      <w:r w:rsidR="00D56BC9" w:rsidRPr="00F34665">
        <w:rPr>
          <w:sz w:val="22"/>
        </w:rPr>
        <w:t xml:space="preserve"> and made God known</w:t>
      </w:r>
      <w:r w:rsidR="00AB4F50" w:rsidRPr="00F34665">
        <w:rPr>
          <w:sz w:val="22"/>
        </w:rPr>
        <w:t>.</w:t>
      </w:r>
      <w:r w:rsidR="00AB4F50" w:rsidRPr="00F34665">
        <w:rPr>
          <w:rStyle w:val="a6"/>
          <w:sz w:val="22"/>
        </w:rPr>
        <w:footnoteReference w:id="2"/>
      </w:r>
      <w:r w:rsidR="00D56BC9" w:rsidRPr="00F34665">
        <w:rPr>
          <w:rFonts w:hint="eastAsia"/>
          <w:sz w:val="22"/>
        </w:rPr>
        <w:t xml:space="preserve"> </w:t>
      </w:r>
      <w:r w:rsidR="00AF2A80" w:rsidRPr="00F34665">
        <w:rPr>
          <w:sz w:val="22"/>
        </w:rPr>
        <w:t xml:space="preserve">Marianne Thompson points out that through this statement Jesus has implicitly maintained his disciples from neither leaving him (6:60,66; 8:30-31) or betraying him </w:t>
      </w:r>
      <w:r w:rsidR="0042239F" w:rsidRPr="00F34665">
        <w:rPr>
          <w:sz w:val="22"/>
        </w:rPr>
        <w:t>like Judas.</w:t>
      </w:r>
      <w:r w:rsidR="0042239F" w:rsidRPr="00F34665">
        <w:rPr>
          <w:rStyle w:val="a6"/>
          <w:sz w:val="22"/>
        </w:rPr>
        <w:footnoteReference w:id="3"/>
      </w:r>
    </w:p>
    <w:p w:rsidR="00346F86" w:rsidRPr="00F34665" w:rsidRDefault="00346F86">
      <w:pPr>
        <w:spacing w:line="360" w:lineRule="auto"/>
        <w:rPr>
          <w:sz w:val="22"/>
        </w:rPr>
      </w:pPr>
    </w:p>
    <w:p w:rsidR="00EB3C01" w:rsidRPr="00F34665" w:rsidRDefault="00EB3C01">
      <w:pPr>
        <w:spacing w:line="360" w:lineRule="auto"/>
        <w:rPr>
          <w:b/>
          <w:sz w:val="22"/>
        </w:rPr>
      </w:pPr>
      <w:r w:rsidRPr="00F34665">
        <w:rPr>
          <w:rFonts w:hint="eastAsia"/>
          <w:b/>
          <w:sz w:val="22"/>
        </w:rPr>
        <w:t>J</w:t>
      </w:r>
      <w:r w:rsidRPr="00F34665">
        <w:rPr>
          <w:b/>
          <w:sz w:val="22"/>
        </w:rPr>
        <w:t>ohn 14:2-4</w:t>
      </w:r>
    </w:p>
    <w:p w:rsidR="00F62F6D" w:rsidRPr="00F34665" w:rsidRDefault="00F97156">
      <w:pPr>
        <w:spacing w:line="360" w:lineRule="auto"/>
        <w:rPr>
          <w:sz w:val="22"/>
        </w:rPr>
      </w:pPr>
      <w:r w:rsidRPr="00F34665">
        <w:rPr>
          <w:sz w:val="22"/>
        </w:rPr>
        <w:t>For giving the disciples with a hopeful future without him, Jesus has made a vague promise by shifting the attention from himself to his Father, “In my Father’s house there are many dwelling places</w:t>
      </w:r>
      <w:r w:rsidR="00887490" w:rsidRPr="00F34665">
        <w:rPr>
          <w:sz w:val="22"/>
        </w:rPr>
        <w:t>. If it were not so, would I have told you that I go to prepare a place for you?</w:t>
      </w:r>
      <w:r w:rsidRPr="00F34665">
        <w:rPr>
          <w:sz w:val="22"/>
        </w:rPr>
        <w:t>”</w:t>
      </w:r>
      <w:r w:rsidR="00887490" w:rsidRPr="00F34665">
        <w:rPr>
          <w:sz w:val="22"/>
        </w:rPr>
        <w:t xml:space="preserve"> (v.2)</w:t>
      </w:r>
      <w:r w:rsidR="00CB7004" w:rsidRPr="00F34665">
        <w:rPr>
          <w:sz w:val="22"/>
        </w:rPr>
        <w:t xml:space="preserve">. The house and rooms here may refer to either the actual existence of an external heavenly place or a spiritual sustenance for the disciples. Lincoln stresses that the </w:t>
      </w:r>
      <w:r w:rsidR="0039403E" w:rsidRPr="00F34665">
        <w:rPr>
          <w:sz w:val="22"/>
        </w:rPr>
        <w:t>narrative</w:t>
      </w:r>
      <w:r w:rsidR="00CB7004" w:rsidRPr="00F34665">
        <w:rPr>
          <w:sz w:val="22"/>
        </w:rPr>
        <w:t xml:space="preserve"> of “house” is largely used in imagery of apocalyptic works as a heaven of afterlife.</w:t>
      </w:r>
      <w:r w:rsidR="00CB7004" w:rsidRPr="00F34665">
        <w:rPr>
          <w:rStyle w:val="a6"/>
          <w:sz w:val="22"/>
        </w:rPr>
        <w:footnoteReference w:id="4"/>
      </w:r>
      <w:r w:rsidR="00CB7004" w:rsidRPr="00F34665">
        <w:rPr>
          <w:sz w:val="22"/>
        </w:rPr>
        <w:t xml:space="preserve"> Therefore, this verse is to answer Peter’s question on where Jesus is going (13:36) in which he is returning to God. </w:t>
      </w:r>
      <w:r w:rsidR="00F62F6D" w:rsidRPr="00F34665">
        <w:rPr>
          <w:sz w:val="22"/>
        </w:rPr>
        <w:t xml:space="preserve">Craig Koester states that because this was made after the situation when Jesus has foretold his departing and before his way to the arrest, the place that he is going is pointing to the path where he would be dead and risen again to glorify his Father. </w:t>
      </w:r>
      <w:proofErr w:type="gramStart"/>
      <w:r w:rsidR="00F62F6D" w:rsidRPr="00F34665">
        <w:rPr>
          <w:sz w:val="22"/>
        </w:rPr>
        <w:t>Thus</w:t>
      </w:r>
      <w:proofErr w:type="gramEnd"/>
      <w:r w:rsidR="00F62F6D" w:rsidRPr="00F34665">
        <w:rPr>
          <w:sz w:val="22"/>
        </w:rPr>
        <w:t xml:space="preserve"> the place of where Jesus is going refer to the way of the cross.</w:t>
      </w:r>
      <w:r w:rsidR="00F62F6D" w:rsidRPr="00F34665">
        <w:rPr>
          <w:rStyle w:val="a6"/>
          <w:sz w:val="22"/>
        </w:rPr>
        <w:footnoteReference w:id="5"/>
      </w:r>
      <w:r w:rsidR="00F62F6D" w:rsidRPr="00F34665">
        <w:rPr>
          <w:sz w:val="22"/>
        </w:rPr>
        <w:t xml:space="preserve"> </w:t>
      </w:r>
    </w:p>
    <w:p w:rsidR="00F62F6D" w:rsidRPr="00F34665" w:rsidRDefault="00F62F6D">
      <w:pPr>
        <w:spacing w:line="360" w:lineRule="auto"/>
        <w:rPr>
          <w:sz w:val="22"/>
        </w:rPr>
      </w:pPr>
    </w:p>
    <w:p w:rsidR="00D56BC9" w:rsidRPr="00F34665" w:rsidRDefault="00CB7004">
      <w:pPr>
        <w:spacing w:line="360" w:lineRule="auto"/>
        <w:rPr>
          <w:sz w:val="22"/>
        </w:rPr>
      </w:pPr>
      <w:r w:rsidRPr="00F34665">
        <w:rPr>
          <w:sz w:val="22"/>
        </w:rPr>
        <w:t xml:space="preserve">And to benefit people who believe in him, </w:t>
      </w:r>
      <w:r w:rsidR="00F62F6D" w:rsidRPr="00F34665">
        <w:rPr>
          <w:sz w:val="22"/>
        </w:rPr>
        <w:t>Jesus</w:t>
      </w:r>
      <w:r w:rsidRPr="00F34665">
        <w:rPr>
          <w:sz w:val="22"/>
        </w:rPr>
        <w:t xml:space="preserve"> promised to prepare places there for them. Moreover, he also </w:t>
      </w:r>
      <w:r w:rsidR="00F62F6D" w:rsidRPr="00F34665">
        <w:rPr>
          <w:sz w:val="22"/>
        </w:rPr>
        <w:t>ensured</w:t>
      </w:r>
      <w:r w:rsidRPr="00F34665">
        <w:rPr>
          <w:sz w:val="22"/>
        </w:rPr>
        <w:t xml:space="preserve"> that he “will come again and will take you to mysel</w:t>
      </w:r>
      <w:r w:rsidR="00F62F6D" w:rsidRPr="00F34665">
        <w:rPr>
          <w:sz w:val="22"/>
        </w:rPr>
        <w:t>f” (v.3</w:t>
      </w:r>
      <w:r w:rsidR="00D42F50" w:rsidRPr="00F34665">
        <w:rPr>
          <w:sz w:val="22"/>
        </w:rPr>
        <w:t>b</w:t>
      </w:r>
      <w:r w:rsidR="00F62F6D" w:rsidRPr="00F34665">
        <w:rPr>
          <w:sz w:val="22"/>
        </w:rPr>
        <w:t xml:space="preserve">), so that </w:t>
      </w:r>
      <w:r w:rsidR="00D42F50" w:rsidRPr="00F34665">
        <w:rPr>
          <w:sz w:val="22"/>
        </w:rPr>
        <w:t xml:space="preserve">they </w:t>
      </w:r>
      <w:r w:rsidR="00F62F6D" w:rsidRPr="00F34665">
        <w:rPr>
          <w:sz w:val="22"/>
        </w:rPr>
        <w:t>will be together with him in the future</w:t>
      </w:r>
      <w:r w:rsidR="00D42F50" w:rsidRPr="00F34665">
        <w:rPr>
          <w:sz w:val="22"/>
        </w:rPr>
        <w:t>.</w:t>
      </w:r>
      <w:r w:rsidR="00EF6CE3" w:rsidRPr="00F34665">
        <w:rPr>
          <w:sz w:val="22"/>
        </w:rPr>
        <w:t xml:space="preserve"> The gospel of John follows a literal style of Jewish thought, a farewell discourse aims to provide rules for believers after their leader has left, so that the benefits to them is to build a relation with God and Jesus through the death of the </w:t>
      </w:r>
      <w:r w:rsidR="00EF6CE3" w:rsidRPr="00F34665">
        <w:rPr>
          <w:sz w:val="22"/>
        </w:rPr>
        <w:lastRenderedPageBreak/>
        <w:t xml:space="preserve">believer. </w:t>
      </w:r>
      <w:r w:rsidR="00B6375E" w:rsidRPr="00F34665">
        <w:rPr>
          <w:sz w:val="22"/>
        </w:rPr>
        <w:t xml:space="preserve">Some scholars have different opinions on this; </w:t>
      </w:r>
      <w:r w:rsidR="0018043A" w:rsidRPr="00F34665">
        <w:rPr>
          <w:sz w:val="22"/>
        </w:rPr>
        <w:t xml:space="preserve">Jesus made his statement during his presence, </w:t>
      </w:r>
      <w:r w:rsidR="00B6375E" w:rsidRPr="00F34665">
        <w:rPr>
          <w:sz w:val="22"/>
        </w:rPr>
        <w:t>that his presence leads to the coming of the Spirit (v.16). But</w:t>
      </w:r>
      <w:r w:rsidR="0018043A" w:rsidRPr="00F34665">
        <w:rPr>
          <w:sz w:val="22"/>
        </w:rPr>
        <w:t xml:space="preserve"> he later has mentioned again that for people who continue his works, he and God will “make our home” (</w:t>
      </w:r>
      <w:r w:rsidR="00B6375E" w:rsidRPr="00F34665">
        <w:rPr>
          <w:sz w:val="22"/>
        </w:rPr>
        <w:t>v.</w:t>
      </w:r>
      <w:r w:rsidR="0018043A" w:rsidRPr="00F34665">
        <w:rPr>
          <w:sz w:val="22"/>
        </w:rPr>
        <w:t>23) with them. By making his statement, the “dwelling place” does not mean heaven anymore, but the presence that Jesus will be with disciples, in other words, his disciples will never live without his presence.</w:t>
      </w:r>
      <w:r w:rsidR="0018043A" w:rsidRPr="00F34665">
        <w:rPr>
          <w:rStyle w:val="a6"/>
          <w:sz w:val="22"/>
        </w:rPr>
        <w:footnoteReference w:id="6"/>
      </w:r>
      <w:r w:rsidR="00A54146" w:rsidRPr="00F34665">
        <w:rPr>
          <w:sz w:val="22"/>
        </w:rPr>
        <w:t xml:space="preserve"> </w:t>
      </w:r>
      <w:r w:rsidR="005F0409" w:rsidRPr="00F34665">
        <w:rPr>
          <w:sz w:val="22"/>
        </w:rPr>
        <w:t xml:space="preserve">Jesus later added, “And you know the way to the place where I am going” (v. 4), he was presuming that his disciples would understand his words on how he would return to God and take them there in the future. Koester argues that Jesus brought up the “way” </w:t>
      </w:r>
      <w:proofErr w:type="gramStart"/>
      <w:r w:rsidR="005F0409" w:rsidRPr="00F34665">
        <w:rPr>
          <w:sz w:val="22"/>
        </w:rPr>
        <w:t>in order to</w:t>
      </w:r>
      <w:proofErr w:type="gramEnd"/>
      <w:r w:rsidR="005F0409" w:rsidRPr="00F34665">
        <w:rPr>
          <w:sz w:val="22"/>
        </w:rPr>
        <w:t xml:space="preserve"> focus on his behaviour on the future crucifixion and resurrection, which is his own </w:t>
      </w:r>
      <w:r w:rsidR="005F0409" w:rsidRPr="00F34665">
        <w:rPr>
          <w:i/>
          <w:sz w:val="22"/>
        </w:rPr>
        <w:t>way</w:t>
      </w:r>
      <w:r w:rsidR="005F0409" w:rsidRPr="00F34665">
        <w:rPr>
          <w:sz w:val="22"/>
        </w:rPr>
        <w:t xml:space="preserve"> to return to the Father.</w:t>
      </w:r>
      <w:r w:rsidR="005F0409" w:rsidRPr="00F34665">
        <w:rPr>
          <w:rStyle w:val="a6"/>
          <w:sz w:val="22"/>
        </w:rPr>
        <w:footnoteReference w:id="7"/>
      </w:r>
      <w:r w:rsidR="005F0409" w:rsidRPr="00F34665">
        <w:rPr>
          <w:sz w:val="22"/>
        </w:rPr>
        <w:t xml:space="preserve"> </w:t>
      </w:r>
    </w:p>
    <w:p w:rsidR="005F0409" w:rsidRPr="00F34665" w:rsidRDefault="005F0409">
      <w:pPr>
        <w:spacing w:line="360" w:lineRule="auto"/>
        <w:rPr>
          <w:sz w:val="22"/>
        </w:rPr>
      </w:pPr>
    </w:p>
    <w:p w:rsidR="00EB3C01" w:rsidRPr="0058577E" w:rsidRDefault="00EB3C01">
      <w:pPr>
        <w:spacing w:line="360" w:lineRule="auto"/>
        <w:rPr>
          <w:b/>
          <w:sz w:val="24"/>
        </w:rPr>
      </w:pPr>
      <w:r w:rsidRPr="0058577E">
        <w:rPr>
          <w:rFonts w:hint="eastAsia"/>
          <w:b/>
          <w:sz w:val="24"/>
        </w:rPr>
        <w:t>J</w:t>
      </w:r>
      <w:r w:rsidRPr="0058577E">
        <w:rPr>
          <w:b/>
          <w:sz w:val="24"/>
        </w:rPr>
        <w:t>ohn 14:5-6</w:t>
      </w:r>
    </w:p>
    <w:p w:rsidR="00367E4E" w:rsidRPr="00F34665" w:rsidRDefault="005F0409" w:rsidP="00367E4E">
      <w:pPr>
        <w:spacing w:line="360" w:lineRule="auto"/>
        <w:rPr>
          <w:sz w:val="22"/>
        </w:rPr>
      </w:pPr>
      <w:r w:rsidRPr="00F34665">
        <w:rPr>
          <w:rFonts w:hint="eastAsia"/>
          <w:sz w:val="22"/>
        </w:rPr>
        <w:t>J</w:t>
      </w:r>
      <w:r w:rsidRPr="00F34665">
        <w:rPr>
          <w:sz w:val="22"/>
        </w:rPr>
        <w:t xml:space="preserve">esus’ vague interpretation on the </w:t>
      </w:r>
      <w:r w:rsidRPr="00F34665">
        <w:rPr>
          <w:i/>
          <w:sz w:val="22"/>
        </w:rPr>
        <w:t>place</w:t>
      </w:r>
      <w:r w:rsidRPr="00F34665">
        <w:rPr>
          <w:sz w:val="22"/>
        </w:rPr>
        <w:t xml:space="preserve"> has caused confusion among disciples, therefore Thomas</w:t>
      </w:r>
      <w:r w:rsidR="000A0028" w:rsidRPr="00F34665">
        <w:rPr>
          <w:sz w:val="22"/>
        </w:rPr>
        <w:t>, the disciple who is normally depicted as loyal but dull, used to bring out truths in John</w:t>
      </w:r>
      <w:r w:rsidR="000A0028" w:rsidRPr="00F34665">
        <w:rPr>
          <w:rStyle w:val="a6"/>
          <w:sz w:val="22"/>
        </w:rPr>
        <w:footnoteReference w:id="8"/>
      </w:r>
      <w:r w:rsidR="000A0028" w:rsidRPr="00F34665">
        <w:rPr>
          <w:sz w:val="22"/>
        </w:rPr>
        <w:t>,</w:t>
      </w:r>
      <w:r w:rsidRPr="00F34665">
        <w:rPr>
          <w:sz w:val="22"/>
        </w:rPr>
        <w:t xml:space="preserve"> </w:t>
      </w:r>
      <w:r w:rsidR="00030199" w:rsidRPr="00F34665">
        <w:rPr>
          <w:sz w:val="22"/>
        </w:rPr>
        <w:t>requested</w:t>
      </w:r>
      <w:r w:rsidRPr="00F34665">
        <w:rPr>
          <w:sz w:val="22"/>
        </w:rPr>
        <w:t xml:space="preserve"> </w:t>
      </w:r>
      <w:r w:rsidR="000A0028" w:rsidRPr="00F34665">
        <w:rPr>
          <w:sz w:val="22"/>
        </w:rPr>
        <w:t>Jesus</w:t>
      </w:r>
      <w:r w:rsidRPr="00F34665">
        <w:rPr>
          <w:sz w:val="22"/>
        </w:rPr>
        <w:t xml:space="preserve"> </w:t>
      </w:r>
      <w:r w:rsidR="00030199" w:rsidRPr="00F34665">
        <w:rPr>
          <w:sz w:val="22"/>
        </w:rPr>
        <w:t>to give a map of</w:t>
      </w:r>
      <w:r w:rsidRPr="00F34665">
        <w:rPr>
          <w:sz w:val="22"/>
        </w:rPr>
        <w:t xml:space="preserve"> the </w:t>
      </w:r>
      <w:r w:rsidRPr="00F34665">
        <w:rPr>
          <w:i/>
          <w:sz w:val="22"/>
        </w:rPr>
        <w:t>way</w:t>
      </w:r>
      <w:r w:rsidRPr="00F34665">
        <w:rPr>
          <w:sz w:val="22"/>
        </w:rPr>
        <w:t xml:space="preserve"> </w:t>
      </w:r>
      <w:r w:rsidR="00030199" w:rsidRPr="00F34665">
        <w:rPr>
          <w:sz w:val="22"/>
        </w:rPr>
        <w:t>since</w:t>
      </w:r>
      <w:r w:rsidRPr="00F34665">
        <w:rPr>
          <w:sz w:val="22"/>
        </w:rPr>
        <w:t xml:space="preserve"> they do not know where Jesus is going to (v.5). </w:t>
      </w:r>
      <w:r w:rsidR="00030199" w:rsidRPr="00F34665">
        <w:rPr>
          <w:sz w:val="22"/>
        </w:rPr>
        <w:t>Therefore, Jesus answered by making his “I AM” statement: “I am the way, and the truth, and the life. No one comes to the Father except through me” (v.6). We can understand the word “way” in two meanings, according to Frederick Danke</w:t>
      </w:r>
      <w:r w:rsidR="008433EC">
        <w:rPr>
          <w:sz w:val="22"/>
        </w:rPr>
        <w:t>r</w:t>
      </w:r>
      <w:r w:rsidR="00030199" w:rsidRPr="00F34665">
        <w:rPr>
          <w:sz w:val="22"/>
        </w:rPr>
        <w:t>, the Greek word “</w:t>
      </w:r>
      <w:proofErr w:type="spellStart"/>
      <w:r w:rsidR="00916A5A" w:rsidRPr="00F34665">
        <w:rPr>
          <w:i/>
          <w:sz w:val="22"/>
        </w:rPr>
        <w:t>hodos</w:t>
      </w:r>
      <w:proofErr w:type="spellEnd"/>
      <w:r w:rsidR="00030199" w:rsidRPr="00F34665">
        <w:rPr>
          <w:i/>
          <w:sz w:val="22"/>
        </w:rPr>
        <w:t>”</w:t>
      </w:r>
      <w:r w:rsidR="00030199" w:rsidRPr="00F34665">
        <w:rPr>
          <w:sz w:val="22"/>
        </w:rPr>
        <w:t xml:space="preserve"> can refer to either “a way for traveling or moving from one place to another” or the “course of behaviour, way, or way of life.”</w:t>
      </w:r>
      <w:r w:rsidR="00030199" w:rsidRPr="00F34665">
        <w:rPr>
          <w:rStyle w:val="a6"/>
          <w:sz w:val="22"/>
        </w:rPr>
        <w:footnoteReference w:id="9"/>
      </w:r>
      <w:r w:rsidR="00030199" w:rsidRPr="00F34665">
        <w:rPr>
          <w:sz w:val="22"/>
        </w:rPr>
        <w:t xml:space="preserve"> </w:t>
      </w:r>
      <w:r w:rsidR="00B957DE" w:rsidRPr="00F34665">
        <w:rPr>
          <w:sz w:val="22"/>
        </w:rPr>
        <w:t xml:space="preserve">Hence </w:t>
      </w:r>
      <w:r w:rsidR="00030199" w:rsidRPr="00F34665">
        <w:rPr>
          <w:sz w:val="22"/>
        </w:rPr>
        <w:t xml:space="preserve">the meaning of Jesus’ statement has two understandings. </w:t>
      </w:r>
    </w:p>
    <w:p w:rsidR="00367E4E" w:rsidRPr="00F34665" w:rsidRDefault="00367E4E" w:rsidP="00367E4E">
      <w:pPr>
        <w:spacing w:line="360" w:lineRule="auto"/>
        <w:rPr>
          <w:sz w:val="22"/>
        </w:rPr>
      </w:pPr>
    </w:p>
    <w:p w:rsidR="00EB3C01" w:rsidRPr="00F34665" w:rsidRDefault="00916A5A">
      <w:pPr>
        <w:spacing w:line="360" w:lineRule="auto"/>
        <w:rPr>
          <w:sz w:val="22"/>
        </w:rPr>
      </w:pPr>
      <w:r w:rsidRPr="00F34665">
        <w:rPr>
          <w:sz w:val="22"/>
        </w:rPr>
        <w:t>In John 10,</w:t>
      </w:r>
      <w:r w:rsidR="00832121" w:rsidRPr="00F34665">
        <w:rPr>
          <w:sz w:val="22"/>
        </w:rPr>
        <w:t xml:space="preserve"> </w:t>
      </w:r>
      <w:r w:rsidRPr="00F34665">
        <w:rPr>
          <w:sz w:val="22"/>
        </w:rPr>
        <w:t>Jesus</w:t>
      </w:r>
      <w:r w:rsidR="00832121" w:rsidRPr="00F34665">
        <w:rPr>
          <w:sz w:val="22"/>
        </w:rPr>
        <w:t xml:space="preserve"> made </w:t>
      </w:r>
      <w:r w:rsidRPr="00F34665">
        <w:rPr>
          <w:sz w:val="22"/>
        </w:rPr>
        <w:t xml:space="preserve">a </w:t>
      </w:r>
      <w:r w:rsidR="00832121" w:rsidRPr="00F34665">
        <w:rPr>
          <w:sz w:val="22"/>
        </w:rPr>
        <w:t xml:space="preserve">similar declaration that “I am the Gate. Whoever enters by me will be saved…” (10:9), </w:t>
      </w:r>
      <w:r w:rsidRPr="00F34665">
        <w:rPr>
          <w:sz w:val="22"/>
        </w:rPr>
        <w:t xml:space="preserve">because </w:t>
      </w:r>
      <w:r w:rsidR="00DC5264" w:rsidRPr="00F34665">
        <w:rPr>
          <w:sz w:val="22"/>
        </w:rPr>
        <w:t>Jesus</w:t>
      </w:r>
      <w:r w:rsidRPr="00F34665">
        <w:rPr>
          <w:sz w:val="22"/>
        </w:rPr>
        <w:t xml:space="preserve"> is the revelation of God, therefore he also reveals the Truth and Life of God (cf. 1:4-5, 17). On the other hand, the word “</w:t>
      </w:r>
      <w:proofErr w:type="spellStart"/>
      <w:r w:rsidRPr="00F34665">
        <w:rPr>
          <w:i/>
          <w:sz w:val="22"/>
        </w:rPr>
        <w:t>hodos</w:t>
      </w:r>
      <w:proofErr w:type="spellEnd"/>
      <w:r w:rsidRPr="00F34665">
        <w:rPr>
          <w:sz w:val="22"/>
        </w:rPr>
        <w:t>”</w:t>
      </w:r>
      <w:r w:rsidR="00DC5264" w:rsidRPr="00F34665">
        <w:rPr>
          <w:sz w:val="22"/>
        </w:rPr>
        <w:t xml:space="preserve"> (way)</w:t>
      </w:r>
      <w:r w:rsidRPr="00F34665">
        <w:rPr>
          <w:sz w:val="22"/>
        </w:rPr>
        <w:t xml:space="preserve"> from the Psalms also refers to “the path” which God’s words (</w:t>
      </w:r>
      <w:r w:rsidRPr="00F34665">
        <w:rPr>
          <w:i/>
          <w:sz w:val="22"/>
        </w:rPr>
        <w:t>logos</w:t>
      </w:r>
      <w:r w:rsidRPr="00F34665">
        <w:rPr>
          <w:sz w:val="22"/>
        </w:rPr>
        <w:t>) is lighting on</w:t>
      </w:r>
      <w:r w:rsidR="00DC5264" w:rsidRPr="00F34665">
        <w:rPr>
          <w:sz w:val="22"/>
        </w:rPr>
        <w:t xml:space="preserve"> (cf. 119:104-105)</w:t>
      </w:r>
      <w:r w:rsidRPr="00F34665">
        <w:rPr>
          <w:sz w:val="22"/>
        </w:rPr>
        <w:t>. John</w:t>
      </w:r>
      <w:r w:rsidR="00DC5264" w:rsidRPr="00F34665">
        <w:rPr>
          <w:sz w:val="22"/>
        </w:rPr>
        <w:t xml:space="preserve">’s </w:t>
      </w:r>
      <w:r w:rsidR="00DC5264" w:rsidRPr="00F34665">
        <w:rPr>
          <w:sz w:val="22"/>
        </w:rPr>
        <w:lastRenderedPageBreak/>
        <w:t>gospel indicates</w:t>
      </w:r>
      <w:r w:rsidRPr="00F34665">
        <w:rPr>
          <w:sz w:val="22"/>
        </w:rPr>
        <w:t xml:space="preserve"> in the </w:t>
      </w:r>
      <w:r w:rsidR="00DC5264" w:rsidRPr="00F34665">
        <w:rPr>
          <w:sz w:val="22"/>
        </w:rPr>
        <w:t xml:space="preserve">very </w:t>
      </w:r>
      <w:r w:rsidRPr="00F34665">
        <w:rPr>
          <w:sz w:val="22"/>
        </w:rPr>
        <w:t xml:space="preserve">first verse that Jesus is the incarnation of </w:t>
      </w:r>
      <w:r w:rsidRPr="00F34665">
        <w:rPr>
          <w:i/>
          <w:sz w:val="22"/>
        </w:rPr>
        <w:t>Logos</w:t>
      </w:r>
      <w:r w:rsidR="00DC5264" w:rsidRPr="00F34665">
        <w:rPr>
          <w:sz w:val="22"/>
        </w:rPr>
        <w:t xml:space="preserve"> (1:1-4). Therefore, in John, Jesus is equal to the Words and so he is the </w:t>
      </w:r>
      <w:r w:rsidR="00DC5264" w:rsidRPr="00F34665">
        <w:rPr>
          <w:i/>
          <w:sz w:val="22"/>
        </w:rPr>
        <w:t>way</w:t>
      </w:r>
      <w:r w:rsidR="00DC5264" w:rsidRPr="00F34665">
        <w:rPr>
          <w:rFonts w:hint="eastAsia"/>
          <w:i/>
          <w:sz w:val="22"/>
        </w:rPr>
        <w:t>.</w:t>
      </w:r>
      <w:r w:rsidR="00DC5264" w:rsidRPr="00F34665">
        <w:rPr>
          <w:rStyle w:val="a6"/>
          <w:sz w:val="22"/>
        </w:rPr>
        <w:footnoteReference w:id="10"/>
      </w:r>
      <w:r w:rsidR="00DC5264" w:rsidRPr="00F34665">
        <w:rPr>
          <w:sz w:val="22"/>
        </w:rPr>
        <w:t xml:space="preserve"> </w:t>
      </w:r>
      <w:r w:rsidR="00367E4E" w:rsidRPr="00F34665">
        <w:rPr>
          <w:sz w:val="22"/>
        </w:rPr>
        <w:t xml:space="preserve">As a gospel that writes to Christian people who are indecisive on their faith during the time of persecution, we can view John 14:6 as a repeated emphasis on John 1:1, which would be one of the most important theological opinion. </w:t>
      </w:r>
      <w:r w:rsidR="002E0108" w:rsidRPr="00F34665">
        <w:rPr>
          <w:sz w:val="22"/>
        </w:rPr>
        <w:t xml:space="preserve">Lincoln </w:t>
      </w:r>
      <w:r w:rsidR="001F7F05" w:rsidRPr="00F34665">
        <w:rPr>
          <w:sz w:val="22"/>
        </w:rPr>
        <w:t xml:space="preserve">also </w:t>
      </w:r>
      <w:r w:rsidR="002E0108" w:rsidRPr="00F34665">
        <w:rPr>
          <w:sz w:val="22"/>
        </w:rPr>
        <w:t xml:space="preserve">points out that </w:t>
      </w:r>
      <w:r w:rsidR="00A50237" w:rsidRPr="00F34665">
        <w:rPr>
          <w:sz w:val="22"/>
        </w:rPr>
        <w:t>this statement is also written to exclusively against all rival views in the Greco-Roman environment on interpreting the divine, especially on the assertion of Jewish monotheism.</w:t>
      </w:r>
      <w:r w:rsidR="00A50237" w:rsidRPr="00F34665">
        <w:rPr>
          <w:rStyle w:val="a6"/>
          <w:sz w:val="22"/>
        </w:rPr>
        <w:footnoteReference w:id="11"/>
      </w:r>
      <w:r w:rsidR="00367E4E" w:rsidRPr="00F34665">
        <w:rPr>
          <w:sz w:val="22"/>
        </w:rPr>
        <w:t xml:space="preserve"> </w:t>
      </w:r>
    </w:p>
    <w:p w:rsidR="00576A2F" w:rsidRPr="00F34665" w:rsidRDefault="00576A2F">
      <w:pPr>
        <w:spacing w:line="360" w:lineRule="auto"/>
        <w:rPr>
          <w:sz w:val="22"/>
        </w:rPr>
      </w:pPr>
    </w:p>
    <w:p w:rsidR="00EB3C01" w:rsidRPr="00F34665" w:rsidRDefault="00701BE6">
      <w:pPr>
        <w:spacing w:line="360" w:lineRule="auto"/>
        <w:rPr>
          <w:sz w:val="22"/>
        </w:rPr>
      </w:pPr>
      <w:r w:rsidRPr="00F34665">
        <w:rPr>
          <w:sz w:val="22"/>
        </w:rPr>
        <w:t>In addition to</w:t>
      </w:r>
      <w:r w:rsidR="000B139C" w:rsidRPr="00F34665">
        <w:rPr>
          <w:sz w:val="22"/>
        </w:rPr>
        <w:t xml:space="preserve"> the </w:t>
      </w:r>
      <w:r w:rsidRPr="00F34665">
        <w:rPr>
          <w:sz w:val="22"/>
        </w:rPr>
        <w:t>outstanding</w:t>
      </w:r>
      <w:r w:rsidR="000B139C" w:rsidRPr="00F34665">
        <w:rPr>
          <w:sz w:val="22"/>
        </w:rPr>
        <w:t xml:space="preserve"> </w:t>
      </w:r>
      <w:r w:rsidRPr="00F34665">
        <w:rPr>
          <w:sz w:val="22"/>
        </w:rPr>
        <w:t>narrative</w:t>
      </w:r>
      <w:r w:rsidR="000B139C" w:rsidRPr="00F34665">
        <w:rPr>
          <w:sz w:val="22"/>
        </w:rPr>
        <w:t xml:space="preserve"> of the </w:t>
      </w:r>
      <w:r w:rsidR="00576A2F" w:rsidRPr="00F34665">
        <w:rPr>
          <w:sz w:val="22"/>
        </w:rPr>
        <w:t>“</w:t>
      </w:r>
      <w:proofErr w:type="spellStart"/>
      <w:r w:rsidR="00576A2F" w:rsidRPr="00F34665">
        <w:rPr>
          <w:i/>
          <w:sz w:val="22"/>
        </w:rPr>
        <w:t>hodos</w:t>
      </w:r>
      <w:proofErr w:type="spellEnd"/>
      <w:r w:rsidR="00576A2F" w:rsidRPr="00F34665">
        <w:rPr>
          <w:sz w:val="22"/>
        </w:rPr>
        <w:t xml:space="preserve">” </w:t>
      </w:r>
      <w:r w:rsidR="000B139C" w:rsidRPr="00F34665">
        <w:rPr>
          <w:sz w:val="22"/>
        </w:rPr>
        <w:t xml:space="preserve">way of life, John </w:t>
      </w:r>
      <w:r w:rsidR="00576A2F" w:rsidRPr="00F34665">
        <w:rPr>
          <w:sz w:val="22"/>
        </w:rPr>
        <w:t xml:space="preserve">has also included other </w:t>
      </w:r>
      <w:r w:rsidRPr="00F34665">
        <w:rPr>
          <w:sz w:val="22"/>
        </w:rPr>
        <w:t>depictions</w:t>
      </w:r>
      <w:r w:rsidR="00576A2F" w:rsidRPr="00F34665">
        <w:rPr>
          <w:sz w:val="22"/>
        </w:rPr>
        <w:t xml:space="preserve"> </w:t>
      </w:r>
      <w:r w:rsidR="000B139C" w:rsidRPr="00F34665">
        <w:rPr>
          <w:sz w:val="22"/>
        </w:rPr>
        <w:t>that Jesus is the “way of life</w:t>
      </w:r>
      <w:r w:rsidR="00576A2F" w:rsidRPr="00F34665">
        <w:rPr>
          <w:sz w:val="22"/>
        </w:rPr>
        <w:t>.</w:t>
      </w:r>
      <w:r w:rsidR="000B139C" w:rsidRPr="00F34665">
        <w:rPr>
          <w:sz w:val="22"/>
        </w:rPr>
        <w:t xml:space="preserve">” </w:t>
      </w:r>
      <w:r w:rsidR="00576A2F" w:rsidRPr="00F34665">
        <w:rPr>
          <w:sz w:val="22"/>
        </w:rPr>
        <w:t>One distinction is his manifestation of the Last Supper</w:t>
      </w:r>
      <w:r w:rsidR="000B139C" w:rsidRPr="00F34665">
        <w:rPr>
          <w:sz w:val="22"/>
        </w:rPr>
        <w:t xml:space="preserve"> </w:t>
      </w:r>
      <w:r w:rsidR="00576A2F" w:rsidRPr="00F34665">
        <w:rPr>
          <w:sz w:val="22"/>
        </w:rPr>
        <w:t>apart from the synoptic gospels. T</w:t>
      </w:r>
      <w:r w:rsidR="000B139C" w:rsidRPr="00F34665">
        <w:rPr>
          <w:sz w:val="22"/>
        </w:rPr>
        <w:t xml:space="preserve">he </w:t>
      </w:r>
      <w:r w:rsidR="00576A2F" w:rsidRPr="00F34665">
        <w:rPr>
          <w:rFonts w:hint="eastAsia"/>
          <w:sz w:val="22"/>
        </w:rPr>
        <w:t>o</w:t>
      </w:r>
      <w:r w:rsidR="00576A2F" w:rsidRPr="00F34665">
        <w:rPr>
          <w:sz w:val="22"/>
        </w:rPr>
        <w:t>ther synoptic texts depicted Jesus having the Eucharist meal with his disciples during the Last Supper as the climax of the story.</w:t>
      </w:r>
      <w:r w:rsidR="000B139C" w:rsidRPr="00F34665">
        <w:rPr>
          <w:sz w:val="22"/>
        </w:rPr>
        <w:t xml:space="preserve"> </w:t>
      </w:r>
      <w:r w:rsidR="00576A2F" w:rsidRPr="00F34665">
        <w:rPr>
          <w:sz w:val="22"/>
        </w:rPr>
        <w:t xml:space="preserve">While </w:t>
      </w:r>
      <w:r w:rsidR="000B139C" w:rsidRPr="00F34665">
        <w:rPr>
          <w:sz w:val="22"/>
        </w:rPr>
        <w:t xml:space="preserve">in John, the </w:t>
      </w:r>
      <w:r w:rsidR="00576A2F" w:rsidRPr="00F34665">
        <w:rPr>
          <w:sz w:val="22"/>
        </w:rPr>
        <w:t>climactic moment is</w:t>
      </w:r>
      <w:r w:rsidR="000B139C" w:rsidRPr="00F34665">
        <w:rPr>
          <w:sz w:val="22"/>
        </w:rPr>
        <w:t xml:space="preserve"> when Jesus washes his disciples’ feet (13:1-30)</w:t>
      </w:r>
      <w:r w:rsidR="00576A2F" w:rsidRPr="00F34665">
        <w:rPr>
          <w:sz w:val="22"/>
        </w:rPr>
        <w:t>, in which he shows his love and equality between him and all human beings.</w:t>
      </w:r>
      <w:r w:rsidR="000B139C" w:rsidRPr="00F34665">
        <w:rPr>
          <w:sz w:val="22"/>
        </w:rPr>
        <w:t xml:space="preserve"> </w:t>
      </w:r>
      <w:r w:rsidR="00576A2F" w:rsidRPr="00F34665">
        <w:rPr>
          <w:sz w:val="22"/>
        </w:rPr>
        <w:t xml:space="preserve">When he finished washing their feet, Jesus states that, </w:t>
      </w:r>
      <w:r w:rsidR="000B139C" w:rsidRPr="00F34665">
        <w:rPr>
          <w:sz w:val="22"/>
        </w:rPr>
        <w:t>“</w:t>
      </w:r>
      <w:r w:rsidR="00576A2F" w:rsidRPr="00F34665">
        <w:rPr>
          <w:sz w:val="22"/>
        </w:rPr>
        <w:t>…If I, your Lord and Teacher, have washed your feet, you also ought to wash one another’s feet. For I have set you an example, that you also should do as I have done to you.</w:t>
      </w:r>
      <w:r w:rsidR="000B139C" w:rsidRPr="00F34665">
        <w:rPr>
          <w:sz w:val="22"/>
        </w:rPr>
        <w:t>” (13:1</w:t>
      </w:r>
      <w:r w:rsidR="00153665" w:rsidRPr="00F34665">
        <w:rPr>
          <w:sz w:val="22"/>
        </w:rPr>
        <w:t>3</w:t>
      </w:r>
      <w:r w:rsidR="000B139C" w:rsidRPr="00F34665">
        <w:rPr>
          <w:sz w:val="22"/>
        </w:rPr>
        <w:t>-1</w:t>
      </w:r>
      <w:r w:rsidR="00C01FE6" w:rsidRPr="00F34665">
        <w:rPr>
          <w:sz w:val="22"/>
        </w:rPr>
        <w:t>4</w:t>
      </w:r>
      <w:r w:rsidR="000B139C" w:rsidRPr="00F34665">
        <w:rPr>
          <w:sz w:val="22"/>
        </w:rPr>
        <w:t xml:space="preserve">). </w:t>
      </w:r>
      <w:r w:rsidR="00153665" w:rsidRPr="00F34665">
        <w:rPr>
          <w:sz w:val="22"/>
        </w:rPr>
        <w:t xml:space="preserve">There are other parables that Jesus has used to indicate this theme, such as he </w:t>
      </w:r>
      <w:r w:rsidR="00755100" w:rsidRPr="00F34665">
        <w:rPr>
          <w:sz w:val="22"/>
        </w:rPr>
        <w:t xml:space="preserve">is </w:t>
      </w:r>
      <w:r w:rsidR="00153665" w:rsidRPr="00F34665">
        <w:rPr>
          <w:sz w:val="22"/>
        </w:rPr>
        <w:t xml:space="preserve">the </w:t>
      </w:r>
      <w:r w:rsidR="006923A6" w:rsidRPr="00F34665">
        <w:rPr>
          <w:sz w:val="22"/>
        </w:rPr>
        <w:t>G</w:t>
      </w:r>
      <w:r w:rsidR="00153665" w:rsidRPr="00F34665">
        <w:rPr>
          <w:sz w:val="22"/>
        </w:rPr>
        <w:t xml:space="preserve">ood Shepherd </w:t>
      </w:r>
      <w:r w:rsidR="000F6015" w:rsidRPr="00F34665">
        <w:rPr>
          <w:sz w:val="22"/>
        </w:rPr>
        <w:t xml:space="preserve">who would give up his life for his sheep (10:11), protect the sheep as the Gate </w:t>
      </w:r>
      <w:r w:rsidR="00755100" w:rsidRPr="00F34665">
        <w:rPr>
          <w:sz w:val="22"/>
        </w:rPr>
        <w:t xml:space="preserve">does </w:t>
      </w:r>
      <w:r w:rsidR="000F6015" w:rsidRPr="00F34665">
        <w:rPr>
          <w:sz w:val="22"/>
        </w:rPr>
        <w:t>(10:9). He further explained that God (the Father) loves him because of his loving behaviour</w:t>
      </w:r>
      <w:r w:rsidR="00755100" w:rsidRPr="00F34665">
        <w:rPr>
          <w:sz w:val="22"/>
        </w:rPr>
        <w:t xml:space="preserve"> to the people</w:t>
      </w:r>
      <w:r w:rsidR="000F6015" w:rsidRPr="00F34665">
        <w:rPr>
          <w:sz w:val="22"/>
        </w:rPr>
        <w:t xml:space="preserve"> (10:17)</w:t>
      </w:r>
      <w:r w:rsidR="000B139C" w:rsidRPr="00F34665">
        <w:rPr>
          <w:sz w:val="22"/>
        </w:rPr>
        <w:t xml:space="preserve">. </w:t>
      </w:r>
      <w:r w:rsidR="00755100" w:rsidRPr="00F34665">
        <w:rPr>
          <w:sz w:val="22"/>
        </w:rPr>
        <w:t>Not only that, i</w:t>
      </w:r>
      <w:r w:rsidR="000F6015" w:rsidRPr="00F34665">
        <w:rPr>
          <w:sz w:val="22"/>
        </w:rPr>
        <w:t xml:space="preserve">t seems that the author of John </w:t>
      </w:r>
      <w:r w:rsidR="00755100" w:rsidRPr="00F34665">
        <w:rPr>
          <w:sz w:val="22"/>
        </w:rPr>
        <w:t xml:space="preserve">particularly </w:t>
      </w:r>
      <w:r w:rsidR="000F6015" w:rsidRPr="00F34665">
        <w:rPr>
          <w:sz w:val="22"/>
        </w:rPr>
        <w:t xml:space="preserve">wants to emphasise this shepherd metaphor that he has brought it up in the last chapter of the gospel, when Jesus questioned Peter </w:t>
      </w:r>
      <w:r w:rsidR="00C01FE6" w:rsidRPr="00F34665">
        <w:rPr>
          <w:sz w:val="22"/>
        </w:rPr>
        <w:t xml:space="preserve">threefold </w:t>
      </w:r>
      <w:r w:rsidR="000F6015" w:rsidRPr="00F34665">
        <w:rPr>
          <w:sz w:val="22"/>
        </w:rPr>
        <w:t>if he loves him</w:t>
      </w:r>
      <w:r w:rsidR="00C01FE6" w:rsidRPr="00F34665">
        <w:rPr>
          <w:sz w:val="22"/>
        </w:rPr>
        <w:t xml:space="preserve">, he replies </w:t>
      </w:r>
      <w:r w:rsidR="00755100" w:rsidRPr="00F34665">
        <w:rPr>
          <w:sz w:val="22"/>
        </w:rPr>
        <w:t xml:space="preserve">Peter </w:t>
      </w:r>
      <w:r w:rsidR="00C01FE6" w:rsidRPr="00F34665">
        <w:rPr>
          <w:sz w:val="22"/>
        </w:rPr>
        <w:t xml:space="preserve">with “Feed my lambs” (21:15), “Tend my sheep” (21:16) and “Feed my sheep” (21:17) separately in order to stress the importance of his disciples following his behaviour. </w:t>
      </w:r>
      <w:r w:rsidRPr="00F34665">
        <w:rPr>
          <w:sz w:val="22"/>
        </w:rPr>
        <w:t>Therefore, the “way” here expresses the way of Jesus’ behaviour on loving and caring of God, his sacrifice for the people, thus one should devote himself for his love towards human being, and hence he will be able to access to the Father by imitating what Jesus has done (“through me”).</w:t>
      </w:r>
    </w:p>
    <w:p w:rsidR="00701BE6" w:rsidRPr="00F34665" w:rsidRDefault="00701BE6">
      <w:pPr>
        <w:spacing w:line="360" w:lineRule="auto"/>
        <w:rPr>
          <w:sz w:val="22"/>
        </w:rPr>
      </w:pPr>
    </w:p>
    <w:p w:rsidR="00701BE6" w:rsidRPr="00F34665" w:rsidRDefault="0039403E">
      <w:pPr>
        <w:spacing w:line="360" w:lineRule="auto"/>
        <w:rPr>
          <w:b/>
          <w:sz w:val="24"/>
        </w:rPr>
      </w:pPr>
      <w:r w:rsidRPr="00F34665">
        <w:rPr>
          <w:rFonts w:hint="eastAsia"/>
          <w:b/>
          <w:sz w:val="24"/>
        </w:rPr>
        <w:lastRenderedPageBreak/>
        <w:t>J</w:t>
      </w:r>
      <w:r w:rsidRPr="00F34665">
        <w:rPr>
          <w:b/>
          <w:sz w:val="24"/>
        </w:rPr>
        <w:t>ohn 14:7</w:t>
      </w:r>
      <w:r w:rsidR="00357F8C" w:rsidRPr="00F34665">
        <w:rPr>
          <w:b/>
          <w:sz w:val="24"/>
        </w:rPr>
        <w:t>-11</w:t>
      </w:r>
    </w:p>
    <w:p w:rsidR="00357F8C" w:rsidRPr="00F34665" w:rsidRDefault="005B3F88">
      <w:pPr>
        <w:spacing w:line="360" w:lineRule="auto"/>
        <w:rPr>
          <w:sz w:val="22"/>
        </w:rPr>
      </w:pPr>
      <w:r w:rsidRPr="00F34665">
        <w:rPr>
          <w:sz w:val="22"/>
        </w:rPr>
        <w:t>Here</w:t>
      </w:r>
      <w:r w:rsidR="00E45DC7" w:rsidRPr="00F34665">
        <w:rPr>
          <w:sz w:val="22"/>
        </w:rPr>
        <w:t>,</w:t>
      </w:r>
      <w:r w:rsidRPr="00F34665">
        <w:rPr>
          <w:sz w:val="22"/>
        </w:rPr>
        <w:t xml:space="preserve"> Jesus has exclusively identified his relationship with the Father. He states that whoever knows him will also know the Father (v.7</w:t>
      </w:r>
      <w:r w:rsidRPr="00F34665">
        <w:rPr>
          <w:rFonts w:hint="eastAsia"/>
          <w:sz w:val="22"/>
        </w:rPr>
        <w:t>)</w:t>
      </w:r>
      <w:r w:rsidRPr="00F34665">
        <w:rPr>
          <w:sz w:val="22"/>
        </w:rPr>
        <w:t xml:space="preserve">. </w:t>
      </w:r>
      <w:r w:rsidR="00C87D56" w:rsidRPr="00F34665">
        <w:rPr>
          <w:sz w:val="22"/>
        </w:rPr>
        <w:t xml:space="preserve">But </w:t>
      </w:r>
      <w:r w:rsidR="00756036" w:rsidRPr="00F34665">
        <w:rPr>
          <w:sz w:val="22"/>
        </w:rPr>
        <w:t xml:space="preserve">not only just knowing, Jesus added that now his disciples would be able to </w:t>
      </w:r>
      <w:r w:rsidR="00756036" w:rsidRPr="00F34665">
        <w:rPr>
          <w:i/>
          <w:sz w:val="22"/>
        </w:rPr>
        <w:t>see</w:t>
      </w:r>
      <w:r w:rsidR="00756036" w:rsidRPr="00F34665">
        <w:rPr>
          <w:sz w:val="22"/>
        </w:rPr>
        <w:t xml:space="preserve"> the Father “from now on”</w:t>
      </w:r>
      <w:r w:rsidR="00A00550" w:rsidRPr="00F34665">
        <w:rPr>
          <w:sz w:val="22"/>
        </w:rPr>
        <w:t xml:space="preserve"> because he is going to reveal the Father through his resurrection and gifting of the Spirit.</w:t>
      </w:r>
      <w:r w:rsidR="00A00550" w:rsidRPr="00F34665">
        <w:rPr>
          <w:rStyle w:val="a6"/>
          <w:sz w:val="22"/>
        </w:rPr>
        <w:footnoteReference w:id="12"/>
      </w:r>
      <w:r w:rsidR="00756036" w:rsidRPr="00F34665">
        <w:rPr>
          <w:sz w:val="22"/>
        </w:rPr>
        <w:t xml:space="preserve"> However, his indication seemed too unconvincing without any miracle sights. </w:t>
      </w:r>
      <w:proofErr w:type="gramStart"/>
      <w:r w:rsidR="00756036" w:rsidRPr="00F34665">
        <w:rPr>
          <w:sz w:val="22"/>
        </w:rPr>
        <w:t>Thus</w:t>
      </w:r>
      <w:proofErr w:type="gramEnd"/>
      <w:r w:rsidR="00756036" w:rsidRPr="00F34665">
        <w:rPr>
          <w:sz w:val="22"/>
        </w:rPr>
        <w:t xml:space="preserve"> Philip came up to </w:t>
      </w:r>
      <w:r w:rsidR="005839A5" w:rsidRPr="00F34665">
        <w:rPr>
          <w:sz w:val="22"/>
        </w:rPr>
        <w:t>ask for a physical revelation</w:t>
      </w:r>
      <w:r w:rsidR="00756036" w:rsidRPr="00F34665">
        <w:rPr>
          <w:sz w:val="22"/>
        </w:rPr>
        <w:t>, “show us the Father” (v.8)</w:t>
      </w:r>
      <w:r w:rsidR="00134FB2" w:rsidRPr="00F34665">
        <w:rPr>
          <w:sz w:val="22"/>
        </w:rPr>
        <w:t>. T</w:t>
      </w:r>
      <w:r w:rsidR="00756036" w:rsidRPr="00F34665">
        <w:rPr>
          <w:sz w:val="22"/>
        </w:rPr>
        <w:t xml:space="preserve">his </w:t>
      </w:r>
      <w:r w:rsidR="002A3683">
        <w:rPr>
          <w:sz w:val="22"/>
        </w:rPr>
        <w:t>request</w:t>
      </w:r>
      <w:r w:rsidR="00756036" w:rsidRPr="00F34665">
        <w:rPr>
          <w:sz w:val="22"/>
        </w:rPr>
        <w:t xml:space="preserve"> could also represent dull people who do not fully understand Jesus’ teaching even though they identified </w:t>
      </w:r>
      <w:r w:rsidR="002A3683">
        <w:rPr>
          <w:sz w:val="22"/>
        </w:rPr>
        <w:t xml:space="preserve">themselves </w:t>
      </w:r>
      <w:r w:rsidR="00756036" w:rsidRPr="00F34665">
        <w:rPr>
          <w:sz w:val="22"/>
        </w:rPr>
        <w:t>as Christians, or metaphor people who are non-Christian</w:t>
      </w:r>
      <w:r w:rsidR="00134FB2" w:rsidRPr="00F34665">
        <w:rPr>
          <w:sz w:val="22"/>
        </w:rPr>
        <w:t>s</w:t>
      </w:r>
      <w:r w:rsidR="00756036" w:rsidRPr="00F34665">
        <w:rPr>
          <w:sz w:val="22"/>
        </w:rPr>
        <w:t xml:space="preserve"> </w:t>
      </w:r>
      <w:r w:rsidR="00134FB2" w:rsidRPr="00F34665">
        <w:rPr>
          <w:sz w:val="22"/>
        </w:rPr>
        <w:t>that</w:t>
      </w:r>
      <w:r w:rsidR="00756036" w:rsidRPr="00F34665">
        <w:rPr>
          <w:sz w:val="22"/>
        </w:rPr>
        <w:t xml:space="preserve"> </w:t>
      </w:r>
      <w:r w:rsidR="00134FB2" w:rsidRPr="00F34665">
        <w:rPr>
          <w:sz w:val="22"/>
        </w:rPr>
        <w:t>can only be convinced through miracles</w:t>
      </w:r>
      <w:r w:rsidR="00756036" w:rsidRPr="00F34665">
        <w:rPr>
          <w:sz w:val="22"/>
        </w:rPr>
        <w:t>. Therefore, Jesus made his clarification more obvious that “whoever has seen me has seen the Father” (v.9)</w:t>
      </w:r>
      <w:r w:rsidR="00A00550" w:rsidRPr="00F34665">
        <w:rPr>
          <w:sz w:val="22"/>
        </w:rPr>
        <w:t>, because Jesus is the only one who has truly “seen” the Father and represented the Father’s thought.</w:t>
      </w:r>
      <w:r w:rsidR="00357F8C" w:rsidRPr="00F34665">
        <w:rPr>
          <w:sz w:val="22"/>
        </w:rPr>
        <w:t xml:space="preserve"> Jesus further explains, “Do you not believe that I am in the Father and the Father is in me? The words that I say to you I do not speak on my own; but the Father who dwells in me does his works” (v.10).</w:t>
      </w:r>
      <w:r w:rsidR="00A00550" w:rsidRPr="00F34665">
        <w:rPr>
          <w:sz w:val="22"/>
        </w:rPr>
        <w:t xml:space="preserve"> Jesus identifies himself as the Son of God and he came to the Earth to fulfil the will of God (6:38),</w:t>
      </w:r>
      <w:r w:rsidR="00357F8C" w:rsidRPr="00F34665">
        <w:rPr>
          <w:sz w:val="22"/>
        </w:rPr>
        <w:t xml:space="preserve"> here he has identified a closer relation that he and the Father are mutual dwelling. </w:t>
      </w:r>
      <w:r w:rsidR="00DC1B7B" w:rsidRPr="00F34665">
        <w:rPr>
          <w:sz w:val="22"/>
        </w:rPr>
        <w:t>H</w:t>
      </w:r>
      <w:r w:rsidR="00357F8C" w:rsidRPr="00F34665">
        <w:rPr>
          <w:sz w:val="22"/>
        </w:rPr>
        <w:t xml:space="preserve">e is the Son, so he is the only one that God has dwelled in. Because of this, his works represents the works of the Father (v.11), and what he is working </w:t>
      </w:r>
      <w:r w:rsidR="00DC1B7B" w:rsidRPr="00F34665">
        <w:rPr>
          <w:sz w:val="22"/>
        </w:rPr>
        <w:t xml:space="preserve">on </w:t>
      </w:r>
      <w:r w:rsidR="00357F8C" w:rsidRPr="00F34665">
        <w:rPr>
          <w:sz w:val="22"/>
        </w:rPr>
        <w:t xml:space="preserve">is also what God works for, </w:t>
      </w:r>
      <w:r w:rsidR="00B31E87">
        <w:rPr>
          <w:sz w:val="22"/>
        </w:rPr>
        <w:t>i.e.</w:t>
      </w:r>
      <w:r w:rsidR="00357F8C" w:rsidRPr="00F34665">
        <w:rPr>
          <w:sz w:val="22"/>
        </w:rPr>
        <w:t xml:space="preserve"> to </w:t>
      </w:r>
      <w:r w:rsidR="00B31E87">
        <w:rPr>
          <w:sz w:val="22"/>
        </w:rPr>
        <w:t>show people compassion and make people believe</w:t>
      </w:r>
      <w:r w:rsidR="00357F8C" w:rsidRPr="00F34665">
        <w:rPr>
          <w:sz w:val="22"/>
        </w:rPr>
        <w:t xml:space="preserve"> (6:29)</w:t>
      </w:r>
      <w:r w:rsidR="00DC1B7B" w:rsidRPr="00F34665">
        <w:rPr>
          <w:sz w:val="22"/>
        </w:rPr>
        <w:t>.</w:t>
      </w:r>
      <w:r w:rsidR="00357F8C" w:rsidRPr="00F34665">
        <w:rPr>
          <w:sz w:val="22"/>
        </w:rPr>
        <w:t xml:space="preserve"> </w:t>
      </w:r>
      <w:r w:rsidR="00DC1B7B" w:rsidRPr="00F34665">
        <w:rPr>
          <w:sz w:val="22"/>
        </w:rPr>
        <w:t>Hence</w:t>
      </w:r>
      <w:r w:rsidR="00357F8C" w:rsidRPr="00F34665">
        <w:rPr>
          <w:sz w:val="22"/>
        </w:rPr>
        <w:t xml:space="preserve"> to see </w:t>
      </w:r>
      <w:r w:rsidR="00DC1B7B" w:rsidRPr="00F34665">
        <w:rPr>
          <w:sz w:val="22"/>
        </w:rPr>
        <w:t>Jesus</w:t>
      </w:r>
      <w:r w:rsidR="00357F8C" w:rsidRPr="00F34665">
        <w:rPr>
          <w:sz w:val="22"/>
        </w:rPr>
        <w:t xml:space="preserve"> (his words and behaviour) is to see the Father.</w:t>
      </w:r>
    </w:p>
    <w:p w:rsidR="00DC1B7B" w:rsidRPr="00F34665" w:rsidRDefault="00DC1B7B">
      <w:pPr>
        <w:spacing w:line="360" w:lineRule="auto"/>
        <w:rPr>
          <w:sz w:val="22"/>
        </w:rPr>
      </w:pPr>
    </w:p>
    <w:p w:rsidR="00DC1B7B" w:rsidRPr="00F34665" w:rsidRDefault="00DC1B7B">
      <w:pPr>
        <w:spacing w:line="360" w:lineRule="auto"/>
        <w:rPr>
          <w:b/>
          <w:sz w:val="24"/>
        </w:rPr>
      </w:pPr>
      <w:r w:rsidRPr="00F34665">
        <w:rPr>
          <w:rFonts w:hint="eastAsia"/>
          <w:b/>
          <w:sz w:val="24"/>
        </w:rPr>
        <w:t>J</w:t>
      </w:r>
      <w:r w:rsidRPr="00F34665">
        <w:rPr>
          <w:b/>
          <w:sz w:val="24"/>
        </w:rPr>
        <w:t>ohn 14:12-14</w:t>
      </w:r>
    </w:p>
    <w:p w:rsidR="00190B2E" w:rsidRPr="00F34665" w:rsidRDefault="008F0FEA">
      <w:pPr>
        <w:spacing w:line="360" w:lineRule="auto"/>
        <w:rPr>
          <w:sz w:val="22"/>
        </w:rPr>
      </w:pPr>
      <w:r w:rsidRPr="00F34665">
        <w:rPr>
          <w:sz w:val="22"/>
        </w:rPr>
        <w:t xml:space="preserve">Then, what should </w:t>
      </w:r>
      <w:r w:rsidR="00B83CBA" w:rsidRPr="00F34665">
        <w:rPr>
          <w:sz w:val="22"/>
        </w:rPr>
        <w:t>the disciples</w:t>
      </w:r>
      <w:r w:rsidRPr="00F34665">
        <w:rPr>
          <w:sz w:val="22"/>
        </w:rPr>
        <w:t xml:space="preserve"> do to show that they believe in Jesus? </w:t>
      </w:r>
      <w:r w:rsidR="00B83CBA" w:rsidRPr="00F34665">
        <w:rPr>
          <w:sz w:val="22"/>
        </w:rPr>
        <w:t xml:space="preserve">Jesus said that the ones who believe him will “do the works that I do and, in fact, will do greater works than these” (v.12). In that sense, he expects that his disciples would follow his path on crucifixion and resurrection, </w:t>
      </w:r>
      <w:proofErr w:type="gramStart"/>
      <w:r w:rsidR="00B83CBA" w:rsidRPr="00F34665">
        <w:rPr>
          <w:sz w:val="22"/>
        </w:rPr>
        <w:t>in order to</w:t>
      </w:r>
      <w:proofErr w:type="gramEnd"/>
      <w:r w:rsidR="00B83CBA" w:rsidRPr="00F34665">
        <w:rPr>
          <w:sz w:val="22"/>
        </w:rPr>
        <w:t xml:space="preserve"> show the “divine love” to others.</w:t>
      </w:r>
      <w:r w:rsidR="007F58DE" w:rsidRPr="00F34665">
        <w:rPr>
          <w:rStyle w:val="a6"/>
          <w:sz w:val="22"/>
        </w:rPr>
        <w:footnoteReference w:id="13"/>
      </w:r>
      <w:r w:rsidR="00B83CBA" w:rsidRPr="00F34665">
        <w:rPr>
          <w:sz w:val="22"/>
        </w:rPr>
        <w:t xml:space="preserve"> But how could his disciples do the works even greater than the Son of Man? Jesus explained, “I will do whatever you ask in my name</w:t>
      </w:r>
      <w:r w:rsidR="007F58DE" w:rsidRPr="00F34665">
        <w:rPr>
          <w:sz w:val="22"/>
        </w:rPr>
        <w:t>, so that the Father may be glorified in the Son. If in my name you ask me for anything, I will do it”</w:t>
      </w:r>
      <w:r w:rsidR="00B83CBA" w:rsidRPr="00F34665">
        <w:rPr>
          <w:sz w:val="22"/>
        </w:rPr>
        <w:t xml:space="preserve"> (v.13</w:t>
      </w:r>
      <w:r w:rsidR="007F58DE" w:rsidRPr="00F34665">
        <w:rPr>
          <w:sz w:val="22"/>
        </w:rPr>
        <w:t>-14</w:t>
      </w:r>
      <w:r w:rsidR="00B83CBA" w:rsidRPr="00F34665">
        <w:rPr>
          <w:sz w:val="22"/>
        </w:rPr>
        <w:t xml:space="preserve">) to ensure that he will never leave them alone and will stay with them in </w:t>
      </w:r>
      <w:r w:rsidR="00B83CBA" w:rsidRPr="00F34665">
        <w:rPr>
          <w:sz w:val="22"/>
        </w:rPr>
        <w:lastRenderedPageBreak/>
        <w:t xml:space="preserve">another form of presence. </w:t>
      </w:r>
      <w:r w:rsidR="00BA7B2C" w:rsidRPr="00F34665">
        <w:rPr>
          <w:sz w:val="22"/>
        </w:rPr>
        <w:t xml:space="preserve">To do what Jesus is doing (to spread the belief of God) is to glorify the Father, and Jesus has glorified the Father by </w:t>
      </w:r>
      <w:r w:rsidR="00190B2E" w:rsidRPr="00F34665">
        <w:rPr>
          <w:sz w:val="22"/>
        </w:rPr>
        <w:t>sacrificing himself for the others.</w:t>
      </w:r>
      <w:r w:rsidR="006F4D4B" w:rsidRPr="006F4D4B">
        <w:rPr>
          <w:sz w:val="22"/>
        </w:rPr>
        <w:t xml:space="preserve"> </w:t>
      </w:r>
      <w:r w:rsidR="006F4D4B" w:rsidRPr="00F34665">
        <w:rPr>
          <w:sz w:val="22"/>
        </w:rPr>
        <w:t>Again, Jesus promised his disciples with the coming of the Spirit to protect them and continue their faith (v. 16), so that he can guide them even he is not in his presence.</w:t>
      </w:r>
      <w:r w:rsidR="00190B2E" w:rsidRPr="00F34665">
        <w:rPr>
          <w:sz w:val="22"/>
        </w:rPr>
        <w:t xml:space="preserve"> This recalls us the farewell discourse that Moses does in the book of Deuteronomy, which he speaks in the end of his speech: </w:t>
      </w:r>
    </w:p>
    <w:p w:rsidR="00190B2E" w:rsidRPr="00F34665" w:rsidRDefault="00190B2E">
      <w:pPr>
        <w:spacing w:line="360" w:lineRule="auto"/>
        <w:rPr>
          <w:sz w:val="22"/>
        </w:rPr>
      </w:pPr>
    </w:p>
    <w:p w:rsidR="00DC1B7B" w:rsidRPr="00F34665" w:rsidRDefault="00B67C88" w:rsidP="00190B2E">
      <w:pPr>
        <w:ind w:leftChars="135" w:left="283" w:rightChars="107" w:right="225"/>
        <w:rPr>
          <w:sz w:val="22"/>
        </w:rPr>
      </w:pPr>
      <w:r w:rsidRPr="00F34665">
        <w:rPr>
          <w:sz w:val="22"/>
        </w:rPr>
        <w:t>“</w:t>
      </w:r>
      <w:r w:rsidR="00190B2E" w:rsidRPr="00F34665">
        <w:rPr>
          <w:sz w:val="22"/>
        </w:rPr>
        <w:t xml:space="preserve">If you obey the commandments of the Lord your God that I am commanding you today, by loving the Lord your God, walking in his </w:t>
      </w:r>
      <w:r w:rsidR="00190B2E" w:rsidRPr="00F34665">
        <w:rPr>
          <w:i/>
          <w:sz w:val="22"/>
        </w:rPr>
        <w:t>ways</w:t>
      </w:r>
      <w:r w:rsidR="00190B2E" w:rsidRPr="00F34665">
        <w:rPr>
          <w:sz w:val="22"/>
        </w:rPr>
        <w:t>, and observing his commandments, decrees, and ordinances, then you shall live and become numerous, and the Lord your God will bless you in the land that you are entering to possess.</w:t>
      </w:r>
      <w:r w:rsidRPr="00F34665">
        <w:rPr>
          <w:sz w:val="22"/>
        </w:rPr>
        <w:t>”</w:t>
      </w:r>
      <w:r w:rsidR="00190B2E" w:rsidRPr="00F34665">
        <w:rPr>
          <w:sz w:val="22"/>
        </w:rPr>
        <w:t xml:space="preserve"> (Deut. 30:16)</w:t>
      </w:r>
    </w:p>
    <w:p w:rsidR="00190B2E" w:rsidRPr="00F34665" w:rsidRDefault="00190B2E">
      <w:pPr>
        <w:spacing w:line="360" w:lineRule="auto"/>
        <w:rPr>
          <w:sz w:val="22"/>
        </w:rPr>
      </w:pPr>
    </w:p>
    <w:p w:rsidR="00F34665" w:rsidRPr="00F34665" w:rsidRDefault="00190B2E">
      <w:pPr>
        <w:spacing w:line="360" w:lineRule="auto"/>
        <w:rPr>
          <w:sz w:val="22"/>
        </w:rPr>
      </w:pPr>
      <w:r w:rsidRPr="00F34665">
        <w:rPr>
          <w:sz w:val="22"/>
        </w:rPr>
        <w:t>The author of John apparently has great knowledge on the Old Testament</w:t>
      </w:r>
      <w:r w:rsidR="00B67C88" w:rsidRPr="00F34665">
        <w:rPr>
          <w:sz w:val="22"/>
        </w:rPr>
        <w:t>s</w:t>
      </w:r>
      <w:r w:rsidRPr="00F34665">
        <w:rPr>
          <w:sz w:val="22"/>
        </w:rPr>
        <w:t xml:space="preserve">, for </w:t>
      </w:r>
      <w:r w:rsidR="00134FB2" w:rsidRPr="00F34665">
        <w:rPr>
          <w:sz w:val="22"/>
        </w:rPr>
        <w:t xml:space="preserve">it is </w:t>
      </w:r>
      <w:r w:rsidR="00B67C88" w:rsidRPr="00F34665">
        <w:rPr>
          <w:sz w:val="22"/>
        </w:rPr>
        <w:t>recorded that Jesus has mentioned several contents from it throughout the gospel.</w:t>
      </w:r>
      <w:r w:rsidR="00B67C88" w:rsidRPr="00F34665">
        <w:rPr>
          <w:rStyle w:val="a6"/>
          <w:sz w:val="22"/>
        </w:rPr>
        <w:footnoteReference w:id="14"/>
      </w:r>
      <w:r w:rsidR="00B67C88" w:rsidRPr="00F34665">
        <w:rPr>
          <w:sz w:val="22"/>
        </w:rPr>
        <w:t xml:space="preserve"> Thus, if Moses’ “way</w:t>
      </w:r>
      <w:r w:rsidR="00134FB2" w:rsidRPr="00F34665">
        <w:rPr>
          <w:sz w:val="22"/>
        </w:rPr>
        <w:t>”</w:t>
      </w:r>
      <w:r w:rsidR="00B67C88" w:rsidRPr="00F34665">
        <w:rPr>
          <w:sz w:val="22"/>
        </w:rPr>
        <w:t xml:space="preserve"> to God in his farewell discourse is to let people love the Lord, walk his way, observe his commandments,</w:t>
      </w:r>
      <w:r w:rsidR="00134FB2" w:rsidRPr="00F34665">
        <w:rPr>
          <w:sz w:val="22"/>
        </w:rPr>
        <w:t xml:space="preserve"> etc.,</w:t>
      </w:r>
      <w:r w:rsidR="00B67C88" w:rsidRPr="00F34665">
        <w:rPr>
          <w:sz w:val="22"/>
        </w:rPr>
        <w:t xml:space="preserve"> then John should follow the same order to emphasise Jesus as the Lord to </w:t>
      </w:r>
      <w:r w:rsidR="006F4D4B">
        <w:rPr>
          <w:sz w:val="22"/>
        </w:rPr>
        <w:t>preach</w:t>
      </w:r>
      <w:r w:rsidR="00B67C88" w:rsidRPr="00F34665">
        <w:rPr>
          <w:sz w:val="22"/>
        </w:rPr>
        <w:t xml:space="preserve">. </w:t>
      </w:r>
    </w:p>
    <w:p w:rsidR="008150D8" w:rsidRPr="00F34665" w:rsidRDefault="008150D8">
      <w:pPr>
        <w:spacing w:line="360" w:lineRule="auto"/>
        <w:rPr>
          <w:sz w:val="22"/>
        </w:rPr>
      </w:pPr>
    </w:p>
    <w:p w:rsidR="008150D8" w:rsidRPr="00F34665" w:rsidRDefault="008150D8" w:rsidP="00F34665">
      <w:pPr>
        <w:pStyle w:val="a3"/>
        <w:numPr>
          <w:ilvl w:val="0"/>
          <w:numId w:val="2"/>
        </w:numPr>
        <w:spacing w:line="360" w:lineRule="auto"/>
        <w:ind w:firstLineChars="0"/>
        <w:rPr>
          <w:b/>
          <w:sz w:val="24"/>
        </w:rPr>
      </w:pPr>
      <w:r w:rsidRPr="00F34665">
        <w:rPr>
          <w:b/>
          <w:sz w:val="24"/>
        </w:rPr>
        <w:t>Interreligious view of J</w:t>
      </w:r>
      <w:r w:rsidRPr="00F34665">
        <w:rPr>
          <w:rFonts w:hint="eastAsia"/>
          <w:b/>
          <w:sz w:val="24"/>
        </w:rPr>
        <w:t>oh</w:t>
      </w:r>
      <w:r w:rsidRPr="00F34665">
        <w:rPr>
          <w:b/>
          <w:sz w:val="24"/>
        </w:rPr>
        <w:t>n 14</w:t>
      </w:r>
    </w:p>
    <w:p w:rsidR="008150D8" w:rsidRPr="00F34665" w:rsidRDefault="008150D8">
      <w:pPr>
        <w:spacing w:line="360" w:lineRule="auto"/>
        <w:rPr>
          <w:sz w:val="22"/>
        </w:rPr>
      </w:pPr>
    </w:p>
    <w:p w:rsidR="008150D8" w:rsidRDefault="00D75E32">
      <w:pPr>
        <w:spacing w:line="360" w:lineRule="auto"/>
        <w:rPr>
          <w:sz w:val="22"/>
        </w:rPr>
      </w:pPr>
      <w:r>
        <w:rPr>
          <w:sz w:val="22"/>
        </w:rPr>
        <w:t xml:space="preserve">How should we read Jesus’ “I am the way” in a religious pluralistic view? From the analysis, we deem that what Jesus means of the way is his behaviour that his disciples should believe and follow </w:t>
      </w:r>
      <w:proofErr w:type="gramStart"/>
      <w:r>
        <w:rPr>
          <w:sz w:val="22"/>
        </w:rPr>
        <w:t>in order to</w:t>
      </w:r>
      <w:proofErr w:type="gramEnd"/>
      <w:r>
        <w:rPr>
          <w:sz w:val="22"/>
        </w:rPr>
        <w:t xml:space="preserve"> join him in the </w:t>
      </w:r>
      <w:r w:rsidRPr="00D75E32">
        <w:rPr>
          <w:i/>
          <w:sz w:val="22"/>
        </w:rPr>
        <w:t>place</w:t>
      </w:r>
      <w:r>
        <w:rPr>
          <w:sz w:val="22"/>
        </w:rPr>
        <w:t xml:space="preserve"> that God stays. What circumstance has made him speak such words then? Takizawa Katsumi has discussed a distinction between the two contacts among human being and God, which is the primary and secondary</w:t>
      </w:r>
      <w:r w:rsidR="00235295">
        <w:rPr>
          <w:sz w:val="22"/>
        </w:rPr>
        <w:t xml:space="preserve"> ones that dwell in human mind</w:t>
      </w:r>
      <w:r w:rsidR="009416C2">
        <w:rPr>
          <w:sz w:val="22"/>
        </w:rPr>
        <w:t>, that our ego-self that we have for identifying ourselves, while the secondary contact represents the ultimate self that God made inside our mind, but is not recognised by us initially.</w:t>
      </w:r>
      <w:r w:rsidR="00235295">
        <w:rPr>
          <w:rStyle w:val="a6"/>
          <w:sz w:val="22"/>
        </w:rPr>
        <w:footnoteReference w:id="15"/>
      </w:r>
      <w:r w:rsidR="00235295">
        <w:rPr>
          <w:sz w:val="22"/>
        </w:rPr>
        <w:t xml:space="preserve"> </w:t>
      </w:r>
      <w:r w:rsidR="00722EE6">
        <w:rPr>
          <w:sz w:val="22"/>
        </w:rPr>
        <w:t xml:space="preserve">The secondary contact is a very paradoxical subject that it could mean both the spiritual sense that God has in us, and the external God who apparently does not exist in us. </w:t>
      </w:r>
      <w:r w:rsidR="00722EE6">
        <w:rPr>
          <w:sz w:val="22"/>
        </w:rPr>
        <w:lastRenderedPageBreak/>
        <w:t>Seiichi Yagi has adapted Paul’s example to explain this opinion. He has separated Paul’s self into two levels, when he said</w:t>
      </w:r>
      <w:r w:rsidR="00F16707">
        <w:rPr>
          <w:sz w:val="22"/>
        </w:rPr>
        <w:t>,</w:t>
      </w:r>
      <w:r w:rsidR="00722EE6">
        <w:rPr>
          <w:sz w:val="22"/>
        </w:rPr>
        <w:t xml:space="preserve"> “</w:t>
      </w:r>
      <w:r w:rsidR="00F16707">
        <w:rPr>
          <w:sz w:val="22"/>
        </w:rPr>
        <w:t xml:space="preserve">… but the </w:t>
      </w:r>
      <w:r w:rsidR="00722EE6">
        <w:rPr>
          <w:sz w:val="22"/>
        </w:rPr>
        <w:t xml:space="preserve">Christ </w:t>
      </w:r>
      <w:r w:rsidR="00F16707">
        <w:rPr>
          <w:sz w:val="22"/>
        </w:rPr>
        <w:t>who lives</w:t>
      </w:r>
      <w:r w:rsidR="00722EE6">
        <w:rPr>
          <w:sz w:val="22"/>
        </w:rPr>
        <w:t xml:space="preserve"> in </w:t>
      </w:r>
      <w:r w:rsidR="00722EE6" w:rsidRPr="00CD2E48">
        <w:rPr>
          <w:i/>
          <w:sz w:val="22"/>
        </w:rPr>
        <w:t>me</w:t>
      </w:r>
      <w:r w:rsidR="00F16707">
        <w:rPr>
          <w:sz w:val="22"/>
        </w:rPr>
        <w:t>.</w:t>
      </w:r>
      <w:r w:rsidR="00F16707" w:rsidRPr="00F16707">
        <w:t xml:space="preserve"> </w:t>
      </w:r>
      <w:r w:rsidR="00F16707" w:rsidRPr="00F16707">
        <w:rPr>
          <w:sz w:val="22"/>
        </w:rPr>
        <w:t>And the life I now live in the flesh I live by faith in the Son of God, who loved me and gave himself for me</w:t>
      </w:r>
      <w:r w:rsidR="00F16707">
        <w:rPr>
          <w:sz w:val="22"/>
        </w:rPr>
        <w:t xml:space="preserve">” (Gal. 2:20). This verse is clearly spoken by his ego-self, that he distinguishes himself from the Christ inside him; but Christ is someone that exists as both the </w:t>
      </w:r>
      <w:r w:rsidR="00CD2E48">
        <w:rPr>
          <w:sz w:val="22"/>
        </w:rPr>
        <w:t>ultimate</w:t>
      </w:r>
      <w:r w:rsidR="00F16707">
        <w:rPr>
          <w:sz w:val="22"/>
        </w:rPr>
        <w:t xml:space="preserve"> </w:t>
      </w:r>
      <w:r w:rsidR="00CD2E48">
        <w:rPr>
          <w:sz w:val="22"/>
        </w:rPr>
        <w:t>self</w:t>
      </w:r>
      <w:r w:rsidR="00F16707">
        <w:rPr>
          <w:sz w:val="22"/>
        </w:rPr>
        <w:t xml:space="preserve"> of Paul and the faith Paul holds from outside himself. </w:t>
      </w:r>
      <w:r w:rsidR="00CD2E48">
        <w:rPr>
          <w:sz w:val="22"/>
        </w:rPr>
        <w:t xml:space="preserve">It is not saying that Paul gave up his ego for the ultimate self, but the ultimate Christ that is in him drives his mind (ego) on writing the letters, with Paul himself fully aware of this reality of divine message. Christ lives “in me” is the fundamental reason that leads Paul’s behaviour that he kept bringing it up in his letters (cf. Rom.7:17; Gal.2:20; 1 Cor.7:10; Phil.1:21). In this way, </w:t>
      </w:r>
      <w:r w:rsidR="009F3571">
        <w:rPr>
          <w:sz w:val="22"/>
        </w:rPr>
        <w:t>Christ</w:t>
      </w:r>
      <w:r w:rsidR="00CD2E48">
        <w:rPr>
          <w:sz w:val="22"/>
        </w:rPr>
        <w:t xml:space="preserve"> and Paul (and other disciples) are one</w:t>
      </w:r>
      <w:r w:rsidR="009F3571">
        <w:rPr>
          <w:sz w:val="22"/>
        </w:rPr>
        <w:t>.</w:t>
      </w:r>
      <w:r w:rsidR="002A3683">
        <w:rPr>
          <w:rStyle w:val="a6"/>
          <w:sz w:val="22"/>
        </w:rPr>
        <w:footnoteReference w:id="16"/>
      </w:r>
      <w:r w:rsidR="009F3571">
        <w:rPr>
          <w:sz w:val="22"/>
        </w:rPr>
        <w:t xml:space="preserve"> </w:t>
      </w:r>
    </w:p>
    <w:p w:rsidR="009F3571" w:rsidRDefault="009F3571">
      <w:pPr>
        <w:spacing w:line="360" w:lineRule="auto"/>
        <w:rPr>
          <w:sz w:val="22"/>
        </w:rPr>
      </w:pPr>
    </w:p>
    <w:p w:rsidR="00E62B08" w:rsidRDefault="009F3571">
      <w:pPr>
        <w:spacing w:line="360" w:lineRule="auto"/>
        <w:rPr>
          <w:sz w:val="22"/>
        </w:rPr>
      </w:pPr>
      <w:r>
        <w:rPr>
          <w:rFonts w:hint="eastAsia"/>
          <w:sz w:val="22"/>
        </w:rPr>
        <w:t>I</w:t>
      </w:r>
      <w:r>
        <w:rPr>
          <w:sz w:val="22"/>
        </w:rPr>
        <w:t xml:space="preserve">f this relationship is what functions between Jesus Christ and Paul, then we can also apply a similar relationship into Jesus and God, since Jesus has also made a similar declaration in John that it was the Father who spoke through him (14:10b). The indication of “the Father dwells in me” shows the </w:t>
      </w:r>
      <w:r w:rsidR="002A3683">
        <w:rPr>
          <w:sz w:val="22"/>
        </w:rPr>
        <w:t>unity</w:t>
      </w:r>
      <w:r>
        <w:rPr>
          <w:sz w:val="22"/>
        </w:rPr>
        <w:t xml:space="preserve"> </w:t>
      </w:r>
      <w:r w:rsidR="002A3683">
        <w:rPr>
          <w:sz w:val="22"/>
        </w:rPr>
        <w:t>of</w:t>
      </w:r>
      <w:r>
        <w:rPr>
          <w:sz w:val="22"/>
        </w:rPr>
        <w:t xml:space="preserve"> the Father and the Son yet differentiate the ego-self of Jesus from the Father. </w:t>
      </w:r>
      <w:r w:rsidR="00E62B08">
        <w:rPr>
          <w:sz w:val="22"/>
        </w:rPr>
        <w:t>Because of this unity</w:t>
      </w:r>
      <w:r w:rsidR="002A3683">
        <w:rPr>
          <w:sz w:val="22"/>
        </w:rPr>
        <w:t xml:space="preserve"> with the Father</w:t>
      </w:r>
      <w:r w:rsidR="00E62B08">
        <w:rPr>
          <w:sz w:val="22"/>
        </w:rPr>
        <w:t xml:space="preserve">, Jesus was able to reveal God through his action, because Jesus speaks </w:t>
      </w:r>
      <w:r w:rsidR="002A3683">
        <w:rPr>
          <w:sz w:val="22"/>
        </w:rPr>
        <w:t xml:space="preserve">as the incarnation of </w:t>
      </w:r>
      <w:r w:rsidR="002A3683" w:rsidRPr="002A3683">
        <w:rPr>
          <w:i/>
          <w:sz w:val="22"/>
        </w:rPr>
        <w:t>Logos</w:t>
      </w:r>
      <w:r w:rsidR="00E62B08">
        <w:rPr>
          <w:sz w:val="22"/>
        </w:rPr>
        <w:t>, therefore “w</w:t>
      </w:r>
      <w:r w:rsidR="00E62B08" w:rsidRPr="00E62B08">
        <w:rPr>
          <w:sz w:val="22"/>
        </w:rPr>
        <w:t>hoever has seen me has seen the Fathe</w:t>
      </w:r>
      <w:r w:rsidR="00E62B08">
        <w:rPr>
          <w:sz w:val="22"/>
        </w:rPr>
        <w:t xml:space="preserve">r.” </w:t>
      </w:r>
      <w:r w:rsidR="00B1433B" w:rsidRPr="00B1433B">
        <w:rPr>
          <w:sz w:val="22"/>
        </w:rPr>
        <w:t xml:space="preserve">In Buddhism </w:t>
      </w:r>
      <w:r w:rsidR="00B1433B">
        <w:rPr>
          <w:rFonts w:hint="eastAsia"/>
          <w:sz w:val="22"/>
        </w:rPr>
        <w:t>t</w:t>
      </w:r>
      <w:r w:rsidR="00B1433B">
        <w:rPr>
          <w:sz w:val="22"/>
        </w:rPr>
        <w:t>his subject</w:t>
      </w:r>
      <w:r w:rsidR="00B1433B" w:rsidRPr="00B1433B">
        <w:rPr>
          <w:sz w:val="22"/>
        </w:rPr>
        <w:t xml:space="preserve"> is called the </w:t>
      </w:r>
      <w:r w:rsidR="00B1433B" w:rsidRPr="00B1433B">
        <w:rPr>
          <w:i/>
          <w:sz w:val="22"/>
        </w:rPr>
        <w:t>Brahma</w:t>
      </w:r>
      <w:r w:rsidR="00B1433B" w:rsidRPr="00B1433B">
        <w:rPr>
          <w:sz w:val="22"/>
        </w:rPr>
        <w:t xml:space="preserve"> (self as a whole) or Buddha-nature, which leads one to the enlightenment and liberation</w:t>
      </w:r>
      <w:r w:rsidR="00B1433B">
        <w:rPr>
          <w:sz w:val="22"/>
        </w:rPr>
        <w:t>.</w:t>
      </w:r>
    </w:p>
    <w:p w:rsidR="00B31E87" w:rsidRDefault="00B31E87">
      <w:pPr>
        <w:spacing w:line="360" w:lineRule="auto"/>
        <w:rPr>
          <w:sz w:val="22"/>
        </w:rPr>
      </w:pPr>
    </w:p>
    <w:p w:rsidR="00BF7823" w:rsidRDefault="00C47AC5">
      <w:pPr>
        <w:spacing w:line="360" w:lineRule="auto"/>
        <w:rPr>
          <w:sz w:val="22"/>
        </w:rPr>
      </w:pPr>
      <w:r>
        <w:rPr>
          <w:sz w:val="22"/>
        </w:rPr>
        <w:t xml:space="preserve">In addition, Jesus himself has not indicated that he is the </w:t>
      </w:r>
      <w:r w:rsidRPr="00C47AC5">
        <w:rPr>
          <w:i/>
          <w:sz w:val="22"/>
        </w:rPr>
        <w:t>only</w:t>
      </w:r>
      <w:r>
        <w:rPr>
          <w:sz w:val="22"/>
        </w:rPr>
        <w:t xml:space="preserve"> Son of God, therefore the connection between the Father and the Son is not exclusive to Jesus. </w:t>
      </w:r>
      <w:r w:rsidR="002A3683">
        <w:rPr>
          <w:sz w:val="22"/>
        </w:rPr>
        <w:t>Then,</w:t>
      </w:r>
      <w:r>
        <w:rPr>
          <w:sz w:val="22"/>
        </w:rPr>
        <w:t xml:space="preserve"> </w:t>
      </w:r>
      <w:r w:rsidR="002A3683">
        <w:rPr>
          <w:sz w:val="22"/>
        </w:rPr>
        <w:t xml:space="preserve">it may mean that </w:t>
      </w:r>
      <w:r>
        <w:rPr>
          <w:sz w:val="22"/>
        </w:rPr>
        <w:t xml:space="preserve">whoever follows the way that Son of God goes – exp. Jesus for Christianity – will receive the same </w:t>
      </w:r>
      <w:r w:rsidR="002A3683">
        <w:rPr>
          <w:sz w:val="22"/>
        </w:rPr>
        <w:t>grace</w:t>
      </w:r>
      <w:r>
        <w:rPr>
          <w:sz w:val="22"/>
        </w:rPr>
        <w:t xml:space="preserve"> that he has.</w:t>
      </w:r>
      <w:r>
        <w:rPr>
          <w:rFonts w:hint="eastAsia"/>
          <w:sz w:val="22"/>
        </w:rPr>
        <w:t xml:space="preserve"> </w:t>
      </w:r>
      <w:r>
        <w:rPr>
          <w:sz w:val="22"/>
        </w:rPr>
        <w:t>For people who do not understand</w:t>
      </w:r>
      <w:r w:rsidR="002A3683">
        <w:rPr>
          <w:sz w:val="22"/>
        </w:rPr>
        <w:t xml:space="preserve"> Jesus</w:t>
      </w:r>
      <w:r>
        <w:rPr>
          <w:sz w:val="22"/>
        </w:rPr>
        <w:t>, Son of God is the identification that only Jesus can have, but for Jesus himself, he knows that it was the divine contact who heal and sav</w:t>
      </w:r>
      <w:r w:rsidR="00B14055">
        <w:rPr>
          <w:sz w:val="22"/>
        </w:rPr>
        <w:t xml:space="preserve">e </w:t>
      </w:r>
      <w:r>
        <w:rPr>
          <w:sz w:val="22"/>
        </w:rPr>
        <w:t>others, not his individual ego (Mark 10:18).</w:t>
      </w:r>
      <w:r w:rsidR="004D14E0">
        <w:rPr>
          <w:sz w:val="22"/>
        </w:rPr>
        <w:t xml:space="preserve"> Yet the ego</w:t>
      </w:r>
      <w:r w:rsidR="00B14055">
        <w:rPr>
          <w:sz w:val="22"/>
        </w:rPr>
        <w:t xml:space="preserve"> self</w:t>
      </w:r>
      <w:r w:rsidR="004D14E0">
        <w:rPr>
          <w:sz w:val="22"/>
        </w:rPr>
        <w:t xml:space="preserve"> and the ultimate </w:t>
      </w:r>
      <w:r w:rsidR="00B14055">
        <w:rPr>
          <w:sz w:val="22"/>
        </w:rPr>
        <w:t xml:space="preserve">self </w:t>
      </w:r>
      <w:r w:rsidR="004D14E0">
        <w:rPr>
          <w:sz w:val="22"/>
        </w:rPr>
        <w:t xml:space="preserve">are not distinguished, and Jesus must be understanding this, so he used the term “I” to represent </w:t>
      </w:r>
      <w:proofErr w:type="gramStart"/>
      <w:r w:rsidR="004D14E0">
        <w:rPr>
          <w:sz w:val="22"/>
        </w:rPr>
        <w:t>both of them</w:t>
      </w:r>
      <w:proofErr w:type="gramEnd"/>
      <w:r w:rsidR="004D14E0">
        <w:rPr>
          <w:sz w:val="22"/>
        </w:rPr>
        <w:t xml:space="preserve">, while shows a distinction between him as an </w:t>
      </w:r>
      <w:r w:rsidR="00BF7823">
        <w:rPr>
          <w:sz w:val="22"/>
        </w:rPr>
        <w:t xml:space="preserve">awakened </w:t>
      </w:r>
      <w:r w:rsidR="004D14E0">
        <w:rPr>
          <w:sz w:val="22"/>
        </w:rPr>
        <w:t xml:space="preserve">person </w:t>
      </w:r>
      <w:r w:rsidR="00BF7823">
        <w:rPr>
          <w:sz w:val="22"/>
        </w:rPr>
        <w:lastRenderedPageBreak/>
        <w:t xml:space="preserve">in the ultimate level </w:t>
      </w:r>
      <w:r w:rsidR="004D14E0">
        <w:rPr>
          <w:sz w:val="22"/>
        </w:rPr>
        <w:t>and others who are unawaken</w:t>
      </w:r>
      <w:r w:rsidR="00BF7823">
        <w:rPr>
          <w:sz w:val="22"/>
        </w:rPr>
        <w:t xml:space="preserve"> in their egos</w:t>
      </w:r>
      <w:r w:rsidR="004D14E0">
        <w:rPr>
          <w:sz w:val="22"/>
        </w:rPr>
        <w:t>.</w:t>
      </w:r>
      <w:r w:rsidR="00BF7823">
        <w:rPr>
          <w:rFonts w:hint="eastAsia"/>
          <w:sz w:val="22"/>
        </w:rPr>
        <w:t xml:space="preserve"> </w:t>
      </w:r>
      <w:r w:rsidR="00B14055" w:rsidRPr="00B14055">
        <w:rPr>
          <w:sz w:val="22"/>
        </w:rPr>
        <w:t xml:space="preserve">Mark 6:14 has mentioned that John the Baptist has resurrected and revealed in Jesus, therefore similar revelation could also work between Jesus and his disciples. Jesus’ death is when the paradoxical ultimate self in his disciples started to awake, thus the divine-human connection reveals to them and they are saved, which is why Paul claims that Jesus lives in him </w:t>
      </w:r>
      <w:r w:rsidR="00B14055" w:rsidRPr="00B14055">
        <w:rPr>
          <w:rFonts w:hint="eastAsia"/>
          <w:sz w:val="22"/>
        </w:rPr>
        <w:t>(</w:t>
      </w:r>
      <w:r w:rsidR="00B14055" w:rsidRPr="00B14055">
        <w:rPr>
          <w:sz w:val="22"/>
        </w:rPr>
        <w:t xml:space="preserve">Gal. 2:20). Hence this unity between divine and human is not exclusive to a </w:t>
      </w:r>
      <w:proofErr w:type="gramStart"/>
      <w:r w:rsidR="00B14055" w:rsidRPr="00B14055">
        <w:rPr>
          <w:sz w:val="22"/>
        </w:rPr>
        <w:t>particular one</w:t>
      </w:r>
      <w:proofErr w:type="gramEnd"/>
      <w:r w:rsidR="00B14055" w:rsidRPr="00B14055">
        <w:rPr>
          <w:sz w:val="22"/>
        </w:rPr>
        <w:t xml:space="preserve">, but everyone would be able to become the Son of Man (Rom. 8:10). </w:t>
      </w:r>
      <w:r w:rsidR="00B1433B">
        <w:rPr>
          <w:sz w:val="22"/>
        </w:rPr>
        <w:t>This also matches the Mahayana Buddhist doctrine that everyone has the potential to enlighten their buddha-nature and become a Buddha (a divine in flesh).</w:t>
      </w:r>
    </w:p>
    <w:p w:rsidR="00B1433B" w:rsidRPr="00B1433B" w:rsidRDefault="00B1433B">
      <w:pPr>
        <w:spacing w:line="360" w:lineRule="auto"/>
        <w:rPr>
          <w:rFonts w:hint="eastAsia"/>
          <w:sz w:val="22"/>
        </w:rPr>
      </w:pPr>
      <w:bookmarkStart w:id="0" w:name="_GoBack"/>
      <w:bookmarkEnd w:id="0"/>
    </w:p>
    <w:p w:rsidR="00DB7613" w:rsidRDefault="00DB7613">
      <w:pPr>
        <w:spacing w:line="360" w:lineRule="auto"/>
        <w:rPr>
          <w:sz w:val="22"/>
        </w:rPr>
      </w:pPr>
    </w:p>
    <w:p w:rsidR="00BF7823" w:rsidRPr="00DB7613" w:rsidRDefault="00BF7823" w:rsidP="00DB7613">
      <w:pPr>
        <w:pStyle w:val="a3"/>
        <w:numPr>
          <w:ilvl w:val="0"/>
          <w:numId w:val="2"/>
        </w:numPr>
        <w:spacing w:line="360" w:lineRule="auto"/>
        <w:ind w:firstLineChars="0"/>
        <w:rPr>
          <w:b/>
          <w:sz w:val="24"/>
        </w:rPr>
      </w:pPr>
      <w:r w:rsidRPr="00DB7613">
        <w:rPr>
          <w:b/>
          <w:sz w:val="24"/>
        </w:rPr>
        <w:t>Conclusion</w:t>
      </w:r>
    </w:p>
    <w:p w:rsidR="001C6B9D" w:rsidRDefault="00BF7823">
      <w:pPr>
        <w:spacing w:line="360" w:lineRule="auto"/>
        <w:rPr>
          <w:sz w:val="22"/>
        </w:rPr>
      </w:pPr>
      <w:r>
        <w:rPr>
          <w:sz w:val="22"/>
        </w:rPr>
        <w:t xml:space="preserve">By reviewing the literary contexts of John 14, it shows that what John’s gospel was trying to advocate is the action of love and grace of Jesus. “The way” in verse 6 is a continued emphasising on this message that was put throughout the gospel. And the </w:t>
      </w:r>
      <w:r w:rsidRPr="00C75084">
        <w:rPr>
          <w:i/>
          <w:sz w:val="22"/>
        </w:rPr>
        <w:t>way</w:t>
      </w:r>
      <w:r>
        <w:rPr>
          <w:sz w:val="22"/>
        </w:rPr>
        <w:t xml:space="preserve"> that Jesus has commanded is to “lay down one’s life for one’s friends” (15:13)</w:t>
      </w:r>
      <w:r w:rsidR="001C6B9D">
        <w:rPr>
          <w:sz w:val="22"/>
        </w:rPr>
        <w:t xml:space="preserve">, which refers to his crucifixion and resurrection. </w:t>
      </w:r>
    </w:p>
    <w:p w:rsidR="008433EC" w:rsidRDefault="008433EC" w:rsidP="008433EC">
      <w:pPr>
        <w:spacing w:line="360" w:lineRule="auto"/>
        <w:rPr>
          <w:sz w:val="22"/>
        </w:rPr>
      </w:pPr>
    </w:p>
    <w:p w:rsidR="00C75084" w:rsidRDefault="00E52625">
      <w:pPr>
        <w:spacing w:line="360" w:lineRule="auto"/>
        <w:rPr>
          <w:sz w:val="22"/>
        </w:rPr>
      </w:pPr>
      <w:r>
        <w:rPr>
          <w:sz w:val="22"/>
        </w:rPr>
        <w:t>Nowadays,</w:t>
      </w:r>
      <w:r w:rsidR="008433EC">
        <w:rPr>
          <w:sz w:val="22"/>
        </w:rPr>
        <w:t xml:space="preserve"> </w:t>
      </w:r>
      <w:r w:rsidR="008433EC" w:rsidRPr="008433EC">
        <w:rPr>
          <w:sz w:val="22"/>
        </w:rPr>
        <w:t>“</w:t>
      </w:r>
      <w:r w:rsidR="008433EC">
        <w:rPr>
          <w:sz w:val="22"/>
        </w:rPr>
        <w:t>t</w:t>
      </w:r>
      <w:r w:rsidR="008433EC" w:rsidRPr="008433EC">
        <w:rPr>
          <w:sz w:val="22"/>
        </w:rPr>
        <w:t>he way” that accesses</w:t>
      </w:r>
      <w:r w:rsidR="008433EC">
        <w:rPr>
          <w:sz w:val="22"/>
        </w:rPr>
        <w:t xml:space="preserve"> us</w:t>
      </w:r>
      <w:r w:rsidR="008433EC" w:rsidRPr="008433EC">
        <w:rPr>
          <w:sz w:val="22"/>
        </w:rPr>
        <w:t xml:space="preserve"> to the </w:t>
      </w:r>
      <w:r w:rsidR="00DB7613">
        <w:rPr>
          <w:sz w:val="22"/>
        </w:rPr>
        <w:t>truth</w:t>
      </w:r>
      <w:r w:rsidR="008433EC" w:rsidRPr="008433EC">
        <w:rPr>
          <w:sz w:val="22"/>
        </w:rPr>
        <w:t xml:space="preserve"> may not be as radical as the crucifixion</w:t>
      </w:r>
      <w:r>
        <w:rPr>
          <w:sz w:val="22"/>
        </w:rPr>
        <w:t>. In my opinion,</w:t>
      </w:r>
      <w:r w:rsidRPr="00E52625">
        <w:rPr>
          <w:sz w:val="22"/>
        </w:rPr>
        <w:t xml:space="preserve"> what matters</w:t>
      </w:r>
      <w:r>
        <w:rPr>
          <w:sz w:val="22"/>
        </w:rPr>
        <w:t xml:space="preserve"> about faith</w:t>
      </w:r>
      <w:r w:rsidRPr="00E52625">
        <w:rPr>
          <w:sz w:val="22"/>
        </w:rPr>
        <w:t xml:space="preserve"> is not behavio</w:t>
      </w:r>
      <w:r>
        <w:rPr>
          <w:sz w:val="22"/>
        </w:rPr>
        <w:t>u</w:t>
      </w:r>
      <w:r w:rsidRPr="00E52625">
        <w:rPr>
          <w:sz w:val="22"/>
        </w:rPr>
        <w:t xml:space="preserve">r, but </w:t>
      </w:r>
      <w:r>
        <w:rPr>
          <w:sz w:val="22"/>
        </w:rPr>
        <w:t>mind</w:t>
      </w:r>
      <w:r w:rsidRPr="00E52625">
        <w:rPr>
          <w:sz w:val="22"/>
        </w:rPr>
        <w:t>.</w:t>
      </w:r>
      <w:r w:rsidR="00B14055">
        <w:rPr>
          <w:sz w:val="22"/>
        </w:rPr>
        <w:t xml:space="preserve"> How should we feed and tend Jesus’ sheep? Do we have his compassion to take care of </w:t>
      </w:r>
      <w:r w:rsidR="00BF2A87">
        <w:rPr>
          <w:sz w:val="22"/>
        </w:rPr>
        <w:t>other</w:t>
      </w:r>
      <w:r w:rsidR="00B14055">
        <w:rPr>
          <w:sz w:val="22"/>
        </w:rPr>
        <w:t xml:space="preserve"> “sinners” like tax collectors and prostitutes? </w:t>
      </w:r>
      <w:r w:rsidR="00BF2A87">
        <w:rPr>
          <w:sz w:val="22"/>
        </w:rPr>
        <w:t>Instead of judging non-Christians for not “believing” in them, p</w:t>
      </w:r>
      <w:r w:rsidR="00B14055" w:rsidRPr="00B14055">
        <w:rPr>
          <w:sz w:val="22"/>
        </w:rPr>
        <w:t>erhaps it is when</w:t>
      </w:r>
      <w:r w:rsidR="00BF2A87">
        <w:rPr>
          <w:sz w:val="22"/>
        </w:rPr>
        <w:t xml:space="preserve"> the radical Christians</w:t>
      </w:r>
      <w:r w:rsidR="00B14055" w:rsidRPr="00B14055">
        <w:rPr>
          <w:sz w:val="22"/>
        </w:rPr>
        <w:t xml:space="preserve"> need </w:t>
      </w:r>
      <w:r w:rsidR="00BF2A87">
        <w:rPr>
          <w:sz w:val="22"/>
        </w:rPr>
        <w:t xml:space="preserve">to </w:t>
      </w:r>
      <w:r w:rsidR="00B14055" w:rsidRPr="00B14055">
        <w:rPr>
          <w:sz w:val="22"/>
        </w:rPr>
        <w:t xml:space="preserve">start following the </w:t>
      </w:r>
      <w:r w:rsidR="00B14055" w:rsidRPr="00B14055">
        <w:rPr>
          <w:i/>
          <w:sz w:val="22"/>
        </w:rPr>
        <w:t>way</w:t>
      </w:r>
      <w:r w:rsidR="00B14055" w:rsidRPr="00B14055">
        <w:rPr>
          <w:sz w:val="22"/>
        </w:rPr>
        <w:t xml:space="preserve"> Jesus has showed</w:t>
      </w:r>
      <w:r w:rsidR="00B14055">
        <w:rPr>
          <w:sz w:val="22"/>
        </w:rPr>
        <w:t>, i.e. to love others, accept the grace, and keep our mind clear.</w:t>
      </w:r>
      <w:r w:rsidR="00BF2A87">
        <w:rPr>
          <w:sz w:val="22"/>
        </w:rPr>
        <w:t xml:space="preserve"> And such a way is not only appreciated by Jesus Christ, but also by other religions. </w:t>
      </w:r>
    </w:p>
    <w:p w:rsidR="00BF2A87" w:rsidRDefault="00BF2A87">
      <w:pPr>
        <w:spacing w:line="360" w:lineRule="auto"/>
        <w:rPr>
          <w:sz w:val="22"/>
        </w:rPr>
      </w:pPr>
    </w:p>
    <w:p w:rsidR="008433EC" w:rsidRDefault="008D7FA1">
      <w:pPr>
        <w:spacing w:line="360" w:lineRule="auto"/>
        <w:rPr>
          <w:sz w:val="22"/>
        </w:rPr>
      </w:pPr>
      <w:r>
        <w:rPr>
          <w:sz w:val="22"/>
        </w:rPr>
        <w:t xml:space="preserve">In the last chapter we discussed the depth of Jesus’ two contacts of his ego self and the ultimate united self with the divine God. By awakening the connection with the divine, Jesus was able to realise himself as the Son of God, and Paul was able to realise that Christ exists in him. The realisation of the ultimate mind is built up by the discontinuity of the ego, </w:t>
      </w:r>
      <w:r w:rsidR="00305BD6">
        <w:rPr>
          <w:sz w:val="22"/>
        </w:rPr>
        <w:t>which is not only working on Jesus, but also on everyone who might be ignorant on their “Spirit”.</w:t>
      </w:r>
      <w:r>
        <w:rPr>
          <w:sz w:val="22"/>
        </w:rPr>
        <w:t xml:space="preserve"> I </w:t>
      </w:r>
      <w:r>
        <w:rPr>
          <w:sz w:val="22"/>
        </w:rPr>
        <w:lastRenderedPageBreak/>
        <w:t>believe th</w:t>
      </w:r>
      <w:r w:rsidR="00305BD6">
        <w:rPr>
          <w:sz w:val="22"/>
        </w:rPr>
        <w:t>is awakening of divine-human connection is</w:t>
      </w:r>
      <w:r>
        <w:rPr>
          <w:sz w:val="22"/>
        </w:rPr>
        <w:t xml:space="preserve"> what the </w:t>
      </w:r>
      <w:r w:rsidR="00501DC6">
        <w:rPr>
          <w:sz w:val="22"/>
        </w:rPr>
        <w:t xml:space="preserve">true </w:t>
      </w:r>
      <w:r>
        <w:rPr>
          <w:sz w:val="22"/>
        </w:rPr>
        <w:t xml:space="preserve">resurrection in Christianity refers to. </w:t>
      </w:r>
    </w:p>
    <w:p w:rsidR="00DB7613" w:rsidRDefault="00DB7613" w:rsidP="008433EC">
      <w:pPr>
        <w:widowControl/>
        <w:jc w:val="left"/>
        <w:rPr>
          <w:b/>
          <w:sz w:val="24"/>
        </w:rPr>
      </w:pPr>
    </w:p>
    <w:p w:rsidR="00C75084" w:rsidRDefault="00C75084" w:rsidP="008433EC">
      <w:pPr>
        <w:widowControl/>
        <w:jc w:val="left"/>
        <w:rPr>
          <w:b/>
          <w:sz w:val="24"/>
        </w:rPr>
      </w:pPr>
      <w:r w:rsidRPr="00C75084">
        <w:rPr>
          <w:b/>
          <w:sz w:val="24"/>
        </w:rPr>
        <w:t>References</w:t>
      </w:r>
    </w:p>
    <w:p w:rsidR="008433EC" w:rsidRPr="008433EC" w:rsidRDefault="008433EC" w:rsidP="008433EC">
      <w:pPr>
        <w:widowControl/>
        <w:jc w:val="left"/>
        <w:rPr>
          <w:sz w:val="22"/>
        </w:rPr>
      </w:pPr>
    </w:p>
    <w:p w:rsidR="00C75084" w:rsidRDefault="00C75084" w:rsidP="00C75084">
      <w:pPr>
        <w:ind w:leftChars="1" w:left="284" w:hangingChars="128" w:hanging="282"/>
        <w:rPr>
          <w:sz w:val="22"/>
        </w:rPr>
      </w:pPr>
      <w:r w:rsidRPr="00C75084">
        <w:rPr>
          <w:sz w:val="22"/>
        </w:rPr>
        <w:t>Danke</w:t>
      </w:r>
      <w:r w:rsidR="008433EC">
        <w:rPr>
          <w:sz w:val="22"/>
        </w:rPr>
        <w:t>r,</w:t>
      </w:r>
      <w:r w:rsidR="008433EC" w:rsidRPr="008433EC">
        <w:rPr>
          <w:sz w:val="22"/>
        </w:rPr>
        <w:t xml:space="preserve"> </w:t>
      </w:r>
      <w:r w:rsidR="008433EC" w:rsidRPr="00C75084">
        <w:rPr>
          <w:sz w:val="22"/>
        </w:rPr>
        <w:t xml:space="preserve">Frederick W. </w:t>
      </w:r>
      <w:r w:rsidRPr="00C75084">
        <w:rPr>
          <w:i/>
          <w:iCs/>
          <w:sz w:val="22"/>
        </w:rPr>
        <w:t>A Greek-English lexicon of the New Testament and other early Christian literature</w:t>
      </w:r>
      <w:r w:rsidRPr="00C75084">
        <w:rPr>
          <w:sz w:val="22"/>
        </w:rPr>
        <w:t>. Chicago: University of Chicago Press, 1957.</w:t>
      </w:r>
    </w:p>
    <w:p w:rsidR="00C75084" w:rsidRPr="004D14E0" w:rsidRDefault="00C75084" w:rsidP="00C75084">
      <w:pPr>
        <w:ind w:leftChars="1" w:left="284" w:hangingChars="128" w:hanging="282"/>
        <w:rPr>
          <w:sz w:val="22"/>
        </w:rPr>
      </w:pPr>
      <w:r w:rsidRPr="00C75084">
        <w:rPr>
          <w:sz w:val="22"/>
        </w:rPr>
        <w:t>Koester, Craig R. </w:t>
      </w:r>
      <w:r w:rsidRPr="00C75084">
        <w:rPr>
          <w:i/>
          <w:iCs/>
          <w:sz w:val="22"/>
        </w:rPr>
        <w:t>Symbolism in the Fourth Gospel: Meaning, mystery, community</w:t>
      </w:r>
      <w:r w:rsidRPr="00C75084">
        <w:rPr>
          <w:sz w:val="22"/>
        </w:rPr>
        <w:t>. Fortress Press, 2003.</w:t>
      </w:r>
    </w:p>
    <w:p w:rsidR="00C75084" w:rsidRDefault="00C75084" w:rsidP="00C75084">
      <w:pPr>
        <w:ind w:leftChars="1" w:left="284" w:hangingChars="128" w:hanging="282"/>
        <w:rPr>
          <w:sz w:val="22"/>
        </w:rPr>
      </w:pPr>
      <w:r w:rsidRPr="00C75084">
        <w:rPr>
          <w:sz w:val="22"/>
        </w:rPr>
        <w:t>Lincoln, Andrew T. </w:t>
      </w:r>
      <w:r w:rsidRPr="00C75084">
        <w:rPr>
          <w:i/>
          <w:iCs/>
          <w:sz w:val="22"/>
        </w:rPr>
        <w:t>Gospel According to St John: Black's New Testament Commentaries</w:t>
      </w:r>
      <w:r w:rsidRPr="00C75084">
        <w:rPr>
          <w:sz w:val="22"/>
        </w:rPr>
        <w:t>. Vol. 4. Bloomsbury Publishing, 2005.</w:t>
      </w:r>
    </w:p>
    <w:p w:rsidR="00C75084" w:rsidRDefault="00C75084" w:rsidP="00C75084">
      <w:pPr>
        <w:ind w:leftChars="1" w:left="284" w:hangingChars="128" w:hanging="282"/>
        <w:rPr>
          <w:sz w:val="22"/>
        </w:rPr>
      </w:pPr>
      <w:r w:rsidRPr="00C75084">
        <w:rPr>
          <w:sz w:val="22"/>
        </w:rPr>
        <w:t xml:space="preserve">Thompson, Marianne </w:t>
      </w:r>
      <w:proofErr w:type="spellStart"/>
      <w:r w:rsidRPr="00C75084">
        <w:rPr>
          <w:sz w:val="22"/>
        </w:rPr>
        <w:t>Meye</w:t>
      </w:r>
      <w:proofErr w:type="spellEnd"/>
      <w:r w:rsidRPr="00C75084">
        <w:rPr>
          <w:sz w:val="22"/>
        </w:rPr>
        <w:t>. </w:t>
      </w:r>
      <w:r w:rsidRPr="00C75084">
        <w:rPr>
          <w:i/>
          <w:iCs/>
          <w:sz w:val="22"/>
        </w:rPr>
        <w:t>John: A Commentary</w:t>
      </w:r>
      <w:r w:rsidRPr="00C75084">
        <w:rPr>
          <w:sz w:val="22"/>
        </w:rPr>
        <w:t>. Westminster John Knox Press, 2015.</w:t>
      </w:r>
    </w:p>
    <w:p w:rsidR="00C75084" w:rsidRDefault="00C75084" w:rsidP="00C75084">
      <w:pPr>
        <w:ind w:leftChars="1" w:left="284" w:hangingChars="128" w:hanging="282"/>
        <w:rPr>
          <w:sz w:val="22"/>
        </w:rPr>
      </w:pPr>
      <w:r w:rsidRPr="00C75084">
        <w:rPr>
          <w:sz w:val="22"/>
        </w:rPr>
        <w:t>Yagi, Seiichi. "I in the words of Jesus." </w:t>
      </w:r>
      <w:r w:rsidRPr="00C75084">
        <w:rPr>
          <w:i/>
          <w:iCs/>
          <w:sz w:val="22"/>
        </w:rPr>
        <w:t>The myth of Christian uniqueness</w:t>
      </w:r>
      <w:r w:rsidRPr="00C75084">
        <w:rPr>
          <w:sz w:val="22"/>
        </w:rPr>
        <w:t> (1987): 117-134.</w:t>
      </w:r>
    </w:p>
    <w:p w:rsidR="008433EC" w:rsidRDefault="008433EC" w:rsidP="00C75084">
      <w:pPr>
        <w:ind w:leftChars="1" w:left="284" w:hangingChars="128" w:hanging="282"/>
        <w:rPr>
          <w:sz w:val="22"/>
        </w:rPr>
      </w:pPr>
    </w:p>
    <w:sectPr w:rsidR="008433EC">
      <w:footerReference w:type="default" r:id="rId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46DD2" w:rsidRDefault="00546DD2" w:rsidP="00D20C55">
      <w:r>
        <w:separator/>
      </w:r>
    </w:p>
  </w:endnote>
  <w:endnote w:type="continuationSeparator" w:id="0">
    <w:p w:rsidR="00546DD2" w:rsidRDefault="00546DD2" w:rsidP="00D20C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Arial Unicode MS">
    <w:panose1 w:val="020B0604020202020204"/>
    <w:charset w:val="86"/>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3829009"/>
      <w:docPartObj>
        <w:docPartGallery w:val="Page Numbers (Bottom of Page)"/>
        <w:docPartUnique/>
      </w:docPartObj>
    </w:sdtPr>
    <w:sdtEndPr/>
    <w:sdtContent>
      <w:p w:rsidR="0058577E" w:rsidRDefault="0058577E">
        <w:pPr>
          <w:pStyle w:val="ab"/>
          <w:jc w:val="right"/>
        </w:pPr>
        <w:r>
          <w:fldChar w:fldCharType="begin"/>
        </w:r>
        <w:r>
          <w:instrText>PAGE   \* MERGEFORMAT</w:instrText>
        </w:r>
        <w:r>
          <w:fldChar w:fldCharType="separate"/>
        </w:r>
        <w:r>
          <w:rPr>
            <w:lang w:val="zh-CN"/>
          </w:rPr>
          <w:t>2</w:t>
        </w:r>
        <w:r>
          <w:fldChar w:fldCharType="end"/>
        </w:r>
      </w:p>
    </w:sdtContent>
  </w:sdt>
  <w:p w:rsidR="0058577E" w:rsidRDefault="0058577E">
    <w:pPr>
      <w:pStyle w:val="a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46DD2" w:rsidRDefault="00546DD2" w:rsidP="00D20C55">
      <w:r>
        <w:separator/>
      </w:r>
    </w:p>
  </w:footnote>
  <w:footnote w:type="continuationSeparator" w:id="0">
    <w:p w:rsidR="00546DD2" w:rsidRDefault="00546DD2" w:rsidP="00D20C55">
      <w:r>
        <w:continuationSeparator/>
      </w:r>
    </w:p>
  </w:footnote>
  <w:footnote w:id="1">
    <w:p w:rsidR="009F3571" w:rsidRDefault="009F3571">
      <w:pPr>
        <w:pStyle w:val="a4"/>
      </w:pPr>
      <w:r>
        <w:rPr>
          <w:rStyle w:val="a6"/>
        </w:rPr>
        <w:footnoteRef/>
      </w:r>
      <w:r>
        <w:t xml:space="preserve"> The translations of the Bible will apply from the </w:t>
      </w:r>
      <w:r w:rsidRPr="004459A4">
        <w:t>New Revised Standard Versio</w:t>
      </w:r>
      <w:r>
        <w:t>n (NRSV) unless stated.</w:t>
      </w:r>
    </w:p>
  </w:footnote>
  <w:footnote w:id="2">
    <w:p w:rsidR="009F3571" w:rsidRDefault="009F3571">
      <w:pPr>
        <w:pStyle w:val="a4"/>
      </w:pPr>
      <w:r>
        <w:rPr>
          <w:rStyle w:val="a6"/>
        </w:rPr>
        <w:footnoteRef/>
      </w:r>
      <w:r>
        <w:t xml:space="preserve"> </w:t>
      </w:r>
      <w:r w:rsidRPr="00346F86">
        <w:t>Andrew Lincoln. The Gospel According to St John: Black's New Testament Commentaries (Bloomsbury Publishing, 2005),</w:t>
      </w:r>
      <w:r>
        <w:t xml:space="preserve"> 389.</w:t>
      </w:r>
    </w:p>
  </w:footnote>
  <w:footnote w:id="3">
    <w:p w:rsidR="009F3571" w:rsidRDefault="009F3571">
      <w:pPr>
        <w:pStyle w:val="a4"/>
      </w:pPr>
      <w:r>
        <w:rPr>
          <w:rStyle w:val="a6"/>
        </w:rPr>
        <w:footnoteRef/>
      </w:r>
      <w:r>
        <w:t xml:space="preserve"> </w:t>
      </w:r>
      <w:r>
        <w:rPr>
          <w:rFonts w:hint="eastAsia"/>
        </w:rPr>
        <w:t>M</w:t>
      </w:r>
      <w:r>
        <w:t xml:space="preserve">arianne Thompson, </w:t>
      </w:r>
      <w:r w:rsidRPr="0042239F">
        <w:rPr>
          <w:i/>
        </w:rPr>
        <w:t>John: A Commentary</w:t>
      </w:r>
      <w:r>
        <w:t xml:space="preserve"> (Westminster John Knox Press, 2015), 307.</w:t>
      </w:r>
    </w:p>
  </w:footnote>
  <w:footnote w:id="4">
    <w:p w:rsidR="009F3571" w:rsidRDefault="009F3571">
      <w:pPr>
        <w:pStyle w:val="a4"/>
      </w:pPr>
      <w:r>
        <w:rPr>
          <w:rStyle w:val="a6"/>
        </w:rPr>
        <w:footnoteRef/>
      </w:r>
      <w:r>
        <w:rPr>
          <w:rStyle w:val="a6"/>
        </w:rPr>
        <w:footnoteRef/>
      </w:r>
      <w:r>
        <w:t xml:space="preserve"> Andrew Lincoln, </w:t>
      </w:r>
      <w:r w:rsidRPr="00CB7004">
        <w:rPr>
          <w:i/>
        </w:rPr>
        <w:t>ibid</w:t>
      </w:r>
      <w:r>
        <w:t>, 389.</w:t>
      </w:r>
    </w:p>
  </w:footnote>
  <w:footnote w:id="5">
    <w:p w:rsidR="009F3571" w:rsidRDefault="009F3571">
      <w:pPr>
        <w:pStyle w:val="a4"/>
      </w:pPr>
      <w:r>
        <w:rPr>
          <w:rStyle w:val="a6"/>
        </w:rPr>
        <w:footnoteRef/>
      </w:r>
      <w:r>
        <w:t xml:space="preserve"> </w:t>
      </w:r>
      <w:r>
        <w:rPr>
          <w:rFonts w:hint="eastAsia"/>
        </w:rPr>
        <w:t>C</w:t>
      </w:r>
      <w:r>
        <w:t>raig R. Koester, Symbolism in the Fourth Gospel: Meaning, Mystery, Community (Fortress Press, 2003), 295.</w:t>
      </w:r>
    </w:p>
  </w:footnote>
  <w:footnote w:id="6">
    <w:p w:rsidR="009F3571" w:rsidRDefault="009F3571">
      <w:pPr>
        <w:pStyle w:val="a4"/>
      </w:pPr>
      <w:r>
        <w:rPr>
          <w:rStyle w:val="a6"/>
        </w:rPr>
        <w:footnoteRef/>
      </w:r>
      <w:r>
        <w:t xml:space="preserve"> </w:t>
      </w:r>
      <w:r>
        <w:rPr>
          <w:rFonts w:hint="eastAsia"/>
        </w:rPr>
        <w:t>M</w:t>
      </w:r>
      <w:r>
        <w:t xml:space="preserve">arianne Thompson, </w:t>
      </w:r>
      <w:r w:rsidRPr="0018043A">
        <w:rPr>
          <w:i/>
        </w:rPr>
        <w:t>ibid</w:t>
      </w:r>
      <w:r>
        <w:t>, 308.</w:t>
      </w:r>
    </w:p>
  </w:footnote>
  <w:footnote w:id="7">
    <w:p w:rsidR="009F3571" w:rsidRDefault="009F3571">
      <w:pPr>
        <w:pStyle w:val="a4"/>
      </w:pPr>
      <w:r>
        <w:rPr>
          <w:rStyle w:val="a6"/>
        </w:rPr>
        <w:footnoteRef/>
      </w:r>
      <w:r>
        <w:t xml:space="preserve"> </w:t>
      </w:r>
      <w:r>
        <w:rPr>
          <w:rFonts w:hint="eastAsia"/>
        </w:rPr>
        <w:t>C</w:t>
      </w:r>
      <w:r>
        <w:t xml:space="preserve">raig Koester, </w:t>
      </w:r>
      <w:r w:rsidRPr="005F0409">
        <w:rPr>
          <w:i/>
        </w:rPr>
        <w:t>ibid</w:t>
      </w:r>
      <w:r>
        <w:t>, 295.</w:t>
      </w:r>
    </w:p>
  </w:footnote>
  <w:footnote w:id="8">
    <w:p w:rsidR="009F3571" w:rsidRDefault="009F3571">
      <w:pPr>
        <w:pStyle w:val="a4"/>
      </w:pPr>
      <w:r>
        <w:rPr>
          <w:rStyle w:val="a6"/>
        </w:rPr>
        <w:footnoteRef/>
      </w:r>
      <w:r>
        <w:t xml:space="preserve"> C.K. Barrett, </w:t>
      </w:r>
      <w:r w:rsidRPr="000A0028">
        <w:rPr>
          <w:i/>
        </w:rPr>
        <w:t>The Gospel According to St. John</w:t>
      </w:r>
      <w:r>
        <w:t xml:space="preserve"> (London S.P.C.K, 1955), 382.</w:t>
      </w:r>
    </w:p>
  </w:footnote>
  <w:footnote w:id="9">
    <w:p w:rsidR="009F3571" w:rsidRDefault="009F3571" w:rsidP="00030199">
      <w:pPr>
        <w:pStyle w:val="a4"/>
      </w:pPr>
      <w:r>
        <w:rPr>
          <w:rStyle w:val="a6"/>
        </w:rPr>
        <w:footnoteRef/>
      </w:r>
      <w:r>
        <w:t xml:space="preserve"> </w:t>
      </w:r>
      <w:r w:rsidRPr="00030199">
        <w:t xml:space="preserve">Frederick William Danker, </w:t>
      </w:r>
      <w:r w:rsidRPr="00030199">
        <w:rPr>
          <w:i/>
          <w:iCs/>
        </w:rPr>
        <w:t>A Greek-En</w:t>
      </w:r>
      <w:r>
        <w:rPr>
          <w:i/>
          <w:iCs/>
        </w:rPr>
        <w:t>g</w:t>
      </w:r>
      <w:r w:rsidRPr="00030199">
        <w:rPr>
          <w:i/>
          <w:iCs/>
        </w:rPr>
        <w:t>lish Lexicon of the New Testament and other Early Christian Literature</w:t>
      </w:r>
      <w:r>
        <w:rPr>
          <w:i/>
          <w:iCs/>
        </w:rPr>
        <w:t xml:space="preserve"> </w:t>
      </w:r>
      <w:r w:rsidRPr="00030199">
        <w:t>(Chicago: The University of Chicago Press, 2000), 691.</w:t>
      </w:r>
    </w:p>
  </w:footnote>
  <w:footnote w:id="10">
    <w:p w:rsidR="009F3571" w:rsidRDefault="009F3571">
      <w:pPr>
        <w:pStyle w:val="a4"/>
      </w:pPr>
      <w:r>
        <w:rPr>
          <w:rStyle w:val="a6"/>
        </w:rPr>
        <w:footnoteRef/>
      </w:r>
      <w:r>
        <w:t xml:space="preserve"> </w:t>
      </w:r>
      <w:r>
        <w:rPr>
          <w:rFonts w:hint="eastAsia"/>
        </w:rPr>
        <w:t>M</w:t>
      </w:r>
      <w:r>
        <w:t xml:space="preserve">arianne Thompson, </w:t>
      </w:r>
      <w:r w:rsidRPr="00DC5264">
        <w:rPr>
          <w:i/>
        </w:rPr>
        <w:t>ibid</w:t>
      </w:r>
      <w:r>
        <w:t>, 309.</w:t>
      </w:r>
    </w:p>
  </w:footnote>
  <w:footnote w:id="11">
    <w:p w:rsidR="009F3571" w:rsidRDefault="009F3571">
      <w:pPr>
        <w:pStyle w:val="a4"/>
      </w:pPr>
      <w:r>
        <w:rPr>
          <w:rStyle w:val="a6"/>
        </w:rPr>
        <w:footnoteRef/>
      </w:r>
      <w:r>
        <w:t xml:space="preserve"> Andrew </w:t>
      </w:r>
      <w:r>
        <w:rPr>
          <w:rFonts w:hint="eastAsia"/>
        </w:rPr>
        <w:t>L</w:t>
      </w:r>
      <w:r>
        <w:t xml:space="preserve">incoln, </w:t>
      </w:r>
      <w:r w:rsidRPr="00A50237">
        <w:rPr>
          <w:i/>
        </w:rPr>
        <w:t>ibid</w:t>
      </w:r>
      <w:r>
        <w:t>, 391.</w:t>
      </w:r>
    </w:p>
  </w:footnote>
  <w:footnote w:id="12">
    <w:p w:rsidR="009F3571" w:rsidRDefault="009F3571">
      <w:pPr>
        <w:pStyle w:val="a4"/>
      </w:pPr>
      <w:r>
        <w:rPr>
          <w:rStyle w:val="a6"/>
        </w:rPr>
        <w:footnoteRef/>
      </w:r>
      <w:r>
        <w:t xml:space="preserve"> </w:t>
      </w:r>
      <w:r>
        <w:rPr>
          <w:rFonts w:hint="eastAsia"/>
        </w:rPr>
        <w:t>M</w:t>
      </w:r>
      <w:r>
        <w:t xml:space="preserve">arianne Thompson, </w:t>
      </w:r>
      <w:r w:rsidRPr="00A00550">
        <w:rPr>
          <w:i/>
        </w:rPr>
        <w:t>ibid</w:t>
      </w:r>
      <w:r>
        <w:t>, 309.</w:t>
      </w:r>
    </w:p>
  </w:footnote>
  <w:footnote w:id="13">
    <w:p w:rsidR="009F3571" w:rsidRDefault="009F3571">
      <w:pPr>
        <w:pStyle w:val="a4"/>
      </w:pPr>
      <w:r>
        <w:rPr>
          <w:rStyle w:val="a6"/>
        </w:rPr>
        <w:footnoteRef/>
      </w:r>
      <w:r>
        <w:t xml:space="preserve"> Craig Koester, </w:t>
      </w:r>
      <w:r w:rsidRPr="007F58DE">
        <w:rPr>
          <w:i/>
        </w:rPr>
        <w:t>ibid</w:t>
      </w:r>
      <w:r>
        <w:t>, 297.</w:t>
      </w:r>
    </w:p>
  </w:footnote>
  <w:footnote w:id="14">
    <w:p w:rsidR="009F3571" w:rsidRDefault="009F3571">
      <w:pPr>
        <w:pStyle w:val="a4"/>
      </w:pPr>
      <w:r>
        <w:rPr>
          <w:rStyle w:val="a6"/>
        </w:rPr>
        <w:footnoteRef/>
      </w:r>
      <w:r>
        <w:t xml:space="preserve"> </w:t>
      </w:r>
      <w:r>
        <w:rPr>
          <w:rFonts w:hint="eastAsia"/>
        </w:rPr>
        <w:t>S</w:t>
      </w:r>
      <w:r>
        <w:t>ee also 2:17; 5:46; 6:33; 7:38, 42; 10:35; 12:41.</w:t>
      </w:r>
    </w:p>
  </w:footnote>
  <w:footnote w:id="15">
    <w:p w:rsidR="009F3571" w:rsidRDefault="009F3571">
      <w:pPr>
        <w:pStyle w:val="a4"/>
      </w:pPr>
      <w:r>
        <w:rPr>
          <w:rStyle w:val="a6"/>
        </w:rPr>
        <w:footnoteRef/>
      </w:r>
      <w:r>
        <w:t xml:space="preserve"> </w:t>
      </w:r>
      <w:r>
        <w:rPr>
          <w:rFonts w:hint="eastAsia"/>
        </w:rPr>
        <w:t>S</w:t>
      </w:r>
      <w:r>
        <w:t>eiichi Yagi, in</w:t>
      </w:r>
      <w:r w:rsidRPr="00235295">
        <w:rPr>
          <w:i/>
        </w:rPr>
        <w:t xml:space="preserve"> The Myth of Christian Uniqueness</w:t>
      </w:r>
      <w:r>
        <w:t>, 117.</w:t>
      </w:r>
    </w:p>
  </w:footnote>
  <w:footnote w:id="16">
    <w:p w:rsidR="002A3683" w:rsidRPr="002A3683" w:rsidRDefault="002A3683">
      <w:pPr>
        <w:pStyle w:val="a4"/>
      </w:pPr>
      <w:r>
        <w:rPr>
          <w:rStyle w:val="a6"/>
        </w:rPr>
        <w:footnoteRef/>
      </w:r>
      <w:r>
        <w:t xml:space="preserve"> </w:t>
      </w:r>
      <w:r w:rsidRPr="002A3683">
        <w:rPr>
          <w:i/>
        </w:rPr>
        <w:t>Ibid</w:t>
      </w:r>
      <w:r>
        <w:t>, 120.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200549"/>
    <w:multiLevelType w:val="hybridMultilevel"/>
    <w:tmpl w:val="2274216C"/>
    <w:lvl w:ilvl="0" w:tplc="4C84E358">
      <w:start w:val="1"/>
      <w:numFmt w:val="upp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6C1230F1"/>
    <w:multiLevelType w:val="hybridMultilevel"/>
    <w:tmpl w:val="6A6C21F2"/>
    <w:lvl w:ilvl="0" w:tplc="FCBECA8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B8C"/>
    <w:rsid w:val="000139CC"/>
    <w:rsid w:val="00030199"/>
    <w:rsid w:val="0005108E"/>
    <w:rsid w:val="00051E69"/>
    <w:rsid w:val="00054175"/>
    <w:rsid w:val="000A0028"/>
    <w:rsid w:val="000B139C"/>
    <w:rsid w:val="000B1CD8"/>
    <w:rsid w:val="000E2DBE"/>
    <w:rsid w:val="000F6015"/>
    <w:rsid w:val="00134FB2"/>
    <w:rsid w:val="00153665"/>
    <w:rsid w:val="0018043A"/>
    <w:rsid w:val="00190B2E"/>
    <w:rsid w:val="001A1260"/>
    <w:rsid w:val="001C6B9D"/>
    <w:rsid w:val="001F7F05"/>
    <w:rsid w:val="00233C8D"/>
    <w:rsid w:val="00235295"/>
    <w:rsid w:val="002830BC"/>
    <w:rsid w:val="00291F32"/>
    <w:rsid w:val="002A3683"/>
    <w:rsid w:val="002C2230"/>
    <w:rsid w:val="002E0108"/>
    <w:rsid w:val="0030132E"/>
    <w:rsid w:val="00305BD6"/>
    <w:rsid w:val="0032625F"/>
    <w:rsid w:val="00346F86"/>
    <w:rsid w:val="003527BC"/>
    <w:rsid w:val="00357F8C"/>
    <w:rsid w:val="0036767A"/>
    <w:rsid w:val="00367E4E"/>
    <w:rsid w:val="00372148"/>
    <w:rsid w:val="0039403E"/>
    <w:rsid w:val="003D6B8C"/>
    <w:rsid w:val="0042239F"/>
    <w:rsid w:val="00432678"/>
    <w:rsid w:val="004459A4"/>
    <w:rsid w:val="004A5E11"/>
    <w:rsid w:val="004B5092"/>
    <w:rsid w:val="004D1176"/>
    <w:rsid w:val="004D14E0"/>
    <w:rsid w:val="00501DC6"/>
    <w:rsid w:val="00546DD2"/>
    <w:rsid w:val="00564CF1"/>
    <w:rsid w:val="00576A2F"/>
    <w:rsid w:val="005839A5"/>
    <w:rsid w:val="0058577E"/>
    <w:rsid w:val="005A5A34"/>
    <w:rsid w:val="005B3F88"/>
    <w:rsid w:val="005C1BC6"/>
    <w:rsid w:val="005F0409"/>
    <w:rsid w:val="006923A6"/>
    <w:rsid w:val="006B133B"/>
    <w:rsid w:val="006F4D4B"/>
    <w:rsid w:val="00701BE6"/>
    <w:rsid w:val="00722EE6"/>
    <w:rsid w:val="00755100"/>
    <w:rsid w:val="00756036"/>
    <w:rsid w:val="00767987"/>
    <w:rsid w:val="007A6F4E"/>
    <w:rsid w:val="007C3486"/>
    <w:rsid w:val="007F58DE"/>
    <w:rsid w:val="00807348"/>
    <w:rsid w:val="008150D8"/>
    <w:rsid w:val="00832121"/>
    <w:rsid w:val="008433EC"/>
    <w:rsid w:val="00844350"/>
    <w:rsid w:val="00865832"/>
    <w:rsid w:val="00887490"/>
    <w:rsid w:val="00893A90"/>
    <w:rsid w:val="008D42CD"/>
    <w:rsid w:val="008D6C9C"/>
    <w:rsid w:val="008D7FA1"/>
    <w:rsid w:val="008F0FEA"/>
    <w:rsid w:val="00913301"/>
    <w:rsid w:val="00916A5A"/>
    <w:rsid w:val="009416C2"/>
    <w:rsid w:val="00993228"/>
    <w:rsid w:val="009F3571"/>
    <w:rsid w:val="00A00550"/>
    <w:rsid w:val="00A0269D"/>
    <w:rsid w:val="00A02E1C"/>
    <w:rsid w:val="00A13B5B"/>
    <w:rsid w:val="00A30768"/>
    <w:rsid w:val="00A50237"/>
    <w:rsid w:val="00A54146"/>
    <w:rsid w:val="00A71ED5"/>
    <w:rsid w:val="00A757B2"/>
    <w:rsid w:val="00AB3B40"/>
    <w:rsid w:val="00AB4F50"/>
    <w:rsid w:val="00AC5948"/>
    <w:rsid w:val="00AE3F93"/>
    <w:rsid w:val="00AF2A80"/>
    <w:rsid w:val="00B14055"/>
    <w:rsid w:val="00B1433B"/>
    <w:rsid w:val="00B31E87"/>
    <w:rsid w:val="00B6375E"/>
    <w:rsid w:val="00B67C88"/>
    <w:rsid w:val="00B67E95"/>
    <w:rsid w:val="00B83CBA"/>
    <w:rsid w:val="00B957DE"/>
    <w:rsid w:val="00BA7B2C"/>
    <w:rsid w:val="00BE5976"/>
    <w:rsid w:val="00BF2A87"/>
    <w:rsid w:val="00BF7823"/>
    <w:rsid w:val="00C01FE6"/>
    <w:rsid w:val="00C24931"/>
    <w:rsid w:val="00C47AC5"/>
    <w:rsid w:val="00C75084"/>
    <w:rsid w:val="00C87D56"/>
    <w:rsid w:val="00C97B73"/>
    <w:rsid w:val="00CB7004"/>
    <w:rsid w:val="00CD2E48"/>
    <w:rsid w:val="00D20C55"/>
    <w:rsid w:val="00D42F50"/>
    <w:rsid w:val="00D4442A"/>
    <w:rsid w:val="00D50A05"/>
    <w:rsid w:val="00D56BC9"/>
    <w:rsid w:val="00D75E32"/>
    <w:rsid w:val="00D8191D"/>
    <w:rsid w:val="00DA29AB"/>
    <w:rsid w:val="00DB7613"/>
    <w:rsid w:val="00DC1B7B"/>
    <w:rsid w:val="00DC5264"/>
    <w:rsid w:val="00E22340"/>
    <w:rsid w:val="00E45DC7"/>
    <w:rsid w:val="00E52625"/>
    <w:rsid w:val="00E62B08"/>
    <w:rsid w:val="00E7389B"/>
    <w:rsid w:val="00E93AB3"/>
    <w:rsid w:val="00EB3C01"/>
    <w:rsid w:val="00ED43E7"/>
    <w:rsid w:val="00EF6CE3"/>
    <w:rsid w:val="00F16707"/>
    <w:rsid w:val="00F34665"/>
    <w:rsid w:val="00F62F6D"/>
    <w:rsid w:val="00F77A1E"/>
    <w:rsid w:val="00F907A7"/>
    <w:rsid w:val="00F9715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8857A"/>
  <w15:chartTrackingRefBased/>
  <w15:docId w15:val="{97A5F02B-ADE2-454E-9057-68DE8435A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291F32"/>
    <w:pPr>
      <w:keepNext/>
      <w:keepLines/>
      <w:spacing w:before="120" w:after="120" w:line="360" w:lineRule="auto"/>
      <w:outlineLvl w:val="0"/>
    </w:pPr>
    <w:rPr>
      <w:rFonts w:eastAsia="Times New Roman"/>
      <w:b/>
      <w:bCs/>
      <w:kern w:val="44"/>
      <w:sz w:val="28"/>
      <w:szCs w:val="44"/>
    </w:rPr>
  </w:style>
  <w:style w:type="paragraph" w:styleId="2">
    <w:name w:val="heading 2"/>
    <w:basedOn w:val="a"/>
    <w:next w:val="a"/>
    <w:link w:val="20"/>
    <w:uiPriority w:val="9"/>
    <w:unhideWhenUsed/>
    <w:qFormat/>
    <w:rsid w:val="00291F32"/>
    <w:pPr>
      <w:keepNext/>
      <w:keepLines/>
      <w:spacing w:before="120" w:after="120" w:line="360" w:lineRule="auto"/>
      <w:outlineLvl w:val="1"/>
    </w:pPr>
    <w:rPr>
      <w:rFonts w:ascii="Arial Unicode MS" w:eastAsia="Times New Roman" w:hAnsi="Arial Unicode MS" w:cstheme="majorBidi"/>
      <w:b/>
      <w:bCs/>
      <w:sz w:val="24"/>
      <w:szCs w:val="32"/>
    </w:rPr>
  </w:style>
  <w:style w:type="paragraph" w:styleId="3">
    <w:name w:val="heading 3"/>
    <w:basedOn w:val="a"/>
    <w:next w:val="a"/>
    <w:link w:val="30"/>
    <w:uiPriority w:val="9"/>
    <w:unhideWhenUsed/>
    <w:qFormat/>
    <w:rsid w:val="000B1CD8"/>
    <w:pPr>
      <w:keepNext/>
      <w:keepLines/>
      <w:spacing w:before="260" w:after="260" w:line="416" w:lineRule="auto"/>
      <w:outlineLvl w:val="2"/>
    </w:pPr>
    <w:rPr>
      <w:rFonts w:eastAsia="Arial"/>
      <w:bCs/>
      <w:sz w:val="24"/>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291F32"/>
    <w:rPr>
      <w:rFonts w:eastAsia="Times New Roman"/>
      <w:b/>
      <w:bCs/>
      <w:kern w:val="44"/>
      <w:sz w:val="28"/>
      <w:szCs w:val="44"/>
      <w:lang w:val="en-GB"/>
    </w:rPr>
  </w:style>
  <w:style w:type="character" w:customStyle="1" w:styleId="30">
    <w:name w:val="标题 3 字符"/>
    <w:basedOn w:val="a0"/>
    <w:link w:val="3"/>
    <w:uiPriority w:val="9"/>
    <w:rsid w:val="000B1CD8"/>
    <w:rPr>
      <w:rFonts w:eastAsia="Arial"/>
      <w:bCs/>
      <w:sz w:val="24"/>
      <w:szCs w:val="32"/>
    </w:rPr>
  </w:style>
  <w:style w:type="character" w:customStyle="1" w:styleId="20">
    <w:name w:val="标题 2 字符"/>
    <w:basedOn w:val="a0"/>
    <w:link w:val="2"/>
    <w:uiPriority w:val="9"/>
    <w:rsid w:val="00291F32"/>
    <w:rPr>
      <w:rFonts w:ascii="Arial Unicode MS" w:eastAsia="Times New Roman" w:hAnsi="Arial Unicode MS" w:cstheme="majorBidi"/>
      <w:b/>
      <w:bCs/>
      <w:sz w:val="24"/>
      <w:szCs w:val="32"/>
      <w:lang w:val="en-GB"/>
    </w:rPr>
  </w:style>
  <w:style w:type="paragraph" w:styleId="a3">
    <w:name w:val="List Paragraph"/>
    <w:basedOn w:val="a"/>
    <w:uiPriority w:val="34"/>
    <w:qFormat/>
    <w:rsid w:val="008D6C9C"/>
    <w:pPr>
      <w:ind w:firstLineChars="200" w:firstLine="420"/>
    </w:pPr>
  </w:style>
  <w:style w:type="paragraph" w:styleId="a4">
    <w:name w:val="footnote text"/>
    <w:basedOn w:val="a"/>
    <w:link w:val="a5"/>
    <w:uiPriority w:val="99"/>
    <w:semiHidden/>
    <w:unhideWhenUsed/>
    <w:rsid w:val="00D20C55"/>
    <w:pPr>
      <w:snapToGrid w:val="0"/>
      <w:jc w:val="left"/>
    </w:pPr>
    <w:rPr>
      <w:sz w:val="18"/>
      <w:szCs w:val="18"/>
    </w:rPr>
  </w:style>
  <w:style w:type="character" w:customStyle="1" w:styleId="a5">
    <w:name w:val="脚注文本 字符"/>
    <w:basedOn w:val="a0"/>
    <w:link w:val="a4"/>
    <w:uiPriority w:val="99"/>
    <w:semiHidden/>
    <w:rsid w:val="00D20C55"/>
    <w:rPr>
      <w:sz w:val="18"/>
      <w:szCs w:val="18"/>
      <w:lang w:val="en-GB"/>
    </w:rPr>
  </w:style>
  <w:style w:type="character" w:styleId="a6">
    <w:name w:val="footnote reference"/>
    <w:basedOn w:val="a0"/>
    <w:uiPriority w:val="99"/>
    <w:semiHidden/>
    <w:unhideWhenUsed/>
    <w:rsid w:val="00D20C55"/>
    <w:rPr>
      <w:vertAlign w:val="superscript"/>
    </w:rPr>
  </w:style>
  <w:style w:type="character" w:styleId="a7">
    <w:name w:val="Hyperlink"/>
    <w:basedOn w:val="a0"/>
    <w:uiPriority w:val="99"/>
    <w:unhideWhenUsed/>
    <w:rsid w:val="00233C8D"/>
    <w:rPr>
      <w:color w:val="0563C1" w:themeColor="hyperlink"/>
      <w:u w:val="single"/>
    </w:rPr>
  </w:style>
  <w:style w:type="character" w:styleId="a8">
    <w:name w:val="Unresolved Mention"/>
    <w:basedOn w:val="a0"/>
    <w:uiPriority w:val="99"/>
    <w:semiHidden/>
    <w:unhideWhenUsed/>
    <w:rsid w:val="00233C8D"/>
    <w:rPr>
      <w:color w:val="605E5C"/>
      <w:shd w:val="clear" w:color="auto" w:fill="E1DFDD"/>
    </w:rPr>
  </w:style>
  <w:style w:type="paragraph" w:styleId="a9">
    <w:name w:val="header"/>
    <w:basedOn w:val="a"/>
    <w:link w:val="aa"/>
    <w:uiPriority w:val="99"/>
    <w:unhideWhenUsed/>
    <w:rsid w:val="00C24931"/>
    <w:pPr>
      <w:pBdr>
        <w:bottom w:val="single" w:sz="6" w:space="1" w:color="auto"/>
      </w:pBdr>
      <w:tabs>
        <w:tab w:val="center" w:pos="4153"/>
        <w:tab w:val="right" w:pos="8306"/>
      </w:tabs>
      <w:snapToGrid w:val="0"/>
      <w:jc w:val="center"/>
    </w:pPr>
    <w:rPr>
      <w:sz w:val="18"/>
      <w:szCs w:val="18"/>
    </w:rPr>
  </w:style>
  <w:style w:type="character" w:customStyle="1" w:styleId="aa">
    <w:name w:val="页眉 字符"/>
    <w:basedOn w:val="a0"/>
    <w:link w:val="a9"/>
    <w:uiPriority w:val="99"/>
    <w:rsid w:val="00C24931"/>
    <w:rPr>
      <w:sz w:val="18"/>
      <w:szCs w:val="18"/>
      <w:lang w:val="en-GB"/>
    </w:rPr>
  </w:style>
  <w:style w:type="paragraph" w:styleId="ab">
    <w:name w:val="footer"/>
    <w:basedOn w:val="a"/>
    <w:link w:val="ac"/>
    <w:uiPriority w:val="99"/>
    <w:unhideWhenUsed/>
    <w:rsid w:val="00C24931"/>
    <w:pPr>
      <w:tabs>
        <w:tab w:val="center" w:pos="4153"/>
        <w:tab w:val="right" w:pos="8306"/>
      </w:tabs>
      <w:snapToGrid w:val="0"/>
      <w:jc w:val="left"/>
    </w:pPr>
    <w:rPr>
      <w:sz w:val="18"/>
      <w:szCs w:val="18"/>
    </w:rPr>
  </w:style>
  <w:style w:type="character" w:customStyle="1" w:styleId="ac">
    <w:name w:val="页脚 字符"/>
    <w:basedOn w:val="a0"/>
    <w:link w:val="ab"/>
    <w:uiPriority w:val="99"/>
    <w:rsid w:val="00C24931"/>
    <w:rPr>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1626589">
      <w:bodyDiv w:val="1"/>
      <w:marLeft w:val="0"/>
      <w:marRight w:val="0"/>
      <w:marTop w:val="0"/>
      <w:marBottom w:val="0"/>
      <w:divBdr>
        <w:top w:val="none" w:sz="0" w:space="0" w:color="auto"/>
        <w:left w:val="none" w:sz="0" w:space="0" w:color="auto"/>
        <w:bottom w:val="none" w:sz="0" w:space="0" w:color="auto"/>
        <w:right w:val="none" w:sz="0" w:space="0" w:color="auto"/>
      </w:divBdr>
      <w:divsChild>
        <w:div w:id="1776093692">
          <w:blockQuote w:val="1"/>
          <w:marLeft w:val="450"/>
          <w:marRight w:val="0"/>
          <w:marTop w:val="0"/>
          <w:marBottom w:val="0"/>
          <w:divBdr>
            <w:top w:val="none" w:sz="0" w:space="0" w:color="auto"/>
            <w:left w:val="none" w:sz="0" w:space="0" w:color="auto"/>
            <w:bottom w:val="none" w:sz="0" w:space="0" w:color="auto"/>
            <w:right w:val="none" w:sz="0" w:space="0" w:color="auto"/>
          </w:divBdr>
        </w:div>
        <w:div w:id="1535000675">
          <w:blockQuote w:val="1"/>
          <w:marLeft w:val="450"/>
          <w:marRight w:val="0"/>
          <w:marTop w:val="0"/>
          <w:marBottom w:val="0"/>
          <w:divBdr>
            <w:top w:val="none" w:sz="0" w:space="0" w:color="auto"/>
            <w:left w:val="none" w:sz="0" w:space="0" w:color="auto"/>
            <w:bottom w:val="none" w:sz="0" w:space="0" w:color="auto"/>
            <w:right w:val="none" w:sz="0" w:space="0" w:color="auto"/>
          </w:divBdr>
        </w:div>
      </w:divsChild>
    </w:div>
    <w:div w:id="2109807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C5892B-8EF6-4478-941E-FD74E2D41A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7255</TotalTime>
  <Pages>9</Pages>
  <Words>2707</Words>
  <Characters>15431</Characters>
  <Application>Microsoft Office Word</Application>
  <DocSecurity>0</DocSecurity>
  <Lines>128</Lines>
  <Paragraphs>36</Paragraphs>
  <ScaleCrop>false</ScaleCrop>
  <Company/>
  <LinksUpToDate>false</LinksUpToDate>
  <CharactersWithSpaces>18102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 Sikuz</dc:creator>
  <cp:keywords/>
  <dc:description/>
  <cp:lastModifiedBy>H Sikuz</cp:lastModifiedBy>
  <cp:revision>18</cp:revision>
  <dcterms:created xsi:type="dcterms:W3CDTF">2019-05-29T13:54:00Z</dcterms:created>
  <dcterms:modified xsi:type="dcterms:W3CDTF">2019-06-03T14:53:00Z</dcterms:modified>
</cp:coreProperties>
</file>