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E2D2E" w14:textId="77777777" w:rsidR="00B70649" w:rsidRPr="00A97BE2" w:rsidRDefault="00B70649" w:rsidP="00B70649">
      <w:pPr>
        <w:jc w:val="left"/>
        <w:rPr>
          <w:rFonts w:ascii="Georgia" w:hAnsi="Georgia" w:cs="Arial"/>
          <w:b/>
          <w:bCs/>
          <w:sz w:val="40"/>
          <w:szCs w:val="40"/>
        </w:rPr>
      </w:pPr>
      <w:r>
        <w:rPr>
          <w:rFonts w:ascii="Georgia" w:hAnsi="Georgia" w:cs="Arial"/>
          <w:b/>
          <w:bCs/>
          <w:sz w:val="40"/>
          <w:szCs w:val="40"/>
        </w:rPr>
        <w:t>CHILD HN</w:t>
      </w:r>
    </w:p>
    <w:p w14:paraId="68B83E36" w14:textId="77777777" w:rsidR="00B70649" w:rsidRPr="00A97BE2" w:rsidRDefault="00B70649" w:rsidP="00B70649">
      <w:pPr>
        <w:jc w:val="left"/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</w:pPr>
      <w:r w:rsidRPr="00A97BE2">
        <w:rPr>
          <w:rFonts w:ascii="Georgia" w:hAnsi="Georgia" w:cs="Arial"/>
          <w:b/>
          <w:bCs/>
          <w:sz w:val="40"/>
          <w:szCs w:val="40"/>
        </w:rPr>
        <w:t xml:space="preserve">Name: </w:t>
      </w:r>
      <w:r w:rsidRPr="00A97BE2">
        <w:rPr>
          <w:b/>
          <w:bCs/>
          <w:sz w:val="40"/>
          <w:szCs w:val="40"/>
        </w:rPr>
        <w:t>​</w:t>
      </w:r>
      <w:proofErr w:type="spellStart"/>
      <w:r w:rsidRPr="00A97BE2">
        <w:rPr>
          <w:rFonts w:ascii="Georgia" w:hAnsi="Georgia" w:cs="Arial"/>
          <w:b/>
          <w:bCs/>
          <w:sz w:val="40"/>
          <w:szCs w:val="40"/>
        </w:rPr>
        <w:t>Ehis</w:t>
      </w:r>
      <w:proofErr w:type="spellEnd"/>
      <w:r w:rsidRPr="00A97BE2">
        <w:rPr>
          <w:rFonts w:ascii="Georgia" w:hAnsi="Georgia" w:cs="Arial"/>
          <w:b/>
          <w:bCs/>
          <w:sz w:val="40"/>
          <w:szCs w:val="40"/>
        </w:rPr>
        <w:t xml:space="preserve"> Tessy Masadey</w:t>
      </w:r>
      <w:r w:rsidRPr="00A97BE2">
        <w:rPr>
          <w:rFonts w:ascii="Georgia" w:hAnsi="Georgia" w:cs="Arial"/>
          <w:b/>
          <w:bCs/>
          <w:sz w:val="40"/>
          <w:szCs w:val="40"/>
        </w:rPr>
        <w:br/>
        <w:t>Student Number: 2244813</w:t>
      </w:r>
    </w:p>
    <w:p w14:paraId="7F378B29" w14:textId="73AB81CC" w:rsidR="00B70649" w:rsidRPr="00A97BE2" w:rsidRDefault="00B70649" w:rsidP="00B70649">
      <w:pPr>
        <w:jc w:val="left"/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</w:pPr>
      <w:r w:rsidRPr="00A97BE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>Module Code: BMHP</w:t>
      </w:r>
      <w:r w:rsidR="00903E9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>5021</w:t>
      </w:r>
    </w:p>
    <w:p w14:paraId="10E2932B" w14:textId="617B9615" w:rsidR="00B70649" w:rsidRPr="00A97BE2" w:rsidRDefault="00B70649" w:rsidP="00B70649">
      <w:pPr>
        <w:jc w:val="left"/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</w:pPr>
      <w:r w:rsidRPr="00A97BE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>Module Title:</w:t>
      </w:r>
      <w:r w:rsidR="00903E9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 xml:space="preserve"> Protecting and Supporting Families in</w:t>
      </w:r>
      <w:r w:rsidRPr="00A97BE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 xml:space="preserve"> Health and Care</w:t>
      </w:r>
    </w:p>
    <w:p w14:paraId="5F34820E" w14:textId="112C5D01" w:rsidR="00B70649" w:rsidRPr="00A97BE2" w:rsidRDefault="00B70649" w:rsidP="00B70649">
      <w:pPr>
        <w:jc w:val="left"/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</w:pPr>
      <w:r w:rsidRPr="00A97BE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>Assignment Title</w:t>
      </w:r>
      <w:r w:rsidR="00903E9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 xml:space="preserve">: Group Presentation </w:t>
      </w:r>
    </w:p>
    <w:p w14:paraId="7C6E3E15" w14:textId="324B4983" w:rsidR="00B70649" w:rsidRPr="00A97BE2" w:rsidRDefault="00B70649" w:rsidP="00B70649">
      <w:pPr>
        <w:jc w:val="left"/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</w:pPr>
      <w:r w:rsidRPr="00A97BE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 xml:space="preserve">Lecturer: </w:t>
      </w:r>
      <w:r w:rsidR="00903E92">
        <w:rPr>
          <w:rFonts w:ascii="Georgia" w:eastAsia="Times New Roman" w:hAnsi="Georgia" w:cs="Arial"/>
          <w:b/>
          <w:bCs/>
          <w:color w:val="000000"/>
          <w:sz w:val="40"/>
          <w:szCs w:val="40"/>
          <w:lang w:val="en-IN" w:eastAsia="en-IN"/>
        </w:rPr>
        <w:t>Philip Jones</w:t>
      </w:r>
    </w:p>
    <w:p w14:paraId="2C509428" w14:textId="77777777" w:rsidR="00B70649" w:rsidRDefault="00B70649" w:rsidP="00B70649">
      <w:pPr>
        <w:jc w:val="left"/>
      </w:pPr>
    </w:p>
    <w:p w14:paraId="2A5084FF" w14:textId="77777777" w:rsidR="00B70649" w:rsidRDefault="00B70649" w:rsidP="00B70649">
      <w:pPr>
        <w:jc w:val="left"/>
      </w:pPr>
    </w:p>
    <w:p w14:paraId="6E0AE288" w14:textId="77777777" w:rsidR="00B70649" w:rsidRDefault="00B70649" w:rsidP="00B70649">
      <w:pPr>
        <w:jc w:val="left"/>
      </w:pPr>
    </w:p>
    <w:p w14:paraId="32A16894" w14:textId="77777777" w:rsidR="00B70649" w:rsidRDefault="00B70649" w:rsidP="00B70649">
      <w:pPr>
        <w:jc w:val="left"/>
      </w:pPr>
    </w:p>
    <w:p w14:paraId="7535C244" w14:textId="77777777" w:rsidR="00B70649" w:rsidRDefault="00B70649" w:rsidP="00B70649">
      <w:pPr>
        <w:jc w:val="left"/>
      </w:pPr>
    </w:p>
    <w:p w14:paraId="2A6A9601" w14:textId="77777777" w:rsidR="00B70649" w:rsidRDefault="00B70649" w:rsidP="00B70649">
      <w:pPr>
        <w:jc w:val="left"/>
      </w:pPr>
    </w:p>
    <w:p w14:paraId="56095C09" w14:textId="77777777" w:rsidR="00B70649" w:rsidRDefault="00B70649" w:rsidP="00B70649">
      <w:pPr>
        <w:jc w:val="left"/>
      </w:pPr>
    </w:p>
    <w:p w14:paraId="401C9D89" w14:textId="77777777" w:rsidR="00B70649" w:rsidRDefault="00B70649" w:rsidP="00B70649">
      <w:pPr>
        <w:jc w:val="left"/>
      </w:pPr>
    </w:p>
    <w:p w14:paraId="24D46990" w14:textId="77777777" w:rsidR="00B70649" w:rsidRDefault="00B70649" w:rsidP="00B70649">
      <w:pPr>
        <w:jc w:val="left"/>
      </w:pPr>
    </w:p>
    <w:p w14:paraId="03E27629" w14:textId="77777777" w:rsidR="00B70649" w:rsidRDefault="00B70649" w:rsidP="00B70649">
      <w:pPr>
        <w:jc w:val="left"/>
      </w:pPr>
    </w:p>
    <w:p w14:paraId="21DBA2E4" w14:textId="77777777" w:rsidR="00B70649" w:rsidRDefault="00B70649" w:rsidP="00B70649">
      <w:pPr>
        <w:jc w:val="left"/>
      </w:pPr>
    </w:p>
    <w:p w14:paraId="0204CDD0" w14:textId="77777777" w:rsidR="00B70649" w:rsidRDefault="00B70649" w:rsidP="00B70649">
      <w:pPr>
        <w:jc w:val="left"/>
      </w:pPr>
    </w:p>
    <w:p w14:paraId="0D5854E5" w14:textId="77777777" w:rsidR="00B70649" w:rsidRDefault="00B70649" w:rsidP="00B70649">
      <w:pPr>
        <w:jc w:val="left"/>
      </w:pPr>
    </w:p>
    <w:p w14:paraId="10BD8EBE" w14:textId="77777777" w:rsidR="00B70649" w:rsidRDefault="00B70649" w:rsidP="00B70649">
      <w:pPr>
        <w:jc w:val="left"/>
      </w:pPr>
    </w:p>
    <w:p w14:paraId="5319C652" w14:textId="77777777" w:rsidR="00B70649" w:rsidRDefault="00B70649" w:rsidP="00B70649">
      <w:pPr>
        <w:jc w:val="left"/>
      </w:pPr>
    </w:p>
    <w:p w14:paraId="1EDA1394" w14:textId="77777777" w:rsidR="00B70649" w:rsidRDefault="00B70649" w:rsidP="00B70649">
      <w:pPr>
        <w:jc w:val="left"/>
      </w:pPr>
    </w:p>
    <w:p w14:paraId="2F2DDBCD" w14:textId="77777777" w:rsidR="00B70649" w:rsidRDefault="00B70649" w:rsidP="00B70649">
      <w:pPr>
        <w:jc w:val="left"/>
      </w:pPr>
    </w:p>
    <w:p w14:paraId="3AEC7E5F" w14:textId="77777777" w:rsidR="00B70649" w:rsidRDefault="00B70649" w:rsidP="00B70649">
      <w:pPr>
        <w:jc w:val="left"/>
        <w:rPr>
          <w:lang w:val="en-US"/>
        </w:rPr>
      </w:pPr>
    </w:p>
    <w:p w14:paraId="1DB8CD4B" w14:textId="77777777" w:rsidR="00B70649" w:rsidRDefault="00B70649" w:rsidP="00B70649">
      <w:pPr>
        <w:jc w:val="left"/>
        <w:rPr>
          <w:lang w:val="en-US"/>
        </w:rPr>
      </w:pPr>
      <w:r>
        <w:rPr>
          <w:lang w:val="en-US"/>
        </w:rPr>
        <w:lastRenderedPageBreak/>
        <w:t>REFERENCE LIST</w:t>
      </w:r>
    </w:p>
    <w:p w14:paraId="13F9AEA4" w14:textId="77777777" w:rsidR="00FF1707" w:rsidRPr="00FF1707" w:rsidRDefault="00FF1707" w:rsidP="00FF1707">
      <w:pPr>
        <w:jc w:val="left"/>
        <w:rPr>
          <w:lang w:val="en-US"/>
        </w:rPr>
      </w:pPr>
      <w:r w:rsidRPr="00FF1707">
        <w:rPr>
          <w:lang w:val="en-US"/>
        </w:rPr>
        <w:t xml:space="preserve">Agarwal, G., Pierce, M., Ridout, D. and Primary Care Diabetes (the Primary Care Section of the British Diabetic Association), 2002. The GP perspective: problems experienced in providing diabetes care in UK general practice. </w:t>
      </w:r>
      <w:r w:rsidRPr="00FF1707">
        <w:rPr>
          <w:i/>
          <w:iCs/>
          <w:lang w:val="en-US"/>
        </w:rPr>
        <w:t>Diabetic Medicine</w:t>
      </w:r>
      <w:r w:rsidRPr="00FF1707">
        <w:rPr>
          <w:lang w:val="en-US"/>
        </w:rPr>
        <w:t xml:space="preserve">, </w:t>
      </w:r>
      <w:r w:rsidRPr="00FF1707">
        <w:rPr>
          <w:i/>
          <w:iCs/>
          <w:lang w:val="en-US"/>
        </w:rPr>
        <w:t>19</w:t>
      </w:r>
      <w:r w:rsidRPr="00FF1707">
        <w:rPr>
          <w:lang w:val="en-US"/>
        </w:rPr>
        <w:t>, pp.13-20.</w:t>
      </w:r>
    </w:p>
    <w:p w14:paraId="7528AFEA" w14:textId="77777777" w:rsidR="00FF1707" w:rsidRDefault="00FF1707" w:rsidP="00F654BD">
      <w:pPr>
        <w:jc w:val="left"/>
        <w:rPr>
          <w:lang w:val="en-US"/>
        </w:rPr>
      </w:pPr>
    </w:p>
    <w:p w14:paraId="4143F141" w14:textId="65226FD2" w:rsidR="00F654BD" w:rsidRPr="00F654BD" w:rsidRDefault="00F654BD" w:rsidP="00F654BD">
      <w:pPr>
        <w:jc w:val="left"/>
        <w:rPr>
          <w:lang w:val="en-US"/>
        </w:rPr>
      </w:pPr>
      <w:r w:rsidRPr="00F654BD">
        <w:rPr>
          <w:lang w:val="en-US"/>
        </w:rPr>
        <w:t xml:space="preserve">Betts, P.R., Jefferson, I.G. and Swift, P.G.F., 2002. Diabetes care in childhood and adolescence. </w:t>
      </w:r>
      <w:r w:rsidRPr="00F654BD">
        <w:rPr>
          <w:i/>
          <w:iCs/>
          <w:lang w:val="en-US"/>
        </w:rPr>
        <w:t>Diabetic Medicine</w:t>
      </w:r>
      <w:r w:rsidRPr="00F654BD">
        <w:rPr>
          <w:lang w:val="en-US"/>
        </w:rPr>
        <w:t xml:space="preserve">, </w:t>
      </w:r>
      <w:r w:rsidRPr="00F654BD">
        <w:rPr>
          <w:i/>
          <w:iCs/>
          <w:lang w:val="en-US"/>
        </w:rPr>
        <w:t>19</w:t>
      </w:r>
      <w:r w:rsidRPr="00F654BD">
        <w:rPr>
          <w:lang w:val="en-US"/>
        </w:rPr>
        <w:t>, pp.61-65.</w:t>
      </w:r>
    </w:p>
    <w:p w14:paraId="165DCDBC" w14:textId="77777777" w:rsidR="00F654BD" w:rsidRDefault="00F654BD" w:rsidP="00F654BD">
      <w:pPr>
        <w:jc w:val="left"/>
        <w:rPr>
          <w:lang w:val="en-US"/>
        </w:rPr>
      </w:pPr>
    </w:p>
    <w:p w14:paraId="2B55A01A" w14:textId="29FAD22D" w:rsidR="00F654BD" w:rsidRDefault="00F654BD" w:rsidP="00F654BD">
      <w:pPr>
        <w:jc w:val="left"/>
        <w:rPr>
          <w:lang w:val="en-US"/>
        </w:rPr>
      </w:pPr>
      <w:r w:rsidRPr="00F654BD">
        <w:rPr>
          <w:lang w:val="en-US"/>
        </w:rPr>
        <w:t xml:space="preserve">Bridgeman, J., 2016. Parental responsibility, responsible parenting and legal regulation. In </w:t>
      </w:r>
      <w:r w:rsidRPr="00F654BD">
        <w:rPr>
          <w:i/>
          <w:iCs/>
          <w:lang w:val="en-US"/>
        </w:rPr>
        <w:t>Responsibility, law and the family</w:t>
      </w:r>
      <w:r w:rsidRPr="00F654BD">
        <w:rPr>
          <w:lang w:val="en-US"/>
        </w:rPr>
        <w:t xml:space="preserve"> (pp. 233-249). Routledge.</w:t>
      </w:r>
    </w:p>
    <w:p w14:paraId="2D3A9CC4" w14:textId="77777777" w:rsidR="00F654BD" w:rsidRDefault="00F654BD" w:rsidP="00F654BD">
      <w:pPr>
        <w:jc w:val="left"/>
        <w:rPr>
          <w:lang w:val="en-US"/>
        </w:rPr>
      </w:pPr>
    </w:p>
    <w:p w14:paraId="72AAF916" w14:textId="77777777" w:rsidR="00FF1707" w:rsidRPr="00FF1707" w:rsidRDefault="00FF1707" w:rsidP="00FF1707">
      <w:pPr>
        <w:jc w:val="left"/>
        <w:rPr>
          <w:lang w:val="en-US"/>
        </w:rPr>
      </w:pPr>
      <w:r w:rsidRPr="00FF1707">
        <w:rPr>
          <w:lang w:val="en-US"/>
        </w:rPr>
        <w:t xml:space="preserve">Krone, N., </w:t>
      </w:r>
      <w:proofErr w:type="spellStart"/>
      <w:r w:rsidRPr="00FF1707">
        <w:rPr>
          <w:lang w:val="en-US"/>
        </w:rPr>
        <w:t>Högler</w:t>
      </w:r>
      <w:proofErr w:type="spellEnd"/>
      <w:r w:rsidRPr="00FF1707">
        <w:rPr>
          <w:lang w:val="en-US"/>
        </w:rPr>
        <w:t xml:space="preserve">, W. and Barrett, T.G., 2009. Thoughts on </w:t>
      </w:r>
      <w:proofErr w:type="spellStart"/>
      <w:r w:rsidRPr="00FF1707">
        <w:rPr>
          <w:lang w:val="en-US"/>
        </w:rPr>
        <w:t>paediatric</w:t>
      </w:r>
      <w:proofErr w:type="spellEnd"/>
      <w:r w:rsidRPr="00FF1707">
        <w:rPr>
          <w:lang w:val="en-US"/>
        </w:rPr>
        <w:t xml:space="preserve"> diabetes care in the UK. </w:t>
      </w:r>
      <w:r w:rsidRPr="00FF1707">
        <w:rPr>
          <w:i/>
          <w:iCs/>
          <w:lang w:val="en-US"/>
        </w:rPr>
        <w:t>The British Journal of Diabetes &amp; Vascular Disease</w:t>
      </w:r>
      <w:r w:rsidRPr="00FF1707">
        <w:rPr>
          <w:lang w:val="en-US"/>
        </w:rPr>
        <w:t xml:space="preserve">, </w:t>
      </w:r>
      <w:r w:rsidRPr="00FF1707">
        <w:rPr>
          <w:i/>
          <w:iCs/>
          <w:lang w:val="en-US"/>
        </w:rPr>
        <w:t>9</w:t>
      </w:r>
      <w:r w:rsidRPr="00FF1707">
        <w:rPr>
          <w:lang w:val="en-US"/>
        </w:rPr>
        <w:t>(6), pp.259-267.</w:t>
      </w:r>
    </w:p>
    <w:p w14:paraId="76DE67BD" w14:textId="77777777" w:rsidR="00FF1707" w:rsidRPr="00F654BD" w:rsidRDefault="00FF1707" w:rsidP="00F654BD">
      <w:pPr>
        <w:jc w:val="left"/>
        <w:rPr>
          <w:lang w:val="en-US"/>
        </w:rPr>
      </w:pPr>
    </w:p>
    <w:p w14:paraId="5798C3AE" w14:textId="7D18A961" w:rsidR="00903E92" w:rsidRDefault="00903E92" w:rsidP="00903E92">
      <w:pPr>
        <w:jc w:val="left"/>
      </w:pPr>
      <w:r>
        <w:t xml:space="preserve">National Institute for Health and Care Excellence (2016) </w:t>
      </w:r>
      <w:r w:rsidRPr="00142BCB">
        <w:rPr>
          <w:i/>
          <w:iCs/>
        </w:rPr>
        <w:t>Diabetes in children and young people Quality Standard</w:t>
      </w:r>
      <w:r>
        <w:t xml:space="preserve"> [QS125], Quality Statement 6, last updated 31 March 2022. Available at: </w:t>
      </w:r>
      <w:hyperlink r:id="rId5" w:history="1">
        <w:r w:rsidR="00F654BD" w:rsidRPr="009E5EB7">
          <w:rPr>
            <w:rStyle w:val="Hyperlink"/>
          </w:rPr>
          <w:t>https://www.nice.org.uk/guidance/qs125</w:t>
        </w:r>
      </w:hyperlink>
      <w:r>
        <w:t xml:space="preserve"> </w:t>
      </w:r>
    </w:p>
    <w:p w14:paraId="6768270F" w14:textId="77777777" w:rsidR="00F654BD" w:rsidRDefault="00F654BD" w:rsidP="00903E92">
      <w:pPr>
        <w:jc w:val="left"/>
      </w:pPr>
    </w:p>
    <w:p w14:paraId="29AFC30D" w14:textId="3FD3E4BE" w:rsidR="00F654BD" w:rsidRDefault="00F654BD" w:rsidP="00903E92">
      <w:pPr>
        <w:jc w:val="left"/>
        <w:rPr>
          <w:lang w:val="en-US"/>
        </w:rPr>
      </w:pPr>
      <w:r w:rsidRPr="00F654BD">
        <w:rPr>
          <w:lang w:val="en-US"/>
        </w:rPr>
        <w:t xml:space="preserve">Pentaris, P. and </w:t>
      </w:r>
      <w:proofErr w:type="spellStart"/>
      <w:r w:rsidRPr="00F654BD">
        <w:rPr>
          <w:lang w:val="en-US"/>
        </w:rPr>
        <w:t>Oresanya</w:t>
      </w:r>
      <w:proofErr w:type="spellEnd"/>
      <w:r w:rsidRPr="00F654BD">
        <w:rPr>
          <w:lang w:val="en-US"/>
        </w:rPr>
        <w:t xml:space="preserve">, A., 2021. Child protection vocabulary in the Children Act 1989: power, ambiguity and </w:t>
      </w:r>
      <w:proofErr w:type="spellStart"/>
      <w:r w:rsidRPr="00F654BD">
        <w:rPr>
          <w:lang w:val="en-US"/>
        </w:rPr>
        <w:t>heerogeneity</w:t>
      </w:r>
      <w:proofErr w:type="spellEnd"/>
      <w:r w:rsidRPr="00F654BD">
        <w:rPr>
          <w:lang w:val="en-US"/>
        </w:rPr>
        <w:t xml:space="preserve">. </w:t>
      </w:r>
      <w:r w:rsidRPr="00F654BD">
        <w:rPr>
          <w:i/>
          <w:iCs/>
          <w:lang w:val="en-US"/>
        </w:rPr>
        <w:t>Greenwich Social Work Review</w:t>
      </w:r>
      <w:r w:rsidRPr="00F654BD">
        <w:rPr>
          <w:lang w:val="en-US"/>
        </w:rPr>
        <w:t xml:space="preserve">, </w:t>
      </w:r>
      <w:r w:rsidRPr="00F654BD">
        <w:rPr>
          <w:i/>
          <w:iCs/>
          <w:lang w:val="en-US"/>
        </w:rPr>
        <w:t>2</w:t>
      </w:r>
      <w:r w:rsidRPr="00F654BD">
        <w:rPr>
          <w:lang w:val="en-US"/>
        </w:rPr>
        <w:t>(2), pp.181-191.</w:t>
      </w:r>
    </w:p>
    <w:p w14:paraId="6350AFB6" w14:textId="77777777" w:rsidR="00F654BD" w:rsidRDefault="00F654BD" w:rsidP="00903E92">
      <w:pPr>
        <w:jc w:val="left"/>
        <w:rPr>
          <w:lang w:val="en-US"/>
        </w:rPr>
      </w:pPr>
    </w:p>
    <w:p w14:paraId="0CB4129B" w14:textId="57D88F35" w:rsidR="00F654BD" w:rsidRPr="00F654BD" w:rsidRDefault="00F654BD" w:rsidP="00903E92">
      <w:pPr>
        <w:jc w:val="left"/>
        <w:rPr>
          <w:lang w:val="en-US"/>
        </w:rPr>
      </w:pPr>
      <w:r w:rsidRPr="00F654BD">
        <w:rPr>
          <w:lang w:val="en-US"/>
        </w:rPr>
        <w:t xml:space="preserve">Roland, M., Guthrie, B. and Thomé, D.C., 2012. Primary medical care in the United Kingdom. </w:t>
      </w:r>
      <w:r w:rsidRPr="00F654BD">
        <w:rPr>
          <w:i/>
          <w:iCs/>
          <w:lang w:val="en-US"/>
        </w:rPr>
        <w:t>The Journal of the American Board of Family Medicine</w:t>
      </w:r>
      <w:r w:rsidRPr="00F654BD">
        <w:rPr>
          <w:lang w:val="en-US"/>
        </w:rPr>
        <w:t xml:space="preserve">, </w:t>
      </w:r>
      <w:r w:rsidRPr="00F654BD">
        <w:rPr>
          <w:i/>
          <w:iCs/>
          <w:lang w:val="en-US"/>
        </w:rPr>
        <w:t>25</w:t>
      </w:r>
      <w:r w:rsidRPr="00F654BD">
        <w:rPr>
          <w:lang w:val="en-US"/>
        </w:rPr>
        <w:t>(Suppl 1), pp.S6-S11.</w:t>
      </w:r>
    </w:p>
    <w:p w14:paraId="2324C77E" w14:textId="1FC4AFCB" w:rsidR="00903E92" w:rsidRDefault="00903E92" w:rsidP="00903E92">
      <w:pPr>
        <w:jc w:val="left"/>
      </w:pPr>
      <w:r>
        <w:t xml:space="preserve"> </w:t>
      </w:r>
    </w:p>
    <w:p w14:paraId="5505F89A" w14:textId="5B90267B" w:rsidR="00903E92" w:rsidRDefault="00903E92" w:rsidP="00903E92">
      <w:pPr>
        <w:jc w:val="left"/>
      </w:pPr>
      <w:r>
        <w:t>West Midlands Regional Child Protection Procedures</w:t>
      </w:r>
      <w:r w:rsidR="00142BCB">
        <w:t xml:space="preserve"> (2025) </w:t>
      </w:r>
      <w:r w:rsidRPr="00142BCB">
        <w:rPr>
          <w:i/>
          <w:iCs/>
        </w:rPr>
        <w:t>Children and families moving across local authority boundaries</w:t>
      </w:r>
      <w:r>
        <w:t xml:space="preserve"> (1.16). Available at: </w:t>
      </w:r>
    </w:p>
    <w:p w14:paraId="7A0481A5" w14:textId="3D30DC44" w:rsidR="00903E92" w:rsidRDefault="00142BCB" w:rsidP="00903E92">
      <w:pPr>
        <w:jc w:val="left"/>
      </w:pPr>
      <w:hyperlink r:id="rId6" w:history="1">
        <w:r w:rsidRPr="00142BCB">
          <w:rPr>
            <w:rStyle w:val="Hyperlink"/>
            <w:u w:val="none"/>
          </w:rPr>
          <w:t>https://westmidlands.procedures.org.uk/ykpzq/statutory-child-protection-procedures/children-and-families-moving-across-local-authority-boundarie</w:t>
        </w:r>
      </w:hyperlink>
      <w:r w:rsidRPr="00142BCB">
        <w:t xml:space="preserve"> </w:t>
      </w:r>
    </w:p>
    <w:p w14:paraId="5FDAA34B" w14:textId="77777777" w:rsidR="00142BCB" w:rsidRDefault="00142BCB" w:rsidP="00903E92">
      <w:pPr>
        <w:jc w:val="left"/>
      </w:pPr>
    </w:p>
    <w:p w14:paraId="51ED8023" w14:textId="77777777" w:rsidR="00142BCB" w:rsidRDefault="00142BCB" w:rsidP="00903E92">
      <w:pPr>
        <w:jc w:val="left"/>
      </w:pPr>
    </w:p>
    <w:p w14:paraId="081C19C8" w14:textId="77777777" w:rsidR="00F654BD" w:rsidRPr="00142BCB" w:rsidRDefault="00F654BD" w:rsidP="00903E92">
      <w:pPr>
        <w:jc w:val="left"/>
      </w:pPr>
    </w:p>
    <w:sectPr w:rsidR="00F654BD" w:rsidRPr="00142BCB" w:rsidSect="00E65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7729E"/>
    <w:multiLevelType w:val="hybridMultilevel"/>
    <w:tmpl w:val="2F1A4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C33ED"/>
    <w:multiLevelType w:val="hybridMultilevel"/>
    <w:tmpl w:val="AF1AF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369269">
    <w:abstractNumId w:val="1"/>
  </w:num>
  <w:num w:numId="2" w16cid:durableId="1579943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B70649"/>
    <w:rsid w:val="00142BCB"/>
    <w:rsid w:val="00205AE8"/>
    <w:rsid w:val="004F7BAC"/>
    <w:rsid w:val="00812E1E"/>
    <w:rsid w:val="0085399C"/>
    <w:rsid w:val="008656EF"/>
    <w:rsid w:val="00903E92"/>
    <w:rsid w:val="00B70649"/>
    <w:rsid w:val="00E65EAA"/>
    <w:rsid w:val="00F654BD"/>
    <w:rsid w:val="00FB5CEE"/>
    <w:rsid w:val="00FF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7FB111"/>
  <w15:chartTrackingRefBased/>
  <w15:docId w15:val="{ACCDB76C-5833-4C44-97DA-1574DC3A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649"/>
    <w:pPr>
      <w:spacing w:after="0" w:line="360" w:lineRule="auto"/>
      <w:jc w:val="both"/>
    </w:pPr>
    <w:rPr>
      <w:rFonts w:ascii="Times New Roman" w:eastAsia="Calibri" w:hAnsi="Times New Roman" w:cs="Times New Roman"/>
      <w:kern w:val="0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0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649"/>
    <w:pPr>
      <w:keepNext/>
      <w:keepLines/>
      <w:spacing w:before="160" w:after="80"/>
      <w:outlineLvl w:val="2"/>
    </w:pPr>
    <w:rPr>
      <w:rFonts w:eastAsiaTheme="majorEastAsia" w:cstheme="majorBidi"/>
      <w:color w:val="7C916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6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7C916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649"/>
    <w:pPr>
      <w:keepNext/>
      <w:keepLines/>
      <w:spacing w:before="80" w:after="40"/>
      <w:outlineLvl w:val="4"/>
    </w:pPr>
    <w:rPr>
      <w:rFonts w:eastAsiaTheme="majorEastAsia" w:cstheme="majorBidi"/>
      <w:color w:val="7C916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6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6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6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6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649"/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649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649"/>
    <w:rPr>
      <w:rFonts w:eastAsiaTheme="majorEastAsia" w:cstheme="majorBidi"/>
      <w:color w:val="7C916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649"/>
    <w:rPr>
      <w:rFonts w:eastAsiaTheme="majorEastAsia" w:cstheme="majorBidi"/>
      <w:i/>
      <w:iCs/>
      <w:color w:val="7C916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649"/>
    <w:rPr>
      <w:rFonts w:eastAsiaTheme="majorEastAsia" w:cstheme="majorBidi"/>
      <w:color w:val="7C916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6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6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6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6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6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6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6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6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649"/>
    <w:rPr>
      <w:i/>
      <w:iCs/>
      <w:color w:val="7C9163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649"/>
    <w:pPr>
      <w:pBdr>
        <w:top w:val="single" w:sz="4" w:space="10" w:color="7C9163" w:themeColor="accent1" w:themeShade="BF"/>
        <w:bottom w:val="single" w:sz="4" w:space="10" w:color="7C9163" w:themeColor="accent1" w:themeShade="BF"/>
      </w:pBdr>
      <w:spacing w:before="360" w:after="360"/>
      <w:ind w:left="864" w:right="864"/>
      <w:jc w:val="center"/>
    </w:pPr>
    <w:rPr>
      <w:i/>
      <w:iCs/>
      <w:color w:val="7C916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649"/>
    <w:rPr>
      <w:i/>
      <w:iCs/>
      <w:color w:val="7C916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649"/>
    <w:rPr>
      <w:b/>
      <w:bCs/>
      <w:smallCaps/>
      <w:color w:val="7C9163" w:themeColor="accent1" w:themeShade="BF"/>
      <w:spacing w:val="5"/>
    </w:rPr>
  </w:style>
  <w:style w:type="table" w:styleId="TableGrid">
    <w:name w:val="Table Grid"/>
    <w:basedOn w:val="TableNormal"/>
    <w:uiPriority w:val="39"/>
    <w:rsid w:val="00B70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2BCB"/>
    <w:rPr>
      <w:color w:val="8E58B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2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stmidlands.procedures.org.uk/ykpzq/statutory-child-protection-procedures/children-and-families-moving-across-local-authority-boundarie" TargetMode="External"/><Relationship Id="rId5" Type="http://schemas.openxmlformats.org/officeDocument/2006/relationships/hyperlink" Target="https://www.nice.org.uk/guidance/qs1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arta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255</Words>
  <Characters>1775</Characters>
  <Application>Microsoft Office Word</Application>
  <DocSecurity>0</DocSecurity>
  <Lines>71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2025-10-17T09:32:00Z</dcterms:created>
  <dcterms:modified xsi:type="dcterms:W3CDTF">2025-10-17T10:51:00Z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f5e56a77-7087-4dd3-967b-56c1fdcd9113</vt:lpwstr>
  </property>
</Properties>
</file>