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A0B27B" w14:textId="77777777" w:rsidR="0066397B" w:rsidRPr="001917EB" w:rsidRDefault="0066397B" w:rsidP="00FA294E">
      <w:pPr>
        <w:pStyle w:val="NormalWeb"/>
        <w:spacing w:before="0" w:beforeAutospacing="0" w:after="0" w:afterAutospacing="0"/>
        <w:ind w:left="-180" w:right="-334"/>
      </w:pPr>
      <w:bookmarkStart w:id="0" w:name="_GoBack"/>
      <w:bookmarkEnd w:id="0"/>
      <w:r w:rsidRPr="001917EB">
        <w:rPr>
          <w:noProof/>
          <w:lang w:eastAsia="en-GB"/>
        </w:rPr>
        <w:drawing>
          <wp:inline distT="0" distB="0" distL="0" distR="0" wp14:anchorId="6D7CB4AE" wp14:editId="642C69A0">
            <wp:extent cx="1906905" cy="635635"/>
            <wp:effectExtent l="19050" t="19050" r="17145" b="1206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6905" cy="635635"/>
                    </a:xfrm>
                    <a:prstGeom prst="rect">
                      <a:avLst/>
                    </a:prstGeom>
                    <a:noFill/>
                    <a:ln w="19050" cmpd="sng">
                      <a:solidFill>
                        <a:srgbClr val="000000"/>
                      </a:solidFill>
                      <a:miter lim="800000"/>
                      <a:headEnd/>
                      <a:tailEnd/>
                    </a:ln>
                    <a:effectLst/>
                  </pic:spPr>
                </pic:pic>
              </a:graphicData>
            </a:graphic>
          </wp:inline>
        </w:drawing>
      </w:r>
    </w:p>
    <w:p w14:paraId="37EBEC28" w14:textId="77777777" w:rsidR="0066397B" w:rsidRPr="001917EB" w:rsidRDefault="0066397B" w:rsidP="00FA294E">
      <w:pPr>
        <w:pStyle w:val="NormalWeb"/>
        <w:spacing w:before="0" w:beforeAutospacing="0" w:after="0" w:afterAutospacing="0"/>
        <w:ind w:left="-180" w:right="-334"/>
      </w:pPr>
    </w:p>
    <w:p w14:paraId="70CF86D8" w14:textId="77777777" w:rsidR="0066397B" w:rsidRPr="001917EB" w:rsidRDefault="0066397B" w:rsidP="00FA294E">
      <w:pPr>
        <w:pStyle w:val="NormalWeb"/>
        <w:spacing w:before="0" w:beforeAutospacing="0" w:after="0" w:afterAutospacing="0"/>
        <w:ind w:left="-180" w:right="-334"/>
      </w:pPr>
    </w:p>
    <w:p w14:paraId="6474F990" w14:textId="77777777" w:rsidR="0066397B" w:rsidRPr="001917EB" w:rsidRDefault="0066397B" w:rsidP="00FA294E">
      <w:pPr>
        <w:pStyle w:val="NormalWeb"/>
        <w:spacing w:before="0" w:beforeAutospacing="0" w:after="0" w:afterAutospacing="0"/>
        <w:ind w:left="-180" w:right="-334"/>
        <w:rPr>
          <w:rFonts w:ascii="Arial" w:hAnsi="Arial" w:cs="Arial"/>
          <w:b/>
          <w:sz w:val="28"/>
          <w:szCs w:val="28"/>
          <w:lang w:val="cy-GB"/>
        </w:rPr>
      </w:pPr>
      <w:r w:rsidRPr="001917EB">
        <w:rPr>
          <w:rFonts w:ascii="Arial" w:hAnsi="Arial" w:cs="Arial"/>
          <w:b/>
          <w:sz w:val="28"/>
          <w:szCs w:val="28"/>
          <w:lang w:val="cy-GB"/>
        </w:rPr>
        <w:t xml:space="preserve">Postgraduate/Distance Learning </w:t>
      </w:r>
    </w:p>
    <w:p w14:paraId="7696F522" w14:textId="77777777" w:rsidR="0066397B" w:rsidRPr="001917EB" w:rsidRDefault="0066397B" w:rsidP="00FA294E">
      <w:pPr>
        <w:pStyle w:val="NormalWeb"/>
        <w:spacing w:before="0" w:beforeAutospacing="0" w:after="0" w:afterAutospacing="0"/>
        <w:ind w:left="-180" w:right="-334"/>
        <w:rPr>
          <w:rFonts w:ascii="Arial" w:hAnsi="Arial" w:cs="Arial"/>
          <w:b/>
          <w:sz w:val="28"/>
          <w:szCs w:val="28"/>
        </w:rPr>
      </w:pPr>
      <w:r w:rsidRPr="001917EB">
        <w:rPr>
          <w:rFonts w:ascii="Arial" w:hAnsi="Arial" w:cs="Arial"/>
          <w:b/>
          <w:sz w:val="28"/>
          <w:szCs w:val="28"/>
          <w:lang w:val="cy-GB"/>
        </w:rPr>
        <w:t>Assignment coversheet &amp; feedback form</w:t>
      </w:r>
    </w:p>
    <w:p w14:paraId="184701CE" w14:textId="77777777" w:rsidR="0066397B" w:rsidRPr="001917EB" w:rsidRDefault="0066397B" w:rsidP="00FA294E">
      <w:pPr>
        <w:rPr>
          <w:rFonts w:ascii="Arial" w:hAnsi="Arial" w:cs="Arial"/>
          <w:sz w:val="28"/>
          <w:szCs w:val="28"/>
          <w:lang w:val="cy-GB"/>
        </w:rPr>
      </w:pPr>
    </w:p>
    <w:p w14:paraId="771CF767" w14:textId="77777777" w:rsidR="0066397B" w:rsidRPr="001917EB" w:rsidRDefault="0066397B" w:rsidP="00FA294E">
      <w:pPr>
        <w:pStyle w:val="Heading3"/>
        <w:jc w:val="left"/>
        <w:rPr>
          <w:lang w:val="cy-GB"/>
        </w:rPr>
      </w:pPr>
      <w:r w:rsidRPr="001917EB">
        <w:rPr>
          <w:lang w:val="cy-GB"/>
        </w:rPr>
        <w:t>THIS SHEET MUST BE THE FIRST PAGE OF THE ASSIGNMENT YOU ARE SUBMITTING  (DO NOT SEND AS A SEPARATE FILE)</w:t>
      </w:r>
    </w:p>
    <w:p w14:paraId="2D4C13C5" w14:textId="77777777" w:rsidR="0066397B" w:rsidRPr="001917EB" w:rsidRDefault="0066397B" w:rsidP="00FA294E">
      <w:pPr>
        <w:pStyle w:val="Heading3"/>
        <w:jc w:val="left"/>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66397B" w:rsidRPr="001917EB" w14:paraId="27DBFDCE" w14:textId="77777777" w:rsidTr="00F70C31">
        <w:trPr>
          <w:trHeight w:val="614"/>
        </w:trPr>
        <w:tc>
          <w:tcPr>
            <w:tcW w:w="8856" w:type="dxa"/>
            <w:gridSpan w:val="5"/>
          </w:tcPr>
          <w:p w14:paraId="5A9F2F07" w14:textId="77777777" w:rsidR="0066397B" w:rsidRPr="001917EB" w:rsidRDefault="0066397B" w:rsidP="00FA294E">
            <w:pPr>
              <w:pStyle w:val="NormalWeb"/>
              <w:spacing w:before="0" w:beforeAutospacing="0" w:after="0" w:afterAutospacing="0"/>
              <w:ind w:right="34"/>
              <w:rPr>
                <w:rFonts w:ascii="Arial" w:hAnsi="Arial" w:cs="Arial"/>
                <w:sz w:val="22"/>
                <w:szCs w:val="22"/>
              </w:rPr>
            </w:pPr>
            <w:r w:rsidRPr="001917EB">
              <w:rPr>
                <w:rFonts w:ascii="Arial" w:hAnsi="Arial" w:cs="Arial"/>
                <w:b/>
                <w:sz w:val="22"/>
                <w:szCs w:val="22"/>
              </w:rPr>
              <w:t>For completion by the student</w:t>
            </w:r>
            <w:r w:rsidRPr="001917EB">
              <w:rPr>
                <w:rFonts w:ascii="Arial" w:hAnsi="Arial" w:cs="Arial"/>
                <w:sz w:val="22"/>
                <w:szCs w:val="22"/>
              </w:rPr>
              <w:t>:</w:t>
            </w:r>
          </w:p>
        </w:tc>
      </w:tr>
      <w:tr w:rsidR="0066397B" w:rsidRPr="001917EB" w14:paraId="61561815" w14:textId="77777777" w:rsidTr="00F70C31">
        <w:trPr>
          <w:trHeight w:val="718"/>
        </w:trPr>
        <w:tc>
          <w:tcPr>
            <w:tcW w:w="8856" w:type="dxa"/>
            <w:gridSpan w:val="5"/>
          </w:tcPr>
          <w:p w14:paraId="3DA48EA5" w14:textId="77777777" w:rsidR="0066397B" w:rsidRPr="001917EB" w:rsidRDefault="0066397B" w:rsidP="00FA294E">
            <w:pPr>
              <w:pStyle w:val="NormalWeb"/>
              <w:spacing w:before="0" w:beforeAutospacing="0" w:after="0" w:afterAutospacing="0"/>
              <w:ind w:right="34"/>
              <w:rPr>
                <w:rFonts w:ascii="Arial" w:hAnsi="Arial" w:cs="Arial"/>
                <w:sz w:val="22"/>
                <w:szCs w:val="22"/>
              </w:rPr>
            </w:pPr>
            <w:r w:rsidRPr="001917EB">
              <w:rPr>
                <w:rFonts w:ascii="Arial" w:hAnsi="Arial" w:cs="Arial"/>
                <w:sz w:val="22"/>
                <w:szCs w:val="22"/>
              </w:rPr>
              <w:t>Student Name:</w:t>
            </w:r>
            <w:r w:rsidR="00057DA5">
              <w:rPr>
                <w:rFonts w:ascii="Arial" w:hAnsi="Arial" w:cs="Arial"/>
                <w:sz w:val="22"/>
                <w:szCs w:val="22"/>
              </w:rPr>
              <w:t xml:space="preserve"> Andrew</w:t>
            </w:r>
            <w:r w:rsidR="00FA294E" w:rsidRPr="001917EB">
              <w:rPr>
                <w:rFonts w:ascii="Arial" w:hAnsi="Arial" w:cs="Arial"/>
                <w:sz w:val="22"/>
                <w:szCs w:val="22"/>
              </w:rPr>
              <w:t xml:space="preserve"> Spencer</w:t>
            </w:r>
          </w:p>
          <w:p w14:paraId="6D011C5E" w14:textId="77777777" w:rsidR="0066397B" w:rsidRPr="001917EB" w:rsidRDefault="0066397B" w:rsidP="00FA294E">
            <w:pPr>
              <w:pStyle w:val="NormalWeb"/>
              <w:spacing w:before="0" w:beforeAutospacing="0" w:after="0" w:afterAutospacing="0"/>
              <w:ind w:right="34"/>
              <w:rPr>
                <w:rFonts w:ascii="Arial" w:hAnsi="Arial" w:cs="Arial"/>
                <w:sz w:val="22"/>
                <w:szCs w:val="22"/>
              </w:rPr>
            </w:pPr>
          </w:p>
          <w:p w14:paraId="5EAA267A" w14:textId="77777777" w:rsidR="0066397B" w:rsidRDefault="0066397B" w:rsidP="00FA294E">
            <w:pPr>
              <w:pStyle w:val="NormalWeb"/>
              <w:spacing w:before="0" w:beforeAutospacing="0" w:after="0" w:afterAutospacing="0"/>
              <w:ind w:right="34"/>
              <w:rPr>
                <w:rFonts w:ascii="Helvetica" w:hAnsi="Helvetica" w:cs="Helvetica"/>
                <w:color w:val="333333"/>
              </w:rPr>
            </w:pPr>
            <w:r w:rsidRPr="001917EB">
              <w:rPr>
                <w:rFonts w:ascii="Arial" w:hAnsi="Arial" w:cs="Arial"/>
                <w:sz w:val="22"/>
                <w:szCs w:val="22"/>
              </w:rPr>
              <w:t xml:space="preserve">Student </w:t>
            </w:r>
            <w:r w:rsidRPr="001917EB">
              <w:rPr>
                <w:rFonts w:ascii="Arial" w:hAnsi="Arial" w:cs="Arial"/>
                <w:b/>
                <w:bCs/>
                <w:sz w:val="22"/>
                <w:szCs w:val="22"/>
                <w:u w:val="single"/>
              </w:rPr>
              <w:t>University</w:t>
            </w:r>
            <w:r w:rsidRPr="001917EB">
              <w:rPr>
                <w:rFonts w:ascii="Arial" w:hAnsi="Arial" w:cs="Arial"/>
                <w:sz w:val="22"/>
                <w:szCs w:val="22"/>
                <w:u w:val="single"/>
              </w:rPr>
              <w:t xml:space="preserve"> </w:t>
            </w:r>
            <w:r w:rsidRPr="001917EB">
              <w:rPr>
                <w:rFonts w:ascii="Arial" w:hAnsi="Arial" w:cs="Arial"/>
                <w:sz w:val="22"/>
                <w:szCs w:val="22"/>
              </w:rPr>
              <w:t xml:space="preserve">Email: </w:t>
            </w:r>
            <w:hyperlink r:id="rId9" w:history="1">
              <w:r w:rsidR="000D2A8A" w:rsidRPr="00657FB9">
                <w:rPr>
                  <w:rStyle w:val="Hyperlink"/>
                  <w:rFonts w:ascii="Helvetica" w:hAnsi="Helvetica" w:cs="Helvetica"/>
                </w:rPr>
                <w:t>1603401@student.uwtsd.ac.uk</w:t>
              </w:r>
            </w:hyperlink>
          </w:p>
          <w:p w14:paraId="4092F88D" w14:textId="77777777" w:rsidR="000D2A8A" w:rsidRPr="001917EB" w:rsidRDefault="000D2A8A" w:rsidP="00FA294E">
            <w:pPr>
              <w:pStyle w:val="NormalWeb"/>
              <w:spacing w:before="0" w:beforeAutospacing="0" w:after="0" w:afterAutospacing="0"/>
              <w:ind w:right="34"/>
              <w:rPr>
                <w:rFonts w:ascii="Arial" w:hAnsi="Arial" w:cs="Arial"/>
                <w:sz w:val="22"/>
                <w:szCs w:val="22"/>
              </w:rPr>
            </w:pPr>
          </w:p>
        </w:tc>
      </w:tr>
      <w:tr w:rsidR="0066397B" w:rsidRPr="001917EB" w14:paraId="6F4001B3" w14:textId="77777777" w:rsidTr="00F70C31">
        <w:trPr>
          <w:trHeight w:val="849"/>
        </w:trPr>
        <w:tc>
          <w:tcPr>
            <w:tcW w:w="4788" w:type="dxa"/>
          </w:tcPr>
          <w:p w14:paraId="3EE6B5D2" w14:textId="22A7806E" w:rsidR="0066397B" w:rsidRPr="001917EB" w:rsidRDefault="0066397B" w:rsidP="00FA294E">
            <w:pPr>
              <w:pStyle w:val="NormalWeb"/>
              <w:spacing w:before="0" w:beforeAutospacing="0" w:after="0" w:afterAutospacing="0"/>
              <w:ind w:right="34"/>
              <w:rPr>
                <w:rFonts w:ascii="Arial" w:hAnsi="Arial" w:cs="Arial"/>
                <w:sz w:val="22"/>
                <w:szCs w:val="22"/>
              </w:rPr>
            </w:pPr>
            <w:r w:rsidRPr="001917EB">
              <w:rPr>
                <w:rFonts w:ascii="Arial" w:hAnsi="Arial" w:cs="Arial"/>
                <w:sz w:val="22"/>
                <w:szCs w:val="22"/>
              </w:rPr>
              <w:t>Module code:</w:t>
            </w:r>
            <w:r w:rsidR="00B8539E">
              <w:rPr>
                <w:rFonts w:ascii="Arial" w:hAnsi="Arial" w:cs="Arial"/>
                <w:sz w:val="22"/>
                <w:szCs w:val="22"/>
              </w:rPr>
              <w:t xml:space="preserve">   </w:t>
            </w:r>
            <w:r w:rsidR="00737698">
              <w:rPr>
                <w:rFonts w:ascii="Arial" w:hAnsi="Arial" w:cs="Arial"/>
                <w:sz w:val="22"/>
                <w:szCs w:val="22"/>
              </w:rPr>
              <w:t>HPCA</w:t>
            </w:r>
            <w:r w:rsidR="00B8539E">
              <w:rPr>
                <w:rFonts w:ascii="Arial" w:hAnsi="Arial" w:cs="Arial"/>
                <w:sz w:val="22"/>
                <w:szCs w:val="22"/>
              </w:rPr>
              <w:t>700</w:t>
            </w:r>
            <w:r w:rsidR="006F350B">
              <w:rPr>
                <w:rFonts w:ascii="Arial" w:hAnsi="Arial" w:cs="Arial"/>
                <w:sz w:val="22"/>
                <w:szCs w:val="22"/>
              </w:rPr>
              <w:t>5</w:t>
            </w:r>
          </w:p>
          <w:p w14:paraId="33DA0B1D" w14:textId="77777777" w:rsidR="0066397B" w:rsidRPr="001917EB" w:rsidRDefault="0066397B" w:rsidP="00FA294E">
            <w:pPr>
              <w:pStyle w:val="NormalWeb"/>
              <w:spacing w:before="0" w:beforeAutospacing="0" w:after="0" w:afterAutospacing="0"/>
              <w:ind w:right="34"/>
              <w:rPr>
                <w:rFonts w:ascii="Arial" w:hAnsi="Arial" w:cs="Arial"/>
                <w:sz w:val="22"/>
                <w:szCs w:val="22"/>
              </w:rPr>
            </w:pPr>
          </w:p>
          <w:p w14:paraId="4EE9187F" w14:textId="57E684C0" w:rsidR="0066397B" w:rsidRPr="001917EB" w:rsidRDefault="0066397B" w:rsidP="00FA294E">
            <w:pPr>
              <w:pStyle w:val="NormalWeb"/>
              <w:spacing w:before="0" w:beforeAutospacing="0" w:after="0" w:afterAutospacing="0"/>
              <w:ind w:right="34"/>
              <w:rPr>
                <w:rFonts w:ascii="Arial" w:hAnsi="Arial" w:cs="Arial"/>
                <w:sz w:val="22"/>
                <w:szCs w:val="22"/>
              </w:rPr>
            </w:pPr>
            <w:r w:rsidRPr="001917EB">
              <w:rPr>
                <w:rFonts w:ascii="Arial" w:hAnsi="Arial" w:cs="Arial"/>
                <w:sz w:val="22"/>
                <w:szCs w:val="22"/>
              </w:rPr>
              <w:t>Module title:</w:t>
            </w:r>
            <w:r w:rsidR="00D435F9">
              <w:rPr>
                <w:rFonts w:ascii="Arial" w:hAnsi="Arial" w:cs="Arial"/>
                <w:sz w:val="22"/>
                <w:szCs w:val="22"/>
              </w:rPr>
              <w:t xml:space="preserve">  </w:t>
            </w:r>
            <w:r w:rsidR="006F350B">
              <w:rPr>
                <w:rFonts w:ascii="Arial" w:hAnsi="Arial" w:cs="Arial"/>
                <w:sz w:val="22"/>
                <w:szCs w:val="22"/>
              </w:rPr>
              <w:t>Cosmology, Magic and Divination</w:t>
            </w:r>
          </w:p>
          <w:p w14:paraId="5F5DAC7B" w14:textId="77777777" w:rsidR="0066397B" w:rsidRPr="001917EB" w:rsidRDefault="0066397B" w:rsidP="00FA294E">
            <w:pPr>
              <w:pStyle w:val="NormalWeb"/>
              <w:spacing w:before="0" w:beforeAutospacing="0" w:after="0" w:afterAutospacing="0"/>
              <w:ind w:right="34"/>
              <w:rPr>
                <w:rFonts w:ascii="Arial" w:hAnsi="Arial" w:cs="Arial"/>
                <w:sz w:val="22"/>
                <w:szCs w:val="22"/>
              </w:rPr>
            </w:pPr>
          </w:p>
        </w:tc>
        <w:tc>
          <w:tcPr>
            <w:tcW w:w="2266" w:type="dxa"/>
            <w:gridSpan w:val="3"/>
          </w:tcPr>
          <w:p w14:paraId="27AEDD8D" w14:textId="77777777" w:rsidR="0066397B" w:rsidRDefault="0066397B" w:rsidP="00FA294E">
            <w:pPr>
              <w:pStyle w:val="NormalWeb"/>
              <w:spacing w:before="0" w:beforeAutospacing="0" w:after="0" w:afterAutospacing="0"/>
              <w:ind w:right="34"/>
              <w:rPr>
                <w:rFonts w:ascii="Arial" w:hAnsi="Arial" w:cs="Arial"/>
                <w:sz w:val="22"/>
                <w:szCs w:val="22"/>
              </w:rPr>
            </w:pPr>
            <w:r w:rsidRPr="001917EB">
              <w:rPr>
                <w:rFonts w:ascii="Arial" w:hAnsi="Arial" w:cs="Arial"/>
                <w:sz w:val="22"/>
                <w:szCs w:val="22"/>
              </w:rPr>
              <w:t>Student ID number:</w:t>
            </w:r>
          </w:p>
          <w:p w14:paraId="7A762F27" w14:textId="77777777" w:rsidR="00057DA5" w:rsidRDefault="00057DA5" w:rsidP="00FA294E">
            <w:pPr>
              <w:pStyle w:val="NormalWeb"/>
              <w:spacing w:before="0" w:beforeAutospacing="0" w:after="0" w:afterAutospacing="0"/>
              <w:ind w:right="34"/>
              <w:rPr>
                <w:rFonts w:ascii="Arial" w:hAnsi="Arial" w:cs="Arial"/>
                <w:sz w:val="22"/>
                <w:szCs w:val="22"/>
              </w:rPr>
            </w:pPr>
          </w:p>
          <w:p w14:paraId="22FBEF92" w14:textId="77777777" w:rsidR="00057DA5" w:rsidRPr="001917EB" w:rsidRDefault="00057DA5" w:rsidP="00FA294E">
            <w:pPr>
              <w:pStyle w:val="NormalWeb"/>
              <w:spacing w:before="0" w:beforeAutospacing="0" w:after="0" w:afterAutospacing="0"/>
              <w:ind w:right="34"/>
              <w:rPr>
                <w:rFonts w:ascii="Arial" w:hAnsi="Arial" w:cs="Arial"/>
                <w:sz w:val="22"/>
                <w:szCs w:val="22"/>
              </w:rPr>
            </w:pPr>
            <w:r>
              <w:rPr>
                <w:rFonts w:ascii="Arial" w:hAnsi="Arial" w:cs="Arial"/>
                <w:sz w:val="22"/>
                <w:szCs w:val="22"/>
              </w:rPr>
              <w:t>1603401</w:t>
            </w:r>
          </w:p>
        </w:tc>
        <w:tc>
          <w:tcPr>
            <w:tcW w:w="1802" w:type="dxa"/>
          </w:tcPr>
          <w:p w14:paraId="36226604" w14:textId="77777777" w:rsidR="0066397B" w:rsidRPr="001917EB" w:rsidRDefault="0066397B" w:rsidP="00FA294E">
            <w:pPr>
              <w:pStyle w:val="NormalWeb"/>
              <w:spacing w:before="0" w:beforeAutospacing="0" w:after="0" w:afterAutospacing="0"/>
              <w:ind w:right="34"/>
              <w:rPr>
                <w:rFonts w:ascii="Arial" w:hAnsi="Arial" w:cs="Arial"/>
                <w:sz w:val="22"/>
                <w:szCs w:val="22"/>
              </w:rPr>
            </w:pPr>
            <w:r w:rsidRPr="001917EB">
              <w:rPr>
                <w:rFonts w:ascii="Arial" w:hAnsi="Arial" w:cs="Arial"/>
                <w:sz w:val="22"/>
                <w:szCs w:val="22"/>
              </w:rPr>
              <w:t>Educational support needs:</w:t>
            </w:r>
          </w:p>
          <w:p w14:paraId="60B08736" w14:textId="77777777" w:rsidR="0066397B" w:rsidRPr="001917EB" w:rsidRDefault="0066397B" w:rsidP="00FA294E">
            <w:pPr>
              <w:pStyle w:val="NormalWeb"/>
              <w:spacing w:before="0" w:beforeAutospacing="0" w:after="0" w:afterAutospacing="0"/>
              <w:ind w:right="34"/>
              <w:rPr>
                <w:rFonts w:ascii="Arial" w:hAnsi="Arial" w:cs="Arial"/>
                <w:sz w:val="22"/>
                <w:szCs w:val="22"/>
              </w:rPr>
            </w:pPr>
            <w:r w:rsidRPr="001917EB">
              <w:rPr>
                <w:rFonts w:ascii="Arial" w:hAnsi="Arial" w:cs="Arial"/>
                <w:sz w:val="22"/>
                <w:szCs w:val="22"/>
              </w:rPr>
              <w:t>No</w:t>
            </w:r>
          </w:p>
        </w:tc>
      </w:tr>
      <w:tr w:rsidR="0066397B" w:rsidRPr="001917EB" w14:paraId="12AA2A5B" w14:textId="77777777" w:rsidTr="00F70C31">
        <w:trPr>
          <w:trHeight w:val="1139"/>
        </w:trPr>
        <w:tc>
          <w:tcPr>
            <w:tcW w:w="8856" w:type="dxa"/>
            <w:gridSpan w:val="5"/>
          </w:tcPr>
          <w:p w14:paraId="6C9709F9" w14:textId="77777777" w:rsidR="006F350B" w:rsidRDefault="0066397B" w:rsidP="006F350B">
            <w:pPr>
              <w:rPr>
                <w:rFonts w:ascii="Arial" w:hAnsi="Arial" w:cs="Arial"/>
                <w:sz w:val="22"/>
                <w:szCs w:val="22"/>
              </w:rPr>
            </w:pPr>
            <w:r w:rsidRPr="001917EB">
              <w:rPr>
                <w:rFonts w:ascii="Arial" w:hAnsi="Arial" w:cs="Arial"/>
                <w:sz w:val="22"/>
                <w:szCs w:val="22"/>
              </w:rPr>
              <w:t>Assignment title</w:t>
            </w:r>
            <w:r w:rsidRPr="00D435F9">
              <w:rPr>
                <w:rFonts w:ascii="Arial" w:hAnsi="Arial" w:cs="Arial"/>
                <w:sz w:val="22"/>
                <w:szCs w:val="22"/>
              </w:rPr>
              <w:t>:</w:t>
            </w:r>
            <w:r w:rsidR="00D435F9" w:rsidRPr="00D435F9">
              <w:rPr>
                <w:rFonts w:ascii="Arial" w:hAnsi="Arial" w:cs="Arial"/>
                <w:sz w:val="22"/>
                <w:szCs w:val="22"/>
              </w:rPr>
              <w:t xml:space="preserve"> </w:t>
            </w:r>
          </w:p>
          <w:p w14:paraId="60950C5D" w14:textId="5CAE837B" w:rsidR="007A56D6" w:rsidRPr="006F350B" w:rsidRDefault="008462B5" w:rsidP="006F350B">
            <w:pPr>
              <w:rPr>
                <w:rFonts w:ascii="Arial" w:hAnsi="Arial" w:cs="Arial"/>
                <w:sz w:val="22"/>
                <w:szCs w:val="22"/>
              </w:rPr>
            </w:pPr>
            <w:r>
              <w:rPr>
                <w:rFonts w:ascii="Arial" w:hAnsi="Arial" w:cs="Arial"/>
                <w:sz w:val="22"/>
                <w:szCs w:val="22"/>
              </w:rPr>
              <w:t>Critically examine the roles of divination in theurgy</w:t>
            </w:r>
          </w:p>
          <w:p w14:paraId="6E65F347" w14:textId="77777777" w:rsidR="006F350B" w:rsidRDefault="006F350B" w:rsidP="00FA294E">
            <w:pPr>
              <w:pStyle w:val="NormalWeb"/>
              <w:spacing w:before="0" w:beforeAutospacing="0" w:after="0" w:afterAutospacing="0"/>
              <w:ind w:right="34"/>
              <w:rPr>
                <w:rFonts w:ascii="Arial" w:hAnsi="Arial" w:cs="Arial"/>
                <w:sz w:val="22"/>
                <w:szCs w:val="22"/>
              </w:rPr>
            </w:pPr>
          </w:p>
          <w:p w14:paraId="433F610C" w14:textId="05F642B4" w:rsidR="0066397B" w:rsidRDefault="0066397B" w:rsidP="00FA294E">
            <w:pPr>
              <w:pStyle w:val="NormalWeb"/>
              <w:spacing w:before="0" w:beforeAutospacing="0" w:after="0" w:afterAutospacing="0"/>
              <w:ind w:right="34"/>
              <w:rPr>
                <w:rFonts w:ascii="Arial" w:hAnsi="Arial" w:cs="Arial"/>
                <w:sz w:val="22"/>
                <w:szCs w:val="22"/>
              </w:rPr>
            </w:pPr>
            <w:r w:rsidRPr="001917EB">
              <w:rPr>
                <w:rFonts w:ascii="Arial" w:hAnsi="Arial" w:cs="Arial"/>
                <w:sz w:val="22"/>
                <w:szCs w:val="22"/>
              </w:rPr>
              <w:t>Assignment due date:</w:t>
            </w:r>
            <w:r w:rsidR="006B5DE0">
              <w:rPr>
                <w:rFonts w:ascii="Arial" w:hAnsi="Arial" w:cs="Arial"/>
                <w:sz w:val="22"/>
                <w:szCs w:val="22"/>
              </w:rPr>
              <w:t xml:space="preserve"> </w:t>
            </w:r>
            <w:r w:rsidR="008462B5">
              <w:rPr>
                <w:rFonts w:ascii="Arial" w:hAnsi="Arial" w:cs="Arial"/>
                <w:sz w:val="22"/>
                <w:szCs w:val="22"/>
              </w:rPr>
              <w:t>29</w:t>
            </w:r>
            <w:r w:rsidR="008462B5" w:rsidRPr="008462B5">
              <w:rPr>
                <w:rFonts w:ascii="Arial" w:hAnsi="Arial" w:cs="Arial"/>
                <w:sz w:val="22"/>
                <w:szCs w:val="22"/>
                <w:vertAlign w:val="superscript"/>
              </w:rPr>
              <w:t>th</w:t>
            </w:r>
            <w:r w:rsidR="008462B5">
              <w:rPr>
                <w:rFonts w:ascii="Arial" w:hAnsi="Arial" w:cs="Arial"/>
                <w:sz w:val="22"/>
                <w:szCs w:val="22"/>
              </w:rPr>
              <w:t xml:space="preserve"> July</w:t>
            </w:r>
            <w:r w:rsidR="00826941">
              <w:rPr>
                <w:rFonts w:ascii="Arial" w:hAnsi="Arial" w:cs="Arial"/>
                <w:sz w:val="22"/>
                <w:szCs w:val="22"/>
              </w:rPr>
              <w:t xml:space="preserve"> 2019</w:t>
            </w:r>
          </w:p>
          <w:p w14:paraId="717AE4D8" w14:textId="77777777" w:rsidR="00D435F9" w:rsidRPr="001917EB" w:rsidRDefault="00D435F9" w:rsidP="00FA294E">
            <w:pPr>
              <w:pStyle w:val="NormalWeb"/>
              <w:spacing w:before="0" w:beforeAutospacing="0" w:after="0" w:afterAutospacing="0"/>
              <w:ind w:right="34"/>
              <w:rPr>
                <w:rFonts w:ascii="Arial" w:hAnsi="Arial" w:cs="Arial"/>
                <w:sz w:val="22"/>
                <w:szCs w:val="22"/>
              </w:rPr>
            </w:pPr>
          </w:p>
        </w:tc>
      </w:tr>
      <w:tr w:rsidR="0066397B" w:rsidRPr="001917EB" w14:paraId="7EAB680E" w14:textId="77777777" w:rsidTr="00F70C31">
        <w:trPr>
          <w:trHeight w:val="978"/>
        </w:trPr>
        <w:tc>
          <w:tcPr>
            <w:tcW w:w="8856" w:type="dxa"/>
            <w:gridSpan w:val="5"/>
            <w:tcBorders>
              <w:bottom w:val="single" w:sz="4" w:space="0" w:color="000000"/>
            </w:tcBorders>
          </w:tcPr>
          <w:p w14:paraId="2527B083" w14:textId="587415DD" w:rsidR="0066397B" w:rsidRPr="001917EB" w:rsidRDefault="0066397B" w:rsidP="00B8539E">
            <w:pPr>
              <w:rPr>
                <w:rFonts w:ascii="Arial" w:hAnsi="Arial" w:cs="Arial"/>
                <w:sz w:val="22"/>
                <w:szCs w:val="22"/>
              </w:rPr>
            </w:pPr>
            <w:r w:rsidRPr="001917EB">
              <w:rPr>
                <w:rFonts w:ascii="Arial" w:hAnsi="Arial" w:cs="Arial"/>
                <w:sz w:val="22"/>
                <w:szCs w:val="22"/>
              </w:rPr>
              <w:t>This assignment is for the       1</w:t>
            </w:r>
            <w:r w:rsidRPr="001917EB">
              <w:rPr>
                <w:rFonts w:ascii="Arial" w:hAnsi="Arial" w:cs="Arial"/>
                <w:sz w:val="22"/>
                <w:szCs w:val="22"/>
                <w:vertAlign w:val="superscript"/>
              </w:rPr>
              <w:t>st</w:t>
            </w:r>
            <w:r w:rsidR="006B5DE0">
              <w:rPr>
                <w:rFonts w:ascii="Arial" w:hAnsi="Arial" w:cs="Arial"/>
                <w:sz w:val="22"/>
                <w:szCs w:val="22"/>
                <w:vertAlign w:val="superscript"/>
              </w:rPr>
              <w:t xml:space="preserve"> </w:t>
            </w:r>
            <w:r w:rsidR="006B5DE0" w:rsidRPr="001917EB">
              <w:rPr>
                <w:rFonts w:ascii="Arial" w:hAnsi="Arial" w:cs="Arial"/>
                <w:sz w:val="22"/>
                <w:szCs w:val="22"/>
              </w:rPr>
              <w:fldChar w:fldCharType="begin">
                <w:ffData>
                  <w:name w:val="Check14"/>
                  <w:enabled/>
                  <w:calcOnExit w:val="0"/>
                  <w:checkBox>
                    <w:sizeAuto/>
                    <w:default w:val="0"/>
                  </w:checkBox>
                </w:ffData>
              </w:fldChar>
            </w:r>
            <w:r w:rsidR="006B5DE0" w:rsidRPr="001917EB">
              <w:rPr>
                <w:rFonts w:ascii="Arial" w:hAnsi="Arial" w:cs="Arial"/>
                <w:sz w:val="22"/>
                <w:szCs w:val="22"/>
              </w:rPr>
              <w:instrText xml:space="preserve"> FORMCHECKBOX </w:instrText>
            </w:r>
            <w:r w:rsidR="00E92757">
              <w:rPr>
                <w:rFonts w:ascii="Arial" w:hAnsi="Arial" w:cs="Arial"/>
                <w:sz w:val="22"/>
                <w:szCs w:val="22"/>
              </w:rPr>
            </w:r>
            <w:r w:rsidR="00E92757">
              <w:rPr>
                <w:rFonts w:ascii="Arial" w:hAnsi="Arial" w:cs="Arial"/>
                <w:sz w:val="22"/>
                <w:szCs w:val="22"/>
              </w:rPr>
              <w:fldChar w:fldCharType="separate"/>
            </w:r>
            <w:r w:rsidR="006B5DE0" w:rsidRPr="001917EB">
              <w:rPr>
                <w:rFonts w:ascii="Arial" w:hAnsi="Arial" w:cs="Arial"/>
                <w:sz w:val="22"/>
                <w:szCs w:val="22"/>
              </w:rPr>
              <w:fldChar w:fldCharType="end"/>
            </w:r>
            <w:r w:rsidR="006B5DE0" w:rsidRPr="001917EB">
              <w:rPr>
                <w:rFonts w:ascii="Arial" w:hAnsi="Arial" w:cs="Arial"/>
                <w:sz w:val="22"/>
                <w:szCs w:val="22"/>
              </w:rPr>
              <w:t xml:space="preserve"> </w:t>
            </w:r>
            <w:r w:rsidR="00057DA5">
              <w:rPr>
                <w:rFonts w:ascii="Arial" w:hAnsi="Arial" w:cs="Arial"/>
                <w:sz w:val="22"/>
                <w:szCs w:val="22"/>
              </w:rPr>
              <w:t xml:space="preserve">  </w:t>
            </w:r>
            <w:r w:rsidRPr="001917EB">
              <w:rPr>
                <w:rFonts w:ascii="Arial" w:hAnsi="Arial" w:cs="Arial"/>
                <w:sz w:val="22"/>
                <w:szCs w:val="22"/>
              </w:rPr>
              <w:t xml:space="preserve"> 2</w:t>
            </w:r>
            <w:r w:rsidRPr="001917EB">
              <w:rPr>
                <w:rFonts w:ascii="Arial" w:hAnsi="Arial" w:cs="Arial"/>
                <w:sz w:val="22"/>
                <w:szCs w:val="22"/>
                <w:vertAlign w:val="superscript"/>
              </w:rPr>
              <w:t>nd</w:t>
            </w:r>
            <w:r w:rsidRPr="001917EB">
              <w:rPr>
                <w:rFonts w:ascii="Arial" w:hAnsi="Arial" w:cs="Arial"/>
                <w:sz w:val="22"/>
                <w:szCs w:val="22"/>
              </w:rPr>
              <w:t xml:space="preserve"> </w:t>
            </w:r>
            <w:r w:rsidR="00B8539E" w:rsidRPr="001917EB">
              <w:rPr>
                <w:rFonts w:ascii="Arial" w:hAnsi="Arial" w:cs="Arial"/>
                <w:sz w:val="22"/>
                <w:szCs w:val="22"/>
              </w:rPr>
              <w:fldChar w:fldCharType="begin">
                <w:ffData>
                  <w:name w:val="Check15"/>
                  <w:enabled/>
                  <w:calcOnExit w:val="0"/>
                  <w:checkBox>
                    <w:sizeAuto/>
                    <w:default w:val="0"/>
                  </w:checkBox>
                </w:ffData>
              </w:fldChar>
            </w:r>
            <w:bookmarkStart w:id="1" w:name="Check15"/>
            <w:r w:rsidR="00B8539E" w:rsidRPr="001917EB">
              <w:rPr>
                <w:rFonts w:ascii="Arial" w:hAnsi="Arial" w:cs="Arial"/>
                <w:sz w:val="22"/>
                <w:szCs w:val="22"/>
              </w:rPr>
              <w:instrText xml:space="preserve"> FORMCHECKBOX </w:instrText>
            </w:r>
            <w:r w:rsidR="00E92757">
              <w:rPr>
                <w:rFonts w:ascii="Arial" w:hAnsi="Arial" w:cs="Arial"/>
                <w:sz w:val="22"/>
                <w:szCs w:val="22"/>
              </w:rPr>
            </w:r>
            <w:r w:rsidR="00E92757">
              <w:rPr>
                <w:rFonts w:ascii="Arial" w:hAnsi="Arial" w:cs="Arial"/>
                <w:sz w:val="22"/>
                <w:szCs w:val="22"/>
              </w:rPr>
              <w:fldChar w:fldCharType="separate"/>
            </w:r>
            <w:r w:rsidR="00B8539E" w:rsidRPr="001917EB">
              <w:rPr>
                <w:rFonts w:ascii="Arial" w:hAnsi="Arial" w:cs="Arial"/>
                <w:sz w:val="22"/>
                <w:szCs w:val="22"/>
              </w:rPr>
              <w:fldChar w:fldCharType="end"/>
            </w:r>
            <w:bookmarkEnd w:id="1"/>
            <w:r w:rsidR="00B8539E" w:rsidRPr="001917EB">
              <w:rPr>
                <w:rFonts w:ascii="Arial" w:hAnsi="Arial" w:cs="Arial"/>
                <w:sz w:val="22"/>
                <w:szCs w:val="22"/>
              </w:rPr>
              <w:t xml:space="preserve"> </w:t>
            </w:r>
            <w:r w:rsidRPr="001917EB">
              <w:rPr>
                <w:rFonts w:ascii="Arial" w:hAnsi="Arial" w:cs="Arial"/>
                <w:sz w:val="22"/>
                <w:szCs w:val="22"/>
              </w:rPr>
              <w:t xml:space="preserve">   3</w:t>
            </w:r>
            <w:r w:rsidRPr="001917EB">
              <w:rPr>
                <w:rFonts w:ascii="Arial" w:hAnsi="Arial" w:cs="Arial"/>
                <w:sz w:val="22"/>
                <w:szCs w:val="22"/>
                <w:vertAlign w:val="superscript"/>
              </w:rPr>
              <w:t>rd</w:t>
            </w:r>
            <w:r w:rsidRPr="001917EB">
              <w:rPr>
                <w:rFonts w:ascii="Arial" w:hAnsi="Arial" w:cs="Arial"/>
                <w:sz w:val="22"/>
                <w:szCs w:val="22"/>
              </w:rPr>
              <w:t xml:space="preserve">  </w:t>
            </w:r>
            <w:r w:rsidR="00826941" w:rsidRPr="001917EB">
              <w:rPr>
                <w:rFonts w:ascii="Arial" w:hAnsi="Arial" w:cs="Arial"/>
                <w:sz w:val="22"/>
                <w:szCs w:val="22"/>
              </w:rPr>
              <w:fldChar w:fldCharType="begin">
                <w:ffData>
                  <w:name w:val="Check16"/>
                  <w:enabled/>
                  <w:calcOnExit w:val="0"/>
                  <w:checkBox>
                    <w:sizeAuto/>
                    <w:default w:val="0"/>
                  </w:checkBox>
                </w:ffData>
              </w:fldChar>
            </w:r>
            <w:bookmarkStart w:id="2" w:name="Check16"/>
            <w:r w:rsidR="00826941" w:rsidRPr="001917EB">
              <w:rPr>
                <w:rFonts w:ascii="Arial" w:hAnsi="Arial" w:cs="Arial"/>
                <w:sz w:val="22"/>
                <w:szCs w:val="22"/>
              </w:rPr>
              <w:instrText xml:space="preserve"> FORMCHECKBOX </w:instrText>
            </w:r>
            <w:r w:rsidR="00E92757">
              <w:rPr>
                <w:rFonts w:ascii="Arial" w:hAnsi="Arial" w:cs="Arial"/>
                <w:sz w:val="22"/>
                <w:szCs w:val="22"/>
              </w:rPr>
            </w:r>
            <w:r w:rsidR="00E92757">
              <w:rPr>
                <w:rFonts w:ascii="Arial" w:hAnsi="Arial" w:cs="Arial"/>
                <w:sz w:val="22"/>
                <w:szCs w:val="22"/>
              </w:rPr>
              <w:fldChar w:fldCharType="separate"/>
            </w:r>
            <w:r w:rsidR="00826941" w:rsidRPr="001917EB">
              <w:rPr>
                <w:rFonts w:ascii="Arial" w:hAnsi="Arial" w:cs="Arial"/>
                <w:sz w:val="22"/>
                <w:szCs w:val="22"/>
              </w:rPr>
              <w:fldChar w:fldCharType="end"/>
            </w:r>
            <w:bookmarkEnd w:id="2"/>
            <w:r w:rsidR="00826941" w:rsidRPr="001917EB">
              <w:rPr>
                <w:rFonts w:ascii="Arial" w:hAnsi="Arial" w:cs="Arial"/>
                <w:sz w:val="22"/>
                <w:szCs w:val="22"/>
              </w:rPr>
              <w:t xml:space="preserve"> </w:t>
            </w:r>
            <w:r w:rsidR="00B8539E" w:rsidRPr="001917EB">
              <w:rPr>
                <w:rFonts w:ascii="Arial" w:hAnsi="Arial" w:cs="Arial"/>
                <w:sz w:val="22"/>
                <w:szCs w:val="22"/>
              </w:rPr>
              <w:t xml:space="preserve">  </w:t>
            </w:r>
            <w:r w:rsidR="00B8539E">
              <w:rPr>
                <w:rFonts w:ascii="Arial" w:hAnsi="Arial" w:cs="Arial"/>
                <w:sz w:val="22"/>
                <w:szCs w:val="22"/>
              </w:rPr>
              <w:t xml:space="preserve"> </w:t>
            </w:r>
            <w:r w:rsidRPr="001917EB">
              <w:rPr>
                <w:rFonts w:ascii="Arial" w:hAnsi="Arial" w:cs="Arial"/>
                <w:sz w:val="22"/>
                <w:szCs w:val="22"/>
              </w:rPr>
              <w:t>4</w:t>
            </w:r>
            <w:r w:rsidRPr="001917EB">
              <w:rPr>
                <w:rFonts w:ascii="Arial" w:hAnsi="Arial" w:cs="Arial"/>
                <w:sz w:val="22"/>
                <w:szCs w:val="22"/>
                <w:vertAlign w:val="superscript"/>
              </w:rPr>
              <w:t>th</w:t>
            </w:r>
            <w:r w:rsidRPr="001917EB">
              <w:rPr>
                <w:rFonts w:ascii="Arial" w:hAnsi="Arial" w:cs="Arial"/>
                <w:sz w:val="22"/>
                <w:szCs w:val="22"/>
              </w:rPr>
              <w:t xml:space="preserve">  </w:t>
            </w:r>
            <w:r w:rsidR="006F350B" w:rsidRPr="001917EB">
              <w:rPr>
                <w:rFonts w:ascii="Arial" w:hAnsi="Arial" w:cs="Arial"/>
                <w:sz w:val="22"/>
                <w:szCs w:val="22"/>
              </w:rPr>
              <w:fldChar w:fldCharType="begin">
                <w:ffData>
                  <w:name w:val="Check17"/>
                  <w:enabled/>
                  <w:calcOnExit w:val="0"/>
                  <w:checkBox>
                    <w:sizeAuto/>
                    <w:default w:val="0"/>
                  </w:checkBox>
                </w:ffData>
              </w:fldChar>
            </w:r>
            <w:bookmarkStart w:id="3" w:name="Check17"/>
            <w:r w:rsidR="006F350B" w:rsidRPr="001917EB">
              <w:rPr>
                <w:rFonts w:ascii="Arial" w:hAnsi="Arial" w:cs="Arial"/>
                <w:sz w:val="22"/>
                <w:szCs w:val="22"/>
              </w:rPr>
              <w:instrText xml:space="preserve"> FORMCHECKBOX </w:instrText>
            </w:r>
            <w:r w:rsidR="00E92757">
              <w:rPr>
                <w:rFonts w:ascii="Arial" w:hAnsi="Arial" w:cs="Arial"/>
                <w:sz w:val="22"/>
                <w:szCs w:val="22"/>
              </w:rPr>
            </w:r>
            <w:r w:rsidR="00E92757">
              <w:rPr>
                <w:rFonts w:ascii="Arial" w:hAnsi="Arial" w:cs="Arial"/>
                <w:sz w:val="22"/>
                <w:szCs w:val="22"/>
              </w:rPr>
              <w:fldChar w:fldCharType="separate"/>
            </w:r>
            <w:r w:rsidR="006F350B" w:rsidRPr="001917EB">
              <w:rPr>
                <w:rFonts w:ascii="Arial" w:hAnsi="Arial" w:cs="Arial"/>
                <w:sz w:val="22"/>
                <w:szCs w:val="22"/>
              </w:rPr>
              <w:fldChar w:fldCharType="end"/>
            </w:r>
            <w:bookmarkEnd w:id="3"/>
            <w:r w:rsidR="006F350B" w:rsidRPr="001917EB">
              <w:rPr>
                <w:rFonts w:ascii="Arial" w:hAnsi="Arial" w:cs="Arial"/>
                <w:sz w:val="22"/>
                <w:szCs w:val="22"/>
              </w:rPr>
              <w:t xml:space="preserve"> </w:t>
            </w:r>
            <w:r w:rsidR="006F350B">
              <w:rPr>
                <w:rFonts w:ascii="Arial" w:hAnsi="Arial" w:cs="Arial"/>
                <w:sz w:val="22"/>
                <w:szCs w:val="22"/>
              </w:rPr>
              <w:t xml:space="preserve">  </w:t>
            </w:r>
            <w:r w:rsidRPr="001917EB">
              <w:rPr>
                <w:rFonts w:ascii="Arial" w:hAnsi="Arial" w:cs="Arial"/>
                <w:sz w:val="22"/>
                <w:szCs w:val="22"/>
              </w:rPr>
              <w:t>5</w:t>
            </w:r>
            <w:r w:rsidRPr="001917EB">
              <w:rPr>
                <w:rFonts w:ascii="Arial" w:hAnsi="Arial" w:cs="Arial"/>
                <w:sz w:val="22"/>
                <w:szCs w:val="22"/>
                <w:vertAlign w:val="superscript"/>
              </w:rPr>
              <w:t>th</w:t>
            </w:r>
            <w:r w:rsidRPr="001917EB">
              <w:rPr>
                <w:rFonts w:ascii="Arial" w:hAnsi="Arial" w:cs="Arial"/>
                <w:sz w:val="22"/>
                <w:szCs w:val="22"/>
              </w:rPr>
              <w:t xml:space="preserve"> </w:t>
            </w:r>
            <w:r w:rsidR="006F350B" w:rsidRPr="006B5DE0">
              <w:rPr>
                <w:rFonts w:ascii="Arial" w:hAnsi="Arial" w:cs="Arial"/>
                <w:b/>
                <w:color w:val="FF0000"/>
                <w:sz w:val="22"/>
                <w:szCs w:val="22"/>
              </w:rPr>
              <w:t>X</w:t>
            </w:r>
            <w:r w:rsidR="006F350B" w:rsidRPr="001917EB">
              <w:rPr>
                <w:rFonts w:ascii="Arial" w:hAnsi="Arial" w:cs="Arial"/>
                <w:sz w:val="22"/>
                <w:szCs w:val="22"/>
              </w:rPr>
              <w:t xml:space="preserve">  </w:t>
            </w:r>
            <w:r w:rsidRPr="001917EB">
              <w:rPr>
                <w:rFonts w:ascii="Arial" w:hAnsi="Arial" w:cs="Arial"/>
                <w:sz w:val="22"/>
                <w:szCs w:val="22"/>
              </w:rPr>
              <w:t xml:space="preserve">   6</w:t>
            </w:r>
            <w:r w:rsidRPr="001917EB">
              <w:rPr>
                <w:rFonts w:ascii="Arial" w:hAnsi="Arial" w:cs="Arial"/>
                <w:sz w:val="22"/>
                <w:szCs w:val="22"/>
                <w:vertAlign w:val="superscript"/>
              </w:rPr>
              <w:t>th</w:t>
            </w:r>
            <w:r w:rsidRPr="001917EB">
              <w:rPr>
                <w:rFonts w:ascii="Arial" w:hAnsi="Arial" w:cs="Arial"/>
                <w:sz w:val="22"/>
                <w:szCs w:val="22"/>
              </w:rPr>
              <w:t xml:space="preserve"> </w:t>
            </w:r>
            <w:r w:rsidRPr="001917EB">
              <w:rPr>
                <w:rFonts w:ascii="Arial" w:hAnsi="Arial" w:cs="Arial"/>
                <w:sz w:val="22"/>
                <w:szCs w:val="22"/>
              </w:rPr>
              <w:fldChar w:fldCharType="begin">
                <w:ffData>
                  <w:name w:val="Check18"/>
                  <w:enabled/>
                  <w:calcOnExit w:val="0"/>
                  <w:checkBox>
                    <w:sizeAuto/>
                    <w:default w:val="0"/>
                  </w:checkBox>
                </w:ffData>
              </w:fldChar>
            </w:r>
            <w:bookmarkStart w:id="4" w:name="Check18"/>
            <w:r w:rsidRPr="001917EB">
              <w:rPr>
                <w:rFonts w:ascii="Arial" w:hAnsi="Arial" w:cs="Arial"/>
                <w:sz w:val="22"/>
                <w:szCs w:val="22"/>
              </w:rPr>
              <w:instrText xml:space="preserve"> FORMCHECKBOX </w:instrText>
            </w:r>
            <w:r w:rsidR="00E92757">
              <w:rPr>
                <w:rFonts w:ascii="Arial" w:hAnsi="Arial" w:cs="Arial"/>
                <w:sz w:val="22"/>
                <w:szCs w:val="22"/>
              </w:rPr>
            </w:r>
            <w:r w:rsidR="00E92757">
              <w:rPr>
                <w:rFonts w:ascii="Arial" w:hAnsi="Arial" w:cs="Arial"/>
                <w:sz w:val="22"/>
                <w:szCs w:val="22"/>
              </w:rPr>
              <w:fldChar w:fldCharType="separate"/>
            </w:r>
            <w:r w:rsidRPr="001917EB">
              <w:rPr>
                <w:rFonts w:ascii="Arial" w:hAnsi="Arial" w:cs="Arial"/>
                <w:sz w:val="22"/>
                <w:szCs w:val="22"/>
              </w:rPr>
              <w:fldChar w:fldCharType="end"/>
            </w:r>
            <w:bookmarkEnd w:id="4"/>
            <w:r w:rsidRPr="001917EB">
              <w:rPr>
                <w:rFonts w:ascii="Arial" w:hAnsi="Arial" w:cs="Arial"/>
                <w:b/>
                <w:sz w:val="22"/>
                <w:szCs w:val="22"/>
              </w:rPr>
              <w:t xml:space="preserve">   </w:t>
            </w:r>
            <w:r w:rsidRPr="001917EB">
              <w:rPr>
                <w:rFonts w:ascii="Arial" w:hAnsi="Arial" w:cs="Arial"/>
                <w:sz w:val="22"/>
                <w:szCs w:val="22"/>
              </w:rPr>
              <w:t>module of the degree</w:t>
            </w:r>
          </w:p>
        </w:tc>
      </w:tr>
      <w:tr w:rsidR="0066397B" w:rsidRPr="001917EB" w14:paraId="4109BF41" w14:textId="77777777" w:rsidTr="00F70C31">
        <w:trPr>
          <w:trHeight w:val="978"/>
        </w:trPr>
        <w:tc>
          <w:tcPr>
            <w:tcW w:w="8856" w:type="dxa"/>
            <w:gridSpan w:val="5"/>
            <w:shd w:val="clear" w:color="auto" w:fill="D9D9D9"/>
          </w:tcPr>
          <w:p w14:paraId="10C3D275" w14:textId="77777777" w:rsidR="0066397B" w:rsidRPr="001917EB" w:rsidRDefault="0066397B" w:rsidP="00FA294E">
            <w:pPr>
              <w:pStyle w:val="NormalWeb"/>
              <w:spacing w:before="0" w:beforeAutospacing="0" w:after="0" w:afterAutospacing="0"/>
              <w:ind w:right="34"/>
              <w:rPr>
                <w:rFonts w:ascii="Arial" w:hAnsi="Arial" w:cs="Arial"/>
                <w:sz w:val="22"/>
                <w:szCs w:val="22"/>
              </w:rPr>
            </w:pPr>
            <w:r w:rsidRPr="001917EB">
              <w:rPr>
                <w:rFonts w:ascii="Arial" w:hAnsi="Arial" w:cs="Arial"/>
                <w:sz w:val="22"/>
                <w:szCs w:val="22"/>
              </w:rPr>
              <w:t>I confirm that this is my original work and that I have adhered to the University policy on plagiarism.</w:t>
            </w:r>
          </w:p>
          <w:p w14:paraId="436D7F3C" w14:textId="77777777" w:rsidR="0066397B" w:rsidRPr="001917EB" w:rsidRDefault="0066397B" w:rsidP="00FA294E">
            <w:pPr>
              <w:pStyle w:val="NormalWeb"/>
              <w:spacing w:before="0" w:beforeAutospacing="0" w:after="0" w:afterAutospacing="0"/>
              <w:ind w:right="34"/>
              <w:rPr>
                <w:rFonts w:ascii="Arial" w:hAnsi="Arial" w:cs="Arial"/>
                <w:sz w:val="22"/>
                <w:szCs w:val="22"/>
              </w:rPr>
            </w:pPr>
            <w:r w:rsidRPr="001917EB">
              <w:rPr>
                <w:rFonts w:ascii="Arial" w:hAnsi="Arial" w:cs="Arial"/>
                <w:sz w:val="22"/>
                <w:szCs w:val="22"/>
              </w:rPr>
              <w:t>Signed ……</w:t>
            </w:r>
            <w:r w:rsidR="00057DA5">
              <w:rPr>
                <w:rFonts w:ascii="Arial" w:hAnsi="Arial" w:cs="Arial"/>
                <w:sz w:val="22"/>
                <w:szCs w:val="22"/>
              </w:rPr>
              <w:t>Andrew Spencer</w:t>
            </w:r>
          </w:p>
          <w:p w14:paraId="5AB70B7E" w14:textId="77777777" w:rsidR="0066397B" w:rsidRPr="001917EB" w:rsidRDefault="0066397B" w:rsidP="00FA294E">
            <w:pPr>
              <w:pStyle w:val="NormalWeb"/>
              <w:spacing w:before="0" w:beforeAutospacing="0" w:after="0" w:afterAutospacing="0"/>
              <w:ind w:right="34"/>
              <w:rPr>
                <w:rFonts w:ascii="Calibri" w:hAnsi="Calibri" w:cs="Calibri"/>
                <w:b/>
                <w:sz w:val="44"/>
                <w:szCs w:val="44"/>
              </w:rPr>
            </w:pPr>
            <w:r w:rsidRPr="001917EB">
              <w:rPr>
                <w:rFonts w:ascii="Calibri" w:hAnsi="Calibri" w:cs="Tahoma"/>
                <w:b/>
                <w:sz w:val="24"/>
                <w:szCs w:val="24"/>
              </w:rPr>
              <w:t>Email submission:</w:t>
            </w:r>
            <w:r w:rsidR="00057DA5">
              <w:rPr>
                <w:rFonts w:ascii="Calibri" w:hAnsi="Calibri" w:cs="Tahoma"/>
                <w:b/>
                <w:sz w:val="24"/>
                <w:szCs w:val="24"/>
              </w:rPr>
              <w:t xml:space="preserve"> </w:t>
            </w:r>
            <w:r w:rsidRPr="001917EB">
              <w:rPr>
                <w:rFonts w:ascii="Calibri" w:hAnsi="Calibri" w:cs="Tahoma"/>
                <w:b/>
                <w:sz w:val="24"/>
                <w:szCs w:val="24"/>
              </w:rPr>
              <w:t xml:space="preserve">if you are submitting this form via email, please tick this box </w:t>
            </w:r>
            <w:r w:rsidR="00057DA5">
              <w:rPr>
                <w:rFonts w:ascii="Calibri" w:hAnsi="Calibri" w:cs="Tahoma"/>
                <w:b/>
                <w:sz w:val="24"/>
                <w:szCs w:val="24"/>
              </w:rPr>
              <w:t xml:space="preserve"> </w:t>
            </w:r>
            <w:r w:rsidR="00057DA5" w:rsidRPr="00D435F9">
              <w:rPr>
                <w:rFonts w:ascii="Calibri" w:hAnsi="Calibri" w:cs="Tahoma"/>
                <w:b/>
                <w:color w:val="FF0000"/>
                <w:sz w:val="24"/>
                <w:szCs w:val="24"/>
              </w:rPr>
              <w:t>√</w:t>
            </w:r>
          </w:p>
          <w:p w14:paraId="3B40D3CA" w14:textId="77777777" w:rsidR="0066397B" w:rsidRPr="001917EB" w:rsidRDefault="0066397B" w:rsidP="00FA294E">
            <w:pPr>
              <w:pStyle w:val="NormalWeb"/>
              <w:spacing w:before="0" w:beforeAutospacing="0" w:after="0" w:afterAutospacing="0"/>
              <w:ind w:right="34"/>
              <w:rPr>
                <w:rFonts w:ascii="Arial" w:hAnsi="Arial" w:cs="Arial"/>
                <w:sz w:val="22"/>
                <w:szCs w:val="22"/>
              </w:rPr>
            </w:pPr>
            <w:r w:rsidRPr="001917EB">
              <w:rPr>
                <w:rFonts w:ascii="Calibri" w:hAnsi="Calibri" w:cs="Tahoma"/>
                <w:b/>
                <w:sz w:val="24"/>
                <w:szCs w:val="24"/>
              </w:rPr>
              <w:t>(as a substitute for your signature) to confirm that you agree to the above declaration.</w:t>
            </w:r>
          </w:p>
        </w:tc>
      </w:tr>
      <w:tr w:rsidR="0066397B" w:rsidRPr="001917EB" w14:paraId="07557610" w14:textId="77777777" w:rsidTr="00F70C31">
        <w:trPr>
          <w:trHeight w:val="3972"/>
        </w:trPr>
        <w:tc>
          <w:tcPr>
            <w:tcW w:w="8856" w:type="dxa"/>
            <w:gridSpan w:val="5"/>
          </w:tcPr>
          <w:p w14:paraId="2DFAF668" w14:textId="77777777" w:rsidR="0066397B" w:rsidRPr="001917EB" w:rsidRDefault="0066397B" w:rsidP="00FA294E">
            <w:pPr>
              <w:rPr>
                <w:rFonts w:ascii="Arial" w:hAnsi="Arial"/>
                <w:b/>
              </w:rPr>
            </w:pPr>
          </w:p>
          <w:p w14:paraId="0FCBCCCD" w14:textId="77777777" w:rsidR="0066397B" w:rsidRPr="001917EB" w:rsidRDefault="0066397B" w:rsidP="00FA294E">
            <w:pPr>
              <w:rPr>
                <w:rFonts w:ascii="Arial" w:hAnsi="Arial"/>
              </w:rPr>
            </w:pPr>
            <w:r w:rsidRPr="001917EB">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66397B" w:rsidRPr="001917EB" w14:paraId="27E8E586" w14:textId="77777777" w:rsidTr="00F70C31">
              <w:tc>
                <w:tcPr>
                  <w:tcW w:w="6970" w:type="dxa"/>
                </w:tcPr>
                <w:p w14:paraId="187C7FDC" w14:textId="77777777" w:rsidR="0066397B" w:rsidRPr="001917EB" w:rsidRDefault="0066397B" w:rsidP="00FA294E">
                  <w:pPr>
                    <w:rPr>
                      <w:rFonts w:ascii="Arial" w:hAnsi="Arial"/>
                      <w:sz w:val="20"/>
                      <w:szCs w:val="20"/>
                    </w:rPr>
                  </w:pPr>
                </w:p>
                <w:p w14:paraId="7B41D4EA" w14:textId="77777777" w:rsidR="0066397B" w:rsidRPr="001917EB" w:rsidRDefault="0066397B" w:rsidP="00FA294E">
                  <w:pPr>
                    <w:rPr>
                      <w:rFonts w:ascii="Arial" w:hAnsi="Arial"/>
                      <w:sz w:val="20"/>
                      <w:szCs w:val="20"/>
                    </w:rPr>
                  </w:pPr>
                  <w:r w:rsidRPr="001917EB">
                    <w:rPr>
                      <w:rFonts w:ascii="Arial" w:hAnsi="Arial"/>
                      <w:sz w:val="20"/>
                      <w:szCs w:val="20"/>
                    </w:rPr>
                    <w:t>1</w:t>
                  </w:r>
                  <w:r w:rsidRPr="001917EB">
                    <w:rPr>
                      <w:rFonts w:ascii="Arial" w:hAnsi="Arial"/>
                      <w:sz w:val="20"/>
                      <w:szCs w:val="20"/>
                      <w:vertAlign w:val="superscript"/>
                    </w:rPr>
                    <w:t>st</w:t>
                  </w:r>
                  <w:r w:rsidRPr="001917EB">
                    <w:rPr>
                      <w:rFonts w:ascii="Arial" w:hAnsi="Arial"/>
                      <w:sz w:val="20"/>
                      <w:szCs w:val="20"/>
                    </w:rPr>
                    <w:t xml:space="preserve"> Marker’s Provisional mark</w:t>
                  </w:r>
                </w:p>
              </w:tc>
              <w:tc>
                <w:tcPr>
                  <w:tcW w:w="1660" w:type="dxa"/>
                </w:tcPr>
                <w:p w14:paraId="2792057A" w14:textId="77777777" w:rsidR="0066397B" w:rsidRPr="001917EB" w:rsidRDefault="0066397B" w:rsidP="00FA294E">
                  <w:pPr>
                    <w:rPr>
                      <w:rFonts w:ascii="Arial" w:hAnsi="Arial"/>
                      <w:sz w:val="20"/>
                      <w:szCs w:val="20"/>
                    </w:rPr>
                  </w:pPr>
                </w:p>
              </w:tc>
            </w:tr>
            <w:tr w:rsidR="0066397B" w:rsidRPr="001917EB" w14:paraId="0A9F352B" w14:textId="77777777" w:rsidTr="00F70C31">
              <w:tc>
                <w:tcPr>
                  <w:tcW w:w="6970" w:type="dxa"/>
                </w:tcPr>
                <w:p w14:paraId="2CBA151B" w14:textId="77777777" w:rsidR="0066397B" w:rsidRPr="001917EB" w:rsidRDefault="0066397B" w:rsidP="00FA294E">
                  <w:pPr>
                    <w:rPr>
                      <w:rFonts w:ascii="Arial" w:hAnsi="Arial"/>
                      <w:sz w:val="20"/>
                      <w:szCs w:val="20"/>
                    </w:rPr>
                  </w:pPr>
                </w:p>
                <w:p w14:paraId="79C874F6" w14:textId="77777777" w:rsidR="0066397B" w:rsidRPr="001917EB" w:rsidRDefault="0066397B" w:rsidP="00FA294E">
                  <w:pPr>
                    <w:rPr>
                      <w:rFonts w:ascii="Arial" w:hAnsi="Arial"/>
                      <w:sz w:val="20"/>
                      <w:szCs w:val="20"/>
                    </w:rPr>
                  </w:pPr>
                  <w:r w:rsidRPr="001917EB">
                    <w:rPr>
                      <w:rFonts w:ascii="Arial" w:hAnsi="Arial"/>
                      <w:sz w:val="20"/>
                      <w:szCs w:val="20"/>
                    </w:rPr>
                    <w:t>2</w:t>
                  </w:r>
                  <w:r w:rsidRPr="001917EB">
                    <w:rPr>
                      <w:rFonts w:ascii="Arial" w:hAnsi="Arial"/>
                      <w:sz w:val="20"/>
                      <w:szCs w:val="20"/>
                      <w:vertAlign w:val="superscript"/>
                    </w:rPr>
                    <w:t>nd</w:t>
                  </w:r>
                  <w:r w:rsidRPr="001917EB">
                    <w:rPr>
                      <w:rFonts w:ascii="Arial" w:hAnsi="Arial"/>
                      <w:sz w:val="20"/>
                      <w:szCs w:val="20"/>
                    </w:rPr>
                    <w:t xml:space="preserve"> Marker’s/Moderator’s provisional mark</w:t>
                  </w:r>
                </w:p>
              </w:tc>
              <w:tc>
                <w:tcPr>
                  <w:tcW w:w="1660" w:type="dxa"/>
                </w:tcPr>
                <w:p w14:paraId="1A3BFE80" w14:textId="77777777" w:rsidR="0066397B" w:rsidRPr="001917EB" w:rsidRDefault="0066397B" w:rsidP="00FA294E">
                  <w:pPr>
                    <w:rPr>
                      <w:rFonts w:ascii="Arial" w:hAnsi="Arial"/>
                      <w:sz w:val="20"/>
                      <w:szCs w:val="20"/>
                    </w:rPr>
                  </w:pPr>
                </w:p>
              </w:tc>
            </w:tr>
            <w:tr w:rsidR="0066397B" w:rsidRPr="001917EB" w14:paraId="502D98BE" w14:textId="77777777" w:rsidTr="00F70C31">
              <w:tc>
                <w:tcPr>
                  <w:tcW w:w="6970" w:type="dxa"/>
                </w:tcPr>
                <w:p w14:paraId="18C75CBC" w14:textId="77777777" w:rsidR="0066397B" w:rsidRPr="001917EB" w:rsidRDefault="0066397B" w:rsidP="00FA294E">
                  <w:pPr>
                    <w:rPr>
                      <w:rFonts w:ascii="Arial" w:hAnsi="Arial"/>
                      <w:sz w:val="20"/>
                      <w:szCs w:val="20"/>
                    </w:rPr>
                  </w:pPr>
                </w:p>
                <w:p w14:paraId="333D4EEC" w14:textId="77777777" w:rsidR="0066397B" w:rsidRPr="001917EB" w:rsidRDefault="0066397B" w:rsidP="00FA294E">
                  <w:pPr>
                    <w:rPr>
                      <w:rFonts w:ascii="Arial" w:hAnsi="Arial"/>
                      <w:sz w:val="20"/>
                      <w:szCs w:val="20"/>
                    </w:rPr>
                  </w:pPr>
                  <w:r w:rsidRPr="001917EB">
                    <w:rPr>
                      <w:rFonts w:ascii="Arial" w:hAnsi="Arial"/>
                      <w:sz w:val="20"/>
                      <w:szCs w:val="20"/>
                    </w:rPr>
                    <w:t>External Examiner’s mark (if relevant)</w:t>
                  </w:r>
                </w:p>
              </w:tc>
              <w:tc>
                <w:tcPr>
                  <w:tcW w:w="1660" w:type="dxa"/>
                </w:tcPr>
                <w:p w14:paraId="5209772B" w14:textId="77777777" w:rsidR="0066397B" w:rsidRPr="001917EB" w:rsidRDefault="0066397B" w:rsidP="00FA294E">
                  <w:pPr>
                    <w:rPr>
                      <w:rFonts w:ascii="Arial" w:hAnsi="Arial"/>
                      <w:sz w:val="20"/>
                      <w:szCs w:val="20"/>
                    </w:rPr>
                  </w:pPr>
                </w:p>
              </w:tc>
            </w:tr>
            <w:tr w:rsidR="0066397B" w:rsidRPr="001917EB" w14:paraId="6413C4A9" w14:textId="77777777" w:rsidTr="00F70C31">
              <w:tc>
                <w:tcPr>
                  <w:tcW w:w="6970" w:type="dxa"/>
                </w:tcPr>
                <w:p w14:paraId="00498EFD" w14:textId="77777777" w:rsidR="0066397B" w:rsidRPr="001917EB" w:rsidRDefault="0066397B" w:rsidP="00FA294E">
                  <w:pPr>
                    <w:rPr>
                      <w:rFonts w:ascii="Arial" w:hAnsi="Arial"/>
                      <w:sz w:val="20"/>
                      <w:szCs w:val="20"/>
                    </w:rPr>
                  </w:pPr>
                </w:p>
                <w:p w14:paraId="20FF2AD9" w14:textId="77777777" w:rsidR="0066397B" w:rsidRPr="001917EB" w:rsidRDefault="0066397B" w:rsidP="00FA294E">
                  <w:pPr>
                    <w:rPr>
                      <w:rFonts w:ascii="Arial" w:hAnsi="Arial"/>
                      <w:b/>
                      <w:sz w:val="20"/>
                      <w:szCs w:val="20"/>
                    </w:rPr>
                  </w:pPr>
                  <w:r w:rsidRPr="001917EB">
                    <w:rPr>
                      <w:rFonts w:ascii="Arial" w:hAnsi="Arial"/>
                      <w:b/>
                      <w:sz w:val="20"/>
                      <w:szCs w:val="20"/>
                    </w:rPr>
                    <w:t>Final Mark</w:t>
                  </w:r>
                </w:p>
                <w:p w14:paraId="781B7D61" w14:textId="77777777" w:rsidR="0066397B" w:rsidRPr="001917EB" w:rsidRDefault="0066397B" w:rsidP="00FA294E">
                  <w:pPr>
                    <w:rPr>
                      <w:rFonts w:ascii="Arial" w:hAnsi="Arial"/>
                      <w:sz w:val="20"/>
                      <w:szCs w:val="20"/>
                    </w:rPr>
                  </w:pPr>
                </w:p>
              </w:tc>
              <w:tc>
                <w:tcPr>
                  <w:tcW w:w="1660" w:type="dxa"/>
                </w:tcPr>
                <w:p w14:paraId="51A5E374" w14:textId="77777777" w:rsidR="0066397B" w:rsidRPr="001917EB" w:rsidRDefault="0066397B" w:rsidP="00FA294E">
                  <w:pPr>
                    <w:rPr>
                      <w:rFonts w:ascii="Arial" w:hAnsi="Arial"/>
                      <w:sz w:val="20"/>
                      <w:szCs w:val="20"/>
                    </w:rPr>
                  </w:pPr>
                </w:p>
              </w:tc>
            </w:tr>
          </w:tbl>
          <w:p w14:paraId="656C7A55" w14:textId="77777777" w:rsidR="0066397B" w:rsidRPr="001917EB" w:rsidRDefault="0066397B" w:rsidP="00FA294E">
            <w:pPr>
              <w:pStyle w:val="NormalWeb"/>
              <w:spacing w:before="0" w:beforeAutospacing="0" w:after="0" w:afterAutospacing="0"/>
              <w:ind w:left="142" w:right="34"/>
              <w:rPr>
                <w:rFonts w:ascii="Arial" w:hAnsi="Arial" w:cs="Arial"/>
                <w:b/>
                <w:sz w:val="22"/>
                <w:szCs w:val="22"/>
              </w:rPr>
            </w:pPr>
          </w:p>
          <w:p w14:paraId="0D9E0126" w14:textId="77777777" w:rsidR="0066397B" w:rsidRPr="001917EB" w:rsidRDefault="0066397B" w:rsidP="00FA294E">
            <w:pPr>
              <w:pStyle w:val="NormalWeb"/>
              <w:spacing w:before="0" w:beforeAutospacing="0" w:after="0" w:afterAutospacing="0"/>
              <w:ind w:left="142" w:right="34"/>
              <w:rPr>
                <w:rFonts w:ascii="Arial" w:hAnsi="Arial" w:cs="Arial"/>
                <w:sz w:val="22"/>
                <w:szCs w:val="22"/>
              </w:rPr>
            </w:pPr>
            <w:r w:rsidRPr="001917EB">
              <w:rPr>
                <w:rFonts w:ascii="Arial" w:hAnsi="Arial" w:cs="Arial"/>
                <w:b/>
                <w:sz w:val="22"/>
                <w:szCs w:val="22"/>
              </w:rPr>
              <w:t>NB.</w:t>
            </w:r>
            <w:r w:rsidRPr="001917EB">
              <w:rPr>
                <w:rFonts w:ascii="Arial" w:hAnsi="Arial" w:cs="Arial"/>
                <w:sz w:val="22"/>
                <w:szCs w:val="22"/>
              </w:rPr>
              <w:t xml:space="preserve">  All marks are provisional until confirmed by the Final Examination Board.</w:t>
            </w:r>
          </w:p>
          <w:p w14:paraId="019EC25C" w14:textId="77777777" w:rsidR="0066397B" w:rsidRPr="001917EB" w:rsidRDefault="0066397B" w:rsidP="00FA294E">
            <w:pPr>
              <w:pStyle w:val="NormalWeb"/>
              <w:spacing w:before="0" w:beforeAutospacing="0" w:after="0" w:afterAutospacing="0"/>
              <w:rPr>
                <w:rFonts w:ascii="Arial" w:hAnsi="Arial" w:cs="Arial"/>
                <w:b/>
                <w:sz w:val="22"/>
                <w:szCs w:val="22"/>
              </w:rPr>
            </w:pPr>
          </w:p>
          <w:p w14:paraId="4292F5B3" w14:textId="77777777" w:rsidR="0066397B" w:rsidRPr="001917EB" w:rsidRDefault="0066397B" w:rsidP="00FA294E">
            <w:pPr>
              <w:pStyle w:val="NormalWeb"/>
              <w:spacing w:before="0" w:beforeAutospacing="0" w:after="0" w:afterAutospacing="0"/>
              <w:rPr>
                <w:rFonts w:ascii="Arial" w:hAnsi="Arial" w:cs="Arial"/>
                <w:b/>
                <w:sz w:val="22"/>
                <w:szCs w:val="22"/>
              </w:rPr>
            </w:pPr>
          </w:p>
          <w:p w14:paraId="1AE8A94D" w14:textId="77777777" w:rsidR="0066397B" w:rsidRPr="001917EB" w:rsidRDefault="0066397B" w:rsidP="00FA294E">
            <w:pPr>
              <w:pStyle w:val="NormalWeb"/>
              <w:spacing w:before="0" w:beforeAutospacing="0" w:after="0" w:afterAutospacing="0"/>
              <w:rPr>
                <w:rFonts w:ascii="Arial" w:hAnsi="Arial" w:cs="Arial"/>
                <w:b/>
                <w:sz w:val="22"/>
                <w:szCs w:val="22"/>
              </w:rPr>
            </w:pPr>
          </w:p>
          <w:p w14:paraId="6AB3A2AC" w14:textId="77777777" w:rsidR="0066397B" w:rsidRPr="001917EB" w:rsidRDefault="0066397B" w:rsidP="00FA294E">
            <w:pPr>
              <w:pStyle w:val="NormalWeb"/>
              <w:spacing w:before="0" w:beforeAutospacing="0" w:after="0" w:afterAutospacing="0"/>
              <w:rPr>
                <w:rFonts w:ascii="Arial" w:hAnsi="Arial" w:cs="Arial"/>
                <w:b/>
                <w:sz w:val="22"/>
                <w:szCs w:val="22"/>
              </w:rPr>
            </w:pPr>
          </w:p>
          <w:p w14:paraId="08748711" w14:textId="77777777" w:rsidR="0066397B" w:rsidRPr="001917EB" w:rsidRDefault="0066397B" w:rsidP="00FA294E">
            <w:pPr>
              <w:pStyle w:val="NormalWeb"/>
              <w:spacing w:before="0" w:beforeAutospacing="0" w:after="0" w:afterAutospacing="0"/>
              <w:rPr>
                <w:rFonts w:ascii="Arial" w:hAnsi="Arial" w:cs="Arial"/>
                <w:b/>
                <w:sz w:val="22"/>
                <w:szCs w:val="22"/>
              </w:rPr>
            </w:pPr>
          </w:p>
          <w:p w14:paraId="796E3DD6" w14:textId="77777777" w:rsidR="0066397B" w:rsidRPr="001917EB" w:rsidRDefault="0066397B" w:rsidP="00FA294E">
            <w:pPr>
              <w:pStyle w:val="NormalWeb"/>
              <w:spacing w:before="0" w:beforeAutospacing="0" w:after="0" w:afterAutospacing="0"/>
              <w:rPr>
                <w:rFonts w:ascii="Arial" w:hAnsi="Arial" w:cs="Arial"/>
                <w:b/>
                <w:sz w:val="22"/>
                <w:szCs w:val="22"/>
              </w:rPr>
            </w:pPr>
            <w:r w:rsidRPr="001917EB">
              <w:rPr>
                <w:rFonts w:ascii="Arial" w:hAnsi="Arial" w:cs="Arial"/>
                <w:b/>
                <w:sz w:val="22"/>
                <w:szCs w:val="22"/>
              </w:rPr>
              <w:t>For completion by Marker 1 :</w:t>
            </w:r>
          </w:p>
          <w:p w14:paraId="15473075" w14:textId="77777777" w:rsidR="0066397B" w:rsidRPr="001917EB" w:rsidRDefault="0066397B" w:rsidP="00FA294E">
            <w:pPr>
              <w:pStyle w:val="NormalWeb"/>
              <w:rPr>
                <w:rFonts w:ascii="Arial" w:hAnsi="Arial" w:cs="Arial"/>
                <w:sz w:val="22"/>
                <w:szCs w:val="22"/>
              </w:rPr>
            </w:pPr>
            <w:r w:rsidRPr="001917EB">
              <w:rPr>
                <w:rFonts w:ascii="Arial" w:hAnsi="Arial" w:cs="Arial"/>
                <w:sz w:val="22"/>
                <w:szCs w:val="22"/>
              </w:rPr>
              <w:t>Comments:</w:t>
            </w:r>
          </w:p>
          <w:p w14:paraId="671AB9C4" w14:textId="77777777" w:rsidR="0066397B" w:rsidRPr="001917EB" w:rsidRDefault="0066397B" w:rsidP="00FA294E">
            <w:pPr>
              <w:pStyle w:val="NormalWeb"/>
              <w:rPr>
                <w:rFonts w:ascii="Arial" w:hAnsi="Arial" w:cs="Arial"/>
                <w:sz w:val="22"/>
                <w:szCs w:val="22"/>
              </w:rPr>
            </w:pPr>
          </w:p>
        </w:tc>
      </w:tr>
      <w:tr w:rsidR="0066397B" w:rsidRPr="001917EB" w14:paraId="50C77F83" w14:textId="77777777" w:rsidTr="00F70C31">
        <w:trPr>
          <w:trHeight w:val="492"/>
        </w:trPr>
        <w:tc>
          <w:tcPr>
            <w:tcW w:w="6768" w:type="dxa"/>
            <w:gridSpan w:val="3"/>
          </w:tcPr>
          <w:p w14:paraId="749EFFD4" w14:textId="77777777" w:rsidR="0066397B" w:rsidRPr="001917EB" w:rsidRDefault="0066397B" w:rsidP="00FA294E">
            <w:pPr>
              <w:pStyle w:val="NormalWeb"/>
              <w:ind w:left="142" w:right="34"/>
              <w:rPr>
                <w:rFonts w:ascii="Arial" w:hAnsi="Arial" w:cs="Arial"/>
                <w:sz w:val="22"/>
                <w:szCs w:val="22"/>
              </w:rPr>
            </w:pPr>
            <w:r w:rsidRPr="001917EB">
              <w:rPr>
                <w:rFonts w:ascii="Arial" w:hAnsi="Arial" w:cs="Arial"/>
                <w:sz w:val="22"/>
                <w:szCs w:val="22"/>
              </w:rPr>
              <w:t>Marker’s signature:</w:t>
            </w:r>
          </w:p>
        </w:tc>
        <w:tc>
          <w:tcPr>
            <w:tcW w:w="2088" w:type="dxa"/>
            <w:gridSpan w:val="2"/>
          </w:tcPr>
          <w:p w14:paraId="12C954D1" w14:textId="77777777" w:rsidR="0066397B" w:rsidRPr="001917EB" w:rsidRDefault="0066397B" w:rsidP="00FA294E">
            <w:pPr>
              <w:pStyle w:val="NormalWeb"/>
              <w:spacing w:after="0"/>
              <w:ind w:left="142" w:right="34"/>
              <w:rPr>
                <w:rFonts w:ascii="Arial" w:hAnsi="Arial" w:cs="Arial"/>
                <w:sz w:val="22"/>
                <w:szCs w:val="22"/>
              </w:rPr>
            </w:pPr>
            <w:r w:rsidRPr="001917EB">
              <w:rPr>
                <w:rFonts w:ascii="Arial" w:hAnsi="Arial" w:cs="Arial"/>
                <w:sz w:val="22"/>
                <w:szCs w:val="22"/>
              </w:rPr>
              <w:t>Date:</w:t>
            </w:r>
          </w:p>
        </w:tc>
      </w:tr>
      <w:tr w:rsidR="0066397B" w:rsidRPr="001917EB" w14:paraId="3878861A" w14:textId="77777777" w:rsidTr="00F70C31">
        <w:tc>
          <w:tcPr>
            <w:tcW w:w="8856" w:type="dxa"/>
            <w:gridSpan w:val="5"/>
          </w:tcPr>
          <w:p w14:paraId="1073972A" w14:textId="77777777" w:rsidR="0066397B" w:rsidRPr="001917EB" w:rsidRDefault="0066397B" w:rsidP="00FA294E">
            <w:pPr>
              <w:pStyle w:val="NormalWeb"/>
              <w:spacing w:before="0" w:beforeAutospacing="0" w:after="0" w:afterAutospacing="0"/>
              <w:ind w:right="-334"/>
              <w:rPr>
                <w:rFonts w:ascii="Arial" w:hAnsi="Arial" w:cs="Arial"/>
                <w:bCs/>
                <w:i/>
                <w:sz w:val="22"/>
                <w:szCs w:val="22"/>
              </w:rPr>
            </w:pPr>
          </w:p>
          <w:p w14:paraId="3D7AE02E" w14:textId="77777777" w:rsidR="0066397B" w:rsidRPr="001917EB" w:rsidRDefault="0066397B" w:rsidP="00FA294E">
            <w:pPr>
              <w:pStyle w:val="NormalWeb"/>
              <w:spacing w:before="0" w:beforeAutospacing="0" w:after="0" w:afterAutospacing="0"/>
              <w:ind w:right="-334"/>
              <w:rPr>
                <w:rFonts w:ascii="Arial" w:hAnsi="Arial" w:cs="Arial"/>
                <w:b/>
                <w:bCs/>
                <w:sz w:val="22"/>
                <w:szCs w:val="22"/>
              </w:rPr>
            </w:pPr>
            <w:r w:rsidRPr="001917EB">
              <w:rPr>
                <w:rFonts w:ascii="Arial" w:hAnsi="Arial" w:cs="Arial"/>
                <w:b/>
                <w:bCs/>
                <w:sz w:val="22"/>
                <w:szCs w:val="22"/>
              </w:rPr>
              <w:t>For completion by Marker 2/Moderator:</w:t>
            </w:r>
          </w:p>
          <w:p w14:paraId="2DF707D9" w14:textId="77777777" w:rsidR="0066397B" w:rsidRPr="001917EB" w:rsidRDefault="0066397B" w:rsidP="00FA294E">
            <w:pPr>
              <w:pStyle w:val="NormalWeb"/>
              <w:spacing w:before="0" w:beforeAutospacing="0" w:after="0" w:afterAutospacing="0"/>
              <w:ind w:right="-334"/>
              <w:rPr>
                <w:rFonts w:ascii="Arial" w:hAnsi="Arial" w:cs="Arial"/>
                <w:b/>
                <w:bCs/>
                <w:sz w:val="22"/>
                <w:szCs w:val="22"/>
              </w:rPr>
            </w:pPr>
          </w:p>
          <w:p w14:paraId="78F4E014" w14:textId="77777777" w:rsidR="0066397B" w:rsidRPr="001917EB" w:rsidRDefault="0066397B" w:rsidP="00FA294E">
            <w:pPr>
              <w:pStyle w:val="NormalWeb"/>
              <w:spacing w:before="0" w:beforeAutospacing="0" w:after="0" w:afterAutospacing="0"/>
              <w:ind w:right="-334"/>
              <w:rPr>
                <w:rFonts w:ascii="Arial" w:hAnsi="Arial" w:cs="Arial"/>
                <w:bCs/>
                <w:sz w:val="22"/>
                <w:szCs w:val="22"/>
              </w:rPr>
            </w:pPr>
            <w:r w:rsidRPr="001917EB">
              <w:rPr>
                <w:rFonts w:ascii="Arial" w:hAnsi="Arial" w:cs="Arial"/>
                <w:bCs/>
                <w:sz w:val="22"/>
                <w:szCs w:val="22"/>
              </w:rPr>
              <w:t>Comments:</w:t>
            </w:r>
          </w:p>
          <w:p w14:paraId="65454DB5" w14:textId="77777777" w:rsidR="0066397B" w:rsidRPr="001917EB" w:rsidRDefault="0066397B" w:rsidP="00FA294E">
            <w:pPr>
              <w:pStyle w:val="NormalWeb"/>
              <w:spacing w:before="0" w:beforeAutospacing="0" w:after="0" w:afterAutospacing="0"/>
              <w:ind w:right="-334"/>
              <w:rPr>
                <w:rFonts w:ascii="Arial" w:hAnsi="Arial" w:cs="Arial"/>
                <w:bCs/>
                <w:sz w:val="22"/>
                <w:szCs w:val="22"/>
              </w:rPr>
            </w:pPr>
          </w:p>
          <w:p w14:paraId="2EC30F11" w14:textId="77777777" w:rsidR="0066397B" w:rsidRPr="001917EB" w:rsidRDefault="0066397B" w:rsidP="00FA294E">
            <w:pPr>
              <w:pStyle w:val="NormalWeb"/>
              <w:spacing w:before="0" w:beforeAutospacing="0" w:after="0" w:afterAutospacing="0"/>
              <w:ind w:right="-334"/>
              <w:rPr>
                <w:rFonts w:ascii="Arial" w:hAnsi="Arial" w:cs="Arial"/>
                <w:bCs/>
                <w:sz w:val="22"/>
                <w:szCs w:val="22"/>
              </w:rPr>
            </w:pPr>
          </w:p>
          <w:p w14:paraId="0C25D1C0" w14:textId="77777777" w:rsidR="0066397B" w:rsidRPr="001917EB" w:rsidRDefault="0066397B" w:rsidP="00FA294E">
            <w:pPr>
              <w:pStyle w:val="NormalWeb"/>
              <w:spacing w:before="0" w:beforeAutospacing="0" w:after="0" w:afterAutospacing="0"/>
              <w:ind w:right="-334"/>
              <w:rPr>
                <w:rFonts w:ascii="Arial" w:hAnsi="Arial" w:cs="Arial"/>
                <w:bCs/>
                <w:sz w:val="22"/>
                <w:szCs w:val="22"/>
              </w:rPr>
            </w:pPr>
          </w:p>
          <w:p w14:paraId="21EC6CAC" w14:textId="77777777" w:rsidR="0066397B" w:rsidRPr="001917EB" w:rsidRDefault="0066397B" w:rsidP="00FA294E">
            <w:pPr>
              <w:pStyle w:val="NormalWeb"/>
              <w:spacing w:before="0" w:beforeAutospacing="0" w:after="0" w:afterAutospacing="0"/>
              <w:ind w:right="-334"/>
              <w:rPr>
                <w:rFonts w:ascii="Arial" w:hAnsi="Arial" w:cs="Arial"/>
                <w:bCs/>
                <w:sz w:val="22"/>
                <w:szCs w:val="22"/>
              </w:rPr>
            </w:pPr>
          </w:p>
          <w:p w14:paraId="0611C5A0" w14:textId="77777777" w:rsidR="0066397B" w:rsidRPr="001917EB" w:rsidRDefault="0066397B" w:rsidP="00FA294E">
            <w:pPr>
              <w:pStyle w:val="NormalWeb"/>
              <w:spacing w:before="0" w:beforeAutospacing="0" w:after="0" w:afterAutospacing="0"/>
              <w:ind w:right="-334"/>
              <w:rPr>
                <w:rFonts w:ascii="Arial" w:hAnsi="Arial" w:cs="Arial"/>
                <w:bCs/>
                <w:sz w:val="22"/>
                <w:szCs w:val="22"/>
              </w:rPr>
            </w:pPr>
          </w:p>
          <w:p w14:paraId="72D73502" w14:textId="77777777" w:rsidR="0066397B" w:rsidRPr="001917EB" w:rsidRDefault="0066397B" w:rsidP="00FA294E">
            <w:pPr>
              <w:pStyle w:val="NormalWeb"/>
              <w:spacing w:before="0" w:beforeAutospacing="0" w:after="0" w:afterAutospacing="0"/>
              <w:ind w:right="-334"/>
              <w:rPr>
                <w:rFonts w:ascii="Arial" w:hAnsi="Arial" w:cs="Arial"/>
                <w:bCs/>
                <w:sz w:val="22"/>
                <w:szCs w:val="22"/>
              </w:rPr>
            </w:pPr>
          </w:p>
          <w:p w14:paraId="45197C2C" w14:textId="77777777" w:rsidR="0066397B" w:rsidRPr="001917EB" w:rsidRDefault="0066397B" w:rsidP="00FA294E">
            <w:pPr>
              <w:pStyle w:val="NormalWeb"/>
              <w:spacing w:before="0" w:beforeAutospacing="0" w:after="0" w:afterAutospacing="0"/>
              <w:ind w:right="-334"/>
              <w:rPr>
                <w:rFonts w:ascii="Arial" w:hAnsi="Arial" w:cs="Arial"/>
                <w:bCs/>
                <w:sz w:val="22"/>
                <w:szCs w:val="22"/>
              </w:rPr>
            </w:pPr>
          </w:p>
          <w:p w14:paraId="7DBD73EE" w14:textId="77777777" w:rsidR="0066397B" w:rsidRPr="001917EB" w:rsidRDefault="0066397B" w:rsidP="00FA294E">
            <w:pPr>
              <w:pStyle w:val="NormalWeb"/>
              <w:spacing w:before="0" w:beforeAutospacing="0" w:after="0" w:afterAutospacing="0"/>
              <w:ind w:right="-334"/>
              <w:rPr>
                <w:rFonts w:ascii="Arial" w:hAnsi="Arial" w:cs="Arial"/>
                <w:bCs/>
                <w:sz w:val="22"/>
                <w:szCs w:val="22"/>
              </w:rPr>
            </w:pPr>
          </w:p>
          <w:p w14:paraId="68156A65" w14:textId="77777777" w:rsidR="0066397B" w:rsidRPr="001917EB" w:rsidRDefault="0066397B" w:rsidP="00FA294E">
            <w:pPr>
              <w:pStyle w:val="NormalWeb"/>
              <w:spacing w:before="0" w:beforeAutospacing="0" w:after="0" w:afterAutospacing="0"/>
              <w:ind w:right="-334"/>
              <w:rPr>
                <w:rFonts w:ascii="Arial" w:hAnsi="Arial" w:cs="Arial"/>
                <w:bCs/>
                <w:sz w:val="22"/>
                <w:szCs w:val="22"/>
              </w:rPr>
            </w:pPr>
          </w:p>
          <w:p w14:paraId="189F8520" w14:textId="77777777" w:rsidR="0066397B" w:rsidRPr="001917EB" w:rsidRDefault="0066397B" w:rsidP="00FA294E">
            <w:pPr>
              <w:pStyle w:val="NormalWeb"/>
              <w:spacing w:before="0" w:beforeAutospacing="0" w:after="0" w:afterAutospacing="0"/>
              <w:ind w:right="-334"/>
              <w:rPr>
                <w:rFonts w:ascii="Arial" w:hAnsi="Arial" w:cs="Arial"/>
                <w:bCs/>
                <w:sz w:val="22"/>
                <w:szCs w:val="22"/>
              </w:rPr>
            </w:pPr>
          </w:p>
          <w:p w14:paraId="3AC2EDB3" w14:textId="77777777" w:rsidR="0066397B" w:rsidRPr="001917EB" w:rsidRDefault="0066397B" w:rsidP="00FA294E">
            <w:pPr>
              <w:pStyle w:val="NormalWeb"/>
              <w:spacing w:before="0" w:beforeAutospacing="0" w:after="0" w:afterAutospacing="0"/>
              <w:ind w:right="-334"/>
              <w:rPr>
                <w:rFonts w:ascii="Arial" w:hAnsi="Arial" w:cs="Arial"/>
                <w:bCs/>
                <w:sz w:val="22"/>
                <w:szCs w:val="22"/>
              </w:rPr>
            </w:pPr>
          </w:p>
          <w:p w14:paraId="6325B408" w14:textId="77777777" w:rsidR="0066397B" w:rsidRPr="001917EB" w:rsidRDefault="0066397B" w:rsidP="00FA294E">
            <w:pPr>
              <w:pStyle w:val="NormalWeb"/>
              <w:spacing w:before="0" w:beforeAutospacing="0" w:after="0" w:afterAutospacing="0"/>
              <w:ind w:right="-334"/>
              <w:rPr>
                <w:rFonts w:ascii="Arial" w:hAnsi="Arial" w:cs="Arial"/>
                <w:bCs/>
                <w:sz w:val="22"/>
                <w:szCs w:val="22"/>
              </w:rPr>
            </w:pPr>
          </w:p>
        </w:tc>
      </w:tr>
      <w:tr w:rsidR="0066397B" w:rsidRPr="001917EB" w14:paraId="15FEF120" w14:textId="77777777" w:rsidTr="00F70C31">
        <w:trPr>
          <w:trHeight w:val="720"/>
        </w:trPr>
        <w:tc>
          <w:tcPr>
            <w:tcW w:w="5211" w:type="dxa"/>
            <w:gridSpan w:val="2"/>
          </w:tcPr>
          <w:p w14:paraId="02BD5C34" w14:textId="77777777" w:rsidR="0066397B" w:rsidRPr="001917EB" w:rsidRDefault="0066397B" w:rsidP="00FA294E">
            <w:pPr>
              <w:pStyle w:val="NormalWeb"/>
              <w:spacing w:before="0" w:beforeAutospacing="0" w:after="0" w:afterAutospacing="0"/>
              <w:ind w:right="-334"/>
              <w:rPr>
                <w:rFonts w:ascii="Arial" w:hAnsi="Arial" w:cs="Arial"/>
                <w:bCs/>
                <w:sz w:val="22"/>
                <w:szCs w:val="22"/>
              </w:rPr>
            </w:pPr>
            <w:r w:rsidRPr="001917EB">
              <w:rPr>
                <w:rFonts w:ascii="Arial" w:hAnsi="Arial" w:cs="Arial"/>
                <w:bCs/>
                <w:sz w:val="22"/>
                <w:szCs w:val="22"/>
              </w:rPr>
              <w:t>Marker’s Signature:</w:t>
            </w:r>
          </w:p>
        </w:tc>
        <w:tc>
          <w:tcPr>
            <w:tcW w:w="3645" w:type="dxa"/>
            <w:gridSpan w:val="3"/>
          </w:tcPr>
          <w:p w14:paraId="3586F8AE" w14:textId="77777777" w:rsidR="0066397B" w:rsidRPr="001917EB" w:rsidRDefault="0066397B" w:rsidP="00FA294E">
            <w:pPr>
              <w:pStyle w:val="NormalWeb"/>
              <w:spacing w:before="0" w:beforeAutospacing="0" w:after="0" w:afterAutospacing="0"/>
              <w:ind w:right="-334"/>
              <w:rPr>
                <w:rFonts w:ascii="Arial" w:hAnsi="Arial" w:cs="Arial"/>
                <w:bCs/>
                <w:sz w:val="22"/>
                <w:szCs w:val="22"/>
              </w:rPr>
            </w:pPr>
            <w:r w:rsidRPr="001917EB">
              <w:rPr>
                <w:rFonts w:ascii="Arial" w:hAnsi="Arial" w:cs="Arial"/>
                <w:bCs/>
                <w:sz w:val="22"/>
                <w:szCs w:val="22"/>
              </w:rPr>
              <w:t>Date:</w:t>
            </w:r>
          </w:p>
        </w:tc>
      </w:tr>
      <w:tr w:rsidR="0066397B" w:rsidRPr="001917EB" w14:paraId="0DD93561" w14:textId="77777777" w:rsidTr="00F70C31">
        <w:trPr>
          <w:trHeight w:val="720"/>
        </w:trPr>
        <w:tc>
          <w:tcPr>
            <w:tcW w:w="8856" w:type="dxa"/>
            <w:gridSpan w:val="5"/>
          </w:tcPr>
          <w:p w14:paraId="70750ECC" w14:textId="77777777" w:rsidR="0066397B" w:rsidRPr="001917EB" w:rsidRDefault="0066397B" w:rsidP="00FA294E">
            <w:pPr>
              <w:rPr>
                <w:rFonts w:ascii="Arial" w:hAnsi="Arial" w:cs="Arial"/>
                <w:b/>
                <w:sz w:val="22"/>
                <w:szCs w:val="22"/>
              </w:rPr>
            </w:pPr>
            <w:r w:rsidRPr="001917EB">
              <w:rPr>
                <w:rFonts w:ascii="Arial" w:hAnsi="Arial" w:cs="Arial"/>
                <w:b/>
                <w:sz w:val="22"/>
                <w:szCs w:val="22"/>
              </w:rPr>
              <w:t>External Examiner’s comments (if relevant)</w:t>
            </w:r>
          </w:p>
          <w:p w14:paraId="55C58E76" w14:textId="77777777" w:rsidR="0066397B" w:rsidRPr="001917EB" w:rsidRDefault="0066397B" w:rsidP="00FA294E">
            <w:pPr>
              <w:pStyle w:val="NormalWeb"/>
              <w:spacing w:before="0" w:beforeAutospacing="0" w:after="0" w:afterAutospacing="0"/>
              <w:ind w:right="-334"/>
              <w:rPr>
                <w:rFonts w:ascii="Arial" w:hAnsi="Arial" w:cs="Arial"/>
                <w:bCs/>
                <w:sz w:val="22"/>
                <w:szCs w:val="22"/>
              </w:rPr>
            </w:pPr>
          </w:p>
          <w:p w14:paraId="16F72381" w14:textId="77777777" w:rsidR="0066397B" w:rsidRPr="001917EB" w:rsidRDefault="0066397B" w:rsidP="00FA294E">
            <w:pPr>
              <w:pStyle w:val="NormalWeb"/>
              <w:spacing w:before="0" w:beforeAutospacing="0" w:after="0" w:afterAutospacing="0"/>
              <w:ind w:right="-334"/>
              <w:rPr>
                <w:rFonts w:ascii="Arial" w:hAnsi="Arial" w:cs="Arial"/>
                <w:bCs/>
                <w:sz w:val="22"/>
                <w:szCs w:val="22"/>
              </w:rPr>
            </w:pPr>
          </w:p>
          <w:p w14:paraId="2219CF27" w14:textId="77777777" w:rsidR="0066397B" w:rsidRPr="001917EB" w:rsidRDefault="0066397B" w:rsidP="00FA294E">
            <w:pPr>
              <w:pStyle w:val="NormalWeb"/>
              <w:spacing w:before="0" w:beforeAutospacing="0" w:after="0" w:afterAutospacing="0"/>
              <w:ind w:right="-334"/>
              <w:rPr>
                <w:rFonts w:ascii="Arial" w:hAnsi="Arial" w:cs="Arial"/>
                <w:bCs/>
                <w:sz w:val="22"/>
                <w:szCs w:val="22"/>
              </w:rPr>
            </w:pPr>
          </w:p>
          <w:p w14:paraId="532CC2FD" w14:textId="77777777" w:rsidR="0066397B" w:rsidRPr="001917EB" w:rsidRDefault="0066397B" w:rsidP="00FA294E">
            <w:pPr>
              <w:pStyle w:val="NormalWeb"/>
              <w:spacing w:before="0" w:beforeAutospacing="0" w:after="0" w:afterAutospacing="0"/>
              <w:ind w:right="-334"/>
              <w:rPr>
                <w:rFonts w:ascii="Arial" w:hAnsi="Arial" w:cs="Arial"/>
                <w:bCs/>
                <w:sz w:val="22"/>
                <w:szCs w:val="22"/>
              </w:rPr>
            </w:pPr>
          </w:p>
          <w:p w14:paraId="77414A1C" w14:textId="77777777" w:rsidR="0066397B" w:rsidRPr="001917EB" w:rsidRDefault="0066397B" w:rsidP="00FA294E">
            <w:pPr>
              <w:pStyle w:val="NormalWeb"/>
              <w:spacing w:before="0" w:beforeAutospacing="0" w:after="0" w:afterAutospacing="0"/>
              <w:ind w:right="-334"/>
              <w:rPr>
                <w:rFonts w:ascii="Arial" w:hAnsi="Arial" w:cs="Arial"/>
                <w:bCs/>
                <w:sz w:val="22"/>
                <w:szCs w:val="22"/>
              </w:rPr>
            </w:pPr>
          </w:p>
          <w:p w14:paraId="1EC50B16" w14:textId="77777777" w:rsidR="0066397B" w:rsidRPr="001917EB" w:rsidRDefault="0066397B" w:rsidP="00FA294E">
            <w:pPr>
              <w:pStyle w:val="NormalWeb"/>
              <w:spacing w:before="0" w:beforeAutospacing="0" w:after="0" w:afterAutospacing="0"/>
              <w:ind w:right="-334"/>
              <w:rPr>
                <w:rFonts w:ascii="Arial" w:hAnsi="Arial" w:cs="Arial"/>
                <w:bCs/>
                <w:sz w:val="22"/>
                <w:szCs w:val="22"/>
              </w:rPr>
            </w:pPr>
          </w:p>
          <w:p w14:paraId="084708A9" w14:textId="77777777" w:rsidR="0066397B" w:rsidRPr="001917EB" w:rsidRDefault="0066397B" w:rsidP="00FA294E">
            <w:pPr>
              <w:pStyle w:val="NormalWeb"/>
              <w:spacing w:before="0" w:beforeAutospacing="0" w:after="0" w:afterAutospacing="0"/>
              <w:ind w:right="-334"/>
              <w:rPr>
                <w:rFonts w:ascii="Arial" w:hAnsi="Arial" w:cs="Arial"/>
                <w:bCs/>
                <w:sz w:val="22"/>
                <w:szCs w:val="22"/>
              </w:rPr>
            </w:pPr>
          </w:p>
          <w:p w14:paraId="282401AE" w14:textId="77777777" w:rsidR="0066397B" w:rsidRPr="001917EB" w:rsidRDefault="0066397B" w:rsidP="00FA294E">
            <w:pPr>
              <w:pStyle w:val="NormalWeb"/>
              <w:spacing w:before="0" w:beforeAutospacing="0" w:after="0" w:afterAutospacing="0"/>
              <w:ind w:right="-334"/>
              <w:rPr>
                <w:rFonts w:ascii="Arial" w:hAnsi="Arial" w:cs="Arial"/>
                <w:bCs/>
                <w:sz w:val="22"/>
                <w:szCs w:val="22"/>
              </w:rPr>
            </w:pPr>
          </w:p>
          <w:p w14:paraId="0861323A" w14:textId="77777777" w:rsidR="0066397B" w:rsidRPr="001917EB" w:rsidRDefault="0066397B" w:rsidP="00FA294E">
            <w:pPr>
              <w:pStyle w:val="NormalWeb"/>
              <w:spacing w:before="0" w:beforeAutospacing="0" w:after="0" w:afterAutospacing="0"/>
              <w:ind w:right="-334"/>
              <w:rPr>
                <w:rFonts w:ascii="Arial" w:hAnsi="Arial" w:cs="Arial"/>
                <w:bCs/>
                <w:sz w:val="22"/>
                <w:szCs w:val="22"/>
              </w:rPr>
            </w:pPr>
          </w:p>
          <w:p w14:paraId="13D08F86" w14:textId="77777777" w:rsidR="0066397B" w:rsidRPr="001917EB" w:rsidRDefault="0066397B" w:rsidP="00FA294E">
            <w:pPr>
              <w:pStyle w:val="NormalWeb"/>
              <w:spacing w:before="0" w:beforeAutospacing="0" w:after="0" w:afterAutospacing="0"/>
              <w:ind w:right="-334"/>
              <w:rPr>
                <w:rFonts w:ascii="Arial" w:hAnsi="Arial" w:cs="Arial"/>
                <w:bCs/>
                <w:sz w:val="22"/>
                <w:szCs w:val="22"/>
              </w:rPr>
            </w:pPr>
          </w:p>
          <w:p w14:paraId="431EC0DA" w14:textId="77777777" w:rsidR="0066397B" w:rsidRPr="001917EB" w:rsidRDefault="0066397B" w:rsidP="00FA294E">
            <w:pPr>
              <w:pStyle w:val="NormalWeb"/>
              <w:spacing w:before="0" w:beforeAutospacing="0" w:after="0" w:afterAutospacing="0"/>
              <w:ind w:right="-334"/>
              <w:rPr>
                <w:rFonts w:ascii="Arial" w:hAnsi="Arial" w:cs="Arial"/>
                <w:bCs/>
                <w:sz w:val="22"/>
                <w:szCs w:val="22"/>
              </w:rPr>
            </w:pPr>
          </w:p>
        </w:tc>
      </w:tr>
      <w:tr w:rsidR="0066397B" w:rsidRPr="001917EB" w14:paraId="7A782265" w14:textId="77777777" w:rsidTr="00F70C31">
        <w:trPr>
          <w:trHeight w:val="720"/>
        </w:trPr>
        <w:tc>
          <w:tcPr>
            <w:tcW w:w="5211" w:type="dxa"/>
            <w:gridSpan w:val="2"/>
          </w:tcPr>
          <w:p w14:paraId="60E176F8" w14:textId="77777777" w:rsidR="0066397B" w:rsidRPr="001917EB" w:rsidRDefault="0066397B" w:rsidP="00FA294E">
            <w:pPr>
              <w:rPr>
                <w:rFonts w:ascii="Arial" w:hAnsi="Arial" w:cs="Arial"/>
                <w:sz w:val="22"/>
                <w:szCs w:val="22"/>
              </w:rPr>
            </w:pPr>
            <w:r w:rsidRPr="001917EB">
              <w:rPr>
                <w:rFonts w:ascii="Arial" w:hAnsi="Arial" w:cs="Arial"/>
                <w:sz w:val="22"/>
                <w:szCs w:val="22"/>
              </w:rPr>
              <w:lastRenderedPageBreak/>
              <w:t>External Examiner’s Signature:</w:t>
            </w:r>
          </w:p>
        </w:tc>
        <w:tc>
          <w:tcPr>
            <w:tcW w:w="3645" w:type="dxa"/>
            <w:gridSpan w:val="3"/>
          </w:tcPr>
          <w:p w14:paraId="449DF2CB" w14:textId="77777777" w:rsidR="0066397B" w:rsidRPr="001917EB" w:rsidRDefault="0066397B" w:rsidP="00FA294E">
            <w:pPr>
              <w:rPr>
                <w:rFonts w:ascii="Arial" w:hAnsi="Arial" w:cs="Arial"/>
                <w:sz w:val="22"/>
                <w:szCs w:val="22"/>
              </w:rPr>
            </w:pPr>
            <w:r w:rsidRPr="001917EB">
              <w:rPr>
                <w:rFonts w:ascii="Arial" w:hAnsi="Arial" w:cs="Arial"/>
                <w:sz w:val="22"/>
                <w:szCs w:val="22"/>
              </w:rPr>
              <w:t>Date:</w:t>
            </w:r>
          </w:p>
        </w:tc>
      </w:tr>
    </w:tbl>
    <w:p w14:paraId="6DCC75EC" w14:textId="77777777" w:rsidR="0066397B" w:rsidRPr="001917EB" w:rsidRDefault="0066397B" w:rsidP="00FA294E">
      <w:pPr>
        <w:rPr>
          <w:rFonts w:ascii="Arial" w:hAnsi="Arial" w:cs="Arial"/>
          <w:color w:val="000000"/>
        </w:rPr>
      </w:pPr>
    </w:p>
    <w:p w14:paraId="57D4DB0A" w14:textId="77777777" w:rsidR="006D2A0A" w:rsidRDefault="006D2A0A" w:rsidP="00FA294E">
      <w:pPr>
        <w:rPr>
          <w:rFonts w:ascii="Arial" w:hAnsi="Arial" w:cs="Arial"/>
          <w:color w:val="000000"/>
        </w:rPr>
      </w:pPr>
    </w:p>
    <w:p w14:paraId="1BE3F5A9" w14:textId="77777777" w:rsidR="006D2A0A" w:rsidRDefault="006D2A0A" w:rsidP="00FA294E">
      <w:pPr>
        <w:rPr>
          <w:rFonts w:ascii="Arial" w:hAnsi="Arial" w:cs="Arial"/>
          <w:color w:val="000000"/>
        </w:rPr>
      </w:pPr>
    </w:p>
    <w:p w14:paraId="135424DF" w14:textId="77777777" w:rsidR="006D2A0A" w:rsidRDefault="006D2A0A" w:rsidP="00FA294E">
      <w:pPr>
        <w:rPr>
          <w:rFonts w:ascii="Arial" w:hAnsi="Arial" w:cs="Arial"/>
          <w:color w:val="000000"/>
        </w:rPr>
      </w:pPr>
    </w:p>
    <w:p w14:paraId="1E1735A3" w14:textId="77777777" w:rsidR="006D2A0A" w:rsidRDefault="006D2A0A" w:rsidP="00FA294E">
      <w:pPr>
        <w:rPr>
          <w:rFonts w:ascii="Arial" w:hAnsi="Arial" w:cs="Arial"/>
          <w:color w:val="000000"/>
        </w:rPr>
      </w:pPr>
    </w:p>
    <w:p w14:paraId="7B7171A6" w14:textId="77777777" w:rsidR="006D2A0A" w:rsidRDefault="006D2A0A" w:rsidP="00FA294E">
      <w:pPr>
        <w:rPr>
          <w:rFonts w:ascii="Arial" w:hAnsi="Arial" w:cs="Arial"/>
          <w:color w:val="000000"/>
        </w:rPr>
      </w:pPr>
    </w:p>
    <w:p w14:paraId="4A21D96D" w14:textId="77777777" w:rsidR="006D2A0A" w:rsidRDefault="006D2A0A" w:rsidP="00FA294E">
      <w:pPr>
        <w:rPr>
          <w:rFonts w:ascii="Arial" w:hAnsi="Arial" w:cs="Arial"/>
          <w:color w:val="000000"/>
        </w:rPr>
      </w:pPr>
    </w:p>
    <w:p w14:paraId="0F9F08A3" w14:textId="77777777" w:rsidR="006D2A0A" w:rsidRDefault="006D2A0A" w:rsidP="00FA294E">
      <w:pPr>
        <w:rPr>
          <w:rFonts w:ascii="Arial" w:hAnsi="Arial" w:cs="Arial"/>
          <w:color w:val="000000"/>
        </w:rPr>
      </w:pPr>
    </w:p>
    <w:p w14:paraId="631B071E" w14:textId="77777777" w:rsidR="006D2A0A" w:rsidRDefault="006D2A0A" w:rsidP="00FA294E">
      <w:pPr>
        <w:rPr>
          <w:rFonts w:ascii="Arial" w:hAnsi="Arial" w:cs="Arial"/>
          <w:color w:val="000000"/>
        </w:rPr>
      </w:pPr>
    </w:p>
    <w:p w14:paraId="1EECE2B1" w14:textId="77777777" w:rsidR="006D2A0A" w:rsidRDefault="006D2A0A" w:rsidP="00FA294E">
      <w:pPr>
        <w:rPr>
          <w:rFonts w:ascii="Arial" w:hAnsi="Arial" w:cs="Arial"/>
          <w:color w:val="000000"/>
        </w:rPr>
      </w:pPr>
    </w:p>
    <w:p w14:paraId="00C15D26" w14:textId="77777777" w:rsidR="006D2A0A" w:rsidRDefault="006D2A0A" w:rsidP="00FA294E">
      <w:pPr>
        <w:rPr>
          <w:rFonts w:ascii="Arial" w:hAnsi="Arial" w:cs="Arial"/>
          <w:color w:val="000000"/>
        </w:rPr>
      </w:pPr>
    </w:p>
    <w:p w14:paraId="151F1ACD" w14:textId="77777777" w:rsidR="006D2A0A" w:rsidRDefault="006D2A0A" w:rsidP="00FA294E">
      <w:pPr>
        <w:rPr>
          <w:rFonts w:ascii="Arial" w:hAnsi="Arial" w:cs="Arial"/>
          <w:color w:val="000000"/>
        </w:rPr>
      </w:pPr>
    </w:p>
    <w:p w14:paraId="6553F374" w14:textId="77777777" w:rsidR="006D2A0A" w:rsidRDefault="006D2A0A" w:rsidP="00FA294E">
      <w:pPr>
        <w:rPr>
          <w:rFonts w:ascii="Arial" w:hAnsi="Arial" w:cs="Arial"/>
          <w:color w:val="000000"/>
        </w:rPr>
      </w:pPr>
    </w:p>
    <w:p w14:paraId="60AF8B55" w14:textId="77777777" w:rsidR="006D2A0A" w:rsidRDefault="006D2A0A" w:rsidP="00FA294E">
      <w:pPr>
        <w:rPr>
          <w:rFonts w:ascii="Arial" w:hAnsi="Arial" w:cs="Arial"/>
          <w:color w:val="000000"/>
        </w:rPr>
      </w:pPr>
    </w:p>
    <w:p w14:paraId="49812A79" w14:textId="77777777" w:rsidR="006D2A0A" w:rsidRDefault="006D2A0A" w:rsidP="00FA294E">
      <w:pPr>
        <w:rPr>
          <w:rFonts w:ascii="Arial" w:hAnsi="Arial" w:cs="Arial"/>
          <w:color w:val="000000"/>
        </w:rPr>
      </w:pPr>
    </w:p>
    <w:p w14:paraId="7B4741B0" w14:textId="77777777" w:rsidR="006D2A0A" w:rsidRDefault="006D2A0A" w:rsidP="00FA294E">
      <w:pPr>
        <w:rPr>
          <w:rFonts w:ascii="Arial" w:hAnsi="Arial" w:cs="Arial"/>
          <w:color w:val="000000"/>
        </w:rPr>
      </w:pPr>
    </w:p>
    <w:p w14:paraId="77B0060E" w14:textId="77777777" w:rsidR="006D2A0A" w:rsidRDefault="006D2A0A" w:rsidP="00FA294E">
      <w:pPr>
        <w:rPr>
          <w:rFonts w:ascii="Arial" w:hAnsi="Arial" w:cs="Arial"/>
          <w:color w:val="000000"/>
        </w:rPr>
      </w:pPr>
    </w:p>
    <w:p w14:paraId="36E53083" w14:textId="77777777" w:rsidR="006D2A0A" w:rsidRDefault="006D2A0A" w:rsidP="00FA294E">
      <w:pPr>
        <w:rPr>
          <w:rFonts w:ascii="Arial" w:hAnsi="Arial" w:cs="Arial"/>
          <w:color w:val="000000"/>
        </w:rPr>
      </w:pPr>
    </w:p>
    <w:p w14:paraId="1182DAF3" w14:textId="77777777" w:rsidR="006D2A0A" w:rsidRDefault="006D2A0A" w:rsidP="00FA294E">
      <w:pPr>
        <w:rPr>
          <w:rFonts w:ascii="Arial" w:hAnsi="Arial" w:cs="Arial"/>
          <w:color w:val="000000"/>
        </w:rPr>
      </w:pPr>
    </w:p>
    <w:p w14:paraId="64164915" w14:textId="77777777" w:rsidR="006D2A0A" w:rsidRDefault="006D2A0A" w:rsidP="00FA294E">
      <w:pPr>
        <w:rPr>
          <w:rFonts w:ascii="Arial" w:hAnsi="Arial" w:cs="Arial"/>
          <w:color w:val="000000"/>
        </w:rPr>
      </w:pPr>
    </w:p>
    <w:p w14:paraId="44DDF80D" w14:textId="77777777" w:rsidR="00842388" w:rsidRDefault="00842388" w:rsidP="008831D9">
      <w:pPr>
        <w:pStyle w:val="NormalWeb"/>
        <w:spacing w:before="0" w:beforeAutospacing="0" w:after="0" w:afterAutospacing="0"/>
        <w:ind w:right="34"/>
        <w:rPr>
          <w:rFonts w:ascii="Arial" w:hAnsi="Arial" w:cs="Arial"/>
          <w:color w:val="373A3C"/>
          <w:lang w:val="en"/>
        </w:rPr>
      </w:pPr>
    </w:p>
    <w:p w14:paraId="43DF9709" w14:textId="77777777" w:rsidR="007A56D6" w:rsidRDefault="007A56D6" w:rsidP="00FA294E">
      <w:pPr>
        <w:rPr>
          <w:rFonts w:ascii="Arial" w:hAnsi="Arial" w:cs="Arial"/>
          <w:color w:val="373A3C"/>
          <w:lang w:val="en"/>
        </w:rPr>
      </w:pPr>
    </w:p>
    <w:p w14:paraId="0EA672F0" w14:textId="77777777" w:rsidR="007A56D6" w:rsidRDefault="007A56D6" w:rsidP="00FA294E">
      <w:pPr>
        <w:rPr>
          <w:rFonts w:ascii="Arial" w:hAnsi="Arial" w:cs="Arial"/>
          <w:color w:val="373A3C"/>
          <w:lang w:val="en"/>
        </w:rPr>
      </w:pPr>
    </w:p>
    <w:p w14:paraId="24EC9AD0" w14:textId="77777777" w:rsidR="007A56D6" w:rsidRDefault="007A56D6" w:rsidP="00FA294E">
      <w:pPr>
        <w:rPr>
          <w:rFonts w:ascii="Arial" w:hAnsi="Arial" w:cs="Arial"/>
          <w:color w:val="373A3C"/>
          <w:lang w:val="en"/>
        </w:rPr>
      </w:pPr>
    </w:p>
    <w:p w14:paraId="1118E115" w14:textId="77777777" w:rsidR="007A56D6" w:rsidRDefault="007A56D6" w:rsidP="00FA294E">
      <w:pPr>
        <w:rPr>
          <w:rFonts w:ascii="Arial" w:hAnsi="Arial" w:cs="Arial"/>
          <w:color w:val="373A3C"/>
          <w:lang w:val="en"/>
        </w:rPr>
      </w:pPr>
    </w:p>
    <w:p w14:paraId="7204EE9E" w14:textId="77777777" w:rsidR="007A56D6" w:rsidRDefault="007A56D6" w:rsidP="00FA294E">
      <w:pPr>
        <w:rPr>
          <w:rFonts w:ascii="Arial" w:hAnsi="Arial" w:cs="Arial"/>
          <w:color w:val="373A3C"/>
          <w:lang w:val="en"/>
        </w:rPr>
      </w:pPr>
    </w:p>
    <w:p w14:paraId="2412FB20" w14:textId="77777777" w:rsidR="007A56D6" w:rsidRDefault="007A56D6" w:rsidP="00FA294E">
      <w:pPr>
        <w:rPr>
          <w:rFonts w:ascii="Arial" w:hAnsi="Arial" w:cs="Arial"/>
          <w:color w:val="373A3C"/>
          <w:lang w:val="en"/>
        </w:rPr>
      </w:pPr>
    </w:p>
    <w:p w14:paraId="24620E48" w14:textId="77777777" w:rsidR="007A56D6" w:rsidRDefault="007A56D6" w:rsidP="00FA294E">
      <w:pPr>
        <w:rPr>
          <w:rFonts w:ascii="Arial" w:hAnsi="Arial" w:cs="Arial"/>
          <w:color w:val="373A3C"/>
          <w:lang w:val="en"/>
        </w:rPr>
      </w:pPr>
    </w:p>
    <w:p w14:paraId="5C0C2048" w14:textId="77777777" w:rsidR="007A56D6" w:rsidRDefault="007A56D6" w:rsidP="00FA294E">
      <w:pPr>
        <w:rPr>
          <w:rFonts w:ascii="Arial" w:hAnsi="Arial" w:cs="Arial"/>
          <w:color w:val="373A3C"/>
          <w:lang w:val="en"/>
        </w:rPr>
      </w:pPr>
    </w:p>
    <w:p w14:paraId="10C3E0EC" w14:textId="77777777" w:rsidR="007A56D6" w:rsidRDefault="007A56D6" w:rsidP="00FA294E">
      <w:pPr>
        <w:rPr>
          <w:rFonts w:ascii="Arial" w:hAnsi="Arial" w:cs="Arial"/>
          <w:color w:val="373A3C"/>
          <w:lang w:val="en"/>
        </w:rPr>
      </w:pPr>
    </w:p>
    <w:p w14:paraId="02C3673C" w14:textId="77777777" w:rsidR="007A56D6" w:rsidRDefault="007A56D6" w:rsidP="00FA294E">
      <w:pPr>
        <w:rPr>
          <w:rFonts w:ascii="Arial" w:hAnsi="Arial" w:cs="Arial"/>
          <w:color w:val="373A3C"/>
          <w:lang w:val="en"/>
        </w:rPr>
      </w:pPr>
    </w:p>
    <w:p w14:paraId="720E9718" w14:textId="77777777" w:rsidR="007A56D6" w:rsidRDefault="007A56D6" w:rsidP="00FA294E">
      <w:pPr>
        <w:rPr>
          <w:rFonts w:ascii="Arial" w:hAnsi="Arial" w:cs="Arial"/>
          <w:color w:val="373A3C"/>
          <w:lang w:val="en"/>
        </w:rPr>
      </w:pPr>
    </w:p>
    <w:p w14:paraId="5E72A7A0" w14:textId="77777777" w:rsidR="007A56D6" w:rsidRDefault="007A56D6" w:rsidP="00FA294E">
      <w:pPr>
        <w:rPr>
          <w:rFonts w:ascii="Arial" w:hAnsi="Arial" w:cs="Arial"/>
          <w:color w:val="373A3C"/>
          <w:lang w:val="en"/>
        </w:rPr>
      </w:pPr>
    </w:p>
    <w:p w14:paraId="55263C0C" w14:textId="77777777" w:rsidR="007A56D6" w:rsidRDefault="007A56D6" w:rsidP="00FA294E">
      <w:pPr>
        <w:rPr>
          <w:rFonts w:ascii="Arial" w:hAnsi="Arial" w:cs="Arial"/>
          <w:color w:val="373A3C"/>
          <w:lang w:val="en"/>
        </w:rPr>
      </w:pPr>
    </w:p>
    <w:p w14:paraId="7863FD47" w14:textId="77777777" w:rsidR="007A56D6" w:rsidRDefault="007A56D6" w:rsidP="00FA294E">
      <w:pPr>
        <w:rPr>
          <w:rFonts w:ascii="Arial" w:hAnsi="Arial" w:cs="Arial"/>
          <w:color w:val="373A3C"/>
          <w:lang w:val="en"/>
        </w:rPr>
      </w:pPr>
    </w:p>
    <w:p w14:paraId="102EE56C" w14:textId="77777777" w:rsidR="007A56D6" w:rsidRDefault="007A56D6" w:rsidP="00FA294E">
      <w:pPr>
        <w:rPr>
          <w:rFonts w:ascii="Arial" w:hAnsi="Arial" w:cs="Arial"/>
          <w:color w:val="373A3C"/>
          <w:lang w:val="en"/>
        </w:rPr>
      </w:pPr>
    </w:p>
    <w:p w14:paraId="6D401CD9" w14:textId="77777777" w:rsidR="007A56D6" w:rsidRDefault="007A56D6" w:rsidP="00FA294E">
      <w:pPr>
        <w:rPr>
          <w:rFonts w:ascii="Arial" w:hAnsi="Arial" w:cs="Arial"/>
          <w:color w:val="373A3C"/>
          <w:lang w:val="en"/>
        </w:rPr>
      </w:pPr>
    </w:p>
    <w:p w14:paraId="38C56125" w14:textId="77777777" w:rsidR="007A56D6" w:rsidRDefault="007A56D6" w:rsidP="00FA294E">
      <w:pPr>
        <w:rPr>
          <w:rFonts w:ascii="Arial" w:hAnsi="Arial" w:cs="Arial"/>
          <w:color w:val="373A3C"/>
          <w:lang w:val="en"/>
        </w:rPr>
      </w:pPr>
    </w:p>
    <w:p w14:paraId="52808230" w14:textId="77777777" w:rsidR="007A56D6" w:rsidRDefault="007A56D6" w:rsidP="00FA294E">
      <w:pPr>
        <w:rPr>
          <w:rFonts w:ascii="Arial" w:hAnsi="Arial" w:cs="Arial"/>
          <w:color w:val="373A3C"/>
          <w:lang w:val="en"/>
        </w:rPr>
      </w:pPr>
    </w:p>
    <w:p w14:paraId="0EED3176" w14:textId="77777777" w:rsidR="007A56D6" w:rsidRDefault="007A56D6" w:rsidP="00FA294E">
      <w:pPr>
        <w:rPr>
          <w:rFonts w:ascii="Arial" w:hAnsi="Arial" w:cs="Arial"/>
          <w:color w:val="373A3C"/>
          <w:lang w:val="en"/>
        </w:rPr>
      </w:pPr>
    </w:p>
    <w:p w14:paraId="5CC76CC0" w14:textId="77777777" w:rsidR="007A56D6" w:rsidRDefault="007A56D6" w:rsidP="00FA294E">
      <w:pPr>
        <w:rPr>
          <w:rFonts w:ascii="Arial" w:hAnsi="Arial" w:cs="Arial"/>
          <w:color w:val="373A3C"/>
          <w:lang w:val="en"/>
        </w:rPr>
      </w:pPr>
    </w:p>
    <w:p w14:paraId="50AD04B0" w14:textId="77777777" w:rsidR="007A56D6" w:rsidRDefault="007A56D6" w:rsidP="00FA294E">
      <w:pPr>
        <w:rPr>
          <w:rFonts w:ascii="Arial" w:hAnsi="Arial" w:cs="Arial"/>
          <w:color w:val="373A3C"/>
          <w:lang w:val="en"/>
        </w:rPr>
      </w:pPr>
    </w:p>
    <w:p w14:paraId="5ADD5AC4" w14:textId="77777777" w:rsidR="007A56D6" w:rsidRDefault="007A56D6" w:rsidP="00FA294E">
      <w:pPr>
        <w:rPr>
          <w:rFonts w:ascii="Arial" w:hAnsi="Arial" w:cs="Arial"/>
          <w:color w:val="373A3C"/>
          <w:lang w:val="en"/>
        </w:rPr>
      </w:pPr>
    </w:p>
    <w:p w14:paraId="3AC43618" w14:textId="77777777" w:rsidR="006F350B" w:rsidRDefault="006F350B" w:rsidP="006F350B">
      <w:pPr>
        <w:pStyle w:val="NormalWeb"/>
        <w:rPr>
          <w:rFonts w:ascii="Arial" w:hAnsi="Arial" w:cs="Arial"/>
          <w:color w:val="373A3C"/>
          <w:lang w:val="en"/>
        </w:rPr>
      </w:pPr>
    </w:p>
    <w:p w14:paraId="4DC9A3D1" w14:textId="2222F879" w:rsidR="008462B5" w:rsidRPr="008462B5" w:rsidRDefault="00AF4E40" w:rsidP="008462B5">
      <w:pPr>
        <w:rPr>
          <w:rFonts w:ascii="Arial" w:hAnsi="Arial" w:cs="Arial"/>
        </w:rPr>
      </w:pPr>
      <w:r w:rsidRPr="008462B5">
        <w:rPr>
          <w:rFonts w:ascii="Arial" w:hAnsi="Arial" w:cs="Arial"/>
          <w:lang w:val="en"/>
        </w:rPr>
        <w:lastRenderedPageBreak/>
        <w:t xml:space="preserve">Assignment </w:t>
      </w:r>
      <w:r w:rsidR="008462B5" w:rsidRPr="008462B5">
        <w:rPr>
          <w:rFonts w:ascii="Arial" w:hAnsi="Arial" w:cs="Arial"/>
          <w:lang w:val="en"/>
        </w:rPr>
        <w:t>2.8</w:t>
      </w:r>
      <w:r w:rsidRPr="008462B5">
        <w:rPr>
          <w:rFonts w:ascii="Arial" w:hAnsi="Arial" w:cs="Arial"/>
          <w:lang w:val="en"/>
        </w:rPr>
        <w:t xml:space="preserve">: </w:t>
      </w:r>
      <w:r w:rsidR="008462B5" w:rsidRPr="008462B5">
        <w:rPr>
          <w:rFonts w:ascii="Arial" w:hAnsi="Arial" w:cs="Arial"/>
        </w:rPr>
        <w:t>Critically examine the roles of divination in theurgy</w:t>
      </w:r>
    </w:p>
    <w:p w14:paraId="5B76B052" w14:textId="5CFBD9A7" w:rsidR="00312CDF" w:rsidRPr="008462B5" w:rsidRDefault="005D12F1" w:rsidP="008462B5">
      <w:pPr>
        <w:pStyle w:val="NormalWeb"/>
        <w:rPr>
          <w:rFonts w:ascii="Arial" w:hAnsi="Arial" w:cs="Arial"/>
          <w:sz w:val="24"/>
          <w:szCs w:val="24"/>
          <w:lang w:val="en" w:eastAsia="en-GB"/>
        </w:rPr>
      </w:pPr>
      <w:r w:rsidRPr="008462B5">
        <w:rPr>
          <w:rFonts w:ascii="Arial" w:hAnsi="Arial" w:cs="Arial"/>
          <w:sz w:val="24"/>
          <w:szCs w:val="24"/>
          <w:lang w:val="en" w:eastAsia="en-GB"/>
        </w:rPr>
        <w:t xml:space="preserve">Word count </w:t>
      </w:r>
      <w:r w:rsidR="00CF3301" w:rsidRPr="008462B5">
        <w:rPr>
          <w:rFonts w:ascii="Arial" w:hAnsi="Arial" w:cs="Arial"/>
          <w:sz w:val="24"/>
          <w:szCs w:val="24"/>
          <w:lang w:val="en" w:eastAsia="en-GB"/>
        </w:rPr>
        <w:t>–</w:t>
      </w:r>
      <w:r w:rsidR="00E01B06" w:rsidRPr="008462B5">
        <w:rPr>
          <w:rFonts w:ascii="Arial" w:hAnsi="Arial" w:cs="Arial"/>
          <w:sz w:val="24"/>
          <w:szCs w:val="24"/>
          <w:lang w:val="en" w:eastAsia="en-GB"/>
        </w:rPr>
        <w:t xml:space="preserve"> </w:t>
      </w:r>
      <w:r w:rsidR="008462B5" w:rsidRPr="008462B5">
        <w:rPr>
          <w:rFonts w:ascii="Arial" w:hAnsi="Arial" w:cs="Arial"/>
          <w:sz w:val="24"/>
          <w:szCs w:val="24"/>
          <w:lang w:val="en" w:eastAsia="en-GB"/>
        </w:rPr>
        <w:t>300</w:t>
      </w:r>
      <w:r w:rsidR="00E877E4">
        <w:rPr>
          <w:rFonts w:ascii="Arial" w:hAnsi="Arial" w:cs="Arial"/>
          <w:sz w:val="24"/>
          <w:szCs w:val="24"/>
          <w:lang w:val="en" w:eastAsia="en-GB"/>
        </w:rPr>
        <w:t>1</w:t>
      </w:r>
      <w:r w:rsidR="00A66FED" w:rsidRPr="008462B5">
        <w:rPr>
          <w:rFonts w:ascii="Arial" w:hAnsi="Arial" w:cs="Arial"/>
          <w:sz w:val="24"/>
          <w:szCs w:val="24"/>
          <w:lang w:val="en" w:eastAsia="en-GB"/>
        </w:rPr>
        <w:t xml:space="preserve"> </w:t>
      </w:r>
      <w:r w:rsidR="001D4894" w:rsidRPr="008462B5">
        <w:rPr>
          <w:rFonts w:ascii="Arial" w:hAnsi="Arial" w:cs="Arial"/>
          <w:sz w:val="24"/>
          <w:szCs w:val="24"/>
          <w:lang w:val="en" w:eastAsia="en-GB"/>
        </w:rPr>
        <w:t>excluding headings</w:t>
      </w:r>
      <w:r w:rsidR="00E01B06" w:rsidRPr="008462B5">
        <w:rPr>
          <w:rFonts w:ascii="Arial" w:hAnsi="Arial" w:cs="Arial"/>
          <w:sz w:val="24"/>
          <w:szCs w:val="24"/>
          <w:lang w:val="en" w:eastAsia="en-GB"/>
        </w:rPr>
        <w:t>, captions and bibliography</w:t>
      </w:r>
    </w:p>
    <w:p w14:paraId="4E3B3363" w14:textId="77777777" w:rsidR="007A0127" w:rsidRPr="00C35CB4" w:rsidRDefault="007A0127" w:rsidP="00FA294E">
      <w:pPr>
        <w:rPr>
          <w:rFonts w:ascii="Arial" w:hAnsi="Arial" w:cs="Arial"/>
          <w:u w:val="single"/>
          <w:lang w:val="en" w:eastAsia="en-GB"/>
        </w:rPr>
      </w:pPr>
    </w:p>
    <w:p w14:paraId="6D4B24FA" w14:textId="76D66E3F" w:rsidR="008462B5" w:rsidRPr="008462B5" w:rsidRDefault="00D55050" w:rsidP="00FA294E">
      <w:pPr>
        <w:rPr>
          <w:rFonts w:ascii="Arial" w:hAnsi="Arial" w:cs="Arial"/>
          <w:u w:val="single"/>
          <w:lang w:val="en" w:eastAsia="en-GB"/>
        </w:rPr>
      </w:pPr>
      <w:r w:rsidRPr="00C35CB4">
        <w:rPr>
          <w:rFonts w:ascii="Arial" w:hAnsi="Arial" w:cs="Arial"/>
          <w:u w:val="single"/>
          <w:lang w:val="en" w:eastAsia="en-GB"/>
        </w:rPr>
        <w:t>Introduction:</w:t>
      </w:r>
    </w:p>
    <w:p w14:paraId="0B3B168C" w14:textId="77777777" w:rsidR="00032B93" w:rsidRDefault="00032B93" w:rsidP="00FA294E">
      <w:pPr>
        <w:rPr>
          <w:rFonts w:ascii="Arial" w:hAnsi="Arial" w:cs="Arial"/>
          <w:lang w:val="en" w:eastAsia="en-GB"/>
        </w:rPr>
      </w:pPr>
    </w:p>
    <w:p w14:paraId="2D306EB7" w14:textId="7CE192B3" w:rsidR="00D47812" w:rsidRDefault="00EA125F" w:rsidP="00FA294E">
      <w:pPr>
        <w:rPr>
          <w:rFonts w:ascii="Arial" w:hAnsi="Arial" w:cs="Arial"/>
          <w:lang w:val="en" w:eastAsia="en-GB"/>
        </w:rPr>
      </w:pPr>
      <w:r>
        <w:rPr>
          <w:rFonts w:ascii="Arial" w:hAnsi="Arial" w:cs="Arial"/>
          <w:lang w:val="en" w:eastAsia="en-GB"/>
        </w:rPr>
        <w:t>This essay is a critical examination of the possibl</w:t>
      </w:r>
      <w:r w:rsidR="006A7C44">
        <w:rPr>
          <w:rFonts w:ascii="Arial" w:hAnsi="Arial" w:cs="Arial"/>
          <w:lang w:val="en" w:eastAsia="en-GB"/>
        </w:rPr>
        <w:t>e</w:t>
      </w:r>
      <w:r>
        <w:rPr>
          <w:rFonts w:ascii="Arial" w:hAnsi="Arial" w:cs="Arial"/>
          <w:lang w:val="en" w:eastAsia="en-GB"/>
        </w:rPr>
        <w:t xml:space="preserve"> roles played by divination in the p</w:t>
      </w:r>
      <w:r w:rsidR="00E72F46">
        <w:rPr>
          <w:rFonts w:ascii="Arial" w:hAnsi="Arial" w:cs="Arial"/>
          <w:lang w:val="en" w:eastAsia="en-GB"/>
        </w:rPr>
        <w:t>olytheistic ritual</w:t>
      </w:r>
      <w:r>
        <w:rPr>
          <w:rFonts w:ascii="Arial" w:hAnsi="Arial" w:cs="Arial"/>
          <w:lang w:val="en" w:eastAsia="en-GB"/>
        </w:rPr>
        <w:t xml:space="preserve"> known as theurgy.  The main primary sources are key Neoplatonist philosophers from Late Antiquity such as Iamblichus </w:t>
      </w:r>
      <w:r w:rsidR="00E72F46" w:rsidRPr="00C35CB4">
        <w:rPr>
          <w:rFonts w:ascii="Arial" w:hAnsi="Arial" w:cs="Arial"/>
          <w:lang w:val="en" w:eastAsia="en-GB"/>
        </w:rPr>
        <w:t>(c.</w:t>
      </w:r>
      <w:r w:rsidR="00764C58">
        <w:rPr>
          <w:rFonts w:ascii="Arial" w:hAnsi="Arial" w:cs="Arial"/>
          <w:lang w:val="en" w:eastAsia="en-GB"/>
        </w:rPr>
        <w:t xml:space="preserve"> </w:t>
      </w:r>
      <w:r w:rsidR="00E72F46" w:rsidRPr="00C35CB4">
        <w:rPr>
          <w:rFonts w:ascii="Arial" w:hAnsi="Arial" w:cs="Arial"/>
          <w:lang w:val="en" w:eastAsia="en-GB"/>
        </w:rPr>
        <w:t>240-325 CE)</w:t>
      </w:r>
      <w:r w:rsidR="00E72F46">
        <w:rPr>
          <w:rFonts w:ascii="Arial" w:hAnsi="Arial" w:cs="Arial"/>
          <w:lang w:val="en" w:eastAsia="en-GB"/>
        </w:rPr>
        <w:t xml:space="preserve"> and </w:t>
      </w:r>
      <w:r w:rsidR="001A21B7">
        <w:rPr>
          <w:rFonts w:ascii="Arial" w:hAnsi="Arial" w:cs="Arial"/>
          <w:lang w:val="en" w:eastAsia="en-GB"/>
        </w:rPr>
        <w:t>what appear to be the original written documentation</w:t>
      </w:r>
      <w:r w:rsidR="006A7C44">
        <w:rPr>
          <w:rFonts w:ascii="Arial" w:hAnsi="Arial" w:cs="Arial"/>
          <w:lang w:val="en" w:eastAsia="en-GB"/>
        </w:rPr>
        <w:t xml:space="preserve"> for theurgy known as the</w:t>
      </w:r>
      <w:r w:rsidR="00764C58">
        <w:rPr>
          <w:rFonts w:ascii="Arial" w:hAnsi="Arial" w:cs="Arial"/>
          <w:lang w:val="en" w:eastAsia="en-GB"/>
        </w:rPr>
        <w:t xml:space="preserve"> </w:t>
      </w:r>
      <w:r w:rsidR="00764C58" w:rsidRPr="009D1B50">
        <w:rPr>
          <w:rFonts w:ascii="Arial" w:hAnsi="Arial" w:cs="Arial"/>
          <w:i/>
          <w:lang w:val="en" w:eastAsia="en-GB"/>
        </w:rPr>
        <w:t>Chaldean Oracles</w:t>
      </w:r>
      <w:r w:rsidR="00764C58">
        <w:rPr>
          <w:rFonts w:ascii="Arial" w:hAnsi="Arial" w:cs="Arial"/>
          <w:lang w:val="en" w:eastAsia="en-GB"/>
        </w:rPr>
        <w:t xml:space="preserve"> (c. late second century CE)</w:t>
      </w:r>
      <w:r w:rsidR="00E72F46">
        <w:rPr>
          <w:rFonts w:ascii="Arial" w:hAnsi="Arial" w:cs="Arial"/>
          <w:lang w:val="en" w:eastAsia="en-GB"/>
        </w:rPr>
        <w:t>.</w:t>
      </w:r>
    </w:p>
    <w:p w14:paraId="07812733" w14:textId="00C97328" w:rsidR="00E72F46" w:rsidRDefault="00E72F46" w:rsidP="00FA294E">
      <w:pPr>
        <w:rPr>
          <w:rFonts w:ascii="Arial" w:hAnsi="Arial" w:cs="Arial"/>
          <w:lang w:val="en" w:eastAsia="en-GB"/>
        </w:rPr>
      </w:pPr>
    </w:p>
    <w:p w14:paraId="6349E182" w14:textId="3D3B5CB6" w:rsidR="0011359C" w:rsidRDefault="00E72F46" w:rsidP="00FA294E">
      <w:pPr>
        <w:rPr>
          <w:rFonts w:ascii="Arial" w:hAnsi="Arial" w:cs="Arial"/>
          <w:lang w:val="en" w:eastAsia="en-GB"/>
        </w:rPr>
      </w:pPr>
      <w:r>
        <w:rPr>
          <w:rFonts w:ascii="Arial" w:hAnsi="Arial" w:cs="Arial"/>
          <w:lang w:val="en" w:eastAsia="en-GB"/>
        </w:rPr>
        <w:t xml:space="preserve">The first part of the essay deals with </w:t>
      </w:r>
      <w:r w:rsidR="001A21B7">
        <w:rPr>
          <w:rFonts w:ascii="Arial" w:hAnsi="Arial" w:cs="Arial"/>
          <w:lang w:val="en" w:eastAsia="en-GB"/>
        </w:rPr>
        <w:t xml:space="preserve">basic </w:t>
      </w:r>
      <w:r>
        <w:rPr>
          <w:rFonts w:ascii="Arial" w:hAnsi="Arial" w:cs="Arial"/>
          <w:lang w:val="en" w:eastAsia="en-GB"/>
        </w:rPr>
        <w:t xml:space="preserve">definitions of divination and theurgy.  </w:t>
      </w:r>
      <w:r w:rsidR="00F2798F">
        <w:rPr>
          <w:rFonts w:ascii="Arial" w:hAnsi="Arial" w:cs="Arial"/>
          <w:lang w:val="en" w:eastAsia="en-GB"/>
        </w:rPr>
        <w:t>The origins of theurgy and theurgists w</w:t>
      </w:r>
      <w:r w:rsidR="006A7C44">
        <w:rPr>
          <w:rFonts w:ascii="Arial" w:hAnsi="Arial" w:cs="Arial"/>
          <w:lang w:val="en" w:eastAsia="en-GB"/>
        </w:rPr>
        <w:t>ere</w:t>
      </w:r>
      <w:r w:rsidR="00F2798F">
        <w:rPr>
          <w:rFonts w:ascii="Arial" w:hAnsi="Arial" w:cs="Arial"/>
          <w:lang w:val="en" w:eastAsia="en-GB"/>
        </w:rPr>
        <w:t xml:space="preserve"> </w:t>
      </w:r>
      <w:r w:rsidR="001A21B7">
        <w:rPr>
          <w:rFonts w:ascii="Arial" w:hAnsi="Arial" w:cs="Arial"/>
          <w:lang w:val="en" w:eastAsia="en-GB"/>
        </w:rPr>
        <w:t xml:space="preserve">also </w:t>
      </w:r>
      <w:r w:rsidR="00F2798F">
        <w:rPr>
          <w:rFonts w:ascii="Arial" w:hAnsi="Arial" w:cs="Arial"/>
          <w:lang w:val="en" w:eastAsia="en-GB"/>
        </w:rPr>
        <w:t xml:space="preserve">considered to be important in beginning to understand the role of divination in its practice.  </w:t>
      </w:r>
      <w:r w:rsidR="00BA0BE4">
        <w:rPr>
          <w:rFonts w:ascii="Arial" w:hAnsi="Arial" w:cs="Arial"/>
          <w:lang w:val="en" w:eastAsia="en-GB"/>
        </w:rPr>
        <w:t xml:space="preserve">The </w:t>
      </w:r>
      <w:r w:rsidR="0011359C">
        <w:rPr>
          <w:rFonts w:ascii="Arial" w:hAnsi="Arial" w:cs="Arial"/>
          <w:lang w:val="en" w:eastAsia="en-GB"/>
        </w:rPr>
        <w:t>main</w:t>
      </w:r>
      <w:r w:rsidR="00BA0BE4">
        <w:rPr>
          <w:rFonts w:ascii="Arial" w:hAnsi="Arial" w:cs="Arial"/>
          <w:lang w:val="en" w:eastAsia="en-GB"/>
        </w:rPr>
        <w:t xml:space="preserve"> theme looks </w:t>
      </w:r>
      <w:r w:rsidR="009D1B50">
        <w:rPr>
          <w:rFonts w:ascii="Arial" w:hAnsi="Arial" w:cs="Arial"/>
          <w:lang w:val="en" w:eastAsia="en-GB"/>
        </w:rPr>
        <w:t xml:space="preserve">in more detail at </w:t>
      </w:r>
      <w:r w:rsidR="00BA0BE4">
        <w:rPr>
          <w:rFonts w:ascii="Arial" w:hAnsi="Arial" w:cs="Arial"/>
          <w:lang w:val="en" w:eastAsia="en-GB"/>
        </w:rPr>
        <w:t xml:space="preserve">the overall range of </w:t>
      </w:r>
      <w:r w:rsidR="009D1B50">
        <w:rPr>
          <w:rFonts w:ascii="Arial" w:hAnsi="Arial" w:cs="Arial"/>
          <w:lang w:val="en" w:eastAsia="en-GB"/>
        </w:rPr>
        <w:t>divinatory concepts</w:t>
      </w:r>
      <w:r w:rsidR="006A7C44">
        <w:rPr>
          <w:rFonts w:ascii="Arial" w:hAnsi="Arial" w:cs="Arial"/>
          <w:lang w:val="en" w:eastAsia="en-GB"/>
        </w:rPr>
        <w:t xml:space="preserve">, </w:t>
      </w:r>
      <w:r w:rsidR="0011359C">
        <w:rPr>
          <w:rFonts w:ascii="Arial" w:hAnsi="Arial" w:cs="Arial"/>
          <w:lang w:val="en" w:eastAsia="en-GB"/>
        </w:rPr>
        <w:t>largely based on Iamblichus’ system of classification.  That section focusses on the divinatory processes that were key to the theurgists and contrasts them with other methods which were perhaps related to the more mundane questions arising in the material world</w:t>
      </w:r>
      <w:r w:rsidR="00B22F3B">
        <w:rPr>
          <w:rFonts w:ascii="Arial" w:hAnsi="Arial" w:cs="Arial"/>
          <w:lang w:val="en" w:eastAsia="en-GB"/>
        </w:rPr>
        <w:t>.</w:t>
      </w:r>
      <w:r w:rsidR="0011359C">
        <w:rPr>
          <w:rFonts w:ascii="Arial" w:hAnsi="Arial" w:cs="Arial"/>
          <w:lang w:val="en" w:eastAsia="en-GB"/>
        </w:rPr>
        <w:t xml:space="preserve">  </w:t>
      </w:r>
    </w:p>
    <w:p w14:paraId="274BEB6B" w14:textId="26933E7D" w:rsidR="00BA0BE4" w:rsidRDefault="00BA0BE4" w:rsidP="00FA294E">
      <w:pPr>
        <w:rPr>
          <w:rFonts w:ascii="Arial" w:hAnsi="Arial" w:cs="Arial"/>
          <w:lang w:val="en" w:eastAsia="en-GB"/>
        </w:rPr>
      </w:pPr>
    </w:p>
    <w:p w14:paraId="79D11A59" w14:textId="3CF20299" w:rsidR="00BA0BE4" w:rsidRPr="00A70C19" w:rsidRDefault="00BA0BE4" w:rsidP="00FA294E">
      <w:pPr>
        <w:rPr>
          <w:rFonts w:ascii="Arial" w:hAnsi="Arial" w:cs="Arial"/>
          <w:u w:val="single"/>
          <w:lang w:val="en" w:eastAsia="en-GB"/>
        </w:rPr>
      </w:pPr>
      <w:r w:rsidRPr="00A70C19">
        <w:rPr>
          <w:rFonts w:ascii="Arial" w:hAnsi="Arial" w:cs="Arial"/>
          <w:u w:val="single"/>
          <w:lang w:val="en" w:eastAsia="en-GB"/>
        </w:rPr>
        <w:t>Definitions:</w:t>
      </w:r>
    </w:p>
    <w:p w14:paraId="1704D38D" w14:textId="77777777" w:rsidR="00032B93" w:rsidRDefault="00032B93" w:rsidP="00FA294E">
      <w:pPr>
        <w:rPr>
          <w:rFonts w:ascii="Arial" w:hAnsi="Arial" w:cs="Arial"/>
          <w:lang w:val="en" w:eastAsia="en-GB"/>
        </w:rPr>
      </w:pPr>
    </w:p>
    <w:p w14:paraId="2B5A774F" w14:textId="51391C70" w:rsidR="00BA0BE4" w:rsidRDefault="00492452" w:rsidP="00FA294E">
      <w:pPr>
        <w:rPr>
          <w:rFonts w:ascii="Arial" w:hAnsi="Arial" w:cs="Arial"/>
          <w:lang w:val="en" w:eastAsia="en-GB"/>
        </w:rPr>
      </w:pPr>
      <w:r>
        <w:rPr>
          <w:rFonts w:ascii="Arial" w:hAnsi="Arial" w:cs="Arial"/>
          <w:lang w:val="en" w:eastAsia="en-GB"/>
        </w:rPr>
        <w:t>General d</w:t>
      </w:r>
      <w:r w:rsidR="00482EAC">
        <w:rPr>
          <w:rFonts w:ascii="Arial" w:hAnsi="Arial" w:cs="Arial"/>
          <w:lang w:val="en" w:eastAsia="en-GB"/>
        </w:rPr>
        <w:t>efinitions of divinatio</w:t>
      </w:r>
      <w:r w:rsidR="00555BE2">
        <w:rPr>
          <w:rFonts w:ascii="Arial" w:hAnsi="Arial" w:cs="Arial"/>
          <w:lang w:val="en" w:eastAsia="en-GB"/>
        </w:rPr>
        <w:t>n are fairly consistent in that it is usually seen as a ritual to elicit from a higher power</w:t>
      </w:r>
      <w:r w:rsidR="00EB3319">
        <w:rPr>
          <w:rFonts w:ascii="Arial" w:hAnsi="Arial" w:cs="Arial"/>
          <w:lang w:val="en" w:eastAsia="en-GB"/>
        </w:rPr>
        <w:t>, such as the gods,</w:t>
      </w:r>
      <w:r w:rsidR="00555BE2">
        <w:rPr>
          <w:rFonts w:ascii="Arial" w:hAnsi="Arial" w:cs="Arial"/>
          <w:lang w:val="en" w:eastAsia="en-GB"/>
        </w:rPr>
        <w:t xml:space="preserve"> ‘answers to questions beyond the range of ordinary human understanding’.</w:t>
      </w:r>
      <w:r w:rsidR="00555BE2">
        <w:rPr>
          <w:rStyle w:val="FootnoteReference"/>
          <w:rFonts w:ascii="Arial" w:hAnsi="Arial" w:cs="Arial"/>
          <w:lang w:val="en" w:eastAsia="en-GB"/>
        </w:rPr>
        <w:footnoteReference w:id="1"/>
      </w:r>
      <w:r w:rsidR="00555BE2">
        <w:rPr>
          <w:rFonts w:ascii="Arial" w:hAnsi="Arial" w:cs="Arial"/>
          <w:lang w:val="en" w:eastAsia="en-GB"/>
        </w:rPr>
        <w:t xml:space="preserve"> </w:t>
      </w:r>
      <w:r w:rsidR="00EB3319">
        <w:rPr>
          <w:rFonts w:ascii="Arial" w:hAnsi="Arial" w:cs="Arial"/>
          <w:lang w:val="en" w:eastAsia="en-GB"/>
        </w:rPr>
        <w:t>Forecasting the future is often considered to be one reason for divination</w:t>
      </w:r>
      <w:r>
        <w:rPr>
          <w:rFonts w:ascii="Arial" w:hAnsi="Arial" w:cs="Arial"/>
          <w:lang w:val="en" w:eastAsia="en-GB"/>
        </w:rPr>
        <w:t xml:space="preserve">.  </w:t>
      </w:r>
      <w:r w:rsidR="00555BE2">
        <w:rPr>
          <w:rFonts w:ascii="Arial" w:hAnsi="Arial" w:cs="Arial"/>
          <w:lang w:val="en" w:eastAsia="en-GB"/>
        </w:rPr>
        <w:t xml:space="preserve">Cicero says in </w:t>
      </w:r>
      <w:r w:rsidR="00555BE2" w:rsidRPr="00EB3319">
        <w:rPr>
          <w:rFonts w:ascii="Arial" w:hAnsi="Arial" w:cs="Arial"/>
          <w:i/>
          <w:lang w:val="en" w:eastAsia="en-GB"/>
        </w:rPr>
        <w:t>D</w:t>
      </w:r>
      <w:r w:rsidR="00EB3319" w:rsidRPr="00EB3319">
        <w:rPr>
          <w:rFonts w:ascii="Arial" w:hAnsi="Arial" w:cs="Arial"/>
          <w:i/>
          <w:lang w:val="en" w:eastAsia="en-GB"/>
        </w:rPr>
        <w:t>e Divinatione</w:t>
      </w:r>
      <w:r w:rsidR="00EB3319">
        <w:rPr>
          <w:rFonts w:ascii="Arial" w:hAnsi="Arial" w:cs="Arial"/>
          <w:lang w:val="en" w:eastAsia="en-GB"/>
        </w:rPr>
        <w:t xml:space="preserve"> it is ‘the foreseeing and foretelling of events considered as happening by chance’.</w:t>
      </w:r>
      <w:r w:rsidR="00EB3319">
        <w:rPr>
          <w:rStyle w:val="FootnoteReference"/>
          <w:rFonts w:ascii="Arial" w:hAnsi="Arial" w:cs="Arial"/>
          <w:lang w:val="en" w:eastAsia="en-GB"/>
        </w:rPr>
        <w:footnoteReference w:id="2"/>
      </w:r>
      <w:r w:rsidR="00A308F7">
        <w:rPr>
          <w:rFonts w:ascii="Arial" w:hAnsi="Arial" w:cs="Arial"/>
          <w:lang w:val="en" w:eastAsia="en-GB"/>
        </w:rPr>
        <w:t xml:space="preserve">  </w:t>
      </w:r>
      <w:r>
        <w:rPr>
          <w:rFonts w:ascii="Arial" w:hAnsi="Arial" w:cs="Arial"/>
          <w:lang w:val="en" w:eastAsia="en-GB"/>
        </w:rPr>
        <w:t>As will be discussed below, theurgists appear to have focused</w:t>
      </w:r>
      <w:r w:rsidR="00383F33">
        <w:rPr>
          <w:rFonts w:ascii="Arial" w:hAnsi="Arial" w:cs="Arial"/>
          <w:lang w:val="en" w:eastAsia="en-GB"/>
        </w:rPr>
        <w:t xml:space="preserve"> </w:t>
      </w:r>
      <w:r>
        <w:rPr>
          <w:rFonts w:ascii="Arial" w:hAnsi="Arial" w:cs="Arial"/>
          <w:lang w:val="en" w:eastAsia="en-GB"/>
        </w:rPr>
        <w:t xml:space="preserve">on certain types and levels of divination </w:t>
      </w:r>
      <w:r w:rsidR="00383F33">
        <w:rPr>
          <w:rFonts w:ascii="Arial" w:hAnsi="Arial" w:cs="Arial"/>
          <w:lang w:val="en" w:eastAsia="en-GB"/>
        </w:rPr>
        <w:t>that were more aimed at ‘mystical union with the divine’.</w:t>
      </w:r>
      <w:r w:rsidR="00383F33">
        <w:rPr>
          <w:rStyle w:val="FootnoteReference"/>
          <w:rFonts w:ascii="Arial" w:hAnsi="Arial" w:cs="Arial"/>
          <w:lang w:val="en" w:eastAsia="en-GB"/>
        </w:rPr>
        <w:footnoteReference w:id="3"/>
      </w:r>
    </w:p>
    <w:p w14:paraId="0DC33A3C" w14:textId="73D9FA1D" w:rsidR="00383F33" w:rsidRDefault="00383F33" w:rsidP="00FA294E">
      <w:pPr>
        <w:rPr>
          <w:rFonts w:ascii="Arial" w:hAnsi="Arial" w:cs="Arial"/>
          <w:lang w:val="en" w:eastAsia="en-GB"/>
        </w:rPr>
      </w:pPr>
    </w:p>
    <w:p w14:paraId="0C5D2BF1" w14:textId="512FA241" w:rsidR="00383F33" w:rsidRDefault="002324F7" w:rsidP="00FA294E">
      <w:pPr>
        <w:rPr>
          <w:rFonts w:ascii="Arial" w:hAnsi="Arial" w:cs="Arial"/>
        </w:rPr>
      </w:pPr>
      <w:r>
        <w:rPr>
          <w:rFonts w:ascii="Arial" w:hAnsi="Arial" w:cs="Arial"/>
          <w:lang w:val="en" w:eastAsia="en-GB"/>
        </w:rPr>
        <w:t>The word theurgy itself means ‘god-working</w:t>
      </w:r>
      <w:r w:rsidR="00953113">
        <w:rPr>
          <w:rFonts w:ascii="Arial" w:hAnsi="Arial" w:cs="Arial"/>
          <w:lang w:val="en" w:eastAsia="en-GB"/>
        </w:rPr>
        <w:t>’ but a</w:t>
      </w:r>
      <w:r w:rsidR="00383F33">
        <w:rPr>
          <w:rFonts w:ascii="Arial" w:hAnsi="Arial" w:cs="Arial"/>
          <w:lang w:val="en" w:eastAsia="en-GB"/>
        </w:rPr>
        <w:t xml:space="preserve">s Crystal Addey states in </w:t>
      </w:r>
      <w:r w:rsidR="00383F33" w:rsidRPr="00383F33">
        <w:rPr>
          <w:rFonts w:ascii="Arial" w:hAnsi="Arial" w:cs="Arial"/>
          <w:i/>
        </w:rPr>
        <w:t>Divination and Theurgy in Neoplatonism</w:t>
      </w:r>
      <w:r w:rsidR="00383F33">
        <w:rPr>
          <w:rFonts w:ascii="Arial" w:hAnsi="Arial" w:cs="Arial"/>
        </w:rPr>
        <w:t>: ‘Theurgy remains notoriously difficult to define</w:t>
      </w:r>
      <w:r w:rsidR="008A301F">
        <w:rPr>
          <w:rFonts w:ascii="Arial" w:hAnsi="Arial" w:cs="Arial"/>
        </w:rPr>
        <w:t>, partly because ancient philosophers conceived of theurgy as a way of life......or way of being’.</w:t>
      </w:r>
      <w:r w:rsidR="00D0721D">
        <w:rPr>
          <w:rStyle w:val="FootnoteReference"/>
          <w:rFonts w:ascii="Arial" w:hAnsi="Arial" w:cs="Arial"/>
        </w:rPr>
        <w:footnoteReference w:id="4"/>
      </w:r>
      <w:r w:rsidR="008A301F">
        <w:rPr>
          <w:rFonts w:ascii="Arial" w:hAnsi="Arial" w:cs="Arial"/>
        </w:rPr>
        <w:t xml:space="preserve"> </w:t>
      </w:r>
      <w:r w:rsidR="00D0721D">
        <w:rPr>
          <w:rFonts w:ascii="Arial" w:hAnsi="Arial" w:cs="Arial"/>
        </w:rPr>
        <w:t xml:space="preserve"> It is perhaps easier to say what it is not, e.g. theology (the study of religion and religious belief)</w:t>
      </w:r>
      <w:r w:rsidR="00444F06">
        <w:rPr>
          <w:rFonts w:ascii="Arial" w:hAnsi="Arial" w:cs="Arial"/>
        </w:rPr>
        <w:t xml:space="preserve"> which is </w:t>
      </w:r>
      <w:r w:rsidR="00D0721D">
        <w:rPr>
          <w:rFonts w:ascii="Arial" w:hAnsi="Arial" w:cs="Arial"/>
        </w:rPr>
        <w:t>essentially an intellectual process.  In contrast</w:t>
      </w:r>
      <w:r w:rsidR="00B56280">
        <w:rPr>
          <w:rFonts w:ascii="Arial" w:hAnsi="Arial" w:cs="Arial"/>
        </w:rPr>
        <w:t>, theurgy</w:t>
      </w:r>
      <w:r w:rsidR="00140E78">
        <w:rPr>
          <w:rFonts w:ascii="Arial" w:hAnsi="Arial" w:cs="Arial"/>
        </w:rPr>
        <w:t xml:space="preserve"> </w:t>
      </w:r>
      <w:r w:rsidR="00F628A0">
        <w:rPr>
          <w:rFonts w:ascii="Arial" w:hAnsi="Arial" w:cs="Arial"/>
        </w:rPr>
        <w:t xml:space="preserve">might be described as an experiential process.  </w:t>
      </w:r>
      <w:r w:rsidR="009D1B50">
        <w:rPr>
          <w:rFonts w:ascii="Arial" w:hAnsi="Arial" w:cs="Arial"/>
        </w:rPr>
        <w:t xml:space="preserve">For the theurgist it was also not </w:t>
      </w:r>
      <w:r w:rsidR="001A21B7">
        <w:rPr>
          <w:rFonts w:ascii="Arial" w:hAnsi="Arial" w:cs="Arial"/>
        </w:rPr>
        <w:t>first and foremost</w:t>
      </w:r>
      <w:r w:rsidR="009D1B50">
        <w:rPr>
          <w:rFonts w:ascii="Arial" w:hAnsi="Arial" w:cs="Arial"/>
        </w:rPr>
        <w:t xml:space="preserve"> a means to forecast the future.  </w:t>
      </w:r>
      <w:r w:rsidR="00F628A0">
        <w:rPr>
          <w:rFonts w:ascii="Arial" w:hAnsi="Arial" w:cs="Arial"/>
        </w:rPr>
        <w:t>Addey summarises</w:t>
      </w:r>
      <w:r w:rsidR="00444F06">
        <w:rPr>
          <w:rFonts w:ascii="Arial" w:hAnsi="Arial" w:cs="Arial"/>
        </w:rPr>
        <w:t xml:space="preserve"> this as follows:</w:t>
      </w:r>
      <w:r w:rsidR="00F628A0">
        <w:rPr>
          <w:rFonts w:ascii="Arial" w:hAnsi="Arial" w:cs="Arial"/>
        </w:rPr>
        <w:t xml:space="preserve"> ‘The</w:t>
      </w:r>
      <w:r w:rsidR="00444F06">
        <w:rPr>
          <w:rFonts w:ascii="Arial" w:hAnsi="Arial" w:cs="Arial"/>
        </w:rPr>
        <w:t xml:space="preserve"> goal of theurgy was the cumulative contact, assimilation and, </w:t>
      </w:r>
      <w:r w:rsidR="00444F06">
        <w:rPr>
          <w:rFonts w:ascii="Arial" w:hAnsi="Arial" w:cs="Arial"/>
        </w:rPr>
        <w:lastRenderedPageBreak/>
        <w:t>ultimately union with the divine’.  She notes the similarity of theurgy to the various practices associated with Eastern religious traditions.</w:t>
      </w:r>
      <w:r w:rsidR="00444F06">
        <w:rPr>
          <w:rStyle w:val="FootnoteReference"/>
          <w:rFonts w:ascii="Arial" w:hAnsi="Arial" w:cs="Arial"/>
        </w:rPr>
        <w:footnoteReference w:id="5"/>
      </w:r>
    </w:p>
    <w:p w14:paraId="6A9E2355" w14:textId="77777777" w:rsidR="00D83067" w:rsidRDefault="00D83067" w:rsidP="00FA294E">
      <w:pPr>
        <w:rPr>
          <w:rFonts w:ascii="Arial" w:hAnsi="Arial" w:cs="Arial"/>
          <w:lang w:val="en" w:eastAsia="en-GB"/>
        </w:rPr>
      </w:pPr>
    </w:p>
    <w:p w14:paraId="0E2E408B" w14:textId="373A6054" w:rsidR="00953113" w:rsidRPr="00A70C19" w:rsidRDefault="00F93C3F" w:rsidP="00FA294E">
      <w:pPr>
        <w:rPr>
          <w:rFonts w:ascii="Arial" w:hAnsi="Arial" w:cs="Arial"/>
          <w:u w:val="single"/>
          <w:lang w:val="en" w:eastAsia="en-GB"/>
        </w:rPr>
      </w:pPr>
      <w:r w:rsidRPr="00A70C19">
        <w:rPr>
          <w:rFonts w:ascii="Arial" w:hAnsi="Arial" w:cs="Arial"/>
          <w:u w:val="single"/>
          <w:lang w:val="en" w:eastAsia="en-GB"/>
        </w:rPr>
        <w:t>Origins of theurgy and theurgists</w:t>
      </w:r>
      <w:r w:rsidR="00F2798F" w:rsidRPr="00A70C19">
        <w:rPr>
          <w:rFonts w:ascii="Arial" w:hAnsi="Arial" w:cs="Arial"/>
          <w:u w:val="single"/>
          <w:lang w:val="en" w:eastAsia="en-GB"/>
        </w:rPr>
        <w:t>:</w:t>
      </w:r>
    </w:p>
    <w:p w14:paraId="5E2875B9" w14:textId="77777777" w:rsidR="00032B93" w:rsidRDefault="00032B93" w:rsidP="00FA294E">
      <w:pPr>
        <w:rPr>
          <w:rFonts w:ascii="Arial" w:hAnsi="Arial" w:cs="Arial"/>
          <w:lang w:val="en" w:eastAsia="en-GB"/>
        </w:rPr>
      </w:pPr>
    </w:p>
    <w:p w14:paraId="771FF6F4" w14:textId="74F08ADC" w:rsidR="00953113" w:rsidRDefault="00B22F3B" w:rsidP="00FA294E">
      <w:pPr>
        <w:rPr>
          <w:rFonts w:ascii="Arial" w:hAnsi="Arial" w:cs="Arial"/>
          <w:lang w:val="en" w:eastAsia="en-GB"/>
        </w:rPr>
      </w:pPr>
      <w:r>
        <w:rPr>
          <w:rFonts w:ascii="Arial" w:hAnsi="Arial" w:cs="Arial"/>
          <w:lang w:val="en" w:eastAsia="en-GB"/>
        </w:rPr>
        <w:t xml:space="preserve">In the context of this analysis it was considered useful to understand who the theurgists were and where the practice came from.  </w:t>
      </w:r>
      <w:r w:rsidR="00F93C3F">
        <w:rPr>
          <w:rFonts w:ascii="Arial" w:hAnsi="Arial" w:cs="Arial"/>
          <w:lang w:val="en" w:eastAsia="en-GB"/>
        </w:rPr>
        <w:t xml:space="preserve">Although the </w:t>
      </w:r>
      <w:r w:rsidR="008B0586">
        <w:rPr>
          <w:rFonts w:ascii="Arial" w:hAnsi="Arial" w:cs="Arial"/>
          <w:lang w:val="en" w:eastAsia="en-GB"/>
        </w:rPr>
        <w:t xml:space="preserve">Late Antiquity </w:t>
      </w:r>
      <w:r w:rsidR="00F93C3F">
        <w:rPr>
          <w:rFonts w:ascii="Arial" w:hAnsi="Arial" w:cs="Arial"/>
          <w:lang w:val="en" w:eastAsia="en-GB"/>
        </w:rPr>
        <w:t xml:space="preserve">philosopher Iamblichus was considered to be the </w:t>
      </w:r>
      <w:r w:rsidR="008B0586">
        <w:rPr>
          <w:rFonts w:ascii="Arial" w:hAnsi="Arial" w:cs="Arial"/>
          <w:lang w:val="en" w:eastAsia="en-GB"/>
        </w:rPr>
        <w:t xml:space="preserve">first Neoplatonist to advocate the use of theurgy, according to Ruth Majercik this knowledge appears to have originated from late second century </w:t>
      </w:r>
      <w:r w:rsidR="00A70C19">
        <w:rPr>
          <w:rFonts w:ascii="Arial" w:hAnsi="Arial" w:cs="Arial"/>
          <w:lang w:val="en" w:eastAsia="en-GB"/>
        </w:rPr>
        <w:t>materials</w:t>
      </w:r>
      <w:r w:rsidR="008B0586">
        <w:rPr>
          <w:rFonts w:ascii="Arial" w:hAnsi="Arial" w:cs="Arial"/>
          <w:lang w:val="en" w:eastAsia="en-GB"/>
        </w:rPr>
        <w:t xml:space="preserve"> known as the </w:t>
      </w:r>
      <w:r w:rsidR="008B0586" w:rsidRPr="00364DA6">
        <w:rPr>
          <w:rFonts w:ascii="Arial" w:hAnsi="Arial" w:cs="Arial"/>
          <w:i/>
          <w:lang w:val="en" w:eastAsia="en-GB"/>
        </w:rPr>
        <w:t>Chaldean Oracles</w:t>
      </w:r>
      <w:r w:rsidR="008B0586">
        <w:rPr>
          <w:rFonts w:ascii="Arial" w:hAnsi="Arial" w:cs="Arial"/>
          <w:lang w:val="en" w:eastAsia="en-GB"/>
        </w:rPr>
        <w:t xml:space="preserve">.  In her translation and commentary entitled </w:t>
      </w:r>
      <w:r w:rsidR="008B0586" w:rsidRPr="00E51A3D">
        <w:rPr>
          <w:rFonts w:ascii="Arial" w:hAnsi="Arial" w:cs="Arial"/>
          <w:i/>
          <w:lang w:val="en" w:eastAsia="en-GB"/>
        </w:rPr>
        <w:t>The Chaldean Oracles</w:t>
      </w:r>
      <w:r w:rsidR="00E51A3D">
        <w:rPr>
          <w:rFonts w:ascii="Arial" w:hAnsi="Arial" w:cs="Arial"/>
          <w:lang w:val="en" w:eastAsia="en-GB"/>
        </w:rPr>
        <w:t xml:space="preserve"> she suggests that the Neoplatonists from Porphory (c. 232-303 CE) onwards regarded them ‘as authoritative revelatory literature equal in importance only to Plato’s </w:t>
      </w:r>
      <w:r w:rsidR="00E51A3D" w:rsidRPr="00E51A3D">
        <w:rPr>
          <w:rFonts w:ascii="Arial" w:hAnsi="Arial" w:cs="Arial"/>
          <w:i/>
          <w:lang w:val="en" w:eastAsia="en-GB"/>
        </w:rPr>
        <w:t>Timaeus</w:t>
      </w:r>
      <w:r w:rsidR="00A70C19">
        <w:rPr>
          <w:rFonts w:ascii="Arial" w:hAnsi="Arial" w:cs="Arial"/>
          <w:i/>
          <w:lang w:val="en" w:eastAsia="en-GB"/>
        </w:rPr>
        <w:t>’</w:t>
      </w:r>
      <w:r w:rsidR="00E51A3D">
        <w:rPr>
          <w:rFonts w:ascii="Arial" w:hAnsi="Arial" w:cs="Arial"/>
          <w:lang w:val="en" w:eastAsia="en-GB"/>
        </w:rPr>
        <w:t>.</w:t>
      </w:r>
      <w:r w:rsidR="00E51A3D">
        <w:rPr>
          <w:rStyle w:val="FootnoteReference"/>
          <w:rFonts w:ascii="Arial" w:hAnsi="Arial" w:cs="Arial"/>
          <w:lang w:val="en" w:eastAsia="en-GB"/>
        </w:rPr>
        <w:footnoteReference w:id="6"/>
      </w:r>
      <w:r w:rsidR="00A70C19">
        <w:rPr>
          <w:rFonts w:ascii="Arial" w:hAnsi="Arial" w:cs="Arial"/>
          <w:lang w:val="en" w:eastAsia="en-GB"/>
        </w:rPr>
        <w:t xml:space="preserve">  </w:t>
      </w:r>
    </w:p>
    <w:p w14:paraId="6CB373BA" w14:textId="6B800DFF" w:rsidR="00A70C19" w:rsidRDefault="00A70C19" w:rsidP="00FA294E">
      <w:pPr>
        <w:rPr>
          <w:rFonts w:ascii="Arial" w:hAnsi="Arial" w:cs="Arial"/>
          <w:lang w:val="en" w:eastAsia="en-GB"/>
        </w:rPr>
      </w:pPr>
    </w:p>
    <w:p w14:paraId="2AA5E6D9" w14:textId="42316A41" w:rsidR="00A70C19" w:rsidRDefault="00A70C19" w:rsidP="00FA294E">
      <w:pPr>
        <w:rPr>
          <w:rFonts w:ascii="Arial" w:hAnsi="Arial" w:cs="Arial"/>
          <w:lang w:val="en" w:eastAsia="en-GB"/>
        </w:rPr>
      </w:pPr>
      <w:r>
        <w:rPr>
          <w:rFonts w:ascii="Arial" w:hAnsi="Arial" w:cs="Arial"/>
          <w:lang w:val="en" w:eastAsia="en-GB"/>
        </w:rPr>
        <w:t xml:space="preserve">The hexameter verses which comprise the remaining fragments of the </w:t>
      </w:r>
      <w:r w:rsidRPr="00A70C19">
        <w:rPr>
          <w:rFonts w:ascii="Arial" w:hAnsi="Arial" w:cs="Arial"/>
          <w:i/>
          <w:lang w:val="en" w:eastAsia="en-GB"/>
        </w:rPr>
        <w:t>Oracles</w:t>
      </w:r>
      <w:r>
        <w:rPr>
          <w:rFonts w:ascii="Arial" w:hAnsi="Arial" w:cs="Arial"/>
          <w:lang w:val="en" w:eastAsia="en-GB"/>
        </w:rPr>
        <w:t xml:space="preserve"> appear to have been assembled by ‘Julian the Chaldean’ and his son ‘Julian the Theurgist’</w:t>
      </w:r>
      <w:r w:rsidR="00364DA6">
        <w:rPr>
          <w:rFonts w:ascii="Arial" w:hAnsi="Arial" w:cs="Arial"/>
          <w:lang w:val="en" w:eastAsia="en-GB"/>
        </w:rPr>
        <w:t xml:space="preserve"> in the late second century CE.  According to Majercik, the latter was most probably the actual author of most of the </w:t>
      </w:r>
      <w:r w:rsidR="00364DA6" w:rsidRPr="004E1D69">
        <w:rPr>
          <w:rFonts w:ascii="Arial" w:hAnsi="Arial" w:cs="Arial"/>
          <w:i/>
          <w:lang w:val="en" w:eastAsia="en-GB"/>
        </w:rPr>
        <w:t>Oracles</w:t>
      </w:r>
      <w:r w:rsidR="00364DA6">
        <w:rPr>
          <w:rFonts w:ascii="Arial" w:hAnsi="Arial" w:cs="Arial"/>
          <w:lang w:val="en" w:eastAsia="en-GB"/>
        </w:rPr>
        <w:t xml:space="preserve">. </w:t>
      </w:r>
      <w:r w:rsidR="00516B24">
        <w:rPr>
          <w:rFonts w:ascii="Arial" w:hAnsi="Arial" w:cs="Arial"/>
          <w:lang w:val="en" w:eastAsia="en-GB"/>
        </w:rPr>
        <w:t>There appears to be scholarly debate about the source and validity of these writings as it appears at least some of them may have been received through a mediumistic trance</w:t>
      </w:r>
      <w:r w:rsidR="008976F8">
        <w:rPr>
          <w:rFonts w:ascii="Arial" w:hAnsi="Arial" w:cs="Arial"/>
          <w:lang w:val="en" w:eastAsia="en-GB"/>
        </w:rPr>
        <w:t>, perhaps using a theurgic technique known as ‘calling and receiving’.</w:t>
      </w:r>
      <w:r w:rsidR="00FF7D10">
        <w:rPr>
          <w:rFonts w:ascii="Arial" w:hAnsi="Arial" w:cs="Arial"/>
          <w:lang w:val="en" w:eastAsia="en-GB"/>
        </w:rPr>
        <w:t xml:space="preserve"> </w:t>
      </w:r>
      <w:r w:rsidR="008976F8">
        <w:rPr>
          <w:rFonts w:ascii="Arial" w:hAnsi="Arial" w:cs="Arial"/>
          <w:lang w:val="en" w:eastAsia="en-GB"/>
        </w:rPr>
        <w:t xml:space="preserve"> </w:t>
      </w:r>
      <w:r w:rsidR="00FF7D10">
        <w:rPr>
          <w:rFonts w:ascii="Arial" w:hAnsi="Arial" w:cs="Arial"/>
          <w:lang w:val="en" w:eastAsia="en-GB"/>
        </w:rPr>
        <w:t xml:space="preserve">Her review of the French studies on the </w:t>
      </w:r>
      <w:r w:rsidR="00FF7D10" w:rsidRPr="004E1D69">
        <w:rPr>
          <w:rFonts w:ascii="Arial" w:hAnsi="Arial" w:cs="Arial"/>
          <w:i/>
          <w:lang w:val="en" w:eastAsia="en-GB"/>
        </w:rPr>
        <w:t>Oracles</w:t>
      </w:r>
      <w:r w:rsidR="00FF7D10">
        <w:rPr>
          <w:rFonts w:ascii="Arial" w:hAnsi="Arial" w:cs="Arial"/>
          <w:lang w:val="en" w:eastAsia="en-GB"/>
        </w:rPr>
        <w:t xml:space="preserve"> suggests the possibility that Julian the Theurgist was receiving transmission from ‘Plato’s soul’.</w:t>
      </w:r>
      <w:r w:rsidR="00FF7D10">
        <w:rPr>
          <w:rStyle w:val="FootnoteReference"/>
          <w:rFonts w:ascii="Arial" w:hAnsi="Arial" w:cs="Arial"/>
          <w:lang w:val="en" w:eastAsia="en-GB"/>
        </w:rPr>
        <w:footnoteReference w:id="7"/>
      </w:r>
      <w:r w:rsidR="00FF7D10">
        <w:rPr>
          <w:rFonts w:ascii="Arial" w:hAnsi="Arial" w:cs="Arial"/>
          <w:lang w:val="en" w:eastAsia="en-GB"/>
        </w:rPr>
        <w:t xml:space="preserve">  Whilst these ideas might be considered </w:t>
      </w:r>
      <w:r w:rsidR="004E1D69">
        <w:rPr>
          <w:rFonts w:ascii="Arial" w:hAnsi="Arial" w:cs="Arial"/>
          <w:lang w:val="en" w:eastAsia="en-GB"/>
        </w:rPr>
        <w:t xml:space="preserve">nonsensical from a </w:t>
      </w:r>
      <w:r w:rsidR="00FB2AE4">
        <w:rPr>
          <w:rFonts w:ascii="Arial" w:hAnsi="Arial" w:cs="Arial"/>
          <w:lang w:val="en" w:eastAsia="en-GB"/>
        </w:rPr>
        <w:t>conventional</w:t>
      </w:r>
      <w:r w:rsidR="004E1D69">
        <w:rPr>
          <w:rFonts w:ascii="Arial" w:hAnsi="Arial" w:cs="Arial"/>
          <w:lang w:val="en" w:eastAsia="en-GB"/>
        </w:rPr>
        <w:t xml:space="preserve"> perspective, the fact that the Neoplatonists considered the </w:t>
      </w:r>
      <w:r w:rsidR="004E1D69" w:rsidRPr="004E1D69">
        <w:rPr>
          <w:rFonts w:ascii="Arial" w:hAnsi="Arial" w:cs="Arial"/>
          <w:i/>
          <w:lang w:val="en" w:eastAsia="en-GB"/>
        </w:rPr>
        <w:t>Oracles</w:t>
      </w:r>
      <w:r w:rsidR="004E1D69">
        <w:rPr>
          <w:rFonts w:ascii="Arial" w:hAnsi="Arial" w:cs="Arial"/>
          <w:lang w:val="en" w:eastAsia="en-GB"/>
        </w:rPr>
        <w:t xml:space="preserve"> to be</w:t>
      </w:r>
      <w:r w:rsidR="00375227">
        <w:rPr>
          <w:rFonts w:ascii="Arial" w:hAnsi="Arial" w:cs="Arial"/>
          <w:lang w:val="en" w:eastAsia="en-GB"/>
        </w:rPr>
        <w:t xml:space="preserve"> so</w:t>
      </w:r>
      <w:r w:rsidR="004E1D69">
        <w:rPr>
          <w:rFonts w:ascii="Arial" w:hAnsi="Arial" w:cs="Arial"/>
          <w:lang w:val="en" w:eastAsia="en-GB"/>
        </w:rPr>
        <w:t xml:space="preserve"> important</w:t>
      </w:r>
      <w:r w:rsidR="00EB5850">
        <w:rPr>
          <w:rFonts w:ascii="Arial" w:hAnsi="Arial" w:cs="Arial"/>
          <w:lang w:val="en" w:eastAsia="en-GB"/>
        </w:rPr>
        <w:t xml:space="preserve"> suggests they had significant content</w:t>
      </w:r>
      <w:r w:rsidR="00F53DA9">
        <w:rPr>
          <w:rFonts w:ascii="Arial" w:hAnsi="Arial" w:cs="Arial"/>
          <w:lang w:val="en" w:eastAsia="en-GB"/>
        </w:rPr>
        <w:t xml:space="preserve"> and value</w:t>
      </w:r>
      <w:r w:rsidR="00EB5850">
        <w:rPr>
          <w:rFonts w:ascii="Arial" w:hAnsi="Arial" w:cs="Arial"/>
          <w:lang w:val="en" w:eastAsia="en-GB"/>
        </w:rPr>
        <w:t>.</w:t>
      </w:r>
    </w:p>
    <w:p w14:paraId="78C4C083" w14:textId="2F1A5B6D" w:rsidR="00EB5850" w:rsidRDefault="00EB5850" w:rsidP="00FA294E">
      <w:pPr>
        <w:rPr>
          <w:rFonts w:ascii="Arial" w:hAnsi="Arial" w:cs="Arial"/>
          <w:lang w:val="en" w:eastAsia="en-GB"/>
        </w:rPr>
      </w:pPr>
    </w:p>
    <w:p w14:paraId="7A3B3DC0" w14:textId="0AEFE944" w:rsidR="00EB5850" w:rsidRPr="00C43A57" w:rsidRDefault="00DB5FDF" w:rsidP="00FA294E">
      <w:pPr>
        <w:rPr>
          <w:rFonts w:ascii="Arial" w:hAnsi="Arial" w:cs="Arial"/>
          <w:lang w:val="en" w:eastAsia="en-GB"/>
        </w:rPr>
      </w:pPr>
      <w:r>
        <w:rPr>
          <w:rFonts w:ascii="Arial" w:hAnsi="Arial" w:cs="Arial"/>
          <w:lang w:val="en" w:eastAsia="en-GB"/>
        </w:rPr>
        <w:t>In Chaldean theology there is a hierarchy of beings</w:t>
      </w:r>
      <w:r w:rsidR="00AB161B">
        <w:rPr>
          <w:rFonts w:ascii="Arial" w:hAnsi="Arial" w:cs="Arial"/>
          <w:lang w:val="en" w:eastAsia="en-GB"/>
        </w:rPr>
        <w:t xml:space="preserve"> above the material world culminating in a ‘Primordial Triad’.  Of interest in the context of this essay are those intermediaries who play </w:t>
      </w:r>
      <w:r w:rsidR="0002314F">
        <w:rPr>
          <w:rFonts w:ascii="Arial" w:hAnsi="Arial" w:cs="Arial"/>
          <w:lang w:val="en" w:eastAsia="en-GB"/>
        </w:rPr>
        <w:t xml:space="preserve">various </w:t>
      </w:r>
      <w:r w:rsidR="00AB161B">
        <w:rPr>
          <w:rFonts w:ascii="Arial" w:hAnsi="Arial" w:cs="Arial"/>
          <w:lang w:val="en" w:eastAsia="en-GB"/>
        </w:rPr>
        <w:t>part</w:t>
      </w:r>
      <w:r w:rsidR="0002314F">
        <w:rPr>
          <w:rFonts w:ascii="Arial" w:hAnsi="Arial" w:cs="Arial"/>
          <w:lang w:val="en" w:eastAsia="en-GB"/>
        </w:rPr>
        <w:t xml:space="preserve">s </w:t>
      </w:r>
      <w:r w:rsidR="00AB161B">
        <w:rPr>
          <w:rFonts w:ascii="Arial" w:hAnsi="Arial" w:cs="Arial"/>
          <w:lang w:val="en" w:eastAsia="en-GB"/>
        </w:rPr>
        <w:t xml:space="preserve">in the theurgical processes.  Majercik defines these as Iynges, Connectors, Teletarchs, angels and demons. </w:t>
      </w:r>
      <w:r w:rsidR="0002314F">
        <w:rPr>
          <w:rFonts w:ascii="Arial" w:hAnsi="Arial" w:cs="Arial"/>
          <w:lang w:val="en" w:eastAsia="en-GB"/>
        </w:rPr>
        <w:t xml:space="preserve"> Of importance is the angelic order where </w:t>
      </w:r>
      <w:r w:rsidR="00964DDF">
        <w:rPr>
          <w:rFonts w:ascii="Arial" w:hAnsi="Arial" w:cs="Arial"/>
          <w:lang w:val="en" w:eastAsia="en-GB"/>
        </w:rPr>
        <w:t xml:space="preserve">the </w:t>
      </w:r>
      <w:r w:rsidR="00964DDF" w:rsidRPr="00964DDF">
        <w:rPr>
          <w:rFonts w:ascii="Arial" w:hAnsi="Arial" w:cs="Arial"/>
          <w:i/>
          <w:lang w:val="en" w:eastAsia="en-GB"/>
        </w:rPr>
        <w:t>Oracles</w:t>
      </w:r>
      <w:r w:rsidR="0002314F">
        <w:rPr>
          <w:rFonts w:ascii="Arial" w:hAnsi="Arial" w:cs="Arial"/>
          <w:lang w:val="en" w:eastAsia="en-GB"/>
        </w:rPr>
        <w:t xml:space="preserve"> (frr. 137 and 138) suggest that the theurgist’s soul actually derives from that level.</w:t>
      </w:r>
      <w:r w:rsidR="00D12629">
        <w:rPr>
          <w:rStyle w:val="FootnoteReference"/>
          <w:rFonts w:ascii="Arial" w:hAnsi="Arial" w:cs="Arial"/>
          <w:lang w:val="en" w:eastAsia="en-GB"/>
        </w:rPr>
        <w:footnoteReference w:id="8"/>
      </w:r>
      <w:r w:rsidR="0002314F">
        <w:rPr>
          <w:rFonts w:ascii="Arial" w:hAnsi="Arial" w:cs="Arial"/>
          <w:lang w:val="en" w:eastAsia="en-GB"/>
        </w:rPr>
        <w:t xml:space="preserve">  </w:t>
      </w:r>
      <w:r w:rsidR="00D12629">
        <w:rPr>
          <w:rFonts w:ascii="Arial" w:hAnsi="Arial" w:cs="Arial"/>
          <w:lang w:val="en" w:eastAsia="en-GB"/>
        </w:rPr>
        <w:t>Furthermore she suggests that they incarnate with the purpose of aiding mankind (frr. 122,123 and 138) and that this is a deliberate choice made by the theurgist’s soul which had the option of remaining in the higher ‘intelligible realm’ and not returning to the material world</w:t>
      </w:r>
      <w:r w:rsidR="00375227">
        <w:rPr>
          <w:rFonts w:ascii="Arial" w:hAnsi="Arial" w:cs="Arial"/>
          <w:lang w:val="en" w:eastAsia="en-GB"/>
        </w:rPr>
        <w:t xml:space="preserve">.  The </w:t>
      </w:r>
      <w:r w:rsidR="00375227" w:rsidRPr="00375227">
        <w:rPr>
          <w:rFonts w:ascii="Arial" w:hAnsi="Arial" w:cs="Arial"/>
          <w:i/>
          <w:lang w:val="en" w:eastAsia="en-GB"/>
        </w:rPr>
        <w:t>Oracles</w:t>
      </w:r>
      <w:r w:rsidR="00375227">
        <w:rPr>
          <w:rFonts w:ascii="Arial" w:hAnsi="Arial" w:cs="Arial"/>
          <w:lang w:val="en" w:eastAsia="en-GB"/>
        </w:rPr>
        <w:t xml:space="preserve"> talk about two kinds of humans, namely the theurgists and ‘the herd’ who comprise the mass of humanity</w:t>
      </w:r>
      <w:r w:rsidR="00C43A57">
        <w:rPr>
          <w:rFonts w:ascii="Arial" w:hAnsi="Arial" w:cs="Arial"/>
          <w:lang w:val="en" w:eastAsia="en-GB"/>
        </w:rPr>
        <w:t xml:space="preserve"> in the material world</w:t>
      </w:r>
      <w:r w:rsidR="00375227">
        <w:rPr>
          <w:rFonts w:ascii="Arial" w:hAnsi="Arial" w:cs="Arial"/>
          <w:lang w:val="en" w:eastAsia="en-GB"/>
        </w:rPr>
        <w:t xml:space="preserve"> (frr. 153 and 154).</w:t>
      </w:r>
      <w:r w:rsidR="00C43A57">
        <w:rPr>
          <w:rStyle w:val="FootnoteReference"/>
          <w:rFonts w:ascii="Arial" w:hAnsi="Arial" w:cs="Arial"/>
          <w:lang w:val="en" w:eastAsia="en-GB"/>
        </w:rPr>
        <w:footnoteReference w:id="9"/>
      </w:r>
      <w:r w:rsidR="00C43A57">
        <w:rPr>
          <w:rFonts w:ascii="Arial" w:hAnsi="Arial" w:cs="Arial"/>
          <w:lang w:val="en" w:eastAsia="en-GB"/>
        </w:rPr>
        <w:t xml:space="preserve">  However Iamblichus in </w:t>
      </w:r>
      <w:r w:rsidR="00C43A57" w:rsidRPr="00DB1742">
        <w:rPr>
          <w:rFonts w:ascii="Arial" w:hAnsi="Arial" w:cs="Arial"/>
          <w:i/>
          <w:lang w:val="en" w:eastAsia="en-GB"/>
        </w:rPr>
        <w:t>De Mysteriis</w:t>
      </w:r>
      <w:r w:rsidR="00C43A57">
        <w:rPr>
          <w:rFonts w:ascii="Arial" w:hAnsi="Arial" w:cs="Arial"/>
          <w:i/>
          <w:lang w:val="en" w:eastAsia="en-GB"/>
        </w:rPr>
        <w:t xml:space="preserve"> </w:t>
      </w:r>
      <w:r w:rsidR="00C43A57">
        <w:rPr>
          <w:rFonts w:ascii="Arial" w:hAnsi="Arial" w:cs="Arial"/>
          <w:lang w:val="en" w:eastAsia="en-GB"/>
        </w:rPr>
        <w:t xml:space="preserve">identifies three classes </w:t>
      </w:r>
      <w:r w:rsidR="001A21B7">
        <w:rPr>
          <w:rFonts w:ascii="Arial" w:hAnsi="Arial" w:cs="Arial"/>
          <w:lang w:val="en" w:eastAsia="en-GB"/>
        </w:rPr>
        <w:t xml:space="preserve">of humans </w:t>
      </w:r>
      <w:r w:rsidR="00C43A57">
        <w:rPr>
          <w:rFonts w:ascii="Arial" w:hAnsi="Arial" w:cs="Arial"/>
          <w:lang w:val="en" w:eastAsia="en-GB"/>
        </w:rPr>
        <w:t xml:space="preserve">with an additional group who are </w:t>
      </w:r>
      <w:r w:rsidR="00C43A57">
        <w:rPr>
          <w:rFonts w:ascii="Arial" w:hAnsi="Arial" w:cs="Arial"/>
          <w:lang w:val="en" w:eastAsia="en-GB"/>
        </w:rPr>
        <w:lastRenderedPageBreak/>
        <w:t>midway between the material world and the intelligible world.</w:t>
      </w:r>
      <w:r w:rsidR="00C43A57">
        <w:rPr>
          <w:rStyle w:val="FootnoteReference"/>
          <w:rFonts w:ascii="Arial" w:hAnsi="Arial" w:cs="Arial"/>
          <w:lang w:val="en" w:eastAsia="en-GB"/>
        </w:rPr>
        <w:footnoteReference w:id="10"/>
      </w:r>
      <w:r w:rsidR="00C43A57">
        <w:rPr>
          <w:rFonts w:ascii="Arial" w:hAnsi="Arial" w:cs="Arial"/>
          <w:lang w:val="en" w:eastAsia="en-GB"/>
        </w:rPr>
        <w:t xml:space="preserve">  </w:t>
      </w:r>
      <w:r w:rsidR="00F26963">
        <w:rPr>
          <w:rFonts w:ascii="Arial" w:hAnsi="Arial" w:cs="Arial"/>
          <w:lang w:val="en" w:eastAsia="en-GB"/>
        </w:rPr>
        <w:t>These classifications suggest that the theurgists were considered to be either more advanced souls, or individuals who had certain talents</w:t>
      </w:r>
      <w:r w:rsidR="00DF66CE">
        <w:rPr>
          <w:rFonts w:ascii="Arial" w:hAnsi="Arial" w:cs="Arial"/>
          <w:lang w:val="en" w:eastAsia="en-GB"/>
        </w:rPr>
        <w:t xml:space="preserve"> and skills</w:t>
      </w:r>
      <w:r w:rsidR="00F26963">
        <w:rPr>
          <w:rFonts w:ascii="Arial" w:hAnsi="Arial" w:cs="Arial"/>
          <w:lang w:val="en" w:eastAsia="en-GB"/>
        </w:rPr>
        <w:t xml:space="preserve"> not seen in the general population.</w:t>
      </w:r>
    </w:p>
    <w:p w14:paraId="5E3D6FB7" w14:textId="214AF4B0" w:rsidR="00F2798F" w:rsidRDefault="00DB5FDF" w:rsidP="00FA294E">
      <w:pPr>
        <w:rPr>
          <w:rFonts w:ascii="Arial" w:hAnsi="Arial" w:cs="Arial"/>
          <w:lang w:val="en" w:eastAsia="en-GB"/>
        </w:rPr>
      </w:pPr>
      <w:r>
        <w:rPr>
          <w:rFonts w:ascii="Arial" w:hAnsi="Arial" w:cs="Arial"/>
          <w:lang w:val="en" w:eastAsia="en-GB"/>
        </w:rPr>
        <w:t xml:space="preserve"> </w:t>
      </w:r>
    </w:p>
    <w:p w14:paraId="093689EB" w14:textId="17AF8C88" w:rsidR="00D83067" w:rsidRPr="00E43909" w:rsidRDefault="0042356D" w:rsidP="00FA294E">
      <w:pPr>
        <w:rPr>
          <w:rFonts w:ascii="Arial" w:hAnsi="Arial" w:cs="Arial"/>
          <w:u w:val="single"/>
          <w:lang w:val="en" w:eastAsia="en-GB"/>
        </w:rPr>
      </w:pPr>
      <w:r>
        <w:rPr>
          <w:rFonts w:ascii="Arial" w:hAnsi="Arial" w:cs="Arial"/>
          <w:u w:val="single"/>
          <w:lang w:val="en" w:eastAsia="en-GB"/>
        </w:rPr>
        <w:t>Divinatory concepts</w:t>
      </w:r>
      <w:r w:rsidR="00D83067" w:rsidRPr="00E43909">
        <w:rPr>
          <w:rFonts w:ascii="Arial" w:hAnsi="Arial" w:cs="Arial"/>
          <w:u w:val="single"/>
          <w:lang w:val="en" w:eastAsia="en-GB"/>
        </w:rPr>
        <w:t>:</w:t>
      </w:r>
    </w:p>
    <w:p w14:paraId="35CDB250" w14:textId="77777777" w:rsidR="00662C97" w:rsidRDefault="00662C97" w:rsidP="00FA294E">
      <w:pPr>
        <w:rPr>
          <w:rFonts w:ascii="Arial" w:hAnsi="Arial" w:cs="Arial"/>
          <w:lang w:val="en" w:eastAsia="en-GB"/>
        </w:rPr>
      </w:pPr>
    </w:p>
    <w:p w14:paraId="0B6B3506" w14:textId="2EBD1E38" w:rsidR="00662C97" w:rsidRPr="00662C97" w:rsidRDefault="00764C58" w:rsidP="00662C97">
      <w:pPr>
        <w:pStyle w:val="ListParagraph"/>
        <w:numPr>
          <w:ilvl w:val="0"/>
          <w:numId w:val="9"/>
        </w:numPr>
        <w:rPr>
          <w:rFonts w:ascii="Arial" w:hAnsi="Arial" w:cs="Arial"/>
          <w:lang w:val="en" w:eastAsia="en-GB"/>
        </w:rPr>
      </w:pPr>
      <w:r>
        <w:rPr>
          <w:rFonts w:ascii="Arial" w:hAnsi="Arial" w:cs="Arial"/>
          <w:lang w:val="en" w:eastAsia="en-GB"/>
        </w:rPr>
        <w:t>Introduction</w:t>
      </w:r>
    </w:p>
    <w:p w14:paraId="09A05A25" w14:textId="2F3E7DC2" w:rsidR="0042356D" w:rsidRDefault="00DF66CE" w:rsidP="00FA294E">
      <w:pPr>
        <w:rPr>
          <w:rFonts w:ascii="Arial" w:hAnsi="Arial" w:cs="Arial"/>
          <w:lang w:val="en" w:eastAsia="en-GB"/>
        </w:rPr>
      </w:pPr>
      <w:r>
        <w:rPr>
          <w:rFonts w:ascii="Arial" w:hAnsi="Arial" w:cs="Arial"/>
          <w:lang w:val="en" w:eastAsia="en-GB"/>
        </w:rPr>
        <w:t>When considering the role of divination specifically in theurgy it is necessary to understand the wide range of types of divination and divinatory processes</w:t>
      </w:r>
      <w:r w:rsidR="007A3720">
        <w:rPr>
          <w:rFonts w:ascii="Arial" w:hAnsi="Arial" w:cs="Arial"/>
          <w:lang w:val="en" w:eastAsia="en-GB"/>
        </w:rPr>
        <w:t xml:space="preserve"> in general</w:t>
      </w:r>
      <w:r>
        <w:rPr>
          <w:rFonts w:ascii="Arial" w:hAnsi="Arial" w:cs="Arial"/>
          <w:lang w:val="en" w:eastAsia="en-GB"/>
        </w:rPr>
        <w:t xml:space="preserve">.  As Addey notes </w:t>
      </w:r>
      <w:r w:rsidR="00E43909">
        <w:rPr>
          <w:rFonts w:ascii="Arial" w:hAnsi="Arial" w:cs="Arial"/>
          <w:lang w:val="en" w:eastAsia="en-GB"/>
        </w:rPr>
        <w:t xml:space="preserve">in </w:t>
      </w:r>
      <w:r w:rsidR="00E43909" w:rsidRPr="00E43909">
        <w:rPr>
          <w:rFonts w:ascii="Arial" w:hAnsi="Arial" w:cs="Arial"/>
          <w:i/>
          <w:lang w:val="en" w:eastAsia="en-GB"/>
        </w:rPr>
        <w:t>Divination and Theurgy</w:t>
      </w:r>
      <w:r w:rsidR="00E43909">
        <w:rPr>
          <w:rFonts w:ascii="Arial" w:hAnsi="Arial" w:cs="Arial"/>
          <w:lang w:val="en" w:eastAsia="en-GB"/>
        </w:rPr>
        <w:t xml:space="preserve"> ‘the most extensive surviving discussion of......the phenomenon of divination occurs in Iamblichus’ </w:t>
      </w:r>
      <w:r w:rsidR="00E43909" w:rsidRPr="00E43909">
        <w:rPr>
          <w:rFonts w:ascii="Arial" w:hAnsi="Arial" w:cs="Arial"/>
          <w:i/>
          <w:lang w:val="en" w:eastAsia="en-GB"/>
        </w:rPr>
        <w:t>De Mysteriis’</w:t>
      </w:r>
      <w:r w:rsidR="00E43909">
        <w:rPr>
          <w:rFonts w:ascii="Arial" w:hAnsi="Arial" w:cs="Arial"/>
          <w:lang w:val="en" w:eastAsia="en-GB"/>
        </w:rPr>
        <w:t>.</w:t>
      </w:r>
      <w:r w:rsidR="00E43909">
        <w:rPr>
          <w:rStyle w:val="FootnoteReference"/>
          <w:rFonts w:ascii="Arial" w:hAnsi="Arial" w:cs="Arial"/>
          <w:lang w:val="en" w:eastAsia="en-GB"/>
        </w:rPr>
        <w:footnoteReference w:id="11"/>
      </w:r>
      <w:r w:rsidR="00E43909">
        <w:rPr>
          <w:rFonts w:ascii="Arial" w:hAnsi="Arial" w:cs="Arial"/>
          <w:lang w:val="en" w:eastAsia="en-GB"/>
        </w:rPr>
        <w:t xml:space="preserve">  In particular </w:t>
      </w:r>
      <w:r w:rsidR="007A3720">
        <w:rPr>
          <w:rFonts w:ascii="Arial" w:hAnsi="Arial" w:cs="Arial"/>
          <w:lang w:val="en" w:eastAsia="en-GB"/>
        </w:rPr>
        <w:t xml:space="preserve">DM </w:t>
      </w:r>
      <w:r w:rsidR="00E43909">
        <w:rPr>
          <w:rFonts w:ascii="Arial" w:hAnsi="Arial" w:cs="Arial"/>
          <w:lang w:val="en" w:eastAsia="en-GB"/>
        </w:rPr>
        <w:t xml:space="preserve">Books III, VI and X contain </w:t>
      </w:r>
      <w:r w:rsidR="007A3720">
        <w:rPr>
          <w:rFonts w:ascii="Arial" w:hAnsi="Arial" w:cs="Arial"/>
          <w:lang w:val="en" w:eastAsia="en-GB"/>
        </w:rPr>
        <w:t xml:space="preserve">a detailed description, typology and classification.   </w:t>
      </w:r>
    </w:p>
    <w:p w14:paraId="3BCDAB05" w14:textId="77777777" w:rsidR="0042356D" w:rsidRDefault="0042356D" w:rsidP="00FA294E">
      <w:pPr>
        <w:rPr>
          <w:rFonts w:ascii="Arial" w:hAnsi="Arial" w:cs="Arial"/>
          <w:lang w:val="en" w:eastAsia="en-GB"/>
        </w:rPr>
      </w:pPr>
    </w:p>
    <w:p w14:paraId="13DEDCF1" w14:textId="249C6E87" w:rsidR="00964DDF" w:rsidRDefault="00F53DA9" w:rsidP="00FA294E">
      <w:pPr>
        <w:rPr>
          <w:rFonts w:ascii="Arial" w:hAnsi="Arial" w:cs="Arial"/>
          <w:lang w:val="en" w:eastAsia="en-GB"/>
        </w:rPr>
      </w:pPr>
      <w:r>
        <w:rPr>
          <w:rFonts w:ascii="Arial" w:hAnsi="Arial" w:cs="Arial"/>
          <w:lang w:val="en" w:eastAsia="en-GB"/>
        </w:rPr>
        <w:t>Drawing</w:t>
      </w:r>
      <w:r w:rsidR="0042356D">
        <w:rPr>
          <w:rFonts w:ascii="Arial" w:hAnsi="Arial" w:cs="Arial"/>
          <w:lang w:val="en" w:eastAsia="en-GB"/>
        </w:rPr>
        <w:t xml:space="preserve"> on the introduction to Chapter 6 of </w:t>
      </w:r>
      <w:r w:rsidR="0042356D" w:rsidRPr="003763C4">
        <w:rPr>
          <w:rFonts w:ascii="Arial" w:hAnsi="Arial" w:cs="Arial"/>
          <w:i/>
          <w:lang w:val="en" w:eastAsia="en-GB"/>
        </w:rPr>
        <w:t>Divination and Theurgy</w:t>
      </w:r>
      <w:r w:rsidR="0042356D">
        <w:rPr>
          <w:rFonts w:ascii="Arial" w:hAnsi="Arial" w:cs="Arial"/>
          <w:lang w:val="en" w:eastAsia="en-GB"/>
        </w:rPr>
        <w:t xml:space="preserve"> Iamblichus’ key concepts can summarised</w:t>
      </w:r>
      <w:r w:rsidR="007A3720">
        <w:rPr>
          <w:rFonts w:ascii="Arial" w:hAnsi="Arial" w:cs="Arial"/>
          <w:lang w:val="en" w:eastAsia="en-GB"/>
        </w:rPr>
        <w:t xml:space="preserve"> </w:t>
      </w:r>
      <w:r w:rsidR="0042356D">
        <w:rPr>
          <w:rFonts w:ascii="Arial" w:hAnsi="Arial" w:cs="Arial"/>
          <w:lang w:val="en" w:eastAsia="en-GB"/>
        </w:rPr>
        <w:t>as</w:t>
      </w:r>
      <w:r w:rsidR="003763C4">
        <w:rPr>
          <w:rFonts w:ascii="Arial" w:hAnsi="Arial" w:cs="Arial"/>
          <w:lang w:val="en" w:eastAsia="en-GB"/>
        </w:rPr>
        <w:t xml:space="preserve"> follows.  In terms of classification divination can be broken into two categories, namely ‘inspired divination’ and ‘inductive divination’.  The former is based at least partly on states of divine inspiration and possession, i.e. direct con</w:t>
      </w:r>
      <w:r w:rsidR="001D0B8D">
        <w:rPr>
          <w:rFonts w:ascii="Arial" w:hAnsi="Arial" w:cs="Arial"/>
          <w:lang w:val="en" w:eastAsia="en-GB"/>
        </w:rPr>
        <w:t>nection</w:t>
      </w:r>
      <w:r w:rsidR="003763C4">
        <w:rPr>
          <w:rFonts w:ascii="Arial" w:hAnsi="Arial" w:cs="Arial"/>
          <w:lang w:val="en" w:eastAsia="en-GB"/>
        </w:rPr>
        <w:t xml:space="preserve"> with the gods or</w:t>
      </w:r>
      <w:r w:rsidR="001D0B8D">
        <w:rPr>
          <w:rFonts w:ascii="Arial" w:hAnsi="Arial" w:cs="Arial"/>
          <w:lang w:val="en" w:eastAsia="en-GB"/>
        </w:rPr>
        <w:t xml:space="preserve"> other beings in the intelligible world.</w:t>
      </w:r>
      <w:r>
        <w:rPr>
          <w:rFonts w:ascii="Arial" w:hAnsi="Arial" w:cs="Arial"/>
          <w:lang w:val="en" w:eastAsia="en-GB"/>
        </w:rPr>
        <w:t xml:space="preserve">  The nature of con</w:t>
      </w:r>
      <w:r w:rsidR="004F60EB">
        <w:rPr>
          <w:rFonts w:ascii="Arial" w:hAnsi="Arial" w:cs="Arial"/>
          <w:lang w:val="en" w:eastAsia="en-GB"/>
        </w:rPr>
        <w:t>nection</w:t>
      </w:r>
      <w:r>
        <w:rPr>
          <w:rFonts w:ascii="Arial" w:hAnsi="Arial" w:cs="Arial"/>
          <w:lang w:val="en" w:eastAsia="en-GB"/>
        </w:rPr>
        <w:t xml:space="preserve"> with the gods by humans is considered by Iamblichus to have three ascending levels, i.e. ‘participation, communion and union’.  </w:t>
      </w:r>
      <w:r w:rsidR="008C2B71">
        <w:rPr>
          <w:rFonts w:ascii="Arial" w:hAnsi="Arial" w:cs="Arial"/>
          <w:lang w:val="en" w:eastAsia="en-GB"/>
        </w:rPr>
        <w:t xml:space="preserve">In a wider context his understanding of divination </w:t>
      </w:r>
      <w:r w:rsidR="00A47749">
        <w:rPr>
          <w:rFonts w:ascii="Arial" w:hAnsi="Arial" w:cs="Arial"/>
          <w:lang w:val="en" w:eastAsia="en-GB"/>
        </w:rPr>
        <w:t>appears to be</w:t>
      </w:r>
      <w:r w:rsidR="008C2B71">
        <w:rPr>
          <w:rFonts w:ascii="Arial" w:hAnsi="Arial" w:cs="Arial"/>
          <w:lang w:val="en" w:eastAsia="en-GB"/>
        </w:rPr>
        <w:t xml:space="preserve"> centered on three axioms or starting points for reasoning and argument.  </w:t>
      </w:r>
      <w:r w:rsidR="00353999">
        <w:rPr>
          <w:rFonts w:ascii="Arial" w:hAnsi="Arial" w:cs="Arial"/>
          <w:lang w:val="en" w:eastAsia="en-GB"/>
        </w:rPr>
        <w:t xml:space="preserve">Firstly, the gods are simultaneously transcendent (wholly independent of the known physical universe) and immanent (manifested throughout the material world).  Secondly, there is </w:t>
      </w:r>
      <w:r w:rsidR="00A47749">
        <w:rPr>
          <w:rFonts w:ascii="Arial" w:hAnsi="Arial" w:cs="Arial"/>
          <w:lang w:val="en" w:eastAsia="en-GB"/>
        </w:rPr>
        <w:t>a hierarchy of</w:t>
      </w:r>
      <w:r w:rsidR="00353999">
        <w:rPr>
          <w:rFonts w:ascii="Arial" w:hAnsi="Arial" w:cs="Arial"/>
          <w:lang w:val="en" w:eastAsia="en-GB"/>
        </w:rPr>
        <w:t xml:space="preserve"> </w:t>
      </w:r>
      <w:r w:rsidR="00A47749">
        <w:rPr>
          <w:rFonts w:ascii="Arial" w:hAnsi="Arial" w:cs="Arial"/>
          <w:lang w:val="en" w:eastAsia="en-GB"/>
        </w:rPr>
        <w:t>modes of causation which have the property of operating simultaneously.  Thirdly, the individual, in this case the theurgist, has a level of ‘receptivity’ to the divine information which can be enhanced through various practices.</w:t>
      </w:r>
      <w:r w:rsidR="00A47749">
        <w:rPr>
          <w:rStyle w:val="FootnoteReference"/>
          <w:rFonts w:ascii="Arial" w:hAnsi="Arial" w:cs="Arial"/>
          <w:lang w:val="en" w:eastAsia="en-GB"/>
        </w:rPr>
        <w:footnoteReference w:id="12"/>
      </w:r>
      <w:r w:rsidR="00964DDF">
        <w:rPr>
          <w:rFonts w:ascii="Arial" w:hAnsi="Arial" w:cs="Arial"/>
          <w:lang w:val="en" w:eastAsia="en-GB"/>
        </w:rPr>
        <w:t xml:space="preserve">  </w:t>
      </w:r>
      <w:r w:rsidR="00C03BE6">
        <w:rPr>
          <w:rFonts w:ascii="Arial" w:hAnsi="Arial" w:cs="Arial"/>
          <w:lang w:val="en" w:eastAsia="en-GB"/>
        </w:rPr>
        <w:t>The following subsections</w:t>
      </w:r>
      <w:r>
        <w:rPr>
          <w:rFonts w:ascii="Arial" w:hAnsi="Arial" w:cs="Arial"/>
          <w:lang w:val="en" w:eastAsia="en-GB"/>
        </w:rPr>
        <w:t xml:space="preserve"> deal with the key concepts relevant to theurgy in more detail</w:t>
      </w:r>
      <w:r w:rsidR="00964DDF">
        <w:rPr>
          <w:rFonts w:ascii="Arial" w:hAnsi="Arial" w:cs="Arial"/>
          <w:lang w:val="en" w:eastAsia="en-GB"/>
        </w:rPr>
        <w:t>.</w:t>
      </w:r>
    </w:p>
    <w:p w14:paraId="03F3E7AA" w14:textId="77777777" w:rsidR="00964DDF" w:rsidRDefault="00964DDF" w:rsidP="00FA294E">
      <w:pPr>
        <w:rPr>
          <w:rFonts w:ascii="Arial" w:hAnsi="Arial" w:cs="Arial"/>
          <w:lang w:val="en" w:eastAsia="en-GB"/>
        </w:rPr>
      </w:pPr>
    </w:p>
    <w:p w14:paraId="7264F2D1" w14:textId="376AF08F" w:rsidR="004F60EB" w:rsidRPr="00AF3E8C" w:rsidRDefault="004F60EB" w:rsidP="00AF3E8C">
      <w:pPr>
        <w:pStyle w:val="ListParagraph"/>
        <w:numPr>
          <w:ilvl w:val="0"/>
          <w:numId w:val="8"/>
        </w:numPr>
        <w:rPr>
          <w:rFonts w:ascii="Arial" w:hAnsi="Arial" w:cs="Arial"/>
          <w:lang w:val="en" w:eastAsia="en-GB"/>
        </w:rPr>
      </w:pPr>
      <w:r w:rsidRPr="00AF3E8C">
        <w:rPr>
          <w:rFonts w:ascii="Arial" w:hAnsi="Arial" w:cs="Arial"/>
          <w:lang w:val="en" w:eastAsia="en-GB"/>
        </w:rPr>
        <w:t xml:space="preserve">Inspired divination </w:t>
      </w:r>
    </w:p>
    <w:p w14:paraId="768A8515" w14:textId="458EB21C" w:rsidR="00000169" w:rsidRDefault="00197A63" w:rsidP="00FA294E">
      <w:pPr>
        <w:rPr>
          <w:rFonts w:ascii="Arial" w:hAnsi="Arial" w:cs="Arial"/>
          <w:lang w:val="en" w:eastAsia="en-GB"/>
        </w:rPr>
      </w:pPr>
      <w:r>
        <w:rPr>
          <w:rFonts w:ascii="Arial" w:hAnsi="Arial" w:cs="Arial"/>
          <w:lang w:val="en" w:eastAsia="en-GB"/>
        </w:rPr>
        <w:t xml:space="preserve">Given the earlier definition of theurgy it might be considered that ‘inspired divination’ </w:t>
      </w:r>
      <w:r w:rsidR="001A21B7">
        <w:rPr>
          <w:rFonts w:ascii="Arial" w:hAnsi="Arial" w:cs="Arial"/>
          <w:lang w:val="en" w:eastAsia="en-GB"/>
        </w:rPr>
        <w:t xml:space="preserve">is the key </w:t>
      </w:r>
      <w:r w:rsidR="00494EE3">
        <w:rPr>
          <w:rFonts w:ascii="Arial" w:hAnsi="Arial" w:cs="Arial"/>
          <w:lang w:val="en" w:eastAsia="en-GB"/>
        </w:rPr>
        <w:t>p</w:t>
      </w:r>
      <w:r w:rsidR="001F2B3C">
        <w:rPr>
          <w:rFonts w:ascii="Arial" w:hAnsi="Arial" w:cs="Arial"/>
          <w:lang w:val="en" w:eastAsia="en-GB"/>
        </w:rPr>
        <w:t>rocess to be studied</w:t>
      </w:r>
      <w:r>
        <w:rPr>
          <w:rFonts w:ascii="Arial" w:hAnsi="Arial" w:cs="Arial"/>
          <w:lang w:val="en" w:eastAsia="en-GB"/>
        </w:rPr>
        <w:t>.  Th</w:t>
      </w:r>
      <w:r w:rsidR="008E7550">
        <w:rPr>
          <w:rFonts w:ascii="Arial" w:hAnsi="Arial" w:cs="Arial"/>
          <w:lang w:val="en" w:eastAsia="en-GB"/>
        </w:rPr>
        <w:t>e next</w:t>
      </w:r>
      <w:r>
        <w:rPr>
          <w:rFonts w:ascii="Arial" w:hAnsi="Arial" w:cs="Arial"/>
          <w:lang w:val="en" w:eastAsia="en-GB"/>
        </w:rPr>
        <w:t xml:space="preserve"> section</w:t>
      </w:r>
      <w:r w:rsidR="00941743">
        <w:rPr>
          <w:rFonts w:ascii="Arial" w:hAnsi="Arial" w:cs="Arial"/>
          <w:lang w:val="en" w:eastAsia="en-GB"/>
        </w:rPr>
        <w:t>s</w:t>
      </w:r>
      <w:r>
        <w:rPr>
          <w:rFonts w:ascii="Arial" w:hAnsi="Arial" w:cs="Arial"/>
          <w:lang w:val="en" w:eastAsia="en-GB"/>
        </w:rPr>
        <w:t xml:space="preserve"> therefore explore the difference between the two types</w:t>
      </w:r>
      <w:r w:rsidR="00494EE3">
        <w:rPr>
          <w:rFonts w:ascii="Arial" w:hAnsi="Arial" w:cs="Arial"/>
          <w:lang w:val="en" w:eastAsia="en-GB"/>
        </w:rPr>
        <w:t xml:space="preserve"> of divination in Iamblichus’ classification</w:t>
      </w:r>
      <w:r>
        <w:rPr>
          <w:rFonts w:ascii="Arial" w:hAnsi="Arial" w:cs="Arial"/>
          <w:lang w:val="en" w:eastAsia="en-GB"/>
        </w:rPr>
        <w:t xml:space="preserve">.  </w:t>
      </w:r>
      <w:r w:rsidR="002D3DC5">
        <w:rPr>
          <w:rFonts w:ascii="Arial" w:hAnsi="Arial" w:cs="Arial"/>
          <w:lang w:val="en" w:eastAsia="en-GB"/>
        </w:rPr>
        <w:t xml:space="preserve">At the beginning of De Mysteriis Book </w:t>
      </w:r>
      <w:r>
        <w:rPr>
          <w:rFonts w:ascii="Arial" w:hAnsi="Arial" w:cs="Arial"/>
          <w:lang w:val="en" w:eastAsia="en-GB"/>
        </w:rPr>
        <w:t xml:space="preserve">III, Iamblichus sets out his view on ‘inspired divination’.  </w:t>
      </w:r>
      <w:r w:rsidR="001A21B7">
        <w:rPr>
          <w:rFonts w:ascii="Arial" w:hAnsi="Arial" w:cs="Arial"/>
          <w:lang w:val="en" w:eastAsia="en-GB"/>
        </w:rPr>
        <w:t>He</w:t>
      </w:r>
      <w:r w:rsidR="00494EE3">
        <w:rPr>
          <w:rFonts w:ascii="Arial" w:hAnsi="Arial" w:cs="Arial"/>
          <w:lang w:val="en" w:eastAsia="en-GB"/>
        </w:rPr>
        <w:t xml:space="preserve"> defines the principle of divination</w:t>
      </w:r>
      <w:r w:rsidR="00000169">
        <w:rPr>
          <w:rFonts w:ascii="Arial" w:hAnsi="Arial" w:cs="Arial"/>
          <w:lang w:val="en" w:eastAsia="en-GB"/>
        </w:rPr>
        <w:t xml:space="preserve"> as</w:t>
      </w:r>
      <w:r w:rsidR="00494EE3">
        <w:rPr>
          <w:rFonts w:ascii="Arial" w:hAnsi="Arial" w:cs="Arial"/>
          <w:lang w:val="en" w:eastAsia="en-GB"/>
        </w:rPr>
        <w:t xml:space="preserve">: </w:t>
      </w:r>
    </w:p>
    <w:p w14:paraId="66A404C0" w14:textId="77777777" w:rsidR="00000169" w:rsidRDefault="00000169" w:rsidP="00FA294E">
      <w:pPr>
        <w:rPr>
          <w:rFonts w:ascii="Arial" w:hAnsi="Arial" w:cs="Arial"/>
          <w:lang w:val="en" w:eastAsia="en-GB"/>
        </w:rPr>
      </w:pPr>
    </w:p>
    <w:p w14:paraId="738B9802" w14:textId="58FBFFC4" w:rsidR="004F60EB" w:rsidRDefault="00494EE3" w:rsidP="00AF3E8C">
      <w:pPr>
        <w:ind w:left="567"/>
        <w:rPr>
          <w:rFonts w:ascii="Arial" w:hAnsi="Arial" w:cs="Arial"/>
          <w:lang w:val="en" w:eastAsia="en-GB"/>
        </w:rPr>
      </w:pPr>
      <w:r>
        <w:rPr>
          <w:rFonts w:ascii="Arial" w:hAnsi="Arial" w:cs="Arial"/>
          <w:lang w:val="en" w:eastAsia="en-GB"/>
        </w:rPr>
        <w:t>‘to know that it is activated neither by bodies nor by bodily cond</w:t>
      </w:r>
      <w:r w:rsidR="00CE2BA9">
        <w:rPr>
          <w:rFonts w:ascii="Arial" w:hAnsi="Arial" w:cs="Arial"/>
          <w:lang w:val="en" w:eastAsia="en-GB"/>
        </w:rPr>
        <w:t>i</w:t>
      </w:r>
      <w:r>
        <w:rPr>
          <w:rFonts w:ascii="Arial" w:hAnsi="Arial" w:cs="Arial"/>
          <w:lang w:val="en" w:eastAsia="en-GB"/>
        </w:rPr>
        <w:t>tions</w:t>
      </w:r>
      <w:r w:rsidR="00CE2BA9">
        <w:rPr>
          <w:rFonts w:ascii="Arial" w:hAnsi="Arial" w:cs="Arial"/>
          <w:lang w:val="en" w:eastAsia="en-GB"/>
        </w:rPr>
        <w:t xml:space="preserve">, neither by a natural object nor by natural powers, neither by human disposition nor its related habits.......Rather all of its supreme power belongs to the gods and is bestowed by the gods.  Divination is accomplished by divine acts and signs, </w:t>
      </w:r>
      <w:r w:rsidR="00CE2BA9">
        <w:rPr>
          <w:rFonts w:ascii="Arial" w:hAnsi="Arial" w:cs="Arial"/>
          <w:lang w:val="en" w:eastAsia="en-GB"/>
        </w:rPr>
        <w:lastRenderedPageBreak/>
        <w:t>and consists of divine visions</w:t>
      </w:r>
      <w:r w:rsidR="00000169">
        <w:rPr>
          <w:rFonts w:ascii="Arial" w:hAnsi="Arial" w:cs="Arial"/>
          <w:lang w:val="en" w:eastAsia="en-GB"/>
        </w:rPr>
        <w:t xml:space="preserve"> and scientific insights.  All else is subordinate, instrumental to the gift of foreknowledge sent down by the gods.’</w:t>
      </w:r>
      <w:r w:rsidR="00000169">
        <w:rPr>
          <w:rStyle w:val="FootnoteReference"/>
          <w:rFonts w:ascii="Arial" w:hAnsi="Arial" w:cs="Arial"/>
          <w:lang w:val="en" w:eastAsia="en-GB"/>
        </w:rPr>
        <w:footnoteReference w:id="13"/>
      </w:r>
    </w:p>
    <w:p w14:paraId="568FD5F9" w14:textId="67108E24" w:rsidR="00000169" w:rsidRDefault="00000169" w:rsidP="00FA294E">
      <w:pPr>
        <w:rPr>
          <w:rFonts w:ascii="Arial" w:hAnsi="Arial" w:cs="Arial"/>
          <w:lang w:val="en" w:eastAsia="en-GB"/>
        </w:rPr>
      </w:pPr>
    </w:p>
    <w:p w14:paraId="0129EF5F" w14:textId="57E48C9D" w:rsidR="00000169" w:rsidRDefault="007C6464" w:rsidP="00FA294E">
      <w:pPr>
        <w:rPr>
          <w:rFonts w:ascii="Arial" w:hAnsi="Arial" w:cs="Arial"/>
          <w:lang w:val="en" w:eastAsia="en-GB"/>
        </w:rPr>
      </w:pPr>
      <w:r>
        <w:rPr>
          <w:rFonts w:ascii="Arial" w:hAnsi="Arial" w:cs="Arial"/>
          <w:lang w:val="en" w:eastAsia="en-GB"/>
        </w:rPr>
        <w:t xml:space="preserve">In summary he is saying that </w:t>
      </w:r>
      <w:r w:rsidR="00470B44">
        <w:rPr>
          <w:rFonts w:ascii="Arial" w:hAnsi="Arial" w:cs="Arial"/>
          <w:lang w:val="en" w:eastAsia="en-GB"/>
        </w:rPr>
        <w:t>‘</w:t>
      </w:r>
      <w:r>
        <w:rPr>
          <w:rFonts w:ascii="Arial" w:hAnsi="Arial" w:cs="Arial"/>
          <w:lang w:val="en" w:eastAsia="en-GB"/>
        </w:rPr>
        <w:t>inspired divination</w:t>
      </w:r>
      <w:r w:rsidR="00470B44">
        <w:rPr>
          <w:rFonts w:ascii="Arial" w:hAnsi="Arial" w:cs="Arial"/>
          <w:lang w:val="en" w:eastAsia="en-GB"/>
        </w:rPr>
        <w:t>’</w:t>
      </w:r>
      <w:r>
        <w:rPr>
          <w:rFonts w:ascii="Arial" w:hAnsi="Arial" w:cs="Arial"/>
          <w:lang w:val="en" w:eastAsia="en-GB"/>
        </w:rPr>
        <w:t xml:space="preserve"> is that which has closest direct connection with the</w:t>
      </w:r>
      <w:r w:rsidR="00AF3E8C">
        <w:rPr>
          <w:rFonts w:ascii="Arial" w:hAnsi="Arial" w:cs="Arial"/>
          <w:lang w:val="en" w:eastAsia="en-GB"/>
        </w:rPr>
        <w:t xml:space="preserve"> divine</w:t>
      </w:r>
      <w:r>
        <w:rPr>
          <w:rFonts w:ascii="Arial" w:hAnsi="Arial" w:cs="Arial"/>
          <w:lang w:val="en" w:eastAsia="en-GB"/>
        </w:rPr>
        <w:t xml:space="preserve"> intelligible realm, or gods which</w:t>
      </w:r>
      <w:r w:rsidR="00C71616">
        <w:rPr>
          <w:rFonts w:ascii="Arial" w:hAnsi="Arial" w:cs="Arial"/>
          <w:lang w:val="en" w:eastAsia="en-GB"/>
        </w:rPr>
        <w:t>, in any case,</w:t>
      </w:r>
      <w:r>
        <w:rPr>
          <w:rFonts w:ascii="Arial" w:hAnsi="Arial" w:cs="Arial"/>
          <w:lang w:val="en" w:eastAsia="en-GB"/>
        </w:rPr>
        <w:t xml:space="preserve"> appears to have been the ultimate goal of the theurgist.  </w:t>
      </w:r>
    </w:p>
    <w:p w14:paraId="0637F4CF" w14:textId="2BB75D5A" w:rsidR="00941743" w:rsidRDefault="00941743" w:rsidP="00FA294E">
      <w:pPr>
        <w:rPr>
          <w:rFonts w:ascii="Arial" w:hAnsi="Arial" w:cs="Arial"/>
          <w:lang w:val="en" w:eastAsia="en-GB"/>
        </w:rPr>
      </w:pPr>
    </w:p>
    <w:p w14:paraId="6EC4C2B8" w14:textId="2A86EF29" w:rsidR="00941743" w:rsidRDefault="00941743" w:rsidP="00941743">
      <w:pPr>
        <w:rPr>
          <w:rFonts w:ascii="Arial" w:hAnsi="Arial" w:cs="Arial"/>
          <w:lang w:val="en" w:eastAsia="en-GB"/>
        </w:rPr>
      </w:pPr>
      <w:r>
        <w:rPr>
          <w:rFonts w:ascii="Arial" w:hAnsi="Arial" w:cs="Arial"/>
          <w:lang w:val="en" w:eastAsia="en-GB"/>
        </w:rPr>
        <w:t>Dream divination is a</w:t>
      </w:r>
      <w:r w:rsidR="00764C58">
        <w:rPr>
          <w:rFonts w:ascii="Arial" w:hAnsi="Arial" w:cs="Arial"/>
          <w:lang w:val="en" w:eastAsia="en-GB"/>
        </w:rPr>
        <w:t>n</w:t>
      </w:r>
      <w:r>
        <w:rPr>
          <w:rFonts w:ascii="Arial" w:hAnsi="Arial" w:cs="Arial"/>
          <w:lang w:val="en" w:eastAsia="en-GB"/>
        </w:rPr>
        <w:t xml:space="preserve"> </w:t>
      </w:r>
      <w:r w:rsidR="00790CE9">
        <w:rPr>
          <w:rFonts w:ascii="Arial" w:hAnsi="Arial" w:cs="Arial"/>
          <w:lang w:val="en" w:eastAsia="en-GB"/>
        </w:rPr>
        <w:t xml:space="preserve">important </w:t>
      </w:r>
      <w:r>
        <w:rPr>
          <w:rFonts w:ascii="Arial" w:hAnsi="Arial" w:cs="Arial"/>
          <w:lang w:val="en" w:eastAsia="en-GB"/>
        </w:rPr>
        <w:t>element of the equation to be considered when evaluating theurgical processes.  Iamblichus was clear that there was a difference between ‘human’ dreams and those that are ‘god</w:t>
      </w:r>
      <w:r w:rsidR="006A5F46">
        <w:rPr>
          <w:rFonts w:ascii="Arial" w:hAnsi="Arial" w:cs="Arial"/>
          <w:lang w:val="en" w:eastAsia="en-GB"/>
        </w:rPr>
        <w:t>-</w:t>
      </w:r>
      <w:r>
        <w:rPr>
          <w:rFonts w:ascii="Arial" w:hAnsi="Arial" w:cs="Arial"/>
          <w:lang w:val="en" w:eastAsia="en-GB"/>
        </w:rPr>
        <w:t>sent’.</w:t>
      </w:r>
      <w:r>
        <w:rPr>
          <w:rStyle w:val="FootnoteReference"/>
          <w:rFonts w:ascii="Arial" w:hAnsi="Arial" w:cs="Arial"/>
          <w:lang w:val="en" w:eastAsia="en-GB"/>
        </w:rPr>
        <w:footnoteReference w:id="14"/>
      </w:r>
      <w:r>
        <w:rPr>
          <w:rFonts w:ascii="Arial" w:hAnsi="Arial" w:cs="Arial"/>
          <w:lang w:val="en" w:eastAsia="en-GB"/>
        </w:rPr>
        <w:t xml:space="preserve">  The former is classed as ‘inductive divination’ and he states they either come from the soul usually based on words</w:t>
      </w:r>
      <w:r w:rsidR="00F67980">
        <w:rPr>
          <w:rFonts w:ascii="Arial" w:hAnsi="Arial" w:cs="Arial"/>
          <w:lang w:val="en" w:eastAsia="en-GB"/>
        </w:rPr>
        <w:t>,</w:t>
      </w:r>
      <w:r>
        <w:rPr>
          <w:rFonts w:ascii="Arial" w:hAnsi="Arial" w:cs="Arial"/>
          <w:lang w:val="en" w:eastAsia="en-GB"/>
        </w:rPr>
        <w:t xml:space="preserve"> thoughts, fantasies or everyday concerns.  The inductive classification, according to Iamblichus, arises from some of them being true, sometimes false and in some cases happen to chance on reality.</w:t>
      </w:r>
      <w:r>
        <w:rPr>
          <w:rStyle w:val="FootnoteReference"/>
          <w:rFonts w:ascii="Arial" w:hAnsi="Arial" w:cs="Arial"/>
          <w:lang w:val="en" w:eastAsia="en-GB"/>
        </w:rPr>
        <w:footnoteReference w:id="15"/>
      </w:r>
      <w:r>
        <w:rPr>
          <w:rFonts w:ascii="Arial" w:hAnsi="Arial" w:cs="Arial"/>
          <w:lang w:val="en" w:eastAsia="en-GB"/>
        </w:rPr>
        <w:t xml:space="preserve">  He suggests that god</w:t>
      </w:r>
      <w:r w:rsidR="006A5F46">
        <w:rPr>
          <w:rFonts w:ascii="Arial" w:hAnsi="Arial" w:cs="Arial"/>
          <w:lang w:val="en" w:eastAsia="en-GB"/>
        </w:rPr>
        <w:t>-</w:t>
      </w:r>
      <w:r>
        <w:rPr>
          <w:rFonts w:ascii="Arial" w:hAnsi="Arial" w:cs="Arial"/>
          <w:lang w:val="en" w:eastAsia="en-GB"/>
        </w:rPr>
        <w:t xml:space="preserve">sent dreams, </w:t>
      </w:r>
      <w:r w:rsidR="00F67980">
        <w:rPr>
          <w:rFonts w:ascii="Arial" w:hAnsi="Arial" w:cs="Arial"/>
          <w:lang w:val="en" w:eastAsia="en-GB"/>
        </w:rPr>
        <w:t xml:space="preserve">which are </w:t>
      </w:r>
      <w:r>
        <w:rPr>
          <w:rFonts w:ascii="Arial" w:hAnsi="Arial" w:cs="Arial"/>
          <w:lang w:val="en" w:eastAsia="en-GB"/>
        </w:rPr>
        <w:t>‘inspired divination’, occur mostly at ‘a state between sleep and wakefulness’.</w:t>
      </w:r>
      <w:r>
        <w:rPr>
          <w:rStyle w:val="FootnoteReference"/>
          <w:rFonts w:ascii="Arial" w:hAnsi="Arial" w:cs="Arial"/>
          <w:lang w:val="en" w:eastAsia="en-GB"/>
        </w:rPr>
        <w:footnoteReference w:id="16"/>
      </w:r>
      <w:r>
        <w:rPr>
          <w:rFonts w:ascii="Arial" w:hAnsi="Arial" w:cs="Arial"/>
          <w:lang w:val="en" w:eastAsia="en-GB"/>
        </w:rPr>
        <w:t xml:space="preserve">  </w:t>
      </w:r>
    </w:p>
    <w:p w14:paraId="5CAA7A7D" w14:textId="7FC733B6" w:rsidR="00424D9E" w:rsidRDefault="00424D9E" w:rsidP="00941743">
      <w:pPr>
        <w:rPr>
          <w:rFonts w:ascii="Arial" w:hAnsi="Arial" w:cs="Arial"/>
          <w:lang w:val="en" w:eastAsia="en-GB"/>
        </w:rPr>
      </w:pPr>
    </w:p>
    <w:p w14:paraId="1817B7E5" w14:textId="1591B770" w:rsidR="00424D9E" w:rsidRDefault="00424D9E" w:rsidP="00941743">
      <w:pPr>
        <w:rPr>
          <w:rFonts w:ascii="Arial" w:hAnsi="Arial" w:cs="Arial"/>
          <w:lang w:val="en" w:eastAsia="en-GB"/>
        </w:rPr>
      </w:pPr>
      <w:r>
        <w:rPr>
          <w:rFonts w:ascii="Arial" w:hAnsi="Arial" w:cs="Arial"/>
          <w:lang w:val="en" w:eastAsia="en-GB"/>
        </w:rPr>
        <w:t xml:space="preserve">In a paper entitled </w:t>
      </w:r>
      <w:proofErr w:type="spellStart"/>
      <w:r w:rsidRPr="00424D9E">
        <w:rPr>
          <w:rFonts w:ascii="Arial" w:hAnsi="Arial" w:cs="Arial"/>
          <w:i/>
          <w:lang w:val="en" w:eastAsia="en-GB"/>
        </w:rPr>
        <w:t>Iamblichean</w:t>
      </w:r>
      <w:proofErr w:type="spellEnd"/>
      <w:r w:rsidRPr="00424D9E">
        <w:rPr>
          <w:rFonts w:ascii="Arial" w:hAnsi="Arial" w:cs="Arial"/>
          <w:i/>
          <w:lang w:val="en" w:eastAsia="en-GB"/>
        </w:rPr>
        <w:t xml:space="preserve"> Dream Theory</w:t>
      </w:r>
      <w:r w:rsidR="00790CE9">
        <w:rPr>
          <w:rFonts w:ascii="Arial" w:hAnsi="Arial" w:cs="Arial"/>
          <w:i/>
          <w:lang w:val="en" w:eastAsia="en-GB"/>
        </w:rPr>
        <w:t>,</w:t>
      </w:r>
      <w:r>
        <w:rPr>
          <w:rFonts w:ascii="Arial" w:hAnsi="Arial" w:cs="Arial"/>
          <w:lang w:val="en" w:eastAsia="en-GB"/>
        </w:rPr>
        <w:t xml:space="preserve"> John </w:t>
      </w:r>
      <w:proofErr w:type="spellStart"/>
      <w:r>
        <w:rPr>
          <w:rFonts w:ascii="Arial" w:hAnsi="Arial" w:cs="Arial"/>
          <w:lang w:val="en" w:eastAsia="en-GB"/>
        </w:rPr>
        <w:t>Finamore</w:t>
      </w:r>
      <w:proofErr w:type="spellEnd"/>
      <w:r>
        <w:rPr>
          <w:rFonts w:ascii="Arial" w:hAnsi="Arial" w:cs="Arial"/>
          <w:lang w:val="en" w:eastAsia="en-GB"/>
        </w:rPr>
        <w:t xml:space="preserve"> suggests that th</w:t>
      </w:r>
      <w:r w:rsidR="0038147C">
        <w:rPr>
          <w:rFonts w:ascii="Arial" w:hAnsi="Arial" w:cs="Arial"/>
          <w:lang w:val="en" w:eastAsia="en-GB"/>
        </w:rPr>
        <w:t>ese god-sent or ‘</w:t>
      </w:r>
      <w:r w:rsidR="0038147C" w:rsidRPr="0038147C">
        <w:rPr>
          <w:rFonts w:ascii="Arial" w:hAnsi="Arial" w:cs="Arial"/>
          <w:i/>
          <w:lang w:val="en" w:eastAsia="en-GB"/>
        </w:rPr>
        <w:t>theopemptoi</w:t>
      </w:r>
      <w:r w:rsidR="0038147C">
        <w:rPr>
          <w:rFonts w:ascii="Arial" w:hAnsi="Arial" w:cs="Arial"/>
          <w:lang w:val="en" w:eastAsia="en-GB"/>
        </w:rPr>
        <w:t xml:space="preserve"> dreams’</w:t>
      </w:r>
      <w:r>
        <w:rPr>
          <w:rFonts w:ascii="Arial" w:hAnsi="Arial" w:cs="Arial"/>
          <w:lang w:val="en" w:eastAsia="en-GB"/>
        </w:rPr>
        <w:t xml:space="preserve"> may involve some form of trance state</w:t>
      </w:r>
      <w:r w:rsidR="008F3DAD">
        <w:rPr>
          <w:rFonts w:ascii="Arial" w:hAnsi="Arial" w:cs="Arial"/>
          <w:lang w:val="en" w:eastAsia="en-GB"/>
        </w:rPr>
        <w:t>.</w:t>
      </w:r>
      <w:r w:rsidR="008F3DAD">
        <w:rPr>
          <w:rStyle w:val="FootnoteReference"/>
          <w:rFonts w:ascii="Arial" w:hAnsi="Arial" w:cs="Arial"/>
          <w:color w:val="323232"/>
          <w:shd w:val="clear" w:color="auto" w:fill="FFFFFF"/>
        </w:rPr>
        <w:footnoteReference w:id="17"/>
      </w:r>
      <w:r>
        <w:rPr>
          <w:rFonts w:ascii="Arial" w:hAnsi="Arial" w:cs="Arial"/>
          <w:lang w:val="en" w:eastAsia="en-GB"/>
        </w:rPr>
        <w:t xml:space="preserve">  </w:t>
      </w:r>
      <w:r w:rsidR="0038147C">
        <w:rPr>
          <w:rFonts w:ascii="Arial" w:hAnsi="Arial" w:cs="Arial"/>
          <w:lang w:val="en" w:eastAsia="en-GB"/>
        </w:rPr>
        <w:t xml:space="preserve">He traces the basic concept of this type of dream back to Plato who accepted </w:t>
      </w:r>
      <w:r w:rsidR="00FD3EDE">
        <w:rPr>
          <w:rFonts w:ascii="Arial" w:hAnsi="Arial" w:cs="Arial"/>
          <w:lang w:val="en" w:eastAsia="en-GB"/>
        </w:rPr>
        <w:t>divinatory dreams as being possible if the rational soul was under some form of restriction.</w:t>
      </w:r>
      <w:r w:rsidR="00FD3EDE">
        <w:rPr>
          <w:rStyle w:val="FootnoteReference"/>
          <w:rFonts w:ascii="Arial" w:hAnsi="Arial" w:cs="Arial"/>
          <w:lang w:val="en" w:eastAsia="en-GB"/>
        </w:rPr>
        <w:footnoteReference w:id="18"/>
      </w:r>
      <w:r w:rsidR="00FD3EDE">
        <w:rPr>
          <w:rFonts w:ascii="Arial" w:hAnsi="Arial" w:cs="Arial"/>
          <w:lang w:val="en" w:eastAsia="en-GB"/>
        </w:rPr>
        <w:t xml:space="preserve"> Finamore proposes that Iamblichus went further</w:t>
      </w:r>
      <w:r w:rsidR="001C3C58">
        <w:rPr>
          <w:rFonts w:ascii="Arial" w:hAnsi="Arial" w:cs="Arial"/>
          <w:lang w:val="en" w:eastAsia="en-GB"/>
        </w:rPr>
        <w:t xml:space="preserve"> than Plato</w:t>
      </w:r>
      <w:r w:rsidR="00FD3EDE">
        <w:rPr>
          <w:rFonts w:ascii="Arial" w:hAnsi="Arial" w:cs="Arial"/>
          <w:lang w:val="en" w:eastAsia="en-GB"/>
        </w:rPr>
        <w:t xml:space="preserve"> in </w:t>
      </w:r>
      <w:r w:rsidR="001C3C58">
        <w:rPr>
          <w:rFonts w:ascii="Arial" w:hAnsi="Arial" w:cs="Arial"/>
          <w:lang w:val="en" w:eastAsia="en-GB"/>
        </w:rPr>
        <w:t xml:space="preserve">identifying at least five higher levels of </w:t>
      </w:r>
      <w:r w:rsidR="001C3C58" w:rsidRPr="001C3C58">
        <w:rPr>
          <w:rFonts w:ascii="Arial" w:hAnsi="Arial" w:cs="Arial"/>
          <w:i/>
          <w:lang w:val="en" w:eastAsia="en-GB"/>
        </w:rPr>
        <w:t>theopemptoi</w:t>
      </w:r>
      <w:r w:rsidR="001C3C58">
        <w:rPr>
          <w:rFonts w:ascii="Arial" w:hAnsi="Arial" w:cs="Arial"/>
          <w:lang w:val="en" w:eastAsia="en-GB"/>
        </w:rPr>
        <w:t xml:space="preserve"> dream divination where the dreamer’s intellect was </w:t>
      </w:r>
      <w:r w:rsidR="008D51A7">
        <w:rPr>
          <w:rFonts w:ascii="Arial" w:hAnsi="Arial" w:cs="Arial"/>
          <w:lang w:val="en" w:eastAsia="en-GB"/>
        </w:rPr>
        <w:t>increasingly</w:t>
      </w:r>
      <w:r w:rsidR="001C3C58">
        <w:rPr>
          <w:rFonts w:ascii="Arial" w:hAnsi="Arial" w:cs="Arial"/>
          <w:lang w:val="en" w:eastAsia="en-GB"/>
        </w:rPr>
        <w:t xml:space="preserve"> </w:t>
      </w:r>
      <w:r w:rsidR="008D51A7">
        <w:rPr>
          <w:rFonts w:ascii="Arial" w:hAnsi="Arial" w:cs="Arial"/>
          <w:lang w:val="en" w:eastAsia="en-GB"/>
        </w:rPr>
        <w:t>conscious of the messages being imparted with the last being the ‘summit of the intelligible realm’</w:t>
      </w:r>
      <w:r w:rsidR="008F3DAD">
        <w:rPr>
          <w:rFonts w:ascii="Arial" w:hAnsi="Arial" w:cs="Arial"/>
          <w:lang w:val="en" w:eastAsia="en-GB"/>
        </w:rPr>
        <w:t>.</w:t>
      </w:r>
      <w:r w:rsidR="008D51A7">
        <w:rPr>
          <w:rFonts w:ascii="Arial" w:hAnsi="Arial" w:cs="Arial"/>
          <w:lang w:val="en" w:eastAsia="en-GB"/>
        </w:rPr>
        <w:t xml:space="preserve"> </w:t>
      </w:r>
      <w:r w:rsidR="008F3DAD">
        <w:rPr>
          <w:rFonts w:ascii="Arial" w:hAnsi="Arial" w:cs="Arial"/>
          <w:lang w:val="en" w:eastAsia="en-GB"/>
        </w:rPr>
        <w:t xml:space="preserve"> Here the soul ‘even shares in the rank of the intelligible gods themselves’.</w:t>
      </w:r>
      <w:r w:rsidR="008F3DAD">
        <w:rPr>
          <w:rStyle w:val="FootnoteReference"/>
          <w:rFonts w:ascii="Arial" w:hAnsi="Arial" w:cs="Arial"/>
          <w:lang w:val="en" w:eastAsia="en-GB"/>
        </w:rPr>
        <w:footnoteReference w:id="19"/>
      </w:r>
      <w:r w:rsidR="008F3DAD">
        <w:rPr>
          <w:rFonts w:ascii="Arial" w:hAnsi="Arial" w:cs="Arial"/>
          <w:lang w:val="en" w:eastAsia="en-GB"/>
        </w:rPr>
        <w:t xml:space="preserve">  </w:t>
      </w:r>
    </w:p>
    <w:p w14:paraId="0D6F04CF" w14:textId="77777777" w:rsidR="00941743" w:rsidRDefault="00941743" w:rsidP="00941743">
      <w:pPr>
        <w:rPr>
          <w:rFonts w:ascii="Arial" w:hAnsi="Arial" w:cs="Arial"/>
          <w:lang w:val="en" w:eastAsia="en-GB"/>
        </w:rPr>
      </w:pPr>
    </w:p>
    <w:p w14:paraId="2D32BE74" w14:textId="77333917" w:rsidR="003F2D27" w:rsidRDefault="00941743" w:rsidP="00FA294E">
      <w:pPr>
        <w:rPr>
          <w:rFonts w:ascii="Arial" w:hAnsi="Arial" w:cs="Arial"/>
          <w:color w:val="323232"/>
          <w:shd w:val="clear" w:color="auto" w:fill="FFFFFF"/>
        </w:rPr>
      </w:pPr>
      <w:r>
        <w:rPr>
          <w:rFonts w:ascii="Arial" w:hAnsi="Arial" w:cs="Arial"/>
          <w:lang w:val="en" w:eastAsia="en-GB"/>
        </w:rPr>
        <w:t>It is possible that th</w:t>
      </w:r>
      <w:r w:rsidR="008F3DAD">
        <w:rPr>
          <w:rFonts w:ascii="Arial" w:hAnsi="Arial" w:cs="Arial"/>
          <w:lang w:val="en" w:eastAsia="en-GB"/>
        </w:rPr>
        <w:t>ese</w:t>
      </w:r>
      <w:r>
        <w:rPr>
          <w:rFonts w:ascii="Arial" w:hAnsi="Arial" w:cs="Arial"/>
          <w:lang w:val="en" w:eastAsia="en-GB"/>
        </w:rPr>
        <w:t xml:space="preserve"> description</w:t>
      </w:r>
      <w:r w:rsidR="008F3DAD">
        <w:rPr>
          <w:rFonts w:ascii="Arial" w:hAnsi="Arial" w:cs="Arial"/>
          <w:lang w:val="en" w:eastAsia="en-GB"/>
        </w:rPr>
        <w:t>s</w:t>
      </w:r>
      <w:r>
        <w:rPr>
          <w:rFonts w:ascii="Arial" w:hAnsi="Arial" w:cs="Arial"/>
          <w:lang w:val="en" w:eastAsia="en-GB"/>
        </w:rPr>
        <w:t xml:space="preserve"> correlate with relatively recent brainwave research such as in the Scientific American article written by Ned Herrmann.  An alert mental state would be 15-40 cycles per second (beta waves).  Relaxation or earlier stages of meditation normally involves alpha waves (9-14 cycles per second).  Theta waves are around 5-8 cycles per second and delta (sleep phase) are 1-4 cycles per second.  Herrmann’s observation</w:t>
      </w:r>
      <w:r w:rsidR="00FC42C0">
        <w:rPr>
          <w:rFonts w:ascii="Arial" w:hAnsi="Arial" w:cs="Arial"/>
          <w:lang w:val="en" w:eastAsia="en-GB"/>
        </w:rPr>
        <w:t xml:space="preserve"> </w:t>
      </w:r>
      <w:r>
        <w:rPr>
          <w:rFonts w:ascii="Arial" w:hAnsi="Arial" w:cs="Arial"/>
          <w:lang w:val="en" w:eastAsia="en-GB"/>
        </w:rPr>
        <w:t>w</w:t>
      </w:r>
      <w:r w:rsidR="007F190C">
        <w:rPr>
          <w:rFonts w:ascii="Arial" w:hAnsi="Arial" w:cs="Arial"/>
          <w:lang w:val="en" w:eastAsia="en-GB"/>
        </w:rPr>
        <w:t>as</w:t>
      </w:r>
      <w:r>
        <w:rPr>
          <w:rFonts w:ascii="Arial" w:hAnsi="Arial" w:cs="Arial"/>
          <w:lang w:val="en" w:eastAsia="en-GB"/>
        </w:rPr>
        <w:t xml:space="preserve"> that</w:t>
      </w:r>
      <w:r w:rsidR="00FC42C0">
        <w:rPr>
          <w:rFonts w:ascii="Arial" w:hAnsi="Arial" w:cs="Arial"/>
          <w:lang w:val="en" w:eastAsia="en-GB"/>
        </w:rPr>
        <w:t xml:space="preserve"> there appears to be an enhanced flow of ideas when someone is experiencing an increased exposure to</w:t>
      </w:r>
      <w:r w:rsidR="007F190C">
        <w:rPr>
          <w:rFonts w:ascii="Arial" w:hAnsi="Arial" w:cs="Arial"/>
          <w:lang w:val="en" w:eastAsia="en-GB"/>
        </w:rPr>
        <w:t xml:space="preserve"> theta brainwaves.  He noted</w:t>
      </w:r>
      <w:r w:rsidR="00FC42C0">
        <w:rPr>
          <w:rFonts w:ascii="Arial" w:hAnsi="Arial" w:cs="Arial"/>
          <w:lang w:val="en" w:eastAsia="en-GB"/>
        </w:rPr>
        <w:t xml:space="preserve"> </w:t>
      </w:r>
      <w:r>
        <w:rPr>
          <w:rFonts w:ascii="Arial" w:hAnsi="Arial" w:cs="Arial"/>
          <w:lang w:val="en" w:eastAsia="en-GB"/>
        </w:rPr>
        <w:t>‘</w:t>
      </w:r>
      <w:r w:rsidRPr="00DD130A">
        <w:rPr>
          <w:rFonts w:ascii="Arial" w:hAnsi="Arial" w:cs="Arial"/>
          <w:color w:val="323232"/>
          <w:shd w:val="clear" w:color="auto" w:fill="FFFFFF"/>
        </w:rPr>
        <w:t xml:space="preserve">The ideation that can take place during the theta state </w:t>
      </w:r>
      <w:r w:rsidRPr="00DD130A">
        <w:rPr>
          <w:rFonts w:ascii="Arial" w:hAnsi="Arial" w:cs="Arial"/>
          <w:color w:val="323232"/>
          <w:shd w:val="clear" w:color="auto" w:fill="FFFFFF"/>
        </w:rPr>
        <w:lastRenderedPageBreak/>
        <w:t>is often free flow and occurs without censorship or guilt’.</w:t>
      </w:r>
      <w:r>
        <w:rPr>
          <w:rStyle w:val="FootnoteReference"/>
          <w:rFonts w:ascii="Arial" w:hAnsi="Arial" w:cs="Arial"/>
          <w:color w:val="323232"/>
          <w:shd w:val="clear" w:color="auto" w:fill="FFFFFF"/>
        </w:rPr>
        <w:footnoteReference w:id="20"/>
      </w:r>
      <w:r>
        <w:rPr>
          <w:rFonts w:ascii="Arial" w:hAnsi="Arial" w:cs="Arial"/>
          <w:color w:val="323232"/>
          <w:shd w:val="clear" w:color="auto" w:fill="FFFFFF"/>
        </w:rPr>
        <w:t xml:space="preserve">  This suggests that the state between sleep (delta waves) and the beginnings of wakefulness (theta waves) could be key to the </w:t>
      </w:r>
      <w:r w:rsidR="00632191">
        <w:rPr>
          <w:rFonts w:ascii="Arial" w:hAnsi="Arial" w:cs="Arial"/>
          <w:color w:val="323232"/>
          <w:shd w:val="clear" w:color="auto" w:fill="FFFFFF"/>
        </w:rPr>
        <w:t xml:space="preserve">dream </w:t>
      </w:r>
      <w:r>
        <w:rPr>
          <w:rFonts w:ascii="Arial" w:hAnsi="Arial" w:cs="Arial"/>
          <w:color w:val="323232"/>
          <w:shd w:val="clear" w:color="auto" w:fill="FFFFFF"/>
        </w:rPr>
        <w:t xml:space="preserve">divination process particularly if, for example, a theurgist was able to access that </w:t>
      </w:r>
      <w:r w:rsidR="00561D8D">
        <w:rPr>
          <w:rFonts w:ascii="Arial" w:hAnsi="Arial" w:cs="Arial"/>
          <w:color w:val="323232"/>
          <w:shd w:val="clear" w:color="auto" w:fill="FFFFFF"/>
        </w:rPr>
        <w:t xml:space="preserve">brain wave </w:t>
      </w:r>
      <w:r>
        <w:rPr>
          <w:rFonts w:ascii="Arial" w:hAnsi="Arial" w:cs="Arial"/>
          <w:color w:val="323232"/>
          <w:shd w:val="clear" w:color="auto" w:fill="FFFFFF"/>
        </w:rPr>
        <w:t>boundary in a controlled manner</w:t>
      </w:r>
      <w:r w:rsidR="006F6BDA">
        <w:rPr>
          <w:rFonts w:ascii="Arial" w:hAnsi="Arial" w:cs="Arial"/>
          <w:color w:val="323232"/>
          <w:shd w:val="clear" w:color="auto" w:fill="FFFFFF"/>
        </w:rPr>
        <w:t xml:space="preserve"> as indicated above.</w:t>
      </w:r>
    </w:p>
    <w:p w14:paraId="49878ADE" w14:textId="6FE735C5" w:rsidR="00BD710C" w:rsidRDefault="00BD710C" w:rsidP="00FA294E">
      <w:pPr>
        <w:rPr>
          <w:rFonts w:ascii="Arial" w:hAnsi="Arial" w:cs="Arial"/>
          <w:color w:val="323232"/>
          <w:shd w:val="clear" w:color="auto" w:fill="FFFFFF"/>
        </w:rPr>
      </w:pPr>
    </w:p>
    <w:p w14:paraId="1406BF94" w14:textId="2C61258D" w:rsidR="00BD710C" w:rsidRPr="00941743" w:rsidRDefault="00DA6559" w:rsidP="00FA294E">
      <w:pPr>
        <w:rPr>
          <w:rFonts w:ascii="Arial" w:hAnsi="Arial" w:cs="Arial"/>
          <w:color w:val="323232"/>
          <w:shd w:val="clear" w:color="auto" w:fill="FFFFFF"/>
        </w:rPr>
      </w:pPr>
      <w:r>
        <w:rPr>
          <w:rFonts w:ascii="Arial" w:hAnsi="Arial" w:cs="Arial"/>
          <w:color w:val="323232"/>
          <w:shd w:val="clear" w:color="auto" w:fill="FFFFFF"/>
        </w:rPr>
        <w:t>Although Iamblichus clearly sets</w:t>
      </w:r>
      <w:r w:rsidR="008F3DAD">
        <w:rPr>
          <w:rFonts w:ascii="Arial" w:hAnsi="Arial" w:cs="Arial"/>
          <w:color w:val="323232"/>
          <w:shd w:val="clear" w:color="auto" w:fill="FFFFFF"/>
        </w:rPr>
        <w:t xml:space="preserve"> out</w:t>
      </w:r>
      <w:r>
        <w:rPr>
          <w:rFonts w:ascii="Arial" w:hAnsi="Arial" w:cs="Arial"/>
          <w:color w:val="323232"/>
          <w:shd w:val="clear" w:color="auto" w:fill="FFFFFF"/>
        </w:rPr>
        <w:t xml:space="preserve"> other modes of inspired divination that may have been used by theurgists,</w:t>
      </w:r>
      <w:r w:rsidR="00EF2715" w:rsidRPr="00EF2715">
        <w:rPr>
          <w:rFonts w:ascii="Arial" w:hAnsi="Arial" w:cs="Arial"/>
          <w:color w:val="323232"/>
          <w:shd w:val="clear" w:color="auto" w:fill="FFFFFF"/>
        </w:rPr>
        <w:t xml:space="preserve"> </w:t>
      </w:r>
      <w:r w:rsidR="00EF2715">
        <w:rPr>
          <w:rFonts w:ascii="Arial" w:hAnsi="Arial" w:cs="Arial"/>
          <w:color w:val="323232"/>
          <w:shd w:val="clear" w:color="auto" w:fill="FFFFFF"/>
        </w:rPr>
        <w:t>such as divination by statues,</w:t>
      </w:r>
      <w:r>
        <w:rPr>
          <w:rFonts w:ascii="Arial" w:hAnsi="Arial" w:cs="Arial"/>
          <w:color w:val="323232"/>
          <w:shd w:val="clear" w:color="auto" w:fill="FFFFFF"/>
        </w:rPr>
        <w:t xml:space="preserve"> in </w:t>
      </w:r>
      <w:r w:rsidRPr="00DA6559">
        <w:rPr>
          <w:rFonts w:ascii="Arial" w:hAnsi="Arial" w:cs="Arial"/>
          <w:i/>
          <w:color w:val="323232"/>
          <w:shd w:val="clear" w:color="auto" w:fill="FFFFFF"/>
        </w:rPr>
        <w:t>Theurgy and the Soul</w:t>
      </w:r>
      <w:r>
        <w:rPr>
          <w:rFonts w:ascii="Arial" w:hAnsi="Arial" w:cs="Arial"/>
          <w:color w:val="323232"/>
          <w:shd w:val="clear" w:color="auto" w:fill="FFFFFF"/>
        </w:rPr>
        <w:t xml:space="preserve">, </w:t>
      </w:r>
      <w:r w:rsidR="00BD710C">
        <w:rPr>
          <w:rFonts w:ascii="Arial" w:hAnsi="Arial" w:cs="Arial"/>
          <w:color w:val="323232"/>
          <w:shd w:val="clear" w:color="auto" w:fill="FFFFFF"/>
        </w:rPr>
        <w:t>Gregory Shaw</w:t>
      </w:r>
      <w:r>
        <w:rPr>
          <w:rFonts w:ascii="Arial" w:hAnsi="Arial" w:cs="Arial"/>
          <w:color w:val="323232"/>
          <w:shd w:val="clear" w:color="auto" w:fill="FFFFFF"/>
        </w:rPr>
        <w:t xml:space="preserve"> makes an interesting case that Iamblichus also supported divination by numbers in this classification.  </w:t>
      </w:r>
      <w:r w:rsidR="00847E37">
        <w:rPr>
          <w:rFonts w:ascii="Arial" w:hAnsi="Arial" w:cs="Arial"/>
          <w:color w:val="323232"/>
          <w:shd w:val="clear" w:color="auto" w:fill="FFFFFF"/>
        </w:rPr>
        <w:t>Shaw’s observation is that Iamblichus</w:t>
      </w:r>
      <w:r w:rsidR="00632191">
        <w:rPr>
          <w:rFonts w:ascii="Arial" w:hAnsi="Arial" w:cs="Arial"/>
          <w:color w:val="323232"/>
          <w:shd w:val="clear" w:color="auto" w:fill="FFFFFF"/>
        </w:rPr>
        <w:t>’ theories on this subject were deeply rooted in the Pythagorean traditions of mathematics which were much more of a religious exercise</w:t>
      </w:r>
      <w:r w:rsidR="0075246F">
        <w:rPr>
          <w:rFonts w:ascii="Arial" w:hAnsi="Arial" w:cs="Arial"/>
          <w:color w:val="323232"/>
          <w:shd w:val="clear" w:color="auto" w:fill="FFFFFF"/>
        </w:rPr>
        <w:t xml:space="preserve"> and way of life</w:t>
      </w:r>
      <w:r w:rsidR="00632191">
        <w:rPr>
          <w:rFonts w:ascii="Arial" w:hAnsi="Arial" w:cs="Arial"/>
          <w:color w:val="323232"/>
          <w:shd w:val="clear" w:color="auto" w:fill="FFFFFF"/>
        </w:rPr>
        <w:t xml:space="preserve"> than is the case today.</w:t>
      </w:r>
      <w:r w:rsidR="0075246F">
        <w:rPr>
          <w:rFonts w:ascii="Arial" w:hAnsi="Arial" w:cs="Arial"/>
          <w:color w:val="323232"/>
          <w:shd w:val="clear" w:color="auto" w:fill="FFFFFF"/>
        </w:rPr>
        <w:t xml:space="preserve">  He suggests that for Iamblichus ‘mathematics recapitulated the soul’s descent and return’.  In summary if mathematics was carried out in a Pythagorean manner it could be seen as a theurgic ritual.</w:t>
      </w:r>
      <w:r w:rsidR="00FC42C0">
        <w:rPr>
          <w:rFonts w:ascii="Arial" w:hAnsi="Arial" w:cs="Arial"/>
          <w:color w:val="323232"/>
          <w:shd w:val="clear" w:color="auto" w:fill="FFFFFF"/>
        </w:rPr>
        <w:t xml:space="preserve">  As Shaw concludes ‘If, as the Platonists maintained, “god is always doing geometry”, then the theurgists were his instruments’.</w:t>
      </w:r>
      <w:r w:rsidR="0075246F">
        <w:rPr>
          <w:rStyle w:val="FootnoteReference"/>
          <w:rFonts w:ascii="Arial" w:hAnsi="Arial" w:cs="Arial"/>
          <w:color w:val="323232"/>
          <w:shd w:val="clear" w:color="auto" w:fill="FFFFFF"/>
        </w:rPr>
        <w:footnoteReference w:id="21"/>
      </w:r>
      <w:r w:rsidR="00847E37">
        <w:rPr>
          <w:rFonts w:ascii="Arial" w:hAnsi="Arial" w:cs="Arial"/>
          <w:color w:val="323232"/>
          <w:shd w:val="clear" w:color="auto" w:fill="FFFFFF"/>
        </w:rPr>
        <w:t xml:space="preserve"> </w:t>
      </w:r>
    </w:p>
    <w:p w14:paraId="5FC97798" w14:textId="4EFDDBC2" w:rsidR="00AF3E8C" w:rsidRDefault="00AF3E8C" w:rsidP="00FA294E">
      <w:pPr>
        <w:rPr>
          <w:rFonts w:ascii="Arial" w:hAnsi="Arial" w:cs="Arial"/>
          <w:lang w:val="en" w:eastAsia="en-GB"/>
        </w:rPr>
      </w:pPr>
    </w:p>
    <w:p w14:paraId="1024B687" w14:textId="3142E51C" w:rsidR="0071448D" w:rsidRPr="0071448D" w:rsidRDefault="0071448D" w:rsidP="0071448D">
      <w:pPr>
        <w:pStyle w:val="ListParagraph"/>
        <w:numPr>
          <w:ilvl w:val="0"/>
          <w:numId w:val="8"/>
        </w:numPr>
        <w:rPr>
          <w:rFonts w:ascii="Arial" w:hAnsi="Arial" w:cs="Arial"/>
          <w:lang w:val="en" w:eastAsia="en-GB"/>
        </w:rPr>
      </w:pPr>
      <w:r w:rsidRPr="0071448D">
        <w:rPr>
          <w:rFonts w:ascii="Arial" w:hAnsi="Arial" w:cs="Arial"/>
          <w:lang w:val="en" w:eastAsia="en-GB"/>
        </w:rPr>
        <w:t>Inductive divination</w:t>
      </w:r>
    </w:p>
    <w:p w14:paraId="7BE47DA3" w14:textId="17BFBD11" w:rsidR="00AF3E8C" w:rsidRDefault="00AF3E8C" w:rsidP="00FA294E">
      <w:pPr>
        <w:rPr>
          <w:rFonts w:ascii="Arial" w:hAnsi="Arial" w:cs="Arial"/>
          <w:lang w:val="en" w:eastAsia="en-GB"/>
        </w:rPr>
      </w:pPr>
      <w:r>
        <w:rPr>
          <w:rFonts w:ascii="Arial" w:hAnsi="Arial" w:cs="Arial"/>
          <w:lang w:val="en" w:eastAsia="en-GB"/>
        </w:rPr>
        <w:t xml:space="preserve">Further on in </w:t>
      </w:r>
      <w:r w:rsidR="00790CE9" w:rsidRPr="00790CE9">
        <w:rPr>
          <w:rFonts w:ascii="Arial" w:hAnsi="Arial" w:cs="Arial"/>
          <w:i/>
          <w:lang w:val="en" w:eastAsia="en-GB"/>
        </w:rPr>
        <w:t>De Mysteriis</w:t>
      </w:r>
      <w:r w:rsidR="00790CE9">
        <w:rPr>
          <w:rFonts w:ascii="Arial" w:hAnsi="Arial" w:cs="Arial"/>
          <w:lang w:val="en" w:eastAsia="en-GB"/>
        </w:rPr>
        <w:t xml:space="preserve"> </w:t>
      </w:r>
      <w:r>
        <w:rPr>
          <w:rFonts w:ascii="Arial" w:hAnsi="Arial" w:cs="Arial"/>
          <w:lang w:val="en" w:eastAsia="en-GB"/>
        </w:rPr>
        <w:t>Book III Iamblichus addresses the concept of inductive divination</w:t>
      </w:r>
      <w:r w:rsidR="0071448D">
        <w:rPr>
          <w:rFonts w:ascii="Arial" w:hAnsi="Arial" w:cs="Arial"/>
          <w:lang w:val="en" w:eastAsia="en-GB"/>
        </w:rPr>
        <w:t xml:space="preserve">: </w:t>
      </w:r>
      <w:r>
        <w:rPr>
          <w:rFonts w:ascii="Arial" w:hAnsi="Arial" w:cs="Arial"/>
          <w:lang w:val="en" w:eastAsia="en-GB"/>
        </w:rPr>
        <w:t>‘let us turn to the mode of divination accomplished by human skil</w:t>
      </w:r>
      <w:r w:rsidR="0071448D">
        <w:rPr>
          <w:rFonts w:ascii="Arial" w:hAnsi="Arial" w:cs="Arial"/>
          <w:lang w:val="en" w:eastAsia="en-GB"/>
        </w:rPr>
        <w:t>l, which largely partakes of guessing and supposition’.</w:t>
      </w:r>
      <w:r w:rsidR="0071448D">
        <w:rPr>
          <w:rStyle w:val="FootnoteReference"/>
          <w:rFonts w:ascii="Arial" w:hAnsi="Arial" w:cs="Arial"/>
          <w:lang w:val="en" w:eastAsia="en-GB"/>
        </w:rPr>
        <w:footnoteReference w:id="22"/>
      </w:r>
      <w:r w:rsidR="0071448D">
        <w:rPr>
          <w:rFonts w:ascii="Arial" w:hAnsi="Arial" w:cs="Arial"/>
          <w:lang w:val="en" w:eastAsia="en-GB"/>
        </w:rPr>
        <w:t xml:space="preserve">  </w:t>
      </w:r>
      <w:r w:rsidR="00EF03FC">
        <w:rPr>
          <w:rFonts w:ascii="Arial" w:hAnsi="Arial" w:cs="Arial"/>
          <w:lang w:val="en" w:eastAsia="en-GB"/>
        </w:rPr>
        <w:t>De Mysteriis was primarily written as a response to Porphory’s Letter from Anebo.  In the l</w:t>
      </w:r>
      <w:r w:rsidR="00790CE9">
        <w:rPr>
          <w:rFonts w:ascii="Arial" w:hAnsi="Arial" w:cs="Arial"/>
          <w:lang w:val="en" w:eastAsia="en-GB"/>
        </w:rPr>
        <w:t>e</w:t>
      </w:r>
      <w:r w:rsidR="00EF03FC">
        <w:rPr>
          <w:rFonts w:ascii="Arial" w:hAnsi="Arial" w:cs="Arial"/>
          <w:lang w:val="en" w:eastAsia="en-GB"/>
        </w:rPr>
        <w:t>tter, Porphory had mentioned divination techniques such as entrails, birds and stars.  Iamblichus responded that there were many other such techniques but these were</w:t>
      </w:r>
      <w:r w:rsidR="00AB65A4">
        <w:rPr>
          <w:rFonts w:ascii="Arial" w:hAnsi="Arial" w:cs="Arial"/>
          <w:lang w:val="en" w:eastAsia="en-GB"/>
        </w:rPr>
        <w:t xml:space="preserve"> good illustrations of ‘artificial [inductive] divination’.</w:t>
      </w:r>
      <w:r w:rsidR="00AB65A4">
        <w:rPr>
          <w:rStyle w:val="FootnoteReference"/>
          <w:rFonts w:ascii="Arial" w:hAnsi="Arial" w:cs="Arial"/>
          <w:lang w:val="en" w:eastAsia="en-GB"/>
        </w:rPr>
        <w:footnoteReference w:id="23"/>
      </w:r>
      <w:r w:rsidR="00AB65A4">
        <w:rPr>
          <w:rFonts w:ascii="Arial" w:hAnsi="Arial" w:cs="Arial"/>
          <w:lang w:val="en" w:eastAsia="en-GB"/>
        </w:rPr>
        <w:t xml:space="preserve">  </w:t>
      </w:r>
      <w:r w:rsidR="00D42BEB">
        <w:rPr>
          <w:rFonts w:ascii="Arial" w:hAnsi="Arial" w:cs="Arial"/>
          <w:lang w:val="en" w:eastAsia="en-GB"/>
        </w:rPr>
        <w:t>According to Iamblichus the gods give divine signs through nature or through the agency of lower order beings above the material world such as daemons.  While the divine signs are perfect in themselves Iamblichus is clear that it is the human</w:t>
      </w:r>
      <w:r w:rsidR="008604B7">
        <w:rPr>
          <w:rFonts w:ascii="Arial" w:hAnsi="Arial" w:cs="Arial"/>
          <w:lang w:val="en" w:eastAsia="en-GB"/>
        </w:rPr>
        <w:t xml:space="preserve"> divinatory</w:t>
      </w:r>
      <w:r w:rsidR="00D42BEB">
        <w:rPr>
          <w:rFonts w:ascii="Arial" w:hAnsi="Arial" w:cs="Arial"/>
          <w:lang w:val="en" w:eastAsia="en-GB"/>
        </w:rPr>
        <w:t xml:space="preserve"> </w:t>
      </w:r>
      <w:r w:rsidR="00FF0B38">
        <w:rPr>
          <w:rFonts w:ascii="Arial" w:hAnsi="Arial" w:cs="Arial"/>
          <w:lang w:val="en" w:eastAsia="en-GB"/>
        </w:rPr>
        <w:t>interpretation of those signs that has a probabilistic element.</w:t>
      </w:r>
      <w:r w:rsidR="00FF0B38">
        <w:rPr>
          <w:rStyle w:val="FootnoteReference"/>
          <w:rFonts w:ascii="Arial" w:hAnsi="Arial" w:cs="Arial"/>
          <w:lang w:val="en" w:eastAsia="en-GB"/>
        </w:rPr>
        <w:footnoteReference w:id="24"/>
      </w:r>
      <w:r w:rsidR="00FF0B38">
        <w:rPr>
          <w:rFonts w:ascii="Arial" w:hAnsi="Arial" w:cs="Arial"/>
          <w:lang w:val="en" w:eastAsia="en-GB"/>
        </w:rPr>
        <w:t xml:space="preserve"> </w:t>
      </w:r>
    </w:p>
    <w:p w14:paraId="0E969D5D" w14:textId="431FA765" w:rsidR="001B0092" w:rsidRDefault="001B0092" w:rsidP="00FA294E">
      <w:pPr>
        <w:rPr>
          <w:rFonts w:ascii="Arial" w:hAnsi="Arial" w:cs="Arial"/>
          <w:lang w:val="en" w:eastAsia="en-GB"/>
        </w:rPr>
      </w:pPr>
    </w:p>
    <w:p w14:paraId="38EBA506" w14:textId="70B7E001" w:rsidR="0010437F" w:rsidRDefault="001B0092" w:rsidP="00901CAC">
      <w:pPr>
        <w:rPr>
          <w:rFonts w:ascii="Arial" w:hAnsi="Arial" w:cs="Arial"/>
          <w:lang w:val="en" w:eastAsia="en-GB"/>
        </w:rPr>
      </w:pPr>
      <w:r>
        <w:rPr>
          <w:rFonts w:ascii="Arial" w:hAnsi="Arial" w:cs="Arial"/>
          <w:lang w:val="en" w:eastAsia="en-GB"/>
        </w:rPr>
        <w:t>Taking entrails as an example,</w:t>
      </w:r>
      <w:r w:rsidR="00901CAC">
        <w:rPr>
          <w:rFonts w:ascii="Arial" w:hAnsi="Arial" w:cs="Arial"/>
          <w:lang w:val="en" w:eastAsia="en-GB"/>
        </w:rPr>
        <w:t xml:space="preserve"> Derek Collins notes that next to the Delphic Oracle, extispicy [entrails divination] might have been one of the most important forms of divination in Classical Greece.  In his paper on Greek hepatoscopy </w:t>
      </w:r>
      <w:r w:rsidR="003C2847">
        <w:rPr>
          <w:rFonts w:ascii="Arial" w:hAnsi="Arial" w:cs="Arial"/>
          <w:lang w:val="en" w:eastAsia="en-GB"/>
        </w:rPr>
        <w:t>[</w:t>
      </w:r>
      <w:r w:rsidR="00901CAC">
        <w:rPr>
          <w:rFonts w:ascii="Arial" w:hAnsi="Arial" w:cs="Arial"/>
          <w:lang w:val="en" w:eastAsia="en-GB"/>
        </w:rPr>
        <w:t>liver divination</w:t>
      </w:r>
      <w:r w:rsidR="003C2847">
        <w:rPr>
          <w:rFonts w:ascii="Arial" w:hAnsi="Arial" w:cs="Arial"/>
          <w:lang w:val="en" w:eastAsia="en-GB"/>
        </w:rPr>
        <w:t>]</w:t>
      </w:r>
      <w:r w:rsidR="00901CAC">
        <w:rPr>
          <w:rFonts w:ascii="Arial" w:hAnsi="Arial" w:cs="Arial"/>
          <w:lang w:val="en" w:eastAsia="en-GB"/>
        </w:rPr>
        <w:t xml:space="preserve">, Derek Collins suggests a model of how this worked by using analogues from contemporary extispicy in Africa.  He concludes this was essentially a binary system </w:t>
      </w:r>
      <w:r w:rsidR="00901CAC">
        <w:rPr>
          <w:rFonts w:ascii="Arial" w:hAnsi="Arial" w:cs="Arial"/>
          <w:lang w:val="en" w:eastAsia="en-GB"/>
        </w:rPr>
        <w:lastRenderedPageBreak/>
        <w:t>with a yes or no answer to the question.</w:t>
      </w:r>
      <w:r w:rsidR="002E30A8">
        <w:rPr>
          <w:rStyle w:val="FootnoteReference"/>
          <w:rFonts w:ascii="Arial" w:hAnsi="Arial" w:cs="Arial"/>
          <w:lang w:val="en" w:eastAsia="en-GB"/>
        </w:rPr>
        <w:footnoteReference w:id="25"/>
      </w:r>
      <w:r w:rsidR="00901CAC">
        <w:rPr>
          <w:rFonts w:ascii="Arial" w:hAnsi="Arial" w:cs="Arial"/>
          <w:lang w:val="en" w:eastAsia="en-GB"/>
        </w:rPr>
        <w:t xml:space="preserve"> Based on Iam</w:t>
      </w:r>
      <w:r w:rsidR="003C2847">
        <w:rPr>
          <w:rFonts w:ascii="Arial" w:hAnsi="Arial" w:cs="Arial"/>
          <w:lang w:val="en" w:eastAsia="en-GB"/>
        </w:rPr>
        <w:t>blichus’ view that this</w:t>
      </w:r>
      <w:r w:rsidR="004C589E">
        <w:rPr>
          <w:rFonts w:ascii="Arial" w:hAnsi="Arial" w:cs="Arial"/>
          <w:lang w:val="en" w:eastAsia="en-GB"/>
        </w:rPr>
        <w:t xml:space="preserve"> [extispicy]</w:t>
      </w:r>
      <w:r w:rsidR="003C2847">
        <w:rPr>
          <w:rFonts w:ascii="Arial" w:hAnsi="Arial" w:cs="Arial"/>
          <w:lang w:val="en" w:eastAsia="en-GB"/>
        </w:rPr>
        <w:t xml:space="preserve"> is ‘guesses at the divination, inferring </w:t>
      </w:r>
      <w:r w:rsidR="00BA7252">
        <w:rPr>
          <w:rFonts w:ascii="Arial" w:hAnsi="Arial" w:cs="Arial"/>
          <w:lang w:val="en" w:eastAsia="en-GB"/>
        </w:rPr>
        <w:t xml:space="preserve">it </w:t>
      </w:r>
      <w:r w:rsidR="003C2847">
        <w:rPr>
          <w:rFonts w:ascii="Arial" w:hAnsi="Arial" w:cs="Arial"/>
          <w:lang w:val="en" w:eastAsia="en-GB"/>
        </w:rPr>
        <w:t xml:space="preserve">from certain probabilities’, it could be assumed that the answers were not </w:t>
      </w:r>
      <w:r w:rsidR="00790CE9">
        <w:rPr>
          <w:rFonts w:ascii="Arial" w:hAnsi="Arial" w:cs="Arial"/>
          <w:lang w:val="en" w:eastAsia="en-GB"/>
        </w:rPr>
        <w:t xml:space="preserve">close to </w:t>
      </w:r>
      <w:r w:rsidR="003C2847">
        <w:rPr>
          <w:rFonts w:ascii="Arial" w:hAnsi="Arial" w:cs="Arial"/>
          <w:lang w:val="en" w:eastAsia="en-GB"/>
        </w:rPr>
        <w:t>one hundred percent accurate.</w:t>
      </w:r>
      <w:r w:rsidR="003C2847">
        <w:rPr>
          <w:rStyle w:val="FootnoteReference"/>
          <w:rFonts w:ascii="Arial" w:hAnsi="Arial" w:cs="Arial"/>
          <w:lang w:val="en" w:eastAsia="en-GB"/>
        </w:rPr>
        <w:footnoteReference w:id="26"/>
      </w:r>
      <w:r w:rsidR="003C2847">
        <w:rPr>
          <w:rFonts w:ascii="Arial" w:hAnsi="Arial" w:cs="Arial"/>
          <w:lang w:val="en" w:eastAsia="en-GB"/>
        </w:rPr>
        <w:t xml:space="preserve">  </w:t>
      </w:r>
    </w:p>
    <w:p w14:paraId="3F33B50C" w14:textId="77777777" w:rsidR="0010437F" w:rsidRDefault="0010437F" w:rsidP="00901CAC">
      <w:pPr>
        <w:rPr>
          <w:rFonts w:ascii="Arial" w:hAnsi="Arial" w:cs="Arial"/>
          <w:lang w:val="en" w:eastAsia="en-GB"/>
        </w:rPr>
      </w:pPr>
    </w:p>
    <w:p w14:paraId="5C375393" w14:textId="4FAB3A30" w:rsidR="001D18ED" w:rsidRPr="0010437F" w:rsidRDefault="003C2847" w:rsidP="00FA294E">
      <w:pPr>
        <w:rPr>
          <w:rFonts w:ascii="Arial" w:hAnsi="Arial" w:cs="Arial"/>
          <w:lang w:val="en" w:eastAsia="en-GB"/>
        </w:rPr>
      </w:pPr>
      <w:r>
        <w:rPr>
          <w:rFonts w:ascii="Arial" w:hAnsi="Arial" w:cs="Arial"/>
          <w:lang w:val="en" w:eastAsia="en-GB"/>
        </w:rPr>
        <w:t xml:space="preserve">The </w:t>
      </w:r>
      <w:r w:rsidRPr="006543EB">
        <w:rPr>
          <w:rFonts w:ascii="Arial" w:hAnsi="Arial" w:cs="Arial"/>
          <w:i/>
          <w:lang w:val="en" w:eastAsia="en-GB"/>
        </w:rPr>
        <w:t>Chaldean Oracles</w:t>
      </w:r>
      <w:r>
        <w:rPr>
          <w:rFonts w:ascii="Arial" w:hAnsi="Arial" w:cs="Arial"/>
          <w:lang w:val="en" w:eastAsia="en-GB"/>
        </w:rPr>
        <w:t xml:space="preserve"> go further than this</w:t>
      </w:r>
      <w:r w:rsidR="006543EB">
        <w:rPr>
          <w:rFonts w:ascii="Arial" w:hAnsi="Arial" w:cs="Arial"/>
          <w:lang w:val="en" w:eastAsia="en-GB"/>
        </w:rPr>
        <w:t>: ‘The wide-winged flight of birds is never true, nor the cuttings and entrails of sacrificial victims.  All these are playthings, the props of commercial fraud.  Flee these things, if you would open the sacred paradise of piety’ (frr 107).</w:t>
      </w:r>
      <w:r w:rsidR="006543EB">
        <w:rPr>
          <w:rStyle w:val="FootnoteReference"/>
          <w:rFonts w:ascii="Arial" w:hAnsi="Arial" w:cs="Arial"/>
          <w:lang w:val="en" w:eastAsia="en-GB"/>
        </w:rPr>
        <w:footnoteReference w:id="27"/>
      </w:r>
      <w:r w:rsidR="006543EB">
        <w:rPr>
          <w:rFonts w:ascii="Arial" w:hAnsi="Arial" w:cs="Arial"/>
          <w:lang w:val="en" w:eastAsia="en-GB"/>
        </w:rPr>
        <w:t xml:space="preserve">  </w:t>
      </w:r>
      <w:r w:rsidR="008F3DDA">
        <w:rPr>
          <w:rFonts w:ascii="Arial" w:hAnsi="Arial" w:cs="Arial"/>
          <w:lang w:val="en" w:eastAsia="en-GB"/>
        </w:rPr>
        <w:t xml:space="preserve">In the commentary on this fragment </w:t>
      </w:r>
      <w:r w:rsidR="004C589E">
        <w:rPr>
          <w:rFonts w:ascii="Arial" w:hAnsi="Arial" w:cs="Arial"/>
          <w:lang w:val="en" w:eastAsia="en-GB"/>
        </w:rPr>
        <w:t>Majercik</w:t>
      </w:r>
      <w:r w:rsidR="008F3DDA">
        <w:rPr>
          <w:rFonts w:ascii="Arial" w:hAnsi="Arial" w:cs="Arial"/>
          <w:lang w:val="en" w:eastAsia="en-GB"/>
        </w:rPr>
        <w:t xml:space="preserve"> suggests that the oracle</w:t>
      </w:r>
      <w:r w:rsidR="00E72E88">
        <w:rPr>
          <w:rFonts w:ascii="Arial" w:hAnsi="Arial" w:cs="Arial"/>
          <w:lang w:val="en" w:eastAsia="en-GB"/>
        </w:rPr>
        <w:t xml:space="preserve"> </w:t>
      </w:r>
      <w:r w:rsidR="005F062D">
        <w:rPr>
          <w:rFonts w:ascii="Arial" w:hAnsi="Arial" w:cs="Arial"/>
          <w:lang w:val="en" w:eastAsia="en-GB"/>
        </w:rPr>
        <w:t>was saying all the other types of divination should be rejected in favour of theurgy.  Furthermore, she quotes the French literature as interpreting Iamblichus</w:t>
      </w:r>
      <w:r w:rsidR="001726D4">
        <w:rPr>
          <w:rFonts w:ascii="Arial" w:hAnsi="Arial" w:cs="Arial"/>
          <w:lang w:val="en" w:eastAsia="en-GB"/>
        </w:rPr>
        <w:t xml:space="preserve"> </w:t>
      </w:r>
      <w:r w:rsidR="005F062D">
        <w:rPr>
          <w:rFonts w:ascii="Arial" w:hAnsi="Arial" w:cs="Arial"/>
          <w:lang w:val="en" w:eastAsia="en-GB"/>
        </w:rPr>
        <w:t>as contending that theurgy is the only legitimate form of divination</w:t>
      </w:r>
      <w:r w:rsidR="001726D4">
        <w:rPr>
          <w:rFonts w:ascii="Arial" w:hAnsi="Arial" w:cs="Arial"/>
          <w:lang w:val="en" w:eastAsia="en-GB"/>
        </w:rPr>
        <w:t>.</w:t>
      </w:r>
      <w:r w:rsidR="001726D4">
        <w:rPr>
          <w:rStyle w:val="FootnoteReference"/>
          <w:rFonts w:ascii="Arial" w:hAnsi="Arial" w:cs="Arial"/>
          <w:lang w:val="en" w:eastAsia="en-GB"/>
        </w:rPr>
        <w:footnoteReference w:id="28"/>
      </w:r>
      <w:r w:rsidR="00F2507C">
        <w:rPr>
          <w:rFonts w:ascii="Arial" w:hAnsi="Arial" w:cs="Arial"/>
          <w:lang w:val="en" w:eastAsia="en-GB"/>
        </w:rPr>
        <w:t xml:space="preserve">  However, based on the English translation by Clarke et al. it could be argued that Iamblichus was actually saying while the true path for a theurgist was </w:t>
      </w:r>
      <w:r w:rsidR="00B778DA">
        <w:rPr>
          <w:rFonts w:ascii="Arial" w:hAnsi="Arial" w:cs="Arial"/>
          <w:lang w:val="en" w:eastAsia="en-GB"/>
        </w:rPr>
        <w:t>primarily</w:t>
      </w:r>
      <w:r w:rsidR="00F2507C">
        <w:rPr>
          <w:rFonts w:ascii="Arial" w:hAnsi="Arial" w:cs="Arial"/>
          <w:lang w:val="en" w:eastAsia="en-GB"/>
        </w:rPr>
        <w:t xml:space="preserve"> through</w:t>
      </w:r>
      <w:r w:rsidR="00B778DA">
        <w:rPr>
          <w:rFonts w:ascii="Arial" w:hAnsi="Arial" w:cs="Arial"/>
          <w:lang w:val="en" w:eastAsia="en-GB"/>
        </w:rPr>
        <w:t xml:space="preserve"> certain modes of</w:t>
      </w:r>
      <w:r w:rsidR="00F2507C">
        <w:rPr>
          <w:rFonts w:ascii="Arial" w:hAnsi="Arial" w:cs="Arial"/>
          <w:lang w:val="en" w:eastAsia="en-GB"/>
        </w:rPr>
        <w:t xml:space="preserve"> ‘inspired divination’, </w:t>
      </w:r>
      <w:r w:rsidR="00B33318">
        <w:rPr>
          <w:rFonts w:ascii="Arial" w:hAnsi="Arial" w:cs="Arial"/>
          <w:lang w:val="en" w:eastAsia="en-GB"/>
        </w:rPr>
        <w:t>‘</w:t>
      </w:r>
      <w:r w:rsidR="00F2507C">
        <w:rPr>
          <w:rFonts w:ascii="Arial" w:hAnsi="Arial" w:cs="Arial"/>
          <w:lang w:val="en" w:eastAsia="en-GB"/>
        </w:rPr>
        <w:t>inductive divination</w:t>
      </w:r>
      <w:r w:rsidR="00B33318">
        <w:rPr>
          <w:rFonts w:ascii="Arial" w:hAnsi="Arial" w:cs="Arial"/>
          <w:lang w:val="en" w:eastAsia="en-GB"/>
        </w:rPr>
        <w:t>’</w:t>
      </w:r>
      <w:r w:rsidR="00F2507C">
        <w:rPr>
          <w:rFonts w:ascii="Arial" w:hAnsi="Arial" w:cs="Arial"/>
          <w:lang w:val="en" w:eastAsia="en-GB"/>
        </w:rPr>
        <w:t xml:space="preserve"> may have</w:t>
      </w:r>
      <w:r w:rsidR="00B778DA">
        <w:rPr>
          <w:rFonts w:ascii="Arial" w:hAnsi="Arial" w:cs="Arial"/>
          <w:lang w:val="en" w:eastAsia="en-GB"/>
        </w:rPr>
        <w:t xml:space="preserve"> </w:t>
      </w:r>
      <w:r w:rsidR="00790CE9">
        <w:rPr>
          <w:rFonts w:ascii="Arial" w:hAnsi="Arial" w:cs="Arial"/>
          <w:lang w:val="en" w:eastAsia="en-GB"/>
        </w:rPr>
        <w:t>some</w:t>
      </w:r>
      <w:r w:rsidR="00F2507C">
        <w:rPr>
          <w:rFonts w:ascii="Arial" w:hAnsi="Arial" w:cs="Arial"/>
          <w:lang w:val="en" w:eastAsia="en-GB"/>
        </w:rPr>
        <w:t xml:space="preserve"> value </w:t>
      </w:r>
      <w:r w:rsidR="00B778DA">
        <w:rPr>
          <w:rFonts w:ascii="Arial" w:hAnsi="Arial" w:cs="Arial"/>
          <w:lang w:val="en" w:eastAsia="en-GB"/>
        </w:rPr>
        <w:t>provided its stochastic nature was truly understood.</w:t>
      </w:r>
    </w:p>
    <w:p w14:paraId="6AE47F84" w14:textId="77777777" w:rsidR="004F60EB" w:rsidRDefault="004F60EB" w:rsidP="00FA294E">
      <w:pPr>
        <w:rPr>
          <w:rFonts w:ascii="Arial" w:hAnsi="Arial" w:cs="Arial"/>
          <w:lang w:val="en" w:eastAsia="en-GB"/>
        </w:rPr>
      </w:pPr>
    </w:p>
    <w:p w14:paraId="05B321D6" w14:textId="77777777" w:rsidR="004F60EB" w:rsidRPr="00981F6E" w:rsidRDefault="004F60EB" w:rsidP="00981F6E">
      <w:pPr>
        <w:pStyle w:val="ListParagraph"/>
        <w:numPr>
          <w:ilvl w:val="0"/>
          <w:numId w:val="8"/>
        </w:numPr>
        <w:rPr>
          <w:rFonts w:ascii="Arial" w:hAnsi="Arial" w:cs="Arial"/>
          <w:lang w:val="en" w:eastAsia="en-GB"/>
        </w:rPr>
      </w:pPr>
      <w:r w:rsidRPr="00981F6E">
        <w:rPr>
          <w:rFonts w:ascii="Arial" w:hAnsi="Arial" w:cs="Arial"/>
          <w:lang w:val="en" w:eastAsia="en-GB"/>
        </w:rPr>
        <w:t>Connection with the gods</w:t>
      </w:r>
    </w:p>
    <w:p w14:paraId="55C67858" w14:textId="2E7E3A97" w:rsidR="00981F6E" w:rsidRDefault="004F60EB" w:rsidP="00981F6E">
      <w:pPr>
        <w:rPr>
          <w:rFonts w:ascii="Arial" w:hAnsi="Arial" w:cs="Arial"/>
          <w:lang w:val="en" w:eastAsia="en-GB"/>
        </w:rPr>
      </w:pPr>
      <w:r>
        <w:rPr>
          <w:rFonts w:ascii="Arial" w:hAnsi="Arial" w:cs="Arial"/>
          <w:lang w:val="en" w:eastAsia="en-GB"/>
        </w:rPr>
        <w:t>As noted above, one of Iamblichus’ concepts was different levels of connection with the gods</w:t>
      </w:r>
      <w:r w:rsidR="008A2C63">
        <w:rPr>
          <w:rFonts w:ascii="Arial" w:hAnsi="Arial" w:cs="Arial"/>
          <w:lang w:val="en" w:eastAsia="en-GB"/>
        </w:rPr>
        <w:t xml:space="preserve"> through divine inspiration and possession</w:t>
      </w:r>
      <w:r>
        <w:rPr>
          <w:rFonts w:ascii="Arial" w:hAnsi="Arial" w:cs="Arial"/>
          <w:lang w:val="en" w:eastAsia="en-GB"/>
        </w:rPr>
        <w:t>; participation, communion and union.</w:t>
      </w:r>
      <w:r w:rsidR="008A2C63">
        <w:rPr>
          <w:rStyle w:val="FootnoteReference"/>
          <w:rFonts w:ascii="Arial" w:hAnsi="Arial" w:cs="Arial"/>
          <w:lang w:val="en" w:eastAsia="en-GB"/>
        </w:rPr>
        <w:footnoteReference w:id="29"/>
      </w:r>
      <w:r w:rsidR="00574F42">
        <w:rPr>
          <w:rFonts w:ascii="Arial" w:hAnsi="Arial" w:cs="Arial"/>
          <w:lang w:val="en" w:eastAsia="en-GB"/>
        </w:rPr>
        <w:t xml:space="preserve">  A key statement from Iamblichus when describing the three levels is ‘</w:t>
      </w:r>
      <w:r w:rsidR="00814290">
        <w:rPr>
          <w:rFonts w:ascii="Arial" w:hAnsi="Arial" w:cs="Arial"/>
          <w:lang w:val="en" w:eastAsia="en-GB"/>
        </w:rPr>
        <w:t>either the gods possess us [participation], or we become wholly the god’s property [communion], or we exercise our activity in common with him [union]’</w:t>
      </w:r>
      <w:r w:rsidR="001D18ED">
        <w:rPr>
          <w:rFonts w:ascii="Arial" w:hAnsi="Arial" w:cs="Arial"/>
          <w:lang w:val="en" w:eastAsia="en-GB"/>
        </w:rPr>
        <w:t>.</w:t>
      </w:r>
      <w:r w:rsidR="00814290">
        <w:rPr>
          <w:rStyle w:val="FootnoteReference"/>
          <w:rFonts w:ascii="Arial" w:hAnsi="Arial" w:cs="Arial"/>
          <w:lang w:val="en" w:eastAsia="en-GB"/>
        </w:rPr>
        <w:footnoteReference w:id="30"/>
      </w:r>
      <w:r w:rsidR="00814290">
        <w:rPr>
          <w:rFonts w:ascii="Arial" w:hAnsi="Arial" w:cs="Arial"/>
          <w:lang w:val="en" w:eastAsia="en-GB"/>
        </w:rPr>
        <w:t xml:space="preserve">  As the theurgist’s goal was ultimately</w:t>
      </w:r>
      <w:r w:rsidR="009245DB">
        <w:rPr>
          <w:rFonts w:ascii="Arial" w:hAnsi="Arial" w:cs="Arial"/>
          <w:lang w:val="en" w:eastAsia="en-GB"/>
        </w:rPr>
        <w:t xml:space="preserve"> union with the divine these words may have deeper meaning.  Addey suggests it implies a degree of recovering soul memory of the intelligible level on the part of the theurgist who achieves union with the gods.</w:t>
      </w:r>
      <w:r w:rsidR="003D5C91">
        <w:rPr>
          <w:rFonts w:ascii="Arial" w:hAnsi="Arial" w:cs="Arial"/>
          <w:lang w:val="en" w:eastAsia="en-GB"/>
        </w:rPr>
        <w:t xml:space="preserve">  Iamblichus appears to say that these three levels are a continuum</w:t>
      </w:r>
      <w:r w:rsidR="00345C85">
        <w:rPr>
          <w:rFonts w:ascii="Arial" w:hAnsi="Arial" w:cs="Arial"/>
          <w:lang w:val="en" w:eastAsia="en-GB"/>
        </w:rPr>
        <w:t xml:space="preserve"> of divine experience.  The implication is that even participation is an experience of divine consciousness but without an ability to remember.  That is in contrast to union where there was clear memory of the visions seen through the divinatory process.</w:t>
      </w:r>
      <w:r w:rsidR="009245DB">
        <w:rPr>
          <w:rStyle w:val="FootnoteReference"/>
          <w:rFonts w:ascii="Arial" w:hAnsi="Arial" w:cs="Arial"/>
          <w:lang w:val="en" w:eastAsia="en-GB"/>
        </w:rPr>
        <w:footnoteReference w:id="31"/>
      </w:r>
      <w:r w:rsidR="009245DB">
        <w:rPr>
          <w:rFonts w:ascii="Arial" w:hAnsi="Arial" w:cs="Arial"/>
          <w:lang w:val="en" w:eastAsia="en-GB"/>
        </w:rPr>
        <w:t xml:space="preserve">  </w:t>
      </w:r>
      <w:r w:rsidR="00345C85">
        <w:rPr>
          <w:rFonts w:ascii="Arial" w:hAnsi="Arial" w:cs="Arial"/>
          <w:lang w:val="en" w:eastAsia="en-GB"/>
        </w:rPr>
        <w:t>All this</w:t>
      </w:r>
      <w:r w:rsidR="009245DB">
        <w:rPr>
          <w:rFonts w:ascii="Arial" w:hAnsi="Arial" w:cs="Arial"/>
          <w:lang w:val="en" w:eastAsia="en-GB"/>
        </w:rPr>
        <w:t xml:space="preserve"> </w:t>
      </w:r>
      <w:r w:rsidR="000B0CF7">
        <w:rPr>
          <w:rFonts w:ascii="Arial" w:hAnsi="Arial" w:cs="Arial"/>
          <w:lang w:val="en" w:eastAsia="en-GB"/>
        </w:rPr>
        <w:t>perhaps fits with the Chaldean Oracles concept noted previously, i.e. the theurgist</w:t>
      </w:r>
      <w:r w:rsidR="00F61A71">
        <w:rPr>
          <w:rFonts w:ascii="Arial" w:hAnsi="Arial" w:cs="Arial"/>
          <w:lang w:val="en" w:eastAsia="en-GB"/>
        </w:rPr>
        <w:t xml:space="preserve"> might be a soul descended from the angelic order</w:t>
      </w:r>
      <w:r w:rsidR="00345C85">
        <w:rPr>
          <w:rFonts w:ascii="Arial" w:hAnsi="Arial" w:cs="Arial"/>
          <w:lang w:val="en" w:eastAsia="en-GB"/>
        </w:rPr>
        <w:t xml:space="preserve"> that is more easily able to achieve union</w:t>
      </w:r>
      <w:r w:rsidR="00F61A71">
        <w:rPr>
          <w:rFonts w:ascii="Arial" w:hAnsi="Arial" w:cs="Arial"/>
          <w:lang w:val="en" w:eastAsia="en-GB"/>
        </w:rPr>
        <w:t>.</w:t>
      </w:r>
      <w:r w:rsidR="00F61A71">
        <w:rPr>
          <w:rStyle w:val="FootnoteReference"/>
          <w:rFonts w:ascii="Arial" w:hAnsi="Arial" w:cs="Arial"/>
          <w:lang w:val="en" w:eastAsia="en-GB"/>
        </w:rPr>
        <w:footnoteReference w:id="32"/>
      </w:r>
    </w:p>
    <w:p w14:paraId="5D573552" w14:textId="77777777" w:rsidR="00790CE9" w:rsidRDefault="00043C84" w:rsidP="00FA294E">
      <w:pPr>
        <w:rPr>
          <w:rFonts w:ascii="Arial" w:hAnsi="Arial" w:cs="Arial"/>
          <w:lang w:val="en" w:eastAsia="en-GB"/>
        </w:rPr>
      </w:pPr>
      <w:r>
        <w:rPr>
          <w:rFonts w:ascii="Arial" w:hAnsi="Arial" w:cs="Arial"/>
          <w:lang w:val="en" w:eastAsia="en-GB"/>
        </w:rPr>
        <w:t xml:space="preserve">     </w:t>
      </w:r>
    </w:p>
    <w:p w14:paraId="5B0C7752" w14:textId="279D6C79" w:rsidR="004F60EB" w:rsidRDefault="00043C84" w:rsidP="00FA294E">
      <w:pPr>
        <w:rPr>
          <w:rFonts w:ascii="Arial" w:hAnsi="Arial" w:cs="Arial"/>
          <w:lang w:val="en" w:eastAsia="en-GB"/>
        </w:rPr>
      </w:pPr>
      <w:r>
        <w:rPr>
          <w:rFonts w:ascii="Arial" w:hAnsi="Arial" w:cs="Arial"/>
          <w:lang w:val="en" w:eastAsia="en-GB"/>
        </w:rPr>
        <w:t xml:space="preserve">                                                                                                   </w:t>
      </w:r>
    </w:p>
    <w:p w14:paraId="082349BB" w14:textId="51DA4953" w:rsidR="00D83067" w:rsidRPr="00981F6E" w:rsidRDefault="004F60EB" w:rsidP="00981F6E">
      <w:pPr>
        <w:pStyle w:val="ListParagraph"/>
        <w:numPr>
          <w:ilvl w:val="0"/>
          <w:numId w:val="8"/>
        </w:numPr>
        <w:rPr>
          <w:rFonts w:ascii="Arial" w:hAnsi="Arial" w:cs="Arial"/>
          <w:lang w:val="en" w:eastAsia="en-GB"/>
        </w:rPr>
      </w:pPr>
      <w:r w:rsidRPr="00981F6E">
        <w:rPr>
          <w:rFonts w:ascii="Arial" w:hAnsi="Arial" w:cs="Arial"/>
          <w:lang w:val="en" w:eastAsia="en-GB"/>
        </w:rPr>
        <w:lastRenderedPageBreak/>
        <w:t>Receptivity</w:t>
      </w:r>
      <w:r w:rsidR="001D0B8D" w:rsidRPr="00981F6E">
        <w:rPr>
          <w:rFonts w:ascii="Arial" w:hAnsi="Arial" w:cs="Arial"/>
          <w:lang w:val="en" w:eastAsia="en-GB"/>
        </w:rPr>
        <w:t xml:space="preserve"> </w:t>
      </w:r>
      <w:r w:rsidR="007A3720" w:rsidRPr="00981F6E">
        <w:rPr>
          <w:rFonts w:ascii="Arial" w:hAnsi="Arial" w:cs="Arial"/>
          <w:lang w:val="en" w:eastAsia="en-GB"/>
        </w:rPr>
        <w:t xml:space="preserve">                                                                                                                                                                                                                                                                                                                                                                                                                                                                                                                                                                     </w:t>
      </w:r>
    </w:p>
    <w:p w14:paraId="4213291E" w14:textId="4D5040CD" w:rsidR="00CB5C32" w:rsidRDefault="008A2C63" w:rsidP="00FA294E">
      <w:pPr>
        <w:rPr>
          <w:rFonts w:ascii="Arial" w:hAnsi="Arial" w:cs="Arial"/>
          <w:lang w:val="en" w:eastAsia="en-GB"/>
        </w:rPr>
      </w:pPr>
      <w:r>
        <w:rPr>
          <w:rFonts w:ascii="Arial" w:hAnsi="Arial" w:cs="Arial"/>
          <w:lang w:val="en" w:eastAsia="en-GB"/>
        </w:rPr>
        <w:t>The theurgists ability to access these different levels of connection with the gods appears to have depended on another feature of the divinatory process, namely ‘receptivity’.</w:t>
      </w:r>
      <w:r w:rsidR="00981F6E">
        <w:rPr>
          <w:rFonts w:ascii="Arial" w:hAnsi="Arial" w:cs="Arial"/>
          <w:lang w:val="en" w:eastAsia="en-GB"/>
        </w:rPr>
        <w:t xml:space="preserve">  </w:t>
      </w:r>
      <w:r w:rsidR="00D76539">
        <w:rPr>
          <w:rFonts w:ascii="Arial" w:hAnsi="Arial" w:cs="Arial"/>
          <w:lang w:val="en" w:eastAsia="en-GB"/>
        </w:rPr>
        <w:t xml:space="preserve">In </w:t>
      </w:r>
      <w:r w:rsidR="00790CE9" w:rsidRPr="00790CE9">
        <w:rPr>
          <w:rFonts w:ascii="Arial" w:hAnsi="Arial" w:cs="Arial"/>
          <w:i/>
          <w:lang w:val="en" w:eastAsia="en-GB"/>
        </w:rPr>
        <w:t>De Mysteriis</w:t>
      </w:r>
      <w:r w:rsidR="00790CE9">
        <w:rPr>
          <w:rFonts w:ascii="Arial" w:hAnsi="Arial" w:cs="Arial"/>
          <w:lang w:val="en" w:eastAsia="en-GB"/>
        </w:rPr>
        <w:t xml:space="preserve"> Book III</w:t>
      </w:r>
      <w:r w:rsidR="00D76539">
        <w:rPr>
          <w:rFonts w:ascii="Arial" w:hAnsi="Arial" w:cs="Arial"/>
          <w:lang w:val="en" w:eastAsia="en-GB"/>
        </w:rPr>
        <w:t xml:space="preserve"> </w:t>
      </w:r>
      <w:r w:rsidR="003F1F85">
        <w:rPr>
          <w:rFonts w:ascii="Arial" w:hAnsi="Arial" w:cs="Arial"/>
          <w:lang w:val="en" w:eastAsia="en-GB"/>
        </w:rPr>
        <w:t>Iamblichus describes</w:t>
      </w:r>
      <w:r w:rsidR="00D76539">
        <w:rPr>
          <w:rFonts w:ascii="Arial" w:hAnsi="Arial" w:cs="Arial"/>
          <w:lang w:val="en" w:eastAsia="en-GB"/>
        </w:rPr>
        <w:t xml:space="preserve"> with clarity and precision</w:t>
      </w:r>
      <w:r w:rsidR="003F1F85">
        <w:rPr>
          <w:rFonts w:ascii="Arial" w:hAnsi="Arial" w:cs="Arial"/>
          <w:lang w:val="en" w:eastAsia="en-GB"/>
        </w:rPr>
        <w:t xml:space="preserve"> </w:t>
      </w:r>
      <w:r w:rsidR="00D76539">
        <w:rPr>
          <w:rFonts w:ascii="Arial" w:hAnsi="Arial" w:cs="Arial"/>
          <w:lang w:val="en" w:eastAsia="en-GB"/>
        </w:rPr>
        <w:t xml:space="preserve">how </w:t>
      </w:r>
      <w:r w:rsidR="003F1F85">
        <w:rPr>
          <w:rFonts w:ascii="Arial" w:hAnsi="Arial" w:cs="Arial"/>
          <w:lang w:val="en" w:eastAsia="en-GB"/>
        </w:rPr>
        <w:t>the divinatory power of the gods</w:t>
      </w:r>
      <w:r w:rsidR="00D76539">
        <w:rPr>
          <w:rFonts w:ascii="Arial" w:hAnsi="Arial" w:cs="Arial"/>
          <w:lang w:val="en" w:eastAsia="en-GB"/>
        </w:rPr>
        <w:t xml:space="preserve"> works.  The key phrase regarding the concept of receptivity</w:t>
      </w:r>
      <w:r w:rsidR="006C6602">
        <w:rPr>
          <w:rFonts w:ascii="Arial" w:hAnsi="Arial" w:cs="Arial"/>
          <w:lang w:val="en" w:eastAsia="en-GB"/>
        </w:rPr>
        <w:t xml:space="preserve"> [of divinatory power]</w:t>
      </w:r>
      <w:r w:rsidR="00D76539">
        <w:rPr>
          <w:rFonts w:ascii="Arial" w:hAnsi="Arial" w:cs="Arial"/>
          <w:lang w:val="en" w:eastAsia="en-GB"/>
        </w:rPr>
        <w:t xml:space="preserve"> is at the very end of this section: ‘to the extent that each is able to share</w:t>
      </w:r>
      <w:r w:rsidR="006C6602">
        <w:rPr>
          <w:rFonts w:ascii="Arial" w:hAnsi="Arial" w:cs="Arial"/>
          <w:lang w:val="en" w:eastAsia="en-GB"/>
        </w:rPr>
        <w:t xml:space="preserve"> in it’.</w:t>
      </w:r>
      <w:r w:rsidR="006C6602">
        <w:rPr>
          <w:rStyle w:val="FootnoteReference"/>
          <w:rFonts w:ascii="Arial" w:hAnsi="Arial" w:cs="Arial"/>
          <w:lang w:val="en" w:eastAsia="en-GB"/>
        </w:rPr>
        <w:footnoteReference w:id="33"/>
      </w:r>
      <w:r w:rsidR="006C6602">
        <w:rPr>
          <w:rFonts w:ascii="Arial" w:hAnsi="Arial" w:cs="Arial"/>
          <w:lang w:val="en" w:eastAsia="en-GB"/>
        </w:rPr>
        <w:t xml:space="preserve"> </w:t>
      </w:r>
      <w:r w:rsidR="00290B8E">
        <w:rPr>
          <w:rFonts w:ascii="Arial" w:hAnsi="Arial" w:cs="Arial"/>
          <w:lang w:val="en" w:eastAsia="en-GB"/>
        </w:rPr>
        <w:t xml:space="preserve"> Addey in </w:t>
      </w:r>
      <w:r w:rsidR="00290B8E" w:rsidRPr="00290B8E">
        <w:rPr>
          <w:rFonts w:ascii="Arial" w:hAnsi="Arial" w:cs="Arial"/>
          <w:i/>
          <w:lang w:val="en" w:eastAsia="en-GB"/>
        </w:rPr>
        <w:t>Divination and Theurgy</w:t>
      </w:r>
      <w:r w:rsidR="00290B8E">
        <w:rPr>
          <w:rFonts w:ascii="Arial" w:hAnsi="Arial" w:cs="Arial"/>
          <w:lang w:val="en" w:eastAsia="en-GB"/>
        </w:rPr>
        <w:t xml:space="preserve"> suggests Iamblichus saw this receptive ability was not simply innate but was something the theurgist had to develop through other religious practices such as meditation, contemplation and prayer, not just divination.</w:t>
      </w:r>
      <w:r w:rsidR="00290B8E">
        <w:rPr>
          <w:rStyle w:val="FootnoteReference"/>
          <w:rFonts w:ascii="Arial" w:hAnsi="Arial" w:cs="Arial"/>
          <w:lang w:val="en" w:eastAsia="en-GB"/>
        </w:rPr>
        <w:footnoteReference w:id="34"/>
      </w:r>
      <w:r w:rsidR="00290B8E">
        <w:rPr>
          <w:rFonts w:ascii="Arial" w:hAnsi="Arial" w:cs="Arial"/>
          <w:lang w:val="en" w:eastAsia="en-GB"/>
        </w:rPr>
        <w:t xml:space="preserve">  </w:t>
      </w:r>
    </w:p>
    <w:p w14:paraId="22DBB60E" w14:textId="77777777" w:rsidR="00CB5C32" w:rsidRDefault="00CB5C32" w:rsidP="00FA294E">
      <w:pPr>
        <w:rPr>
          <w:rFonts w:ascii="Arial" w:hAnsi="Arial" w:cs="Arial"/>
          <w:lang w:val="en" w:eastAsia="en-GB"/>
        </w:rPr>
      </w:pPr>
    </w:p>
    <w:p w14:paraId="15F4EE9B" w14:textId="5580F378" w:rsidR="00C35CB4" w:rsidRDefault="00981F6E" w:rsidP="00FA294E">
      <w:pPr>
        <w:rPr>
          <w:rFonts w:ascii="Arial" w:hAnsi="Arial" w:cs="Arial"/>
          <w:lang w:val="en" w:eastAsia="en-GB"/>
        </w:rPr>
      </w:pPr>
      <w:r>
        <w:rPr>
          <w:rFonts w:ascii="Arial" w:hAnsi="Arial" w:cs="Arial"/>
          <w:lang w:val="en" w:eastAsia="en-GB"/>
        </w:rPr>
        <w:t xml:space="preserve">Iamblichus uses </w:t>
      </w:r>
      <w:r w:rsidR="00591879">
        <w:rPr>
          <w:rFonts w:ascii="Arial" w:hAnsi="Arial" w:cs="Arial"/>
          <w:lang w:val="en" w:eastAsia="en-GB"/>
        </w:rPr>
        <w:t>descriptions</w:t>
      </w:r>
      <w:r>
        <w:rPr>
          <w:rFonts w:ascii="Arial" w:hAnsi="Arial" w:cs="Arial"/>
          <w:lang w:val="en" w:eastAsia="en-GB"/>
        </w:rPr>
        <w:t xml:space="preserve"> of </w:t>
      </w:r>
      <w:r w:rsidR="00591879">
        <w:rPr>
          <w:rFonts w:ascii="Arial" w:hAnsi="Arial" w:cs="Arial"/>
          <w:lang w:val="en" w:eastAsia="en-GB"/>
        </w:rPr>
        <w:t xml:space="preserve">how the oracles prepared for divination as </w:t>
      </w:r>
      <w:r w:rsidR="009F51F3">
        <w:rPr>
          <w:rFonts w:ascii="Arial" w:hAnsi="Arial" w:cs="Arial"/>
          <w:lang w:val="en" w:eastAsia="en-GB"/>
        </w:rPr>
        <w:t xml:space="preserve">some </w:t>
      </w:r>
      <w:r w:rsidR="00591879">
        <w:rPr>
          <w:rFonts w:ascii="Arial" w:hAnsi="Arial" w:cs="Arial"/>
          <w:lang w:val="en" w:eastAsia="en-GB"/>
        </w:rPr>
        <w:t xml:space="preserve">examples of how theurgists </w:t>
      </w:r>
      <w:r w:rsidR="00CB5C32">
        <w:rPr>
          <w:rFonts w:ascii="Arial" w:hAnsi="Arial" w:cs="Arial"/>
          <w:lang w:val="en" w:eastAsia="en-GB"/>
        </w:rPr>
        <w:t>might</w:t>
      </w:r>
      <w:r w:rsidR="00591879">
        <w:rPr>
          <w:rFonts w:ascii="Arial" w:hAnsi="Arial" w:cs="Arial"/>
          <w:lang w:val="en" w:eastAsia="en-GB"/>
        </w:rPr>
        <w:t xml:space="preserve"> have </w:t>
      </w:r>
      <w:r w:rsidR="00CB1B2B">
        <w:rPr>
          <w:rFonts w:ascii="Arial" w:hAnsi="Arial" w:cs="Arial"/>
          <w:lang w:val="en" w:eastAsia="en-GB"/>
        </w:rPr>
        <w:t xml:space="preserve">perhaps </w:t>
      </w:r>
      <w:r w:rsidR="00591879">
        <w:rPr>
          <w:rFonts w:ascii="Arial" w:hAnsi="Arial" w:cs="Arial"/>
          <w:lang w:val="en" w:eastAsia="en-GB"/>
        </w:rPr>
        <w:t>readied themselves for higher levels of connection with the gods</w:t>
      </w:r>
      <w:r w:rsidR="008E0243">
        <w:rPr>
          <w:rFonts w:ascii="Arial" w:hAnsi="Arial" w:cs="Arial"/>
          <w:lang w:val="en" w:eastAsia="en-GB"/>
        </w:rPr>
        <w:t xml:space="preserve"> such as union with the divine.  When describing the oracle at Colophon who drinks water from a subterranean spring before giving a prophesy, Iamblichus notes that the oracle fasts</w:t>
      </w:r>
      <w:r w:rsidR="00624A68">
        <w:rPr>
          <w:rFonts w:ascii="Arial" w:hAnsi="Arial" w:cs="Arial"/>
          <w:lang w:val="en" w:eastAsia="en-GB"/>
        </w:rPr>
        <w:t xml:space="preserve"> for twenty-four hours and removes himself from contact with other humans by withdrawing to sacred inaccessible places.  Thus ‘he purifies himself for receiving the god’.</w:t>
      </w:r>
      <w:r w:rsidR="00624A68">
        <w:rPr>
          <w:rStyle w:val="FootnoteReference"/>
          <w:rFonts w:ascii="Arial" w:hAnsi="Arial" w:cs="Arial"/>
          <w:lang w:val="en" w:eastAsia="en-GB"/>
        </w:rPr>
        <w:footnoteReference w:id="35"/>
      </w:r>
      <w:r w:rsidR="001C7AA2">
        <w:rPr>
          <w:rFonts w:ascii="Arial" w:hAnsi="Arial" w:cs="Arial"/>
          <w:lang w:val="en" w:eastAsia="en-GB"/>
        </w:rPr>
        <w:t xml:space="preserve">  Part of the ritual for the oracle at Delphi was to be seated on a stool that was sacred to the god.  As Iamblichus says</w:t>
      </w:r>
      <w:r w:rsidR="003505BB">
        <w:rPr>
          <w:rFonts w:ascii="Arial" w:hAnsi="Arial" w:cs="Arial"/>
          <w:lang w:val="en" w:eastAsia="en-GB"/>
        </w:rPr>
        <w:t xml:space="preserve"> ‘whenever she is found on the seat of the god, she is in harmony with the divine’.</w:t>
      </w:r>
      <w:r w:rsidR="003505BB">
        <w:rPr>
          <w:rStyle w:val="FootnoteReference"/>
          <w:rFonts w:ascii="Arial" w:hAnsi="Arial" w:cs="Arial"/>
          <w:lang w:val="en" w:eastAsia="en-GB"/>
        </w:rPr>
        <w:footnoteReference w:id="36"/>
      </w:r>
    </w:p>
    <w:p w14:paraId="27FED40D" w14:textId="7619B24A" w:rsidR="00EA125F" w:rsidRDefault="00EA125F" w:rsidP="00FA294E">
      <w:pPr>
        <w:rPr>
          <w:rFonts w:ascii="Arial" w:hAnsi="Arial" w:cs="Arial"/>
          <w:lang w:val="en" w:eastAsia="en-GB"/>
        </w:rPr>
      </w:pPr>
    </w:p>
    <w:p w14:paraId="61B1C51F" w14:textId="77777777" w:rsidR="00981F6E" w:rsidRPr="00FF0354" w:rsidRDefault="00981F6E" w:rsidP="00FF0354">
      <w:pPr>
        <w:pStyle w:val="ListParagraph"/>
        <w:numPr>
          <w:ilvl w:val="0"/>
          <w:numId w:val="8"/>
        </w:numPr>
        <w:rPr>
          <w:rFonts w:ascii="Arial" w:hAnsi="Arial" w:cs="Arial"/>
          <w:lang w:val="en" w:eastAsia="en-GB"/>
        </w:rPr>
      </w:pPr>
      <w:r w:rsidRPr="00FF0354">
        <w:rPr>
          <w:rFonts w:ascii="Arial" w:hAnsi="Arial" w:cs="Arial"/>
          <w:lang w:val="en" w:eastAsia="en-GB"/>
        </w:rPr>
        <w:t>Divine inspiration and possession</w:t>
      </w:r>
    </w:p>
    <w:p w14:paraId="0C94FFB4" w14:textId="517848D1" w:rsidR="00662C97" w:rsidRDefault="004502C0" w:rsidP="00981F6E">
      <w:pPr>
        <w:rPr>
          <w:rFonts w:ascii="Arial" w:hAnsi="Arial" w:cs="Arial"/>
          <w:lang w:val="en" w:eastAsia="en-GB"/>
        </w:rPr>
      </w:pPr>
      <w:r>
        <w:rPr>
          <w:rFonts w:ascii="Arial" w:hAnsi="Arial" w:cs="Arial"/>
          <w:lang w:val="en" w:eastAsia="en-GB"/>
        </w:rPr>
        <w:t>I</w:t>
      </w:r>
      <w:r w:rsidR="00981F6E">
        <w:rPr>
          <w:rFonts w:ascii="Arial" w:hAnsi="Arial" w:cs="Arial"/>
          <w:lang w:val="en" w:eastAsia="en-GB"/>
        </w:rPr>
        <w:t xml:space="preserve">nspired divination appears to be the theurgist’s </w:t>
      </w:r>
      <w:r w:rsidR="00CB5C32">
        <w:rPr>
          <w:rFonts w:ascii="Arial" w:hAnsi="Arial" w:cs="Arial"/>
          <w:lang w:val="en" w:eastAsia="en-GB"/>
        </w:rPr>
        <w:t>key</w:t>
      </w:r>
      <w:r w:rsidR="00981F6E">
        <w:rPr>
          <w:rFonts w:ascii="Arial" w:hAnsi="Arial" w:cs="Arial"/>
          <w:lang w:val="en" w:eastAsia="en-GB"/>
        </w:rPr>
        <w:t xml:space="preserve"> path</w:t>
      </w:r>
      <w:r w:rsidR="00CB5C32">
        <w:rPr>
          <w:rFonts w:ascii="Arial" w:hAnsi="Arial" w:cs="Arial"/>
          <w:lang w:val="en" w:eastAsia="en-GB"/>
        </w:rPr>
        <w:t xml:space="preserve"> to union,</w:t>
      </w:r>
      <w:r w:rsidR="00981F6E">
        <w:rPr>
          <w:rFonts w:ascii="Arial" w:hAnsi="Arial" w:cs="Arial"/>
          <w:lang w:val="en" w:eastAsia="en-GB"/>
        </w:rPr>
        <w:t xml:space="preserve"> </w:t>
      </w:r>
      <w:r>
        <w:rPr>
          <w:rFonts w:ascii="Arial" w:hAnsi="Arial" w:cs="Arial"/>
          <w:lang w:val="en" w:eastAsia="en-GB"/>
        </w:rPr>
        <w:t xml:space="preserve">so </w:t>
      </w:r>
      <w:r w:rsidR="00981F6E">
        <w:rPr>
          <w:rFonts w:ascii="Arial" w:hAnsi="Arial" w:cs="Arial"/>
          <w:lang w:val="en" w:eastAsia="en-GB"/>
        </w:rPr>
        <w:t xml:space="preserve">this section explores what Iamblichus meant by divine inspiration and possession.  </w:t>
      </w:r>
      <w:r w:rsidR="005264D2">
        <w:rPr>
          <w:rFonts w:ascii="Arial" w:hAnsi="Arial" w:cs="Arial"/>
          <w:lang w:val="en" w:eastAsia="en-GB"/>
        </w:rPr>
        <w:t>As with the</w:t>
      </w:r>
      <w:r w:rsidR="000C2EEE">
        <w:rPr>
          <w:rFonts w:ascii="Arial" w:hAnsi="Arial" w:cs="Arial"/>
          <w:lang w:val="en" w:eastAsia="en-GB"/>
        </w:rPr>
        <w:t xml:space="preserve"> concept of receptivity, </w:t>
      </w:r>
      <w:r w:rsidR="00662C97">
        <w:rPr>
          <w:rFonts w:ascii="Arial" w:hAnsi="Arial" w:cs="Arial"/>
          <w:lang w:val="en" w:eastAsia="en-GB"/>
        </w:rPr>
        <w:t xml:space="preserve">he </w:t>
      </w:r>
      <w:r w:rsidR="00FF0354">
        <w:rPr>
          <w:rFonts w:ascii="Arial" w:hAnsi="Arial" w:cs="Arial"/>
          <w:lang w:val="en" w:eastAsia="en-GB"/>
        </w:rPr>
        <w:t xml:space="preserve">says </w:t>
      </w:r>
      <w:r w:rsidR="00662C97">
        <w:rPr>
          <w:rFonts w:ascii="Arial" w:hAnsi="Arial" w:cs="Arial"/>
          <w:lang w:val="en" w:eastAsia="en-GB"/>
        </w:rPr>
        <w:t>there are different levels or states of being for both</w:t>
      </w:r>
      <w:r w:rsidR="00FF0354">
        <w:rPr>
          <w:rFonts w:ascii="Arial" w:hAnsi="Arial" w:cs="Arial"/>
          <w:lang w:val="en" w:eastAsia="en-GB"/>
        </w:rPr>
        <w:t>: ‘There are therefore, many kinds of divine possession and divine inspiration is aroused in many ways.’</w:t>
      </w:r>
      <w:r w:rsidR="00FF0354">
        <w:rPr>
          <w:rStyle w:val="FootnoteReference"/>
          <w:rFonts w:ascii="Arial" w:hAnsi="Arial" w:cs="Arial"/>
          <w:lang w:val="en" w:eastAsia="en-GB"/>
        </w:rPr>
        <w:footnoteReference w:id="37"/>
      </w:r>
      <w:r w:rsidR="00662C97">
        <w:rPr>
          <w:rFonts w:ascii="Arial" w:hAnsi="Arial" w:cs="Arial"/>
          <w:lang w:val="en" w:eastAsia="en-GB"/>
        </w:rPr>
        <w:t xml:space="preserve">  </w:t>
      </w:r>
      <w:r w:rsidR="00FF0354">
        <w:rPr>
          <w:rFonts w:ascii="Arial" w:hAnsi="Arial" w:cs="Arial"/>
          <w:lang w:val="en" w:eastAsia="en-GB"/>
        </w:rPr>
        <w:t xml:space="preserve">In this section </w:t>
      </w:r>
      <w:r w:rsidR="00207555">
        <w:rPr>
          <w:rFonts w:ascii="Arial" w:hAnsi="Arial" w:cs="Arial"/>
          <w:lang w:val="en" w:eastAsia="en-GB"/>
        </w:rPr>
        <w:t xml:space="preserve">of </w:t>
      </w:r>
      <w:r w:rsidR="00207555" w:rsidRPr="00207555">
        <w:rPr>
          <w:rFonts w:ascii="Arial" w:hAnsi="Arial" w:cs="Arial"/>
          <w:i/>
          <w:lang w:val="en" w:eastAsia="en-GB"/>
        </w:rPr>
        <w:t>De Mysteriis</w:t>
      </w:r>
      <w:r w:rsidR="00207555">
        <w:rPr>
          <w:rFonts w:ascii="Arial" w:hAnsi="Arial" w:cs="Arial"/>
          <w:lang w:val="en" w:eastAsia="en-GB"/>
        </w:rPr>
        <w:t xml:space="preserve"> he relates these different kinds back to the hierarchical levels of connection to the gods.  In </w:t>
      </w:r>
      <w:r w:rsidR="00207555" w:rsidRPr="00207555">
        <w:rPr>
          <w:rFonts w:ascii="Arial" w:hAnsi="Arial" w:cs="Arial"/>
          <w:i/>
          <w:lang w:val="en" w:eastAsia="en-GB"/>
        </w:rPr>
        <w:t>Divination and Theurgy</w:t>
      </w:r>
      <w:r w:rsidR="00207555">
        <w:rPr>
          <w:rFonts w:ascii="Arial" w:hAnsi="Arial" w:cs="Arial"/>
          <w:lang w:val="en" w:eastAsia="en-GB"/>
        </w:rPr>
        <w:t>, Addey interprets Iamblichus as saying both these terms can be applied to the same phenomenon ‘viewed from a different perspective</w:t>
      </w:r>
      <w:r w:rsidR="00672F47">
        <w:rPr>
          <w:rFonts w:ascii="Arial" w:hAnsi="Arial" w:cs="Arial"/>
          <w:lang w:val="en" w:eastAsia="en-GB"/>
        </w:rPr>
        <w:t>’.  That is to say divine inspiration can be seen as the transcendent manifestation of the gods in the theurgist or other practitioner.  On the other</w:t>
      </w:r>
      <w:r w:rsidR="00B16726">
        <w:rPr>
          <w:rFonts w:ascii="Arial" w:hAnsi="Arial" w:cs="Arial"/>
          <w:lang w:val="en" w:eastAsia="en-GB"/>
        </w:rPr>
        <w:t xml:space="preserve"> </w:t>
      </w:r>
      <w:r w:rsidR="00672F47">
        <w:rPr>
          <w:rFonts w:ascii="Arial" w:hAnsi="Arial" w:cs="Arial"/>
          <w:lang w:val="en" w:eastAsia="en-GB"/>
        </w:rPr>
        <w:t>hand</w:t>
      </w:r>
      <w:r w:rsidR="00B16726">
        <w:rPr>
          <w:rFonts w:ascii="Arial" w:hAnsi="Arial" w:cs="Arial"/>
          <w:lang w:val="en" w:eastAsia="en-GB"/>
        </w:rPr>
        <w:t>,</w:t>
      </w:r>
      <w:r w:rsidR="00672F47">
        <w:rPr>
          <w:rFonts w:ascii="Arial" w:hAnsi="Arial" w:cs="Arial"/>
          <w:lang w:val="en" w:eastAsia="en-GB"/>
        </w:rPr>
        <w:t xml:space="preserve"> possession often, but not always, represents the immanent presence of the gods from a human perspective</w:t>
      </w:r>
      <w:r w:rsidR="00B16726">
        <w:rPr>
          <w:rFonts w:ascii="Arial" w:hAnsi="Arial" w:cs="Arial"/>
          <w:lang w:val="en" w:eastAsia="en-GB"/>
        </w:rPr>
        <w:t>.</w:t>
      </w:r>
      <w:r w:rsidR="00B16726">
        <w:rPr>
          <w:rStyle w:val="FootnoteReference"/>
          <w:rFonts w:ascii="Arial" w:hAnsi="Arial" w:cs="Arial"/>
          <w:lang w:val="en" w:eastAsia="en-GB"/>
        </w:rPr>
        <w:footnoteReference w:id="38"/>
      </w:r>
    </w:p>
    <w:p w14:paraId="03A5B3A3" w14:textId="77777777" w:rsidR="00B16726" w:rsidRDefault="00B16726" w:rsidP="00981F6E">
      <w:pPr>
        <w:rPr>
          <w:rFonts w:ascii="Arial" w:hAnsi="Arial" w:cs="Arial"/>
          <w:lang w:val="en" w:eastAsia="en-GB"/>
        </w:rPr>
      </w:pPr>
    </w:p>
    <w:p w14:paraId="6810FCDC" w14:textId="003B45E6" w:rsidR="0038459E" w:rsidRDefault="00043C84" w:rsidP="00FA294E">
      <w:pPr>
        <w:rPr>
          <w:rFonts w:ascii="Arial" w:hAnsi="Arial" w:cs="Arial"/>
          <w:lang w:val="en" w:eastAsia="en-GB"/>
        </w:rPr>
      </w:pPr>
      <w:r>
        <w:rPr>
          <w:rFonts w:ascii="Arial" w:hAnsi="Arial" w:cs="Arial"/>
          <w:lang w:val="en" w:eastAsia="en-GB"/>
        </w:rPr>
        <w:t>I</w:t>
      </w:r>
      <w:r w:rsidR="0079194A">
        <w:rPr>
          <w:rFonts w:ascii="Arial" w:hAnsi="Arial" w:cs="Arial"/>
          <w:lang w:val="en" w:eastAsia="en-GB"/>
        </w:rPr>
        <w:t xml:space="preserve">n response to </w:t>
      </w:r>
      <w:r>
        <w:rPr>
          <w:rFonts w:ascii="Arial" w:hAnsi="Arial" w:cs="Arial"/>
          <w:lang w:val="en" w:eastAsia="en-GB"/>
        </w:rPr>
        <w:t>P</w:t>
      </w:r>
      <w:r w:rsidR="0079194A">
        <w:rPr>
          <w:rFonts w:ascii="Arial" w:hAnsi="Arial" w:cs="Arial"/>
          <w:lang w:val="en" w:eastAsia="en-GB"/>
        </w:rPr>
        <w:t xml:space="preserve">orphyry’s statements about the subject </w:t>
      </w:r>
      <w:r w:rsidR="00790CE9">
        <w:rPr>
          <w:rFonts w:ascii="Arial" w:hAnsi="Arial" w:cs="Arial"/>
          <w:lang w:val="en" w:eastAsia="en-GB"/>
        </w:rPr>
        <w:t>Iamblichus’</w:t>
      </w:r>
      <w:r w:rsidR="0079194A">
        <w:rPr>
          <w:rFonts w:ascii="Arial" w:hAnsi="Arial" w:cs="Arial"/>
          <w:lang w:val="en" w:eastAsia="en-GB"/>
        </w:rPr>
        <w:t xml:space="preserve"> conclusion was that those practitioners genuinely experiencin</w:t>
      </w:r>
      <w:r w:rsidR="005A4D47">
        <w:rPr>
          <w:rFonts w:ascii="Arial" w:hAnsi="Arial" w:cs="Arial"/>
          <w:lang w:val="en" w:eastAsia="en-GB"/>
        </w:rPr>
        <w:t>g</w:t>
      </w:r>
      <w:r w:rsidR="0079194A">
        <w:rPr>
          <w:rFonts w:ascii="Arial" w:hAnsi="Arial" w:cs="Arial"/>
          <w:lang w:val="en" w:eastAsia="en-GB"/>
        </w:rPr>
        <w:t xml:space="preserve"> ‘divine inspiration’ </w:t>
      </w:r>
      <w:r w:rsidR="005A4D47">
        <w:rPr>
          <w:rFonts w:ascii="Arial" w:hAnsi="Arial" w:cs="Arial"/>
          <w:lang w:val="en" w:eastAsia="en-GB"/>
        </w:rPr>
        <w:t>are not in a normal state of consciousness or sense perception</w:t>
      </w:r>
      <w:r w:rsidR="00A21597">
        <w:rPr>
          <w:rFonts w:ascii="Arial" w:hAnsi="Arial" w:cs="Arial"/>
          <w:lang w:val="en" w:eastAsia="en-GB"/>
        </w:rPr>
        <w:t xml:space="preserve">, but they are conscious of the gods </w:t>
      </w:r>
      <w:r w:rsidR="00A21597">
        <w:rPr>
          <w:rFonts w:ascii="Arial" w:hAnsi="Arial" w:cs="Arial"/>
          <w:lang w:val="en" w:eastAsia="en-GB"/>
        </w:rPr>
        <w:lastRenderedPageBreak/>
        <w:t>alone.  As he said ‘they are not even conscious of themselves......nor, in general do they turn their personal intelligence on themselves</w:t>
      </w:r>
      <w:r w:rsidR="0017154A">
        <w:rPr>
          <w:rFonts w:ascii="Arial" w:hAnsi="Arial" w:cs="Arial"/>
          <w:lang w:val="en" w:eastAsia="en-GB"/>
        </w:rPr>
        <w:t>, nor do they project any personal knowledge’.</w:t>
      </w:r>
      <w:r w:rsidR="0017154A">
        <w:rPr>
          <w:rStyle w:val="FootnoteReference"/>
          <w:rFonts w:ascii="Arial" w:hAnsi="Arial" w:cs="Arial"/>
          <w:lang w:val="en" w:eastAsia="en-GB"/>
        </w:rPr>
        <w:footnoteReference w:id="39"/>
      </w:r>
      <w:r>
        <w:rPr>
          <w:rFonts w:ascii="Arial" w:hAnsi="Arial" w:cs="Arial"/>
          <w:lang w:val="en" w:eastAsia="en-GB"/>
        </w:rPr>
        <w:t xml:space="preserve">  He offers evidence regarding the lack of sense perception by noting that in a state of possession they are not physically affected or do not react to burning and </w:t>
      </w:r>
      <w:r w:rsidR="00032B93">
        <w:rPr>
          <w:rFonts w:ascii="Arial" w:hAnsi="Arial" w:cs="Arial"/>
          <w:lang w:val="en" w:eastAsia="en-GB"/>
        </w:rPr>
        <w:t>other acts of what could be described as self-harm with sticks and sharp implements.</w:t>
      </w:r>
      <w:r w:rsidR="00032B93">
        <w:rPr>
          <w:rStyle w:val="FootnoteReference"/>
          <w:rFonts w:ascii="Arial" w:hAnsi="Arial" w:cs="Arial"/>
          <w:lang w:val="en" w:eastAsia="en-GB"/>
        </w:rPr>
        <w:footnoteReference w:id="40"/>
      </w:r>
    </w:p>
    <w:p w14:paraId="21549035" w14:textId="77777777" w:rsidR="007952F8" w:rsidRDefault="007952F8" w:rsidP="00FA294E">
      <w:pPr>
        <w:rPr>
          <w:rFonts w:ascii="Arial" w:hAnsi="Arial" w:cs="Arial"/>
          <w:u w:val="single"/>
          <w:lang w:val="en" w:eastAsia="en-GB"/>
        </w:rPr>
      </w:pPr>
    </w:p>
    <w:p w14:paraId="3CE02A0E" w14:textId="4A28FBE6" w:rsidR="00AF4E40" w:rsidRPr="00063130" w:rsidRDefault="00AF4E40" w:rsidP="00FA294E">
      <w:pPr>
        <w:rPr>
          <w:rFonts w:ascii="Arial" w:hAnsi="Arial" w:cs="Arial"/>
          <w:u w:val="single"/>
          <w:lang w:val="en" w:eastAsia="en-GB"/>
        </w:rPr>
      </w:pPr>
      <w:r w:rsidRPr="00063130">
        <w:rPr>
          <w:rFonts w:ascii="Arial" w:hAnsi="Arial" w:cs="Arial"/>
          <w:u w:val="single"/>
          <w:lang w:val="en" w:eastAsia="en-GB"/>
        </w:rPr>
        <w:t>Conclusions</w:t>
      </w:r>
      <w:r w:rsidR="00063130" w:rsidRPr="00063130">
        <w:rPr>
          <w:rFonts w:ascii="Arial" w:hAnsi="Arial" w:cs="Arial"/>
          <w:u w:val="single"/>
          <w:lang w:val="en" w:eastAsia="en-GB"/>
        </w:rPr>
        <w:t>:</w:t>
      </w:r>
    </w:p>
    <w:p w14:paraId="1B98D3AD" w14:textId="77777777" w:rsidR="005B5D12" w:rsidRDefault="005B5D12" w:rsidP="00FA294E">
      <w:pPr>
        <w:rPr>
          <w:rFonts w:ascii="Arial" w:hAnsi="Arial" w:cs="Arial"/>
          <w:lang w:val="en" w:eastAsia="en-GB"/>
        </w:rPr>
      </w:pPr>
    </w:p>
    <w:p w14:paraId="48CF6C58" w14:textId="6260BF0E" w:rsidR="008868FA" w:rsidRDefault="00C4098E" w:rsidP="00FA294E">
      <w:pPr>
        <w:rPr>
          <w:rFonts w:ascii="Arial" w:hAnsi="Arial" w:cs="Arial"/>
          <w:lang w:val="en" w:eastAsia="en-GB"/>
        </w:rPr>
      </w:pPr>
      <w:r>
        <w:rPr>
          <w:rFonts w:ascii="Arial" w:hAnsi="Arial" w:cs="Arial"/>
          <w:lang w:val="en" w:eastAsia="en-GB"/>
        </w:rPr>
        <w:t>There</w:t>
      </w:r>
      <w:r w:rsidR="00B56BB2">
        <w:rPr>
          <w:rFonts w:ascii="Arial" w:hAnsi="Arial" w:cs="Arial"/>
          <w:lang w:val="en" w:eastAsia="en-GB"/>
        </w:rPr>
        <w:t xml:space="preserve"> appears to have been a wide range of divinatory practices in Late Antiquity but only a limited number app</w:t>
      </w:r>
      <w:r w:rsidR="006F6BDA">
        <w:rPr>
          <w:rFonts w:ascii="Arial" w:hAnsi="Arial" w:cs="Arial"/>
          <w:lang w:val="en" w:eastAsia="en-GB"/>
        </w:rPr>
        <w:t>eared to be directly relevant to</w:t>
      </w:r>
      <w:r w:rsidR="00B56BB2">
        <w:rPr>
          <w:rFonts w:ascii="Arial" w:hAnsi="Arial" w:cs="Arial"/>
          <w:lang w:val="en" w:eastAsia="en-GB"/>
        </w:rPr>
        <w:t xml:space="preserve"> theurgy.</w:t>
      </w:r>
      <w:r w:rsidR="006F6BDA">
        <w:rPr>
          <w:rFonts w:ascii="Arial" w:hAnsi="Arial" w:cs="Arial"/>
          <w:lang w:val="en" w:eastAsia="en-GB"/>
        </w:rPr>
        <w:t xml:space="preserve">  This could have been</w:t>
      </w:r>
      <w:r w:rsidR="000D028F">
        <w:rPr>
          <w:rFonts w:ascii="Arial" w:hAnsi="Arial" w:cs="Arial"/>
          <w:lang w:val="en" w:eastAsia="en-GB"/>
        </w:rPr>
        <w:t xml:space="preserve"> </w:t>
      </w:r>
      <w:r w:rsidR="00B56BB2">
        <w:rPr>
          <w:rFonts w:ascii="Arial" w:hAnsi="Arial" w:cs="Arial"/>
          <w:lang w:val="en" w:eastAsia="en-GB"/>
        </w:rPr>
        <w:t>due to the</w:t>
      </w:r>
      <w:r w:rsidR="00F4524C">
        <w:rPr>
          <w:rFonts w:ascii="Arial" w:hAnsi="Arial" w:cs="Arial"/>
          <w:lang w:val="en" w:eastAsia="en-GB"/>
        </w:rPr>
        <w:t xml:space="preserve"> theurgists’</w:t>
      </w:r>
      <w:r w:rsidR="00B56BB2">
        <w:rPr>
          <w:rFonts w:ascii="Arial" w:hAnsi="Arial" w:cs="Arial"/>
          <w:lang w:val="en" w:eastAsia="en-GB"/>
        </w:rPr>
        <w:t xml:space="preserve"> </w:t>
      </w:r>
      <w:r w:rsidR="008363B2">
        <w:rPr>
          <w:rFonts w:ascii="Arial" w:hAnsi="Arial" w:cs="Arial"/>
          <w:lang w:val="en" w:eastAsia="en-GB"/>
        </w:rPr>
        <w:t xml:space="preserve">ultimate </w:t>
      </w:r>
      <w:r w:rsidR="005B5D12">
        <w:rPr>
          <w:rFonts w:ascii="Arial" w:hAnsi="Arial" w:cs="Arial"/>
          <w:lang w:val="en" w:eastAsia="en-GB"/>
        </w:rPr>
        <w:t xml:space="preserve">divinatory </w:t>
      </w:r>
      <w:r w:rsidR="00B56BB2">
        <w:rPr>
          <w:rFonts w:ascii="Arial" w:hAnsi="Arial" w:cs="Arial"/>
          <w:lang w:val="en" w:eastAsia="en-GB"/>
        </w:rPr>
        <w:t>objective</w:t>
      </w:r>
      <w:r w:rsidR="00E97C29">
        <w:rPr>
          <w:rFonts w:ascii="Arial" w:hAnsi="Arial" w:cs="Arial"/>
          <w:lang w:val="en" w:eastAsia="en-GB"/>
        </w:rPr>
        <w:t xml:space="preserve"> which</w:t>
      </w:r>
      <w:r w:rsidR="005B5D12">
        <w:rPr>
          <w:rFonts w:ascii="Arial" w:hAnsi="Arial" w:cs="Arial"/>
          <w:lang w:val="en" w:eastAsia="en-GB"/>
        </w:rPr>
        <w:t xml:space="preserve"> was essentially</w:t>
      </w:r>
      <w:r w:rsidR="008363B2">
        <w:rPr>
          <w:rFonts w:ascii="Arial" w:hAnsi="Arial" w:cs="Arial"/>
          <w:lang w:val="en" w:eastAsia="en-GB"/>
        </w:rPr>
        <w:t xml:space="preserve"> </w:t>
      </w:r>
      <w:r w:rsidR="006F6BDA">
        <w:rPr>
          <w:rFonts w:ascii="Arial" w:hAnsi="Arial" w:cs="Arial"/>
          <w:lang w:val="en" w:eastAsia="en-GB"/>
        </w:rPr>
        <w:t xml:space="preserve">one </w:t>
      </w:r>
      <w:r w:rsidR="008363B2">
        <w:rPr>
          <w:rFonts w:ascii="Arial" w:hAnsi="Arial" w:cs="Arial"/>
          <w:lang w:val="en" w:eastAsia="en-GB"/>
        </w:rPr>
        <w:t xml:space="preserve">of </w:t>
      </w:r>
      <w:r w:rsidR="006F6BDA">
        <w:rPr>
          <w:rFonts w:ascii="Arial" w:hAnsi="Arial" w:cs="Arial"/>
          <w:lang w:val="en" w:eastAsia="en-GB"/>
        </w:rPr>
        <w:t xml:space="preserve">direct </w:t>
      </w:r>
      <w:r w:rsidR="008363B2">
        <w:rPr>
          <w:rFonts w:ascii="Arial" w:hAnsi="Arial" w:cs="Arial"/>
          <w:lang w:val="en" w:eastAsia="en-GB"/>
        </w:rPr>
        <w:t>union with the divine</w:t>
      </w:r>
      <w:r w:rsidR="005B5D12">
        <w:rPr>
          <w:rFonts w:ascii="Arial" w:hAnsi="Arial" w:cs="Arial"/>
          <w:lang w:val="en" w:eastAsia="en-GB"/>
        </w:rPr>
        <w:t xml:space="preserve"> rather than more mundane divinatory objectives associated with the concerns of the material world.</w:t>
      </w:r>
      <w:r w:rsidR="00B56BB2">
        <w:rPr>
          <w:rFonts w:ascii="Arial" w:hAnsi="Arial" w:cs="Arial"/>
          <w:lang w:val="en" w:eastAsia="en-GB"/>
        </w:rPr>
        <w:t xml:space="preserve">  The theurgists </w:t>
      </w:r>
      <w:r w:rsidR="000E28B3">
        <w:rPr>
          <w:rFonts w:ascii="Arial" w:hAnsi="Arial" w:cs="Arial"/>
          <w:lang w:val="en" w:eastAsia="en-GB"/>
        </w:rPr>
        <w:t xml:space="preserve">themselves </w:t>
      </w:r>
      <w:r w:rsidR="00B56BB2">
        <w:rPr>
          <w:rFonts w:ascii="Arial" w:hAnsi="Arial" w:cs="Arial"/>
          <w:lang w:val="en" w:eastAsia="en-GB"/>
        </w:rPr>
        <w:t>appear to have been</w:t>
      </w:r>
      <w:r w:rsidR="00A531BE">
        <w:rPr>
          <w:rFonts w:ascii="Arial" w:hAnsi="Arial" w:cs="Arial"/>
          <w:lang w:val="en" w:eastAsia="en-GB"/>
        </w:rPr>
        <w:t xml:space="preserve"> a relatively limited number of</w:t>
      </w:r>
      <w:r w:rsidR="00B56BB2">
        <w:rPr>
          <w:rFonts w:ascii="Arial" w:hAnsi="Arial" w:cs="Arial"/>
          <w:lang w:val="en" w:eastAsia="en-GB"/>
        </w:rPr>
        <w:t xml:space="preserve"> </w:t>
      </w:r>
      <w:r w:rsidR="008363B2">
        <w:rPr>
          <w:rFonts w:ascii="Arial" w:hAnsi="Arial" w:cs="Arial"/>
          <w:lang w:val="en" w:eastAsia="en-GB"/>
        </w:rPr>
        <w:t>individuals with a high level of innate and</w:t>
      </w:r>
      <w:r w:rsidR="00A531BE">
        <w:rPr>
          <w:rFonts w:ascii="Arial" w:hAnsi="Arial" w:cs="Arial"/>
          <w:lang w:val="en" w:eastAsia="en-GB"/>
        </w:rPr>
        <w:t>/or</w:t>
      </w:r>
      <w:r w:rsidR="008363B2">
        <w:rPr>
          <w:rFonts w:ascii="Arial" w:hAnsi="Arial" w:cs="Arial"/>
          <w:lang w:val="en" w:eastAsia="en-GB"/>
        </w:rPr>
        <w:t xml:space="preserve"> developable talents for the more advanced types of divination.  Some sources suggest they were souls returning from </w:t>
      </w:r>
      <w:r w:rsidR="00A531BE">
        <w:rPr>
          <w:rFonts w:ascii="Arial" w:hAnsi="Arial" w:cs="Arial"/>
          <w:lang w:val="en" w:eastAsia="en-GB"/>
        </w:rPr>
        <w:t xml:space="preserve">the angelic </w:t>
      </w:r>
      <w:r w:rsidR="008363B2">
        <w:rPr>
          <w:rFonts w:ascii="Arial" w:hAnsi="Arial" w:cs="Arial"/>
          <w:lang w:val="en" w:eastAsia="en-GB"/>
        </w:rPr>
        <w:t>orders</w:t>
      </w:r>
      <w:r w:rsidR="005B5D12">
        <w:rPr>
          <w:rFonts w:ascii="Arial" w:hAnsi="Arial" w:cs="Arial"/>
          <w:lang w:val="en" w:eastAsia="en-GB"/>
        </w:rPr>
        <w:t xml:space="preserve"> in the ‘intelligible realm’</w:t>
      </w:r>
      <w:r w:rsidR="008363B2">
        <w:rPr>
          <w:rFonts w:ascii="Arial" w:hAnsi="Arial" w:cs="Arial"/>
          <w:lang w:val="en" w:eastAsia="en-GB"/>
        </w:rPr>
        <w:t xml:space="preserve"> between the gods</w:t>
      </w:r>
      <w:r w:rsidR="005B5D12">
        <w:rPr>
          <w:rFonts w:ascii="Arial" w:hAnsi="Arial" w:cs="Arial"/>
          <w:lang w:val="en" w:eastAsia="en-GB"/>
        </w:rPr>
        <w:t xml:space="preserve"> and the material world</w:t>
      </w:r>
      <w:r w:rsidR="00A531BE">
        <w:rPr>
          <w:rFonts w:ascii="Arial" w:hAnsi="Arial" w:cs="Arial"/>
          <w:lang w:val="en" w:eastAsia="en-GB"/>
        </w:rPr>
        <w:t xml:space="preserve">. Their </w:t>
      </w:r>
      <w:r w:rsidR="0051684C">
        <w:rPr>
          <w:rFonts w:ascii="Arial" w:hAnsi="Arial" w:cs="Arial"/>
          <w:lang w:val="en" w:eastAsia="en-GB"/>
        </w:rPr>
        <w:t xml:space="preserve">ultimate </w:t>
      </w:r>
      <w:r w:rsidR="00A531BE">
        <w:rPr>
          <w:rFonts w:ascii="Arial" w:hAnsi="Arial" w:cs="Arial"/>
          <w:lang w:val="en" w:eastAsia="en-GB"/>
        </w:rPr>
        <w:t>purpose</w:t>
      </w:r>
      <w:r w:rsidR="000E28B3">
        <w:rPr>
          <w:rFonts w:ascii="Arial" w:hAnsi="Arial" w:cs="Arial"/>
          <w:lang w:val="en" w:eastAsia="en-GB"/>
        </w:rPr>
        <w:t xml:space="preserve"> </w:t>
      </w:r>
      <w:r w:rsidR="00A531BE">
        <w:rPr>
          <w:rFonts w:ascii="Arial" w:hAnsi="Arial" w:cs="Arial"/>
          <w:lang w:val="en" w:eastAsia="en-GB"/>
        </w:rPr>
        <w:t>appears to have been to act</w:t>
      </w:r>
      <w:r w:rsidR="000E28B3">
        <w:rPr>
          <w:rFonts w:ascii="Arial" w:hAnsi="Arial" w:cs="Arial"/>
          <w:lang w:val="en" w:eastAsia="en-GB"/>
        </w:rPr>
        <w:t xml:space="preserve"> as a kind of conduit for messages from the gods to </w:t>
      </w:r>
      <w:r w:rsidR="00A531BE">
        <w:rPr>
          <w:rFonts w:ascii="Arial" w:hAnsi="Arial" w:cs="Arial"/>
          <w:lang w:val="en" w:eastAsia="en-GB"/>
        </w:rPr>
        <w:t xml:space="preserve">help </w:t>
      </w:r>
      <w:r w:rsidR="000E28B3">
        <w:rPr>
          <w:rFonts w:ascii="Arial" w:hAnsi="Arial" w:cs="Arial"/>
          <w:lang w:val="en" w:eastAsia="en-GB"/>
        </w:rPr>
        <w:t xml:space="preserve">humanity in general. </w:t>
      </w:r>
      <w:r w:rsidR="00971C7E">
        <w:rPr>
          <w:rFonts w:ascii="Arial" w:hAnsi="Arial" w:cs="Arial"/>
          <w:lang w:val="en" w:eastAsia="en-GB"/>
        </w:rPr>
        <w:t xml:space="preserve"> </w:t>
      </w:r>
    </w:p>
    <w:p w14:paraId="1D5C706C" w14:textId="77777777" w:rsidR="009C7245" w:rsidRDefault="009C7245" w:rsidP="00FA294E">
      <w:pPr>
        <w:rPr>
          <w:rFonts w:ascii="Arial" w:hAnsi="Arial" w:cs="Arial"/>
          <w:lang w:val="en" w:eastAsia="en-GB"/>
        </w:rPr>
      </w:pPr>
    </w:p>
    <w:p w14:paraId="7F481DC9" w14:textId="31C7D828" w:rsidR="00305939" w:rsidRPr="00F4524C" w:rsidRDefault="000D028F" w:rsidP="00FA294E">
      <w:pPr>
        <w:rPr>
          <w:rFonts w:ascii="Arial" w:hAnsi="Arial" w:cs="Arial"/>
          <w:lang w:val="en" w:eastAsia="en-GB"/>
        </w:rPr>
      </w:pPr>
      <w:r>
        <w:rPr>
          <w:rFonts w:ascii="Arial" w:hAnsi="Arial" w:cs="Arial"/>
          <w:lang w:val="en" w:eastAsia="en-GB"/>
        </w:rPr>
        <w:t>To achieve th</w:t>
      </w:r>
      <w:r w:rsidR="00A531BE">
        <w:rPr>
          <w:rFonts w:ascii="Arial" w:hAnsi="Arial" w:cs="Arial"/>
          <w:lang w:val="en" w:eastAsia="en-GB"/>
        </w:rPr>
        <w:t>at</w:t>
      </w:r>
      <w:r>
        <w:rPr>
          <w:rFonts w:ascii="Arial" w:hAnsi="Arial" w:cs="Arial"/>
          <w:lang w:val="en" w:eastAsia="en-GB"/>
        </w:rPr>
        <w:t xml:space="preserve"> </w:t>
      </w:r>
      <w:r w:rsidR="00A531BE">
        <w:rPr>
          <w:rFonts w:ascii="Arial" w:hAnsi="Arial" w:cs="Arial"/>
          <w:lang w:val="en" w:eastAsia="en-GB"/>
        </w:rPr>
        <w:t xml:space="preserve">theurgical </w:t>
      </w:r>
      <w:r>
        <w:rPr>
          <w:rFonts w:ascii="Arial" w:hAnsi="Arial" w:cs="Arial"/>
          <w:lang w:val="en" w:eastAsia="en-GB"/>
        </w:rPr>
        <w:t xml:space="preserve">objective required </w:t>
      </w:r>
      <w:r w:rsidR="00A531BE">
        <w:rPr>
          <w:rFonts w:ascii="Arial" w:hAnsi="Arial" w:cs="Arial"/>
          <w:lang w:val="en" w:eastAsia="en-GB"/>
        </w:rPr>
        <w:t xml:space="preserve">the </w:t>
      </w:r>
      <w:r>
        <w:rPr>
          <w:rFonts w:ascii="Arial" w:hAnsi="Arial" w:cs="Arial"/>
          <w:lang w:val="en" w:eastAsia="en-GB"/>
        </w:rPr>
        <w:t>higher level</w:t>
      </w:r>
      <w:r w:rsidR="00A531BE">
        <w:rPr>
          <w:rFonts w:ascii="Arial" w:hAnsi="Arial" w:cs="Arial"/>
          <w:lang w:val="en" w:eastAsia="en-GB"/>
        </w:rPr>
        <w:t>s</w:t>
      </w:r>
      <w:r>
        <w:rPr>
          <w:rFonts w:ascii="Arial" w:hAnsi="Arial" w:cs="Arial"/>
          <w:lang w:val="en" w:eastAsia="en-GB"/>
        </w:rPr>
        <w:t xml:space="preserve"> of divinatory methods which ha</w:t>
      </w:r>
      <w:r w:rsidR="00A531BE">
        <w:rPr>
          <w:rFonts w:ascii="Arial" w:hAnsi="Arial" w:cs="Arial"/>
          <w:lang w:val="en" w:eastAsia="en-GB"/>
        </w:rPr>
        <w:t>ve</w:t>
      </w:r>
      <w:r>
        <w:rPr>
          <w:rFonts w:ascii="Arial" w:hAnsi="Arial" w:cs="Arial"/>
          <w:lang w:val="en" w:eastAsia="en-GB"/>
        </w:rPr>
        <w:t xml:space="preserve"> been classified </w:t>
      </w:r>
      <w:r w:rsidR="00A531BE">
        <w:rPr>
          <w:rFonts w:ascii="Arial" w:hAnsi="Arial" w:cs="Arial"/>
          <w:lang w:val="en" w:eastAsia="en-GB"/>
        </w:rPr>
        <w:t xml:space="preserve">here </w:t>
      </w:r>
      <w:r>
        <w:rPr>
          <w:rFonts w:ascii="Arial" w:hAnsi="Arial" w:cs="Arial"/>
          <w:lang w:val="en" w:eastAsia="en-GB"/>
        </w:rPr>
        <w:t>as ‘inspired divination’</w:t>
      </w:r>
      <w:r w:rsidR="009C7245">
        <w:rPr>
          <w:rFonts w:ascii="Arial" w:hAnsi="Arial" w:cs="Arial"/>
          <w:lang w:val="en" w:eastAsia="en-GB"/>
        </w:rPr>
        <w:t>, essentially a direct unfiltered communication from the gods</w:t>
      </w:r>
      <w:r w:rsidR="00A531BE">
        <w:rPr>
          <w:rFonts w:ascii="Arial" w:hAnsi="Arial" w:cs="Arial"/>
          <w:lang w:val="en" w:eastAsia="en-GB"/>
        </w:rPr>
        <w:t xml:space="preserve">. </w:t>
      </w:r>
      <w:r>
        <w:rPr>
          <w:rFonts w:ascii="Arial" w:hAnsi="Arial" w:cs="Arial"/>
          <w:lang w:val="en" w:eastAsia="en-GB"/>
        </w:rPr>
        <w:t xml:space="preserve"> </w:t>
      </w:r>
      <w:r w:rsidR="00A531BE">
        <w:rPr>
          <w:rFonts w:ascii="Arial" w:hAnsi="Arial" w:cs="Arial"/>
          <w:lang w:val="en" w:eastAsia="en-GB"/>
        </w:rPr>
        <w:t>I</w:t>
      </w:r>
      <w:r>
        <w:rPr>
          <w:rFonts w:ascii="Arial" w:hAnsi="Arial" w:cs="Arial"/>
          <w:lang w:val="en" w:eastAsia="en-GB"/>
        </w:rPr>
        <w:t>n contrast ‘inductive divination’</w:t>
      </w:r>
      <w:r w:rsidR="0051684C">
        <w:rPr>
          <w:rFonts w:ascii="Arial" w:hAnsi="Arial" w:cs="Arial"/>
          <w:lang w:val="en" w:eastAsia="en-GB"/>
        </w:rPr>
        <w:t xml:space="preserve"> usually involved human evaluation of the </w:t>
      </w:r>
      <w:r w:rsidR="009C7245">
        <w:rPr>
          <w:rFonts w:ascii="Arial" w:hAnsi="Arial" w:cs="Arial"/>
          <w:lang w:val="en" w:eastAsia="en-GB"/>
        </w:rPr>
        <w:t xml:space="preserve">divinatory </w:t>
      </w:r>
      <w:r w:rsidR="0051684C">
        <w:rPr>
          <w:rFonts w:ascii="Arial" w:hAnsi="Arial" w:cs="Arial"/>
          <w:lang w:val="en" w:eastAsia="en-GB"/>
        </w:rPr>
        <w:t>signs leading to a variable or stochastic interpretation.</w:t>
      </w:r>
      <w:r w:rsidR="009C7245">
        <w:rPr>
          <w:rFonts w:ascii="Arial" w:hAnsi="Arial" w:cs="Arial"/>
          <w:lang w:val="en" w:eastAsia="en-GB"/>
        </w:rPr>
        <w:t xml:space="preserve">  </w:t>
      </w:r>
      <w:r w:rsidR="001F2B3C">
        <w:rPr>
          <w:rFonts w:ascii="Arial" w:hAnsi="Arial" w:cs="Arial"/>
          <w:lang w:val="en" w:eastAsia="en-GB"/>
        </w:rPr>
        <w:t xml:space="preserve">An </w:t>
      </w:r>
      <w:r w:rsidR="009C7245">
        <w:rPr>
          <w:rFonts w:ascii="Arial" w:hAnsi="Arial" w:cs="Arial"/>
          <w:lang w:val="en" w:eastAsia="en-GB"/>
        </w:rPr>
        <w:t xml:space="preserve">important </w:t>
      </w:r>
      <w:r w:rsidR="001F2B3C">
        <w:rPr>
          <w:rFonts w:ascii="Arial" w:hAnsi="Arial" w:cs="Arial"/>
          <w:lang w:val="en" w:eastAsia="en-GB"/>
        </w:rPr>
        <w:t xml:space="preserve">example of </w:t>
      </w:r>
      <w:r w:rsidR="009C7245">
        <w:rPr>
          <w:rFonts w:ascii="Arial" w:hAnsi="Arial" w:cs="Arial"/>
          <w:lang w:val="en" w:eastAsia="en-GB"/>
        </w:rPr>
        <w:t>‘</w:t>
      </w:r>
      <w:r w:rsidR="001F2B3C">
        <w:rPr>
          <w:rFonts w:ascii="Arial" w:hAnsi="Arial" w:cs="Arial"/>
          <w:lang w:val="en" w:eastAsia="en-GB"/>
        </w:rPr>
        <w:t>inspired divination</w:t>
      </w:r>
      <w:r w:rsidR="009C7245">
        <w:rPr>
          <w:rFonts w:ascii="Arial" w:hAnsi="Arial" w:cs="Arial"/>
          <w:lang w:val="en" w:eastAsia="en-GB"/>
        </w:rPr>
        <w:t>’</w:t>
      </w:r>
      <w:r w:rsidR="001F2B3C">
        <w:rPr>
          <w:rFonts w:ascii="Arial" w:hAnsi="Arial" w:cs="Arial"/>
          <w:lang w:val="en" w:eastAsia="en-GB"/>
        </w:rPr>
        <w:t xml:space="preserve"> is what Iamblichus described as god-sent </w:t>
      </w:r>
      <w:r w:rsidR="009C7245">
        <w:rPr>
          <w:rFonts w:ascii="Arial" w:hAnsi="Arial" w:cs="Arial"/>
          <w:lang w:val="en" w:eastAsia="en-GB"/>
        </w:rPr>
        <w:t>dream divination where the theurgists were able to access the higher levels in a controlled manner such that they were conscious of the divine communications without necessarily b</w:t>
      </w:r>
      <w:r w:rsidR="00F4524C">
        <w:rPr>
          <w:rFonts w:ascii="Arial" w:hAnsi="Arial" w:cs="Arial"/>
          <w:lang w:val="en" w:eastAsia="en-GB"/>
        </w:rPr>
        <w:t>eing aware of normal physical senses</w:t>
      </w:r>
      <w:r w:rsidR="009C7245">
        <w:rPr>
          <w:rFonts w:ascii="Arial" w:hAnsi="Arial" w:cs="Arial"/>
          <w:lang w:val="en" w:eastAsia="en-GB"/>
        </w:rPr>
        <w:t>.</w:t>
      </w:r>
      <w:r w:rsidR="00F4524C">
        <w:rPr>
          <w:rFonts w:ascii="Arial" w:hAnsi="Arial" w:cs="Arial"/>
          <w:lang w:val="en" w:eastAsia="en-GB"/>
        </w:rPr>
        <w:t xml:space="preserve">  Apart from having innate abilities in this for this type of divination it is clear that the theurgists probably had to work extensively on the divinatory quality described as ‘receptivity’.</w:t>
      </w:r>
    </w:p>
    <w:p w14:paraId="53823CCA" w14:textId="77777777" w:rsidR="00305939" w:rsidRDefault="00305939" w:rsidP="00FA294E">
      <w:pPr>
        <w:rPr>
          <w:rFonts w:ascii="Arial" w:hAnsi="Arial" w:cs="Arial"/>
          <w:u w:val="single"/>
          <w:lang w:val="en" w:eastAsia="en-GB"/>
        </w:rPr>
      </w:pPr>
    </w:p>
    <w:p w14:paraId="16076815" w14:textId="2D54244E" w:rsidR="00063130" w:rsidRPr="00063130" w:rsidRDefault="00063130" w:rsidP="00FA294E">
      <w:pPr>
        <w:rPr>
          <w:rFonts w:ascii="Arial" w:hAnsi="Arial" w:cs="Arial"/>
          <w:u w:val="single"/>
          <w:lang w:val="en" w:eastAsia="en-GB"/>
        </w:rPr>
      </w:pPr>
      <w:r w:rsidRPr="00063130">
        <w:rPr>
          <w:rFonts w:ascii="Arial" w:hAnsi="Arial" w:cs="Arial"/>
          <w:u w:val="single"/>
          <w:lang w:val="en" w:eastAsia="en-GB"/>
        </w:rPr>
        <w:t>Bibliography:</w:t>
      </w:r>
    </w:p>
    <w:p w14:paraId="27E46BE7" w14:textId="417FA7F8" w:rsidR="007A56D6" w:rsidRDefault="007A56D6" w:rsidP="00FA294E">
      <w:pPr>
        <w:rPr>
          <w:rFonts w:ascii="Arial" w:hAnsi="Arial" w:cs="Arial"/>
          <w:lang w:val="en" w:eastAsia="en-GB"/>
        </w:rPr>
      </w:pPr>
    </w:p>
    <w:p w14:paraId="564B5A29" w14:textId="58F709D0" w:rsidR="00457534" w:rsidRDefault="00457534" w:rsidP="00457534">
      <w:pPr>
        <w:pStyle w:val="FootnoteText"/>
        <w:rPr>
          <w:rFonts w:ascii="Arial" w:hAnsi="Arial" w:cs="Arial"/>
          <w:sz w:val="24"/>
          <w:szCs w:val="24"/>
          <w:lang w:val="en-GB"/>
        </w:rPr>
      </w:pPr>
      <w:r w:rsidRPr="00457534">
        <w:rPr>
          <w:rFonts w:ascii="Arial" w:hAnsi="Arial" w:cs="Arial"/>
          <w:sz w:val="24"/>
          <w:szCs w:val="24"/>
          <w:lang w:val="en-GB"/>
        </w:rPr>
        <w:t xml:space="preserve">Addey, </w:t>
      </w:r>
      <w:r w:rsidR="005C2C68" w:rsidRPr="00457534">
        <w:rPr>
          <w:rFonts w:ascii="Arial" w:hAnsi="Arial" w:cs="Arial"/>
          <w:sz w:val="24"/>
          <w:szCs w:val="24"/>
          <w:lang w:val="en-GB"/>
        </w:rPr>
        <w:t>Crystal</w:t>
      </w:r>
      <w:r w:rsidR="005C2C68">
        <w:rPr>
          <w:rFonts w:ascii="Arial" w:hAnsi="Arial" w:cs="Arial"/>
          <w:sz w:val="24"/>
          <w:szCs w:val="24"/>
          <w:lang w:val="en-GB"/>
        </w:rPr>
        <w:t xml:space="preserve">, </w:t>
      </w:r>
      <w:r w:rsidRPr="005C2C68">
        <w:rPr>
          <w:rFonts w:ascii="Arial" w:hAnsi="Arial" w:cs="Arial"/>
          <w:i/>
          <w:sz w:val="24"/>
          <w:szCs w:val="24"/>
          <w:lang w:val="en-GB"/>
        </w:rPr>
        <w:t>Divination and Theurgy in Neoplatonism: Oracles of the gods,</w:t>
      </w:r>
      <w:r w:rsidRPr="00457534">
        <w:rPr>
          <w:rFonts w:ascii="Arial" w:hAnsi="Arial" w:cs="Arial"/>
          <w:sz w:val="24"/>
          <w:szCs w:val="24"/>
          <w:lang w:val="en-GB"/>
        </w:rPr>
        <w:t xml:space="preserve"> (Farnham: Ashgate, 2014)</w:t>
      </w:r>
      <w:r w:rsidR="005C2C68">
        <w:rPr>
          <w:rFonts w:ascii="Arial" w:hAnsi="Arial" w:cs="Arial"/>
          <w:sz w:val="24"/>
          <w:szCs w:val="24"/>
          <w:lang w:val="en-GB"/>
        </w:rPr>
        <w:t>.</w:t>
      </w:r>
    </w:p>
    <w:p w14:paraId="18405E43" w14:textId="350FDB22" w:rsidR="002E30A8" w:rsidRPr="002E30A8" w:rsidRDefault="002E30A8" w:rsidP="00457534">
      <w:pPr>
        <w:pStyle w:val="FootnoteText"/>
        <w:rPr>
          <w:rFonts w:ascii="Arial" w:hAnsi="Arial" w:cs="Arial"/>
          <w:sz w:val="24"/>
          <w:szCs w:val="24"/>
          <w:lang w:val="en-GB"/>
        </w:rPr>
      </w:pPr>
      <w:r w:rsidRPr="002E30A8">
        <w:rPr>
          <w:rFonts w:ascii="Arial" w:hAnsi="Arial" w:cs="Arial"/>
          <w:sz w:val="24"/>
          <w:szCs w:val="24"/>
          <w:lang w:val="en-GB"/>
        </w:rPr>
        <w:t xml:space="preserve">Blacker, Carmen and Michael Lowe, </w:t>
      </w:r>
      <w:r w:rsidRPr="002E30A8">
        <w:rPr>
          <w:rFonts w:ascii="Arial" w:hAnsi="Arial" w:cs="Arial"/>
          <w:i/>
          <w:sz w:val="24"/>
          <w:szCs w:val="24"/>
          <w:lang w:val="en-GB"/>
        </w:rPr>
        <w:t>Oracles and Divination</w:t>
      </w:r>
      <w:r w:rsidRPr="002E30A8">
        <w:rPr>
          <w:rFonts w:ascii="Arial" w:hAnsi="Arial" w:cs="Arial"/>
          <w:sz w:val="24"/>
          <w:szCs w:val="24"/>
          <w:lang w:val="en-GB"/>
        </w:rPr>
        <w:t>, (Boulder: Shambala 1981)</w:t>
      </w:r>
      <w:r>
        <w:rPr>
          <w:rFonts w:ascii="Arial" w:hAnsi="Arial" w:cs="Arial"/>
          <w:sz w:val="24"/>
          <w:szCs w:val="24"/>
          <w:lang w:val="en-GB"/>
        </w:rPr>
        <w:t>.</w:t>
      </w:r>
    </w:p>
    <w:p w14:paraId="61460675" w14:textId="05B35F27" w:rsidR="00764C58" w:rsidRPr="00764C58" w:rsidRDefault="00764C58" w:rsidP="00457534">
      <w:pPr>
        <w:pStyle w:val="FootnoteText"/>
        <w:rPr>
          <w:rFonts w:ascii="Arial" w:hAnsi="Arial" w:cs="Arial"/>
          <w:sz w:val="24"/>
          <w:szCs w:val="24"/>
          <w:lang w:val="en-GB"/>
        </w:rPr>
      </w:pPr>
      <w:r w:rsidRPr="00764C58">
        <w:rPr>
          <w:rFonts w:ascii="Arial" w:hAnsi="Arial" w:cs="Arial"/>
          <w:sz w:val="24"/>
          <w:szCs w:val="24"/>
        </w:rPr>
        <w:t xml:space="preserve">Cicero, </w:t>
      </w:r>
      <w:r w:rsidRPr="00764C58">
        <w:rPr>
          <w:rFonts w:ascii="Arial" w:hAnsi="Arial" w:cs="Arial"/>
          <w:i/>
          <w:sz w:val="24"/>
          <w:szCs w:val="24"/>
        </w:rPr>
        <w:t>On Divination (De Divinatione)</w:t>
      </w:r>
      <w:r w:rsidRPr="00764C58">
        <w:rPr>
          <w:rFonts w:ascii="Arial" w:hAnsi="Arial" w:cs="Arial"/>
          <w:sz w:val="24"/>
          <w:szCs w:val="24"/>
        </w:rPr>
        <w:t>: W A Falconer (ed. and trs.), Loeb Classical Library (Cambridge MA: Harvard University Press), vol. XX 1923.</w:t>
      </w:r>
    </w:p>
    <w:p w14:paraId="03FE39B5" w14:textId="0E7F7E9F" w:rsidR="005E10E0" w:rsidRDefault="005E10E0" w:rsidP="00F857B9">
      <w:pPr>
        <w:rPr>
          <w:rFonts w:ascii="Arial" w:hAnsi="Arial" w:cs="Arial"/>
          <w:color w:val="333333"/>
          <w:shd w:val="clear" w:color="auto" w:fill="FFFFFF"/>
        </w:rPr>
      </w:pPr>
      <w:r w:rsidRPr="005E10E0">
        <w:rPr>
          <w:rFonts w:ascii="Arial" w:hAnsi="Arial" w:cs="Arial"/>
        </w:rPr>
        <w:lastRenderedPageBreak/>
        <w:t xml:space="preserve">Collins, Derek, Mapping the entrails: The practice of Greek Hepatoscopy, </w:t>
      </w:r>
      <w:r w:rsidRPr="005E10E0">
        <w:rPr>
          <w:rFonts w:ascii="Arial" w:hAnsi="Arial" w:cs="Arial"/>
          <w:i/>
        </w:rPr>
        <w:t>The American Journal of Philolgy,</w:t>
      </w:r>
      <w:r w:rsidRPr="005E10E0">
        <w:rPr>
          <w:rFonts w:ascii="Arial" w:hAnsi="Arial" w:cs="Arial"/>
        </w:rPr>
        <w:t xml:space="preserve"> </w:t>
      </w:r>
      <w:r w:rsidRPr="005E10E0">
        <w:rPr>
          <w:rFonts w:ascii="Arial" w:hAnsi="Arial" w:cs="Arial"/>
          <w:color w:val="333333"/>
          <w:shd w:val="clear" w:color="auto" w:fill="FFFFFF"/>
        </w:rPr>
        <w:t>Vol. 129, No. 3 (Fall, 2008), pp. 319-345</w:t>
      </w:r>
      <w:r w:rsidR="00F857B9">
        <w:rPr>
          <w:rFonts w:ascii="Arial" w:hAnsi="Arial" w:cs="Arial"/>
          <w:color w:val="333333"/>
          <w:shd w:val="clear" w:color="auto" w:fill="FFFFFF"/>
        </w:rPr>
        <w:t>.</w:t>
      </w:r>
    </w:p>
    <w:p w14:paraId="221CE617" w14:textId="77777777" w:rsidR="00F857B9" w:rsidRPr="00457534" w:rsidRDefault="00F857B9" w:rsidP="00F857B9">
      <w:pPr>
        <w:rPr>
          <w:rFonts w:ascii="Arial" w:hAnsi="Arial" w:cs="Arial"/>
        </w:rPr>
      </w:pPr>
    </w:p>
    <w:p w14:paraId="65906A31" w14:textId="77579A50" w:rsidR="00F436FB" w:rsidRPr="00DA5DD1" w:rsidRDefault="00F436FB" w:rsidP="00DA5DD1">
      <w:pPr>
        <w:pStyle w:val="FootnoteText"/>
        <w:rPr>
          <w:rFonts w:ascii="Arial" w:hAnsi="Arial" w:cs="Arial"/>
          <w:sz w:val="24"/>
          <w:szCs w:val="24"/>
          <w:lang w:val="en-GB"/>
        </w:rPr>
      </w:pPr>
      <w:r w:rsidRPr="00F436FB">
        <w:rPr>
          <w:rFonts w:ascii="Arial" w:hAnsi="Arial" w:cs="Arial"/>
          <w:sz w:val="24"/>
          <w:szCs w:val="24"/>
          <w:lang w:val="en-GB"/>
        </w:rPr>
        <w:t xml:space="preserve">Finamore J. ‘Iamblichean Dream Theory’, in R. M. Berchman (ed.), </w:t>
      </w:r>
      <w:r w:rsidRPr="00F436FB">
        <w:rPr>
          <w:rFonts w:ascii="Arial" w:hAnsi="Arial" w:cs="Arial"/>
          <w:i/>
          <w:sz w:val="24"/>
          <w:szCs w:val="24"/>
          <w:lang w:val="en-GB"/>
        </w:rPr>
        <w:t>Mediators of the Divine: Horizons of Prophecy, Divination, Dreams and Theurgy in Mediterranean Antiquity</w:t>
      </w:r>
      <w:r w:rsidRPr="00F436FB">
        <w:rPr>
          <w:rFonts w:ascii="Arial" w:hAnsi="Arial" w:cs="Arial"/>
          <w:sz w:val="24"/>
          <w:szCs w:val="24"/>
          <w:lang w:val="en-GB"/>
        </w:rPr>
        <w:t>, South Florida Studies in the History of Judaism No. 163, (Atlanta, GA: Scholars Press 1998).</w:t>
      </w:r>
    </w:p>
    <w:p w14:paraId="353A503F" w14:textId="48D16659" w:rsidR="00F857B9" w:rsidRDefault="00F857B9" w:rsidP="00B574BE">
      <w:pPr>
        <w:pStyle w:val="FootnoteText"/>
        <w:rPr>
          <w:rFonts w:ascii="Arial" w:hAnsi="Arial" w:cs="Arial"/>
          <w:sz w:val="24"/>
          <w:szCs w:val="24"/>
          <w:lang w:val="en-GB"/>
        </w:rPr>
      </w:pPr>
      <w:r w:rsidRPr="00B574BE">
        <w:rPr>
          <w:rFonts w:ascii="Arial" w:hAnsi="Arial" w:cs="Arial"/>
          <w:sz w:val="24"/>
          <w:szCs w:val="24"/>
          <w:lang w:val="en-GB"/>
        </w:rPr>
        <w:t xml:space="preserve">Iamblichus, </w:t>
      </w:r>
      <w:r w:rsidRPr="00616D43">
        <w:rPr>
          <w:rFonts w:ascii="Arial" w:hAnsi="Arial" w:cs="Arial"/>
          <w:i/>
          <w:sz w:val="24"/>
          <w:szCs w:val="24"/>
          <w:lang w:val="en-GB"/>
        </w:rPr>
        <w:t>On the Mysteries (De Mysteriis),</w:t>
      </w:r>
      <w:r w:rsidRPr="00B574BE">
        <w:rPr>
          <w:rFonts w:ascii="Arial" w:hAnsi="Arial" w:cs="Arial"/>
          <w:sz w:val="24"/>
          <w:szCs w:val="24"/>
          <w:lang w:val="en-GB"/>
        </w:rPr>
        <w:t xml:space="preserve"> Emma C. Clarke, John M. Dillon and J. P. Hershbell (eds.), Iamblichus: </w:t>
      </w:r>
      <w:r w:rsidRPr="00616D43">
        <w:rPr>
          <w:rFonts w:ascii="Arial" w:hAnsi="Arial" w:cs="Arial"/>
          <w:i/>
          <w:sz w:val="24"/>
          <w:szCs w:val="24"/>
          <w:lang w:val="en-GB"/>
        </w:rPr>
        <w:t>On the Mysteries</w:t>
      </w:r>
      <w:r w:rsidRPr="00B574BE">
        <w:rPr>
          <w:rFonts w:ascii="Arial" w:hAnsi="Arial" w:cs="Arial"/>
          <w:sz w:val="24"/>
          <w:szCs w:val="24"/>
          <w:lang w:val="en-GB"/>
        </w:rPr>
        <w:t>, (Atlanta: Society of Biblical Literature, 2003).</w:t>
      </w:r>
    </w:p>
    <w:p w14:paraId="34E13E4F" w14:textId="2971D3AC" w:rsidR="0077324A" w:rsidRDefault="0077324A" w:rsidP="00B574BE">
      <w:pPr>
        <w:pStyle w:val="FootnoteText"/>
        <w:rPr>
          <w:rFonts w:ascii="Arial" w:hAnsi="Arial" w:cs="Arial"/>
          <w:sz w:val="24"/>
          <w:szCs w:val="24"/>
          <w:lang w:val="en-GB"/>
        </w:rPr>
      </w:pPr>
      <w:r>
        <w:rPr>
          <w:rFonts w:ascii="Arial" w:hAnsi="Arial" w:cs="Arial"/>
          <w:sz w:val="24"/>
          <w:szCs w:val="24"/>
          <w:lang w:val="en-GB"/>
        </w:rPr>
        <w:t xml:space="preserve">Majercik, R. </w:t>
      </w:r>
      <w:r w:rsidRPr="0077324A">
        <w:rPr>
          <w:rFonts w:ascii="Arial" w:hAnsi="Arial" w:cs="Arial"/>
          <w:i/>
          <w:sz w:val="24"/>
          <w:szCs w:val="24"/>
          <w:lang w:val="en-GB"/>
        </w:rPr>
        <w:t>The Chaldean Oracles: Text, Translation and Commentary,</w:t>
      </w:r>
      <w:r>
        <w:rPr>
          <w:rFonts w:ascii="Arial" w:hAnsi="Arial" w:cs="Arial"/>
          <w:sz w:val="24"/>
          <w:szCs w:val="24"/>
          <w:lang w:val="en-GB"/>
        </w:rPr>
        <w:t xml:space="preserve"> Studies in Greek and Roman Religion Vol 5, (Leiden: BRILL, 1989).</w:t>
      </w:r>
    </w:p>
    <w:p w14:paraId="0ED23100" w14:textId="2F8C90A0" w:rsidR="005D3770" w:rsidRPr="005D3770" w:rsidRDefault="005D3770" w:rsidP="00B574BE">
      <w:pPr>
        <w:pStyle w:val="FootnoteText"/>
        <w:rPr>
          <w:rFonts w:ascii="Arial" w:hAnsi="Arial" w:cs="Arial"/>
          <w:sz w:val="24"/>
          <w:szCs w:val="24"/>
          <w:lang w:val="en-GB"/>
        </w:rPr>
      </w:pPr>
      <w:r w:rsidRPr="005D3770">
        <w:rPr>
          <w:rFonts w:ascii="Arial" w:hAnsi="Arial" w:cs="Arial"/>
          <w:sz w:val="24"/>
          <w:szCs w:val="24"/>
        </w:rPr>
        <w:t xml:space="preserve">Plato, </w:t>
      </w:r>
      <w:r w:rsidRPr="005D3770">
        <w:rPr>
          <w:rFonts w:ascii="Arial" w:hAnsi="Arial" w:cs="Arial"/>
          <w:i/>
          <w:sz w:val="24"/>
          <w:szCs w:val="24"/>
          <w:lang w:val="en-GB"/>
        </w:rPr>
        <w:t>Timaeus</w:t>
      </w:r>
      <w:r w:rsidRPr="005D3770">
        <w:rPr>
          <w:rFonts w:ascii="Arial" w:hAnsi="Arial" w:cs="Arial"/>
          <w:sz w:val="24"/>
          <w:szCs w:val="24"/>
          <w:lang w:val="en-GB"/>
        </w:rPr>
        <w:t>, trs: R. G. Bury (1929), Loeb, London and Cambridge MA: Heinemann and Harvard University Press</w:t>
      </w:r>
      <w:r>
        <w:rPr>
          <w:rFonts w:ascii="Arial" w:hAnsi="Arial" w:cs="Arial"/>
          <w:sz w:val="24"/>
          <w:szCs w:val="24"/>
          <w:lang w:val="en-GB"/>
        </w:rPr>
        <w:t>.</w:t>
      </w:r>
    </w:p>
    <w:p w14:paraId="7A812795" w14:textId="6D1FBD36" w:rsidR="00894296" w:rsidRPr="00894296" w:rsidRDefault="00894296" w:rsidP="00894296">
      <w:pPr>
        <w:pStyle w:val="FootnoteText"/>
        <w:rPr>
          <w:rFonts w:ascii="Arial" w:hAnsi="Arial" w:cs="Arial"/>
          <w:sz w:val="24"/>
          <w:szCs w:val="24"/>
          <w:lang w:val="en-GB"/>
        </w:rPr>
      </w:pPr>
      <w:r w:rsidRPr="00894296">
        <w:rPr>
          <w:rFonts w:ascii="Arial" w:hAnsi="Arial" w:cs="Arial"/>
          <w:sz w:val="24"/>
          <w:szCs w:val="24"/>
          <w:lang w:val="en-GB"/>
        </w:rPr>
        <w:t xml:space="preserve">Shaw, Gregory, </w:t>
      </w:r>
      <w:r w:rsidRPr="00894296">
        <w:rPr>
          <w:rFonts w:ascii="Arial" w:hAnsi="Arial" w:cs="Arial"/>
          <w:i/>
          <w:sz w:val="24"/>
          <w:szCs w:val="24"/>
          <w:lang w:val="en-GB"/>
        </w:rPr>
        <w:t>Theurgy and the Soul: The Neoplatonism of Iamblichus,</w:t>
      </w:r>
      <w:r w:rsidRPr="00894296">
        <w:rPr>
          <w:rFonts w:ascii="Arial" w:hAnsi="Arial" w:cs="Arial"/>
          <w:sz w:val="24"/>
          <w:szCs w:val="24"/>
          <w:lang w:val="en-GB"/>
        </w:rPr>
        <w:t xml:space="preserve"> Second Edition, (Kettering, OH: Angelico Press, 2014)</w:t>
      </w:r>
      <w:r>
        <w:rPr>
          <w:rFonts w:ascii="Arial" w:hAnsi="Arial" w:cs="Arial"/>
          <w:sz w:val="24"/>
          <w:szCs w:val="24"/>
          <w:lang w:val="en-GB"/>
        </w:rPr>
        <w:t>.</w:t>
      </w:r>
    </w:p>
    <w:p w14:paraId="08273396" w14:textId="7852763E" w:rsidR="00F61B66" w:rsidRPr="007E1C32" w:rsidRDefault="007E1C32" w:rsidP="00FA294E">
      <w:pPr>
        <w:rPr>
          <w:rFonts w:ascii="Arial" w:hAnsi="Arial" w:cs="Arial"/>
          <w:u w:val="single"/>
          <w:lang w:val="en" w:eastAsia="en-GB"/>
        </w:rPr>
      </w:pPr>
      <w:r w:rsidRPr="007E1C32">
        <w:rPr>
          <w:rFonts w:ascii="Arial" w:hAnsi="Arial" w:cs="Arial"/>
          <w:u w:val="single"/>
          <w:lang w:val="en" w:eastAsia="en-GB"/>
        </w:rPr>
        <w:t>Websites accessed:</w:t>
      </w:r>
    </w:p>
    <w:p w14:paraId="421D9B49" w14:textId="04DB1DA2" w:rsidR="00A501FC" w:rsidRDefault="00A501FC" w:rsidP="00FA294E">
      <w:pPr>
        <w:rPr>
          <w:rFonts w:ascii="Arial" w:hAnsi="Arial" w:cs="Arial"/>
        </w:rPr>
      </w:pPr>
    </w:p>
    <w:p w14:paraId="7AA77FC1" w14:textId="2EE4995B" w:rsidR="00F436FB" w:rsidRPr="00F436FB" w:rsidRDefault="00F436FB" w:rsidP="00F436FB">
      <w:pPr>
        <w:pStyle w:val="FootnoteText"/>
        <w:rPr>
          <w:sz w:val="24"/>
          <w:szCs w:val="24"/>
          <w:lang w:val="en-GB"/>
        </w:rPr>
      </w:pPr>
      <w:r w:rsidRPr="00F436FB">
        <w:rPr>
          <w:rFonts w:ascii="Arial" w:hAnsi="Arial" w:cs="Arial"/>
          <w:sz w:val="24"/>
          <w:szCs w:val="24"/>
          <w:lang w:val="en-GB"/>
        </w:rPr>
        <w:t xml:space="preserve">Ned Herrmann, What is the function of various brainwaves? </w:t>
      </w:r>
      <w:r w:rsidRPr="00F436FB">
        <w:rPr>
          <w:rFonts w:ascii="Arial" w:hAnsi="Arial" w:cs="Arial"/>
          <w:i/>
          <w:sz w:val="24"/>
          <w:szCs w:val="24"/>
          <w:lang w:val="en-GB"/>
        </w:rPr>
        <w:t>Scientific American</w:t>
      </w:r>
      <w:r w:rsidRPr="00F436FB">
        <w:rPr>
          <w:rFonts w:ascii="Arial" w:hAnsi="Arial" w:cs="Arial"/>
          <w:sz w:val="24"/>
          <w:szCs w:val="24"/>
          <w:lang w:val="en-GB"/>
        </w:rPr>
        <w:t xml:space="preserve"> 1997, </w:t>
      </w:r>
      <w:hyperlink r:id="rId10" w:history="1">
        <w:r w:rsidRPr="00F436FB">
          <w:rPr>
            <w:rStyle w:val="Hyperlink"/>
            <w:rFonts w:ascii="Arial" w:hAnsi="Arial" w:cs="Arial"/>
            <w:sz w:val="24"/>
            <w:szCs w:val="24"/>
            <w:lang w:val="en-GB"/>
          </w:rPr>
          <w:t>https://www.scientificamerican.com/article/what-is-the-function-of-t-1997-12-22/</w:t>
        </w:r>
      </w:hyperlink>
      <w:r w:rsidRPr="00F436FB">
        <w:rPr>
          <w:rFonts w:ascii="Arial" w:hAnsi="Arial" w:cs="Arial"/>
          <w:sz w:val="24"/>
          <w:szCs w:val="24"/>
          <w:lang w:val="en-GB"/>
        </w:rPr>
        <w:t xml:space="preserve">  </w:t>
      </w:r>
      <w:r>
        <w:rPr>
          <w:rFonts w:ascii="Arial" w:hAnsi="Arial" w:cs="Arial"/>
          <w:sz w:val="24"/>
          <w:szCs w:val="24"/>
          <w:lang w:val="en-GB"/>
        </w:rPr>
        <w:t>[</w:t>
      </w:r>
      <w:r w:rsidRPr="00F436FB">
        <w:rPr>
          <w:rFonts w:ascii="Arial" w:hAnsi="Arial" w:cs="Arial"/>
          <w:sz w:val="24"/>
          <w:szCs w:val="24"/>
          <w:lang w:val="en-GB"/>
        </w:rPr>
        <w:t>accessed 25</w:t>
      </w:r>
      <w:r w:rsidRPr="00F436FB">
        <w:rPr>
          <w:rFonts w:ascii="Arial" w:hAnsi="Arial" w:cs="Arial"/>
          <w:sz w:val="24"/>
          <w:szCs w:val="24"/>
          <w:vertAlign w:val="superscript"/>
          <w:lang w:val="en-GB"/>
        </w:rPr>
        <w:t>th</w:t>
      </w:r>
      <w:r w:rsidRPr="00F436FB">
        <w:rPr>
          <w:rFonts w:ascii="Arial" w:hAnsi="Arial" w:cs="Arial"/>
          <w:sz w:val="24"/>
          <w:szCs w:val="24"/>
          <w:lang w:val="en-GB"/>
        </w:rPr>
        <w:t xml:space="preserve"> July 2019</w:t>
      </w:r>
      <w:r>
        <w:rPr>
          <w:rFonts w:ascii="Arial" w:hAnsi="Arial" w:cs="Arial"/>
          <w:sz w:val="24"/>
          <w:szCs w:val="24"/>
          <w:lang w:val="en-GB"/>
        </w:rPr>
        <w:t>].</w:t>
      </w:r>
    </w:p>
    <w:p w14:paraId="3AFDE14B" w14:textId="77777777" w:rsidR="00305939" w:rsidRPr="0085535D" w:rsidRDefault="00305939" w:rsidP="00FA294E">
      <w:pPr>
        <w:rPr>
          <w:rFonts w:ascii="Arial" w:hAnsi="Arial" w:cs="Arial"/>
        </w:rPr>
      </w:pPr>
    </w:p>
    <w:sectPr w:rsidR="00305939" w:rsidRPr="0085535D">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403810" w14:textId="77777777" w:rsidR="00E92757" w:rsidRDefault="00E92757" w:rsidP="00DD2E19">
      <w:r>
        <w:separator/>
      </w:r>
    </w:p>
  </w:endnote>
  <w:endnote w:type="continuationSeparator" w:id="0">
    <w:p w14:paraId="7A1F34C7" w14:textId="77777777" w:rsidR="00E92757" w:rsidRDefault="00E92757" w:rsidP="00DD2E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F28365" w14:textId="77777777" w:rsidR="00E92757" w:rsidRDefault="00E92757" w:rsidP="00DD2E19">
      <w:r>
        <w:separator/>
      </w:r>
    </w:p>
  </w:footnote>
  <w:footnote w:type="continuationSeparator" w:id="0">
    <w:p w14:paraId="2A153493" w14:textId="77777777" w:rsidR="00E92757" w:rsidRDefault="00E92757" w:rsidP="00DD2E19">
      <w:r>
        <w:continuationSeparator/>
      </w:r>
    </w:p>
  </w:footnote>
  <w:footnote w:id="1">
    <w:p w14:paraId="1B8BD9D6" w14:textId="1777E47A" w:rsidR="00F436FB" w:rsidRPr="00383F33" w:rsidRDefault="00F436FB">
      <w:pPr>
        <w:pStyle w:val="FootnoteText"/>
        <w:rPr>
          <w:rFonts w:ascii="Arial" w:hAnsi="Arial" w:cs="Arial"/>
          <w:lang w:val="en-GB"/>
        </w:rPr>
      </w:pPr>
      <w:r>
        <w:rPr>
          <w:rStyle w:val="FootnoteReference"/>
        </w:rPr>
        <w:footnoteRef/>
      </w:r>
      <w:r>
        <w:t xml:space="preserve"> </w:t>
      </w:r>
      <w:r w:rsidRPr="00383F33">
        <w:rPr>
          <w:rFonts w:ascii="Arial" w:hAnsi="Arial" w:cs="Arial"/>
          <w:lang w:val="en-GB"/>
        </w:rPr>
        <w:t xml:space="preserve">Blacker, Carmen and Michael Lowe, </w:t>
      </w:r>
      <w:r w:rsidRPr="00383F33">
        <w:rPr>
          <w:rFonts w:ascii="Arial" w:hAnsi="Arial" w:cs="Arial"/>
          <w:i/>
          <w:lang w:val="en-GB"/>
        </w:rPr>
        <w:t>Oracles and Divination</w:t>
      </w:r>
      <w:r w:rsidRPr="00383F33">
        <w:rPr>
          <w:rFonts w:ascii="Arial" w:hAnsi="Arial" w:cs="Arial"/>
          <w:lang w:val="en-GB"/>
        </w:rPr>
        <w:t>, (Boulder: Shambala 1981), p.1.</w:t>
      </w:r>
    </w:p>
  </w:footnote>
  <w:footnote w:id="2">
    <w:p w14:paraId="55980FD1" w14:textId="7C6BE99E" w:rsidR="00F436FB" w:rsidRPr="00383F33" w:rsidRDefault="00F436FB">
      <w:pPr>
        <w:pStyle w:val="FootnoteText"/>
        <w:rPr>
          <w:rFonts w:ascii="Arial" w:hAnsi="Arial" w:cs="Arial"/>
          <w:lang w:val="en-GB"/>
        </w:rPr>
      </w:pPr>
      <w:r w:rsidRPr="00383F33">
        <w:rPr>
          <w:rStyle w:val="FootnoteReference"/>
          <w:rFonts w:ascii="Arial" w:hAnsi="Arial" w:cs="Arial"/>
        </w:rPr>
        <w:footnoteRef/>
      </w:r>
      <w:r w:rsidRPr="00383F33">
        <w:rPr>
          <w:rFonts w:ascii="Arial" w:hAnsi="Arial" w:cs="Arial"/>
        </w:rPr>
        <w:t xml:space="preserve"> Cicero, </w:t>
      </w:r>
      <w:r w:rsidRPr="00383F33">
        <w:rPr>
          <w:rFonts w:ascii="Arial" w:hAnsi="Arial" w:cs="Arial"/>
          <w:i/>
        </w:rPr>
        <w:t>On Divination (De Divinatione)</w:t>
      </w:r>
      <w:r w:rsidRPr="00383F33">
        <w:rPr>
          <w:rFonts w:ascii="Arial" w:hAnsi="Arial" w:cs="Arial"/>
        </w:rPr>
        <w:t>: W A Falconer (ed. and trs.), Loeb Classical Library (Cambridge MA: Harvard University Press), vol. XX 1923.</w:t>
      </w:r>
    </w:p>
  </w:footnote>
  <w:footnote w:id="3">
    <w:p w14:paraId="5652E0DB" w14:textId="698E7D61" w:rsidR="00F436FB" w:rsidRPr="00D0721D" w:rsidRDefault="00F436FB">
      <w:pPr>
        <w:pStyle w:val="FootnoteText"/>
        <w:rPr>
          <w:rFonts w:ascii="Arial" w:hAnsi="Arial" w:cs="Arial"/>
          <w:lang w:val="en-GB"/>
        </w:rPr>
      </w:pPr>
      <w:r w:rsidRPr="00383F33">
        <w:rPr>
          <w:rStyle w:val="FootnoteReference"/>
          <w:rFonts w:ascii="Arial" w:hAnsi="Arial" w:cs="Arial"/>
        </w:rPr>
        <w:footnoteRef/>
      </w:r>
      <w:r w:rsidRPr="00383F33">
        <w:rPr>
          <w:rFonts w:ascii="Arial" w:hAnsi="Arial" w:cs="Arial"/>
        </w:rPr>
        <w:t xml:space="preserve"> </w:t>
      </w:r>
      <w:r w:rsidRPr="00383F33">
        <w:rPr>
          <w:rFonts w:ascii="Arial" w:hAnsi="Arial" w:cs="Arial"/>
          <w:lang w:val="en-GB"/>
        </w:rPr>
        <w:t xml:space="preserve">Crystal, Addey, </w:t>
      </w:r>
      <w:r w:rsidRPr="00383F33">
        <w:rPr>
          <w:rFonts w:ascii="Arial" w:hAnsi="Arial" w:cs="Arial"/>
          <w:i/>
          <w:lang w:val="en-GB"/>
        </w:rPr>
        <w:t>Divination and Theurgy in Neoplatonism: Oracles of the gods,</w:t>
      </w:r>
      <w:r w:rsidRPr="00383F33">
        <w:rPr>
          <w:rFonts w:ascii="Arial" w:hAnsi="Arial" w:cs="Arial"/>
          <w:lang w:val="en-GB"/>
        </w:rPr>
        <w:t xml:space="preserve"> (Farnham: Ashgate, 2014), p.239.</w:t>
      </w:r>
    </w:p>
  </w:footnote>
  <w:footnote w:id="4">
    <w:p w14:paraId="17D1A149" w14:textId="1A98CA7C" w:rsidR="00F436FB" w:rsidRPr="00444F06" w:rsidRDefault="00F436FB">
      <w:pPr>
        <w:pStyle w:val="FootnoteText"/>
        <w:rPr>
          <w:rFonts w:ascii="Arial" w:hAnsi="Arial" w:cs="Arial"/>
          <w:lang w:val="en-GB"/>
        </w:rPr>
      </w:pPr>
      <w:r>
        <w:rPr>
          <w:rStyle w:val="FootnoteReference"/>
        </w:rPr>
        <w:footnoteRef/>
      </w:r>
      <w:r>
        <w:t xml:space="preserve"> </w:t>
      </w:r>
      <w:r w:rsidRPr="00383F33">
        <w:rPr>
          <w:rFonts w:ascii="Arial" w:hAnsi="Arial" w:cs="Arial"/>
          <w:lang w:val="en-GB"/>
        </w:rPr>
        <w:t xml:space="preserve">Crystal, Addey, </w:t>
      </w:r>
      <w:r w:rsidRPr="00383F33">
        <w:rPr>
          <w:rFonts w:ascii="Arial" w:hAnsi="Arial" w:cs="Arial"/>
          <w:i/>
          <w:lang w:val="en-GB"/>
        </w:rPr>
        <w:t>Divination and Theurgy in Neoplatonism:</w:t>
      </w:r>
      <w:r w:rsidR="00B22F3B">
        <w:rPr>
          <w:rFonts w:ascii="Arial" w:hAnsi="Arial" w:cs="Arial"/>
          <w:i/>
          <w:lang w:val="en-GB"/>
        </w:rPr>
        <w:t xml:space="preserve"> </w:t>
      </w:r>
      <w:r w:rsidRPr="00383F33">
        <w:rPr>
          <w:rFonts w:ascii="Arial" w:hAnsi="Arial" w:cs="Arial"/>
          <w:lang w:val="en-GB"/>
        </w:rPr>
        <w:t>p.2</w:t>
      </w:r>
      <w:r>
        <w:rPr>
          <w:rFonts w:ascii="Arial" w:hAnsi="Arial" w:cs="Arial"/>
          <w:lang w:val="en-GB"/>
        </w:rPr>
        <w:t>4.</w:t>
      </w:r>
    </w:p>
  </w:footnote>
  <w:footnote w:id="5">
    <w:p w14:paraId="0FE72838" w14:textId="2AFCA7D1" w:rsidR="00F436FB" w:rsidRPr="00B22F3B" w:rsidRDefault="00F436FB">
      <w:pPr>
        <w:pStyle w:val="FootnoteText"/>
        <w:rPr>
          <w:rFonts w:ascii="Arial" w:hAnsi="Arial" w:cs="Arial"/>
          <w:lang w:val="en-GB"/>
        </w:rPr>
      </w:pPr>
      <w:r>
        <w:rPr>
          <w:rStyle w:val="FootnoteReference"/>
        </w:rPr>
        <w:footnoteRef/>
      </w:r>
      <w:r>
        <w:t xml:space="preserve"> </w:t>
      </w:r>
      <w:r w:rsidRPr="00383F33">
        <w:rPr>
          <w:rFonts w:ascii="Arial" w:hAnsi="Arial" w:cs="Arial"/>
          <w:lang w:val="en-GB"/>
        </w:rPr>
        <w:t xml:space="preserve">Crystal, Addey, </w:t>
      </w:r>
      <w:r w:rsidRPr="00383F33">
        <w:rPr>
          <w:rFonts w:ascii="Arial" w:hAnsi="Arial" w:cs="Arial"/>
          <w:i/>
          <w:lang w:val="en-GB"/>
        </w:rPr>
        <w:t xml:space="preserve">Divination and Theurgy in Neoplatonism: </w:t>
      </w:r>
      <w:r w:rsidRPr="00383F33">
        <w:rPr>
          <w:rFonts w:ascii="Arial" w:hAnsi="Arial" w:cs="Arial"/>
          <w:lang w:val="en-GB"/>
        </w:rPr>
        <w:t>p.2</w:t>
      </w:r>
      <w:r>
        <w:rPr>
          <w:rFonts w:ascii="Arial" w:hAnsi="Arial" w:cs="Arial"/>
          <w:lang w:val="en-GB"/>
        </w:rPr>
        <w:t>5.</w:t>
      </w:r>
    </w:p>
  </w:footnote>
  <w:footnote w:id="6">
    <w:p w14:paraId="7E9978ED" w14:textId="6EC7ED5B" w:rsidR="00F436FB" w:rsidRPr="00516B24" w:rsidRDefault="00F436FB">
      <w:pPr>
        <w:pStyle w:val="FootnoteText"/>
        <w:rPr>
          <w:rFonts w:ascii="Arial" w:hAnsi="Arial" w:cs="Arial"/>
          <w:sz w:val="24"/>
          <w:szCs w:val="24"/>
          <w:lang w:val="en-GB"/>
        </w:rPr>
      </w:pPr>
      <w:r>
        <w:rPr>
          <w:rStyle w:val="FootnoteReference"/>
        </w:rPr>
        <w:footnoteRef/>
      </w:r>
      <w:r>
        <w:t xml:space="preserve"> </w:t>
      </w:r>
      <w:r w:rsidRPr="00516B24">
        <w:rPr>
          <w:rFonts w:ascii="Arial" w:hAnsi="Arial" w:cs="Arial"/>
        </w:rPr>
        <w:t xml:space="preserve">Ruth </w:t>
      </w:r>
      <w:r w:rsidRPr="00516B24">
        <w:rPr>
          <w:rFonts w:ascii="Arial" w:hAnsi="Arial" w:cs="Arial"/>
          <w:lang w:val="en-GB"/>
        </w:rPr>
        <w:t xml:space="preserve">Majercik, </w:t>
      </w:r>
      <w:r w:rsidRPr="00516B24">
        <w:rPr>
          <w:rFonts w:ascii="Arial" w:hAnsi="Arial" w:cs="Arial"/>
          <w:i/>
          <w:lang w:val="en-GB"/>
        </w:rPr>
        <w:t>The Chaldean Oracles: Text, Translation and Commentary,</w:t>
      </w:r>
      <w:r w:rsidRPr="00516B24">
        <w:rPr>
          <w:rFonts w:ascii="Arial" w:hAnsi="Arial" w:cs="Arial"/>
          <w:lang w:val="en-GB"/>
        </w:rPr>
        <w:t xml:space="preserve"> Studies in Greek and Roman Religion Vol 5, (Leiden: BRILL, 1989), p.2.</w:t>
      </w:r>
    </w:p>
  </w:footnote>
  <w:footnote w:id="7">
    <w:p w14:paraId="5729B63B" w14:textId="7B8D06D4" w:rsidR="00F436FB" w:rsidRPr="00AB161B" w:rsidRDefault="00F436FB" w:rsidP="00FF7D10">
      <w:pPr>
        <w:pStyle w:val="FootnoteText"/>
        <w:rPr>
          <w:rFonts w:ascii="Arial" w:hAnsi="Arial" w:cs="Arial"/>
          <w:sz w:val="24"/>
          <w:szCs w:val="24"/>
          <w:lang w:val="en-GB"/>
        </w:rPr>
      </w:pPr>
      <w:r>
        <w:rPr>
          <w:rStyle w:val="FootnoteReference"/>
        </w:rPr>
        <w:footnoteRef/>
      </w:r>
      <w:r>
        <w:t xml:space="preserve"> </w:t>
      </w:r>
      <w:r w:rsidRPr="00516B24">
        <w:rPr>
          <w:rFonts w:ascii="Arial" w:hAnsi="Arial" w:cs="Arial"/>
        </w:rPr>
        <w:t xml:space="preserve">Ruth </w:t>
      </w:r>
      <w:r w:rsidRPr="00516B24">
        <w:rPr>
          <w:rFonts w:ascii="Arial" w:hAnsi="Arial" w:cs="Arial"/>
          <w:lang w:val="en-GB"/>
        </w:rPr>
        <w:t xml:space="preserve">Majercik, </w:t>
      </w:r>
      <w:r w:rsidRPr="00516B24">
        <w:rPr>
          <w:rFonts w:ascii="Arial" w:hAnsi="Arial" w:cs="Arial"/>
          <w:i/>
          <w:lang w:val="en-GB"/>
        </w:rPr>
        <w:t>The Chaldean Oracles: Text, Translation and Commentary,</w:t>
      </w:r>
      <w:r w:rsidRPr="00516B24">
        <w:rPr>
          <w:rFonts w:ascii="Arial" w:hAnsi="Arial" w:cs="Arial"/>
          <w:lang w:val="en-GB"/>
        </w:rPr>
        <w:t xml:space="preserve"> </w:t>
      </w:r>
      <w:r>
        <w:rPr>
          <w:rFonts w:ascii="Arial" w:hAnsi="Arial" w:cs="Arial"/>
          <w:lang w:val="en-GB"/>
        </w:rPr>
        <w:t>p.1.</w:t>
      </w:r>
    </w:p>
  </w:footnote>
  <w:footnote w:id="8">
    <w:p w14:paraId="4B22519B" w14:textId="263072CE" w:rsidR="00F436FB" w:rsidRPr="00C43A57" w:rsidRDefault="00F436FB" w:rsidP="00D12629">
      <w:pPr>
        <w:pStyle w:val="FootnoteText"/>
        <w:rPr>
          <w:rFonts w:ascii="Arial" w:hAnsi="Arial" w:cs="Arial"/>
          <w:sz w:val="24"/>
          <w:szCs w:val="24"/>
          <w:lang w:val="en-GB"/>
        </w:rPr>
      </w:pPr>
      <w:r>
        <w:rPr>
          <w:rStyle w:val="FootnoteReference"/>
        </w:rPr>
        <w:footnoteRef/>
      </w:r>
      <w:r>
        <w:t xml:space="preserve"> </w:t>
      </w:r>
      <w:r w:rsidRPr="00516B24">
        <w:rPr>
          <w:rFonts w:ascii="Arial" w:hAnsi="Arial" w:cs="Arial"/>
        </w:rPr>
        <w:t xml:space="preserve">Ruth </w:t>
      </w:r>
      <w:r w:rsidRPr="00516B24">
        <w:rPr>
          <w:rFonts w:ascii="Arial" w:hAnsi="Arial" w:cs="Arial"/>
          <w:lang w:val="en-GB"/>
        </w:rPr>
        <w:t xml:space="preserve">Majercik, </w:t>
      </w:r>
      <w:r w:rsidRPr="00516B24">
        <w:rPr>
          <w:rFonts w:ascii="Arial" w:hAnsi="Arial" w:cs="Arial"/>
          <w:i/>
          <w:lang w:val="en-GB"/>
        </w:rPr>
        <w:t>The Chaldean Oracles: Text, Translation and Commentary,</w:t>
      </w:r>
      <w:r w:rsidRPr="00516B24">
        <w:rPr>
          <w:rFonts w:ascii="Arial" w:hAnsi="Arial" w:cs="Arial"/>
          <w:lang w:val="en-GB"/>
        </w:rPr>
        <w:t xml:space="preserve"> </w:t>
      </w:r>
      <w:r>
        <w:rPr>
          <w:rFonts w:ascii="Arial" w:hAnsi="Arial" w:cs="Arial"/>
          <w:lang w:val="en-GB"/>
        </w:rPr>
        <w:t>p.13.</w:t>
      </w:r>
    </w:p>
  </w:footnote>
  <w:footnote w:id="9">
    <w:p w14:paraId="7A674FB2" w14:textId="39BED74A" w:rsidR="00F436FB" w:rsidRPr="00C43A57" w:rsidRDefault="00F436FB">
      <w:pPr>
        <w:pStyle w:val="FootnoteText"/>
        <w:rPr>
          <w:lang w:val="en-GB"/>
        </w:rPr>
      </w:pPr>
      <w:r>
        <w:rPr>
          <w:rStyle w:val="FootnoteReference"/>
        </w:rPr>
        <w:footnoteRef/>
      </w:r>
      <w:r>
        <w:t xml:space="preserve"> </w:t>
      </w:r>
      <w:r w:rsidRPr="00516B24">
        <w:rPr>
          <w:rFonts w:ascii="Arial" w:hAnsi="Arial" w:cs="Arial"/>
        </w:rPr>
        <w:t xml:space="preserve">Ruth </w:t>
      </w:r>
      <w:r w:rsidRPr="00516B24">
        <w:rPr>
          <w:rFonts w:ascii="Arial" w:hAnsi="Arial" w:cs="Arial"/>
          <w:lang w:val="en-GB"/>
        </w:rPr>
        <w:t xml:space="preserve">Majercik, </w:t>
      </w:r>
      <w:r w:rsidRPr="00516B24">
        <w:rPr>
          <w:rFonts w:ascii="Arial" w:hAnsi="Arial" w:cs="Arial"/>
          <w:i/>
          <w:lang w:val="en-GB"/>
        </w:rPr>
        <w:t>The Chaldean Oracles: Text, Translation and Commentary,</w:t>
      </w:r>
      <w:r w:rsidRPr="00516B24">
        <w:rPr>
          <w:rFonts w:ascii="Arial" w:hAnsi="Arial" w:cs="Arial"/>
          <w:lang w:val="en-GB"/>
        </w:rPr>
        <w:t xml:space="preserve"> </w:t>
      </w:r>
      <w:r>
        <w:rPr>
          <w:rFonts w:ascii="Arial" w:hAnsi="Arial" w:cs="Arial"/>
          <w:lang w:val="en-GB"/>
        </w:rPr>
        <w:t>p.20</w:t>
      </w:r>
      <w:r w:rsidR="00B22F3B">
        <w:rPr>
          <w:rFonts w:ascii="Arial" w:hAnsi="Arial" w:cs="Arial"/>
          <w:lang w:val="en-GB"/>
        </w:rPr>
        <w:t>.</w:t>
      </w:r>
    </w:p>
  </w:footnote>
  <w:footnote w:id="10">
    <w:p w14:paraId="5B103183" w14:textId="5634B276" w:rsidR="00F436FB" w:rsidRPr="001F2B3C" w:rsidRDefault="00F436FB">
      <w:pPr>
        <w:pStyle w:val="FootnoteText"/>
        <w:rPr>
          <w:rFonts w:ascii="Arial" w:hAnsi="Arial" w:cs="Arial"/>
          <w:sz w:val="24"/>
          <w:szCs w:val="24"/>
          <w:lang w:val="en-GB"/>
        </w:rPr>
      </w:pPr>
      <w:r>
        <w:rPr>
          <w:rStyle w:val="FootnoteReference"/>
        </w:rPr>
        <w:footnoteRef/>
      </w:r>
      <w:r>
        <w:t xml:space="preserve"> </w:t>
      </w:r>
      <w:r w:rsidRPr="00F26963">
        <w:rPr>
          <w:rFonts w:ascii="Arial" w:hAnsi="Arial" w:cs="Arial"/>
          <w:lang w:val="en-GB"/>
        </w:rPr>
        <w:t xml:space="preserve">Iamblichus, </w:t>
      </w:r>
      <w:r w:rsidRPr="00F26963">
        <w:rPr>
          <w:rFonts w:ascii="Arial" w:hAnsi="Arial" w:cs="Arial"/>
          <w:i/>
          <w:lang w:val="en-GB"/>
        </w:rPr>
        <w:t>On the Mysteries (De Mysteriis),</w:t>
      </w:r>
      <w:r w:rsidRPr="00F26963">
        <w:rPr>
          <w:rFonts w:ascii="Arial" w:hAnsi="Arial" w:cs="Arial"/>
          <w:lang w:val="en-GB"/>
        </w:rPr>
        <w:t xml:space="preserve"> Emma C. Clarke, John M. Dillon and J. P. Hershbell (eds.), Iamblichus: </w:t>
      </w:r>
      <w:r w:rsidRPr="00F26963">
        <w:rPr>
          <w:rFonts w:ascii="Arial" w:hAnsi="Arial" w:cs="Arial"/>
          <w:i/>
          <w:lang w:val="en-GB"/>
        </w:rPr>
        <w:t>On the Mysteries</w:t>
      </w:r>
      <w:r w:rsidRPr="00F26963">
        <w:rPr>
          <w:rFonts w:ascii="Arial" w:hAnsi="Arial" w:cs="Arial"/>
          <w:lang w:val="en-GB"/>
        </w:rPr>
        <w:t>, (Atlanta: Society of Biblical Literature, 2003)</w:t>
      </w:r>
      <w:r w:rsidR="001A21B7">
        <w:rPr>
          <w:rFonts w:ascii="Arial" w:hAnsi="Arial" w:cs="Arial"/>
          <w:lang w:val="en-GB"/>
        </w:rPr>
        <w:t>, V.18 (223.8-224.4).</w:t>
      </w:r>
    </w:p>
  </w:footnote>
  <w:footnote w:id="11">
    <w:p w14:paraId="1BA93F24" w14:textId="588F67A9" w:rsidR="00F436FB" w:rsidRPr="00A47749" w:rsidRDefault="00F436FB">
      <w:pPr>
        <w:pStyle w:val="FootnoteText"/>
        <w:rPr>
          <w:rFonts w:ascii="Arial" w:hAnsi="Arial" w:cs="Arial"/>
          <w:lang w:val="en-GB"/>
        </w:rPr>
      </w:pPr>
      <w:r>
        <w:rPr>
          <w:rStyle w:val="FootnoteReference"/>
        </w:rPr>
        <w:footnoteRef/>
      </w:r>
      <w:r>
        <w:t xml:space="preserve"> </w:t>
      </w:r>
      <w:r w:rsidRPr="00383F33">
        <w:rPr>
          <w:rFonts w:ascii="Arial" w:hAnsi="Arial" w:cs="Arial"/>
          <w:lang w:val="en-GB"/>
        </w:rPr>
        <w:t xml:space="preserve">Crystal, Addey, </w:t>
      </w:r>
      <w:r w:rsidRPr="00383F33">
        <w:rPr>
          <w:rFonts w:ascii="Arial" w:hAnsi="Arial" w:cs="Arial"/>
          <w:i/>
          <w:lang w:val="en-GB"/>
        </w:rPr>
        <w:t>Divination and Theurgy in Neoplatonism:</w:t>
      </w:r>
      <w:r w:rsidRPr="00383F33">
        <w:rPr>
          <w:rFonts w:ascii="Arial" w:hAnsi="Arial" w:cs="Arial"/>
          <w:lang w:val="en-GB"/>
        </w:rPr>
        <w:t xml:space="preserve"> p.2</w:t>
      </w:r>
      <w:r>
        <w:rPr>
          <w:rFonts w:ascii="Arial" w:hAnsi="Arial" w:cs="Arial"/>
          <w:lang w:val="en-GB"/>
        </w:rPr>
        <w:t>15.</w:t>
      </w:r>
    </w:p>
  </w:footnote>
  <w:footnote w:id="12">
    <w:p w14:paraId="1E55AC58" w14:textId="1088AEA4" w:rsidR="00F436FB" w:rsidRPr="00A47749" w:rsidRDefault="00F436FB">
      <w:pPr>
        <w:pStyle w:val="FootnoteText"/>
        <w:rPr>
          <w:lang w:val="en-GB"/>
        </w:rPr>
      </w:pPr>
      <w:r>
        <w:rPr>
          <w:rStyle w:val="FootnoteReference"/>
        </w:rPr>
        <w:footnoteRef/>
      </w:r>
      <w:r>
        <w:t xml:space="preserve"> </w:t>
      </w:r>
      <w:r w:rsidRPr="00383F33">
        <w:rPr>
          <w:rFonts w:ascii="Arial" w:hAnsi="Arial" w:cs="Arial"/>
          <w:lang w:val="en-GB"/>
        </w:rPr>
        <w:t xml:space="preserve">Crystal, Addey, </w:t>
      </w:r>
      <w:r w:rsidRPr="00383F33">
        <w:rPr>
          <w:rFonts w:ascii="Arial" w:hAnsi="Arial" w:cs="Arial"/>
          <w:i/>
          <w:lang w:val="en-GB"/>
        </w:rPr>
        <w:t>Divination and Theurgy in Neoplatonism:</w:t>
      </w:r>
      <w:r w:rsidRPr="00383F33">
        <w:rPr>
          <w:rFonts w:ascii="Arial" w:hAnsi="Arial" w:cs="Arial"/>
          <w:lang w:val="en-GB"/>
        </w:rPr>
        <w:t xml:space="preserve"> p</w:t>
      </w:r>
      <w:r w:rsidR="001A21B7">
        <w:rPr>
          <w:rFonts w:ascii="Arial" w:hAnsi="Arial" w:cs="Arial"/>
          <w:lang w:val="en-GB"/>
        </w:rPr>
        <w:t>p</w:t>
      </w:r>
      <w:r w:rsidRPr="00383F33">
        <w:rPr>
          <w:rFonts w:ascii="Arial" w:hAnsi="Arial" w:cs="Arial"/>
          <w:lang w:val="en-GB"/>
        </w:rPr>
        <w:t>.2</w:t>
      </w:r>
      <w:r>
        <w:rPr>
          <w:rFonts w:ascii="Arial" w:hAnsi="Arial" w:cs="Arial"/>
          <w:lang w:val="en-GB"/>
        </w:rPr>
        <w:t>15-216.</w:t>
      </w:r>
    </w:p>
  </w:footnote>
  <w:footnote w:id="13">
    <w:p w14:paraId="50D9768D" w14:textId="1189632F" w:rsidR="00F436FB" w:rsidRPr="00764C58" w:rsidRDefault="00F436FB">
      <w:pPr>
        <w:pStyle w:val="FootnoteText"/>
        <w:rPr>
          <w:rFonts w:ascii="Arial" w:hAnsi="Arial" w:cs="Arial"/>
          <w:lang w:val="en-GB"/>
        </w:rPr>
      </w:pPr>
      <w:r>
        <w:rPr>
          <w:rStyle w:val="FootnoteReference"/>
        </w:rPr>
        <w:footnoteRef/>
      </w:r>
      <w:r>
        <w:t xml:space="preserve"> </w:t>
      </w:r>
      <w:r w:rsidRPr="00764C58">
        <w:rPr>
          <w:rFonts w:ascii="Arial" w:hAnsi="Arial" w:cs="Arial"/>
          <w:lang w:val="en-GB"/>
        </w:rPr>
        <w:t>Iamblichus, DM 3.1(100-101)</w:t>
      </w:r>
      <w:r w:rsidR="00764C58">
        <w:rPr>
          <w:rFonts w:ascii="Arial" w:hAnsi="Arial" w:cs="Arial"/>
          <w:lang w:val="en-GB"/>
        </w:rPr>
        <w:t>.</w:t>
      </w:r>
    </w:p>
  </w:footnote>
  <w:footnote w:id="14">
    <w:p w14:paraId="2FE9D06C" w14:textId="68B7B634" w:rsidR="00F436FB" w:rsidRPr="00D55C1C" w:rsidRDefault="00F436FB" w:rsidP="00941743">
      <w:pPr>
        <w:pStyle w:val="FootnoteText"/>
        <w:rPr>
          <w:lang w:val="en-GB"/>
        </w:rPr>
      </w:pPr>
      <w:r>
        <w:rPr>
          <w:rStyle w:val="FootnoteReference"/>
        </w:rPr>
        <w:footnoteRef/>
      </w:r>
      <w:r>
        <w:t xml:space="preserve"> </w:t>
      </w:r>
      <w:r w:rsidRPr="00624A68">
        <w:rPr>
          <w:rFonts w:ascii="Arial" w:hAnsi="Arial" w:cs="Arial"/>
          <w:lang w:val="en-GB"/>
        </w:rPr>
        <w:t>Iamblichus, DM 3</w:t>
      </w:r>
      <w:r>
        <w:rPr>
          <w:rFonts w:ascii="Arial" w:hAnsi="Arial" w:cs="Arial"/>
          <w:lang w:val="en-GB"/>
        </w:rPr>
        <w:t>.2</w:t>
      </w:r>
      <w:r w:rsidRPr="00624A68">
        <w:rPr>
          <w:rFonts w:ascii="Arial" w:hAnsi="Arial" w:cs="Arial"/>
          <w:lang w:val="en-GB"/>
        </w:rPr>
        <w:t xml:space="preserve"> (</w:t>
      </w:r>
      <w:r>
        <w:rPr>
          <w:rFonts w:ascii="Arial" w:hAnsi="Arial" w:cs="Arial"/>
          <w:lang w:val="en-GB"/>
        </w:rPr>
        <w:t>103.1</w:t>
      </w:r>
      <w:r w:rsidRPr="00624A68">
        <w:rPr>
          <w:rFonts w:ascii="Arial" w:hAnsi="Arial" w:cs="Arial"/>
          <w:lang w:val="en-GB"/>
        </w:rPr>
        <w:t>-</w:t>
      </w:r>
      <w:r>
        <w:rPr>
          <w:rFonts w:ascii="Arial" w:hAnsi="Arial" w:cs="Arial"/>
          <w:lang w:val="en-GB"/>
        </w:rPr>
        <w:t>8</w:t>
      </w:r>
      <w:r w:rsidRPr="00624A68">
        <w:rPr>
          <w:rFonts w:ascii="Arial" w:hAnsi="Arial" w:cs="Arial"/>
          <w:lang w:val="en-GB"/>
        </w:rPr>
        <w:t>).</w:t>
      </w:r>
    </w:p>
  </w:footnote>
  <w:footnote w:id="15">
    <w:p w14:paraId="37ED8F2F" w14:textId="77777777" w:rsidR="00F436FB" w:rsidRPr="000F5936" w:rsidRDefault="00F436FB" w:rsidP="00941743">
      <w:pPr>
        <w:pStyle w:val="FootnoteText"/>
        <w:rPr>
          <w:lang w:val="en-GB"/>
        </w:rPr>
      </w:pPr>
      <w:r>
        <w:rPr>
          <w:rStyle w:val="FootnoteReference"/>
        </w:rPr>
        <w:footnoteRef/>
      </w:r>
      <w:r>
        <w:t xml:space="preserve"> </w:t>
      </w:r>
      <w:r w:rsidRPr="00624A68">
        <w:rPr>
          <w:rFonts w:ascii="Arial" w:hAnsi="Arial" w:cs="Arial"/>
          <w:lang w:val="en-GB"/>
        </w:rPr>
        <w:t>Iamblichus, DM 3</w:t>
      </w:r>
      <w:r>
        <w:rPr>
          <w:rFonts w:ascii="Arial" w:hAnsi="Arial" w:cs="Arial"/>
          <w:lang w:val="en-GB"/>
        </w:rPr>
        <w:t>.2</w:t>
      </w:r>
      <w:r w:rsidRPr="00624A68">
        <w:rPr>
          <w:rFonts w:ascii="Arial" w:hAnsi="Arial" w:cs="Arial"/>
          <w:lang w:val="en-GB"/>
        </w:rPr>
        <w:t xml:space="preserve"> (</w:t>
      </w:r>
      <w:r>
        <w:rPr>
          <w:rFonts w:ascii="Arial" w:hAnsi="Arial" w:cs="Arial"/>
          <w:lang w:val="en-GB"/>
        </w:rPr>
        <w:t>103.1</w:t>
      </w:r>
      <w:r w:rsidRPr="00624A68">
        <w:rPr>
          <w:rFonts w:ascii="Arial" w:hAnsi="Arial" w:cs="Arial"/>
          <w:lang w:val="en-GB"/>
        </w:rPr>
        <w:t>-</w:t>
      </w:r>
      <w:r>
        <w:rPr>
          <w:rFonts w:ascii="Arial" w:hAnsi="Arial" w:cs="Arial"/>
          <w:lang w:val="en-GB"/>
        </w:rPr>
        <w:t>5</w:t>
      </w:r>
      <w:r w:rsidRPr="00624A68">
        <w:rPr>
          <w:rFonts w:ascii="Arial" w:hAnsi="Arial" w:cs="Arial"/>
          <w:lang w:val="en-GB"/>
        </w:rPr>
        <w:t>).</w:t>
      </w:r>
    </w:p>
  </w:footnote>
  <w:footnote w:id="16">
    <w:p w14:paraId="2F9AD0A6" w14:textId="77777777" w:rsidR="00F436FB" w:rsidRPr="00305939" w:rsidRDefault="00F436FB" w:rsidP="00941743">
      <w:pPr>
        <w:pStyle w:val="FootnoteText"/>
        <w:rPr>
          <w:lang w:val="en-GB"/>
        </w:rPr>
      </w:pPr>
      <w:r>
        <w:rPr>
          <w:rStyle w:val="FootnoteReference"/>
        </w:rPr>
        <w:footnoteRef/>
      </w:r>
      <w:r>
        <w:t xml:space="preserve"> </w:t>
      </w:r>
      <w:r w:rsidRPr="00624A68">
        <w:rPr>
          <w:rFonts w:ascii="Arial" w:hAnsi="Arial" w:cs="Arial"/>
          <w:lang w:val="en-GB"/>
        </w:rPr>
        <w:t>Iamblichus, DM 3</w:t>
      </w:r>
      <w:r>
        <w:rPr>
          <w:rFonts w:ascii="Arial" w:hAnsi="Arial" w:cs="Arial"/>
          <w:lang w:val="en-GB"/>
        </w:rPr>
        <w:t>.2</w:t>
      </w:r>
      <w:r w:rsidRPr="00624A68">
        <w:rPr>
          <w:rFonts w:ascii="Arial" w:hAnsi="Arial" w:cs="Arial"/>
          <w:lang w:val="en-GB"/>
        </w:rPr>
        <w:t xml:space="preserve"> (</w:t>
      </w:r>
      <w:r>
        <w:rPr>
          <w:rFonts w:ascii="Arial" w:hAnsi="Arial" w:cs="Arial"/>
          <w:lang w:val="en-GB"/>
        </w:rPr>
        <w:t>104.12</w:t>
      </w:r>
      <w:r w:rsidRPr="00624A68">
        <w:rPr>
          <w:rFonts w:ascii="Arial" w:hAnsi="Arial" w:cs="Arial"/>
          <w:lang w:val="en-GB"/>
        </w:rPr>
        <w:t>).</w:t>
      </w:r>
    </w:p>
  </w:footnote>
  <w:footnote w:id="17">
    <w:p w14:paraId="42F31E52" w14:textId="4705728A" w:rsidR="008F3DAD" w:rsidRPr="00F436FB" w:rsidRDefault="008F3DAD" w:rsidP="008F3DAD">
      <w:pPr>
        <w:pStyle w:val="FootnoteText"/>
        <w:rPr>
          <w:rFonts w:ascii="Arial" w:hAnsi="Arial" w:cs="Arial"/>
          <w:lang w:val="en-GB"/>
        </w:rPr>
      </w:pPr>
      <w:r>
        <w:rPr>
          <w:rStyle w:val="FootnoteReference"/>
        </w:rPr>
        <w:footnoteRef/>
      </w:r>
      <w:r>
        <w:t xml:space="preserve"> John </w:t>
      </w:r>
      <w:r w:rsidRPr="00F436FB">
        <w:rPr>
          <w:rFonts w:ascii="Arial" w:hAnsi="Arial" w:cs="Arial"/>
          <w:lang w:val="en-GB"/>
        </w:rPr>
        <w:t>Finamore</w:t>
      </w:r>
      <w:r>
        <w:rPr>
          <w:rFonts w:ascii="Arial" w:hAnsi="Arial" w:cs="Arial"/>
          <w:lang w:val="en-GB"/>
        </w:rPr>
        <w:t>,</w:t>
      </w:r>
      <w:r w:rsidRPr="00F436FB">
        <w:rPr>
          <w:rFonts w:ascii="Arial" w:hAnsi="Arial" w:cs="Arial"/>
          <w:lang w:val="en-GB"/>
        </w:rPr>
        <w:t xml:space="preserve"> ‘Iamblichean Dream Theory’, in R. M. Berchman (ed.), </w:t>
      </w:r>
      <w:r w:rsidRPr="00F436FB">
        <w:rPr>
          <w:rFonts w:ascii="Arial" w:hAnsi="Arial" w:cs="Arial"/>
          <w:i/>
          <w:lang w:val="en-GB"/>
        </w:rPr>
        <w:t>Mediators of the Divine: Horizons of Prophecy, Divination, Dreams and Theurgy in Mediterranean Antiquity</w:t>
      </w:r>
      <w:r w:rsidRPr="00F436FB">
        <w:rPr>
          <w:rFonts w:ascii="Arial" w:hAnsi="Arial" w:cs="Arial"/>
          <w:lang w:val="en-GB"/>
        </w:rPr>
        <w:t>, South Florida Studies in the History of Judaism No. 163, (Atlanta, GA: Scholars Press 1998), pp.155-164.</w:t>
      </w:r>
    </w:p>
  </w:footnote>
  <w:footnote w:id="18">
    <w:p w14:paraId="56E97CAB" w14:textId="1236F85D" w:rsidR="00FD3EDE" w:rsidRPr="005D3770" w:rsidRDefault="00FD3EDE">
      <w:pPr>
        <w:pStyle w:val="FootnoteText"/>
        <w:rPr>
          <w:rFonts w:ascii="Arial" w:hAnsi="Arial" w:cs="Arial"/>
          <w:lang w:val="en-GB"/>
        </w:rPr>
      </w:pPr>
      <w:r>
        <w:rPr>
          <w:rStyle w:val="FootnoteReference"/>
        </w:rPr>
        <w:footnoteRef/>
      </w:r>
      <w:r>
        <w:t xml:space="preserve"> </w:t>
      </w:r>
      <w:r w:rsidR="005D3770" w:rsidRPr="005D3770">
        <w:rPr>
          <w:rFonts w:ascii="Arial" w:hAnsi="Arial" w:cs="Arial"/>
        </w:rPr>
        <w:t xml:space="preserve">Plato, </w:t>
      </w:r>
      <w:r w:rsidRPr="005D3770">
        <w:rPr>
          <w:rFonts w:ascii="Arial" w:hAnsi="Arial" w:cs="Arial"/>
          <w:i/>
          <w:lang w:val="en-GB"/>
        </w:rPr>
        <w:t>Timaeus</w:t>
      </w:r>
      <w:r w:rsidR="005D3770" w:rsidRPr="005D3770">
        <w:rPr>
          <w:rFonts w:ascii="Arial" w:hAnsi="Arial" w:cs="Arial"/>
          <w:lang w:val="en-GB"/>
        </w:rPr>
        <w:t>, trs: R. G. Bury (1929), Loeb, London and Cambridge MA: Heinemann and Harvard University Press,</w:t>
      </w:r>
      <w:r w:rsidRPr="005D3770">
        <w:rPr>
          <w:rFonts w:ascii="Arial" w:hAnsi="Arial" w:cs="Arial"/>
          <w:lang w:val="en-GB"/>
        </w:rPr>
        <w:t xml:space="preserve"> </w:t>
      </w:r>
      <w:r w:rsidR="006F6BDA">
        <w:rPr>
          <w:rFonts w:ascii="Arial" w:hAnsi="Arial" w:cs="Arial"/>
          <w:lang w:val="en-GB"/>
        </w:rPr>
        <w:t>(</w:t>
      </w:r>
      <w:r w:rsidRPr="005D3770">
        <w:rPr>
          <w:rFonts w:ascii="Arial" w:hAnsi="Arial" w:cs="Arial"/>
          <w:lang w:val="en-GB"/>
        </w:rPr>
        <w:t>71e2-6</w:t>
      </w:r>
      <w:r w:rsidR="006F6BDA">
        <w:rPr>
          <w:rFonts w:ascii="Arial" w:hAnsi="Arial" w:cs="Arial"/>
          <w:lang w:val="en-GB"/>
        </w:rPr>
        <w:t>)</w:t>
      </w:r>
      <w:r w:rsidR="00790CE9">
        <w:rPr>
          <w:rFonts w:ascii="Arial" w:hAnsi="Arial" w:cs="Arial"/>
          <w:lang w:val="en-GB"/>
        </w:rPr>
        <w:t>.</w:t>
      </w:r>
    </w:p>
  </w:footnote>
  <w:footnote w:id="19">
    <w:p w14:paraId="4A4D0392" w14:textId="56D0693A" w:rsidR="008F3DAD" w:rsidRPr="008F3DAD" w:rsidRDefault="008F3DAD">
      <w:pPr>
        <w:pStyle w:val="FootnoteText"/>
        <w:rPr>
          <w:lang w:val="en-GB"/>
        </w:rPr>
      </w:pPr>
      <w:r>
        <w:rPr>
          <w:rStyle w:val="FootnoteReference"/>
        </w:rPr>
        <w:footnoteRef/>
      </w:r>
      <w:r>
        <w:t xml:space="preserve"> </w:t>
      </w:r>
      <w:r w:rsidRPr="005D3770">
        <w:rPr>
          <w:rFonts w:ascii="Arial" w:hAnsi="Arial" w:cs="Arial"/>
        </w:rPr>
        <w:t xml:space="preserve">John </w:t>
      </w:r>
      <w:r w:rsidRPr="005D3770">
        <w:rPr>
          <w:rFonts w:ascii="Arial" w:hAnsi="Arial" w:cs="Arial"/>
          <w:lang w:val="en-GB"/>
        </w:rPr>
        <w:t>Finamore, ‘Iamblichean Dream Theory’, p.163.</w:t>
      </w:r>
    </w:p>
  </w:footnote>
  <w:footnote w:id="20">
    <w:p w14:paraId="61432A39" w14:textId="29B5ED53" w:rsidR="00F436FB" w:rsidRPr="00EA77AA" w:rsidRDefault="00F436FB" w:rsidP="00941743">
      <w:pPr>
        <w:pStyle w:val="FootnoteText"/>
        <w:rPr>
          <w:lang w:val="en-GB"/>
        </w:rPr>
      </w:pPr>
      <w:r>
        <w:rPr>
          <w:rStyle w:val="FootnoteReference"/>
        </w:rPr>
        <w:footnoteRef/>
      </w:r>
      <w:r>
        <w:t xml:space="preserve"> </w:t>
      </w:r>
      <w:r w:rsidRPr="0075246F">
        <w:rPr>
          <w:rFonts w:ascii="Arial" w:hAnsi="Arial" w:cs="Arial"/>
          <w:lang w:val="en-GB"/>
        </w:rPr>
        <w:t xml:space="preserve">Ned Herrmann, What is the function of various brainwaves? </w:t>
      </w:r>
      <w:r w:rsidRPr="0075246F">
        <w:rPr>
          <w:rFonts w:ascii="Arial" w:hAnsi="Arial" w:cs="Arial"/>
          <w:i/>
          <w:lang w:val="en-GB"/>
        </w:rPr>
        <w:t>Scientific American</w:t>
      </w:r>
      <w:r w:rsidRPr="0075246F">
        <w:rPr>
          <w:rFonts w:ascii="Arial" w:hAnsi="Arial" w:cs="Arial"/>
          <w:lang w:val="en-GB"/>
        </w:rPr>
        <w:t xml:space="preserve"> 1997, </w:t>
      </w:r>
      <w:hyperlink r:id="rId1" w:history="1">
        <w:r w:rsidRPr="0075246F">
          <w:rPr>
            <w:rStyle w:val="Hyperlink"/>
            <w:rFonts w:ascii="Arial" w:hAnsi="Arial" w:cs="Arial"/>
            <w:lang w:val="en-GB"/>
          </w:rPr>
          <w:t>https://www.scientificamerican.com/article/what-is-the-function-of-t-1997-12-22/</w:t>
        </w:r>
      </w:hyperlink>
      <w:r w:rsidRPr="0075246F">
        <w:rPr>
          <w:rFonts w:ascii="Arial" w:hAnsi="Arial" w:cs="Arial"/>
          <w:lang w:val="en-GB"/>
        </w:rPr>
        <w:t xml:space="preserve">  </w:t>
      </w:r>
      <w:r w:rsidR="00764C58">
        <w:rPr>
          <w:rFonts w:ascii="Arial" w:hAnsi="Arial" w:cs="Arial"/>
          <w:lang w:val="en-GB"/>
        </w:rPr>
        <w:t>[</w:t>
      </w:r>
      <w:r w:rsidRPr="0075246F">
        <w:rPr>
          <w:rFonts w:ascii="Arial" w:hAnsi="Arial" w:cs="Arial"/>
          <w:lang w:val="en-GB"/>
        </w:rPr>
        <w:t>accessed 25</w:t>
      </w:r>
      <w:r w:rsidRPr="0075246F">
        <w:rPr>
          <w:rFonts w:ascii="Arial" w:hAnsi="Arial" w:cs="Arial"/>
          <w:vertAlign w:val="superscript"/>
          <w:lang w:val="en-GB"/>
        </w:rPr>
        <w:t>th</w:t>
      </w:r>
      <w:r w:rsidRPr="0075246F">
        <w:rPr>
          <w:rFonts w:ascii="Arial" w:hAnsi="Arial" w:cs="Arial"/>
          <w:lang w:val="en-GB"/>
        </w:rPr>
        <w:t xml:space="preserve"> July 2019</w:t>
      </w:r>
      <w:r w:rsidR="00764C58">
        <w:rPr>
          <w:rFonts w:ascii="Arial" w:hAnsi="Arial" w:cs="Arial"/>
          <w:lang w:val="en-GB"/>
        </w:rPr>
        <w:t>].</w:t>
      </w:r>
    </w:p>
  </w:footnote>
  <w:footnote w:id="21">
    <w:p w14:paraId="1803B4F2" w14:textId="3C567A73" w:rsidR="00F436FB" w:rsidRPr="002E30A8" w:rsidRDefault="00F436FB">
      <w:pPr>
        <w:pStyle w:val="FootnoteText"/>
        <w:rPr>
          <w:rFonts w:ascii="Arial" w:hAnsi="Arial" w:cs="Arial"/>
          <w:lang w:val="en-GB"/>
        </w:rPr>
      </w:pPr>
      <w:r>
        <w:rPr>
          <w:rStyle w:val="FootnoteReference"/>
        </w:rPr>
        <w:footnoteRef/>
      </w:r>
      <w:r>
        <w:t xml:space="preserve"> </w:t>
      </w:r>
      <w:r w:rsidRPr="0075246F">
        <w:rPr>
          <w:rFonts w:ascii="Arial" w:hAnsi="Arial" w:cs="Arial"/>
          <w:lang w:val="en-GB"/>
        </w:rPr>
        <w:t xml:space="preserve">Gregory Shaw, </w:t>
      </w:r>
      <w:r w:rsidRPr="0075246F">
        <w:rPr>
          <w:rFonts w:ascii="Arial" w:hAnsi="Arial" w:cs="Arial"/>
          <w:i/>
          <w:lang w:val="en-GB"/>
        </w:rPr>
        <w:t>Theurgy and the Soul: The Neoplatonism of Iamblichus,</w:t>
      </w:r>
      <w:r w:rsidRPr="0075246F">
        <w:rPr>
          <w:rFonts w:ascii="Arial" w:hAnsi="Arial" w:cs="Arial"/>
          <w:lang w:val="en-GB"/>
        </w:rPr>
        <w:t xml:space="preserve"> Second Edition, (Kettering, OH: Angelico Press, 2014), pp.212-241.</w:t>
      </w:r>
    </w:p>
  </w:footnote>
  <w:footnote w:id="22">
    <w:p w14:paraId="30F9A321" w14:textId="77F49EBD" w:rsidR="00F436FB" w:rsidRPr="003C2847" w:rsidRDefault="00F436FB">
      <w:pPr>
        <w:pStyle w:val="FootnoteText"/>
        <w:rPr>
          <w:rFonts w:ascii="Arial" w:hAnsi="Arial" w:cs="Arial"/>
          <w:lang w:val="en-GB"/>
        </w:rPr>
      </w:pPr>
      <w:r>
        <w:rPr>
          <w:rStyle w:val="FootnoteReference"/>
        </w:rPr>
        <w:footnoteRef/>
      </w:r>
      <w:r>
        <w:t xml:space="preserve"> </w:t>
      </w:r>
      <w:r w:rsidRPr="003C2847">
        <w:rPr>
          <w:rFonts w:ascii="Arial" w:hAnsi="Arial" w:cs="Arial"/>
          <w:lang w:val="en-GB"/>
        </w:rPr>
        <w:t>Iamblichus, DM 3.15 (135.1-3)</w:t>
      </w:r>
      <w:r w:rsidR="003A6A68">
        <w:rPr>
          <w:rFonts w:ascii="Arial" w:hAnsi="Arial" w:cs="Arial"/>
          <w:lang w:val="en-GB"/>
        </w:rPr>
        <w:t>.</w:t>
      </w:r>
    </w:p>
  </w:footnote>
  <w:footnote w:id="23">
    <w:p w14:paraId="6E236C30" w14:textId="7E7AAE38" w:rsidR="00F436FB" w:rsidRPr="003C2847" w:rsidRDefault="00F436FB">
      <w:pPr>
        <w:pStyle w:val="FootnoteText"/>
        <w:rPr>
          <w:rFonts w:ascii="Arial" w:hAnsi="Arial" w:cs="Arial"/>
          <w:lang w:val="en-GB"/>
        </w:rPr>
      </w:pPr>
      <w:r w:rsidRPr="003C2847">
        <w:rPr>
          <w:rStyle w:val="FootnoteReference"/>
          <w:rFonts w:ascii="Arial" w:hAnsi="Arial" w:cs="Arial"/>
        </w:rPr>
        <w:footnoteRef/>
      </w:r>
      <w:r w:rsidRPr="003C2847">
        <w:rPr>
          <w:rFonts w:ascii="Arial" w:hAnsi="Arial" w:cs="Arial"/>
        </w:rPr>
        <w:t xml:space="preserve"> </w:t>
      </w:r>
      <w:r w:rsidRPr="003C2847">
        <w:rPr>
          <w:rFonts w:ascii="Arial" w:hAnsi="Arial" w:cs="Arial"/>
          <w:lang w:val="en-GB"/>
        </w:rPr>
        <w:t>Iamblichus, DM 3.15 (135.4-6)</w:t>
      </w:r>
      <w:r w:rsidR="003A6A68">
        <w:rPr>
          <w:rFonts w:ascii="Arial" w:hAnsi="Arial" w:cs="Arial"/>
          <w:lang w:val="en-GB"/>
        </w:rPr>
        <w:t>.</w:t>
      </w:r>
    </w:p>
  </w:footnote>
  <w:footnote w:id="24">
    <w:p w14:paraId="2B789803" w14:textId="437A9A65" w:rsidR="00F436FB" w:rsidRPr="003C2847" w:rsidRDefault="00F436FB">
      <w:pPr>
        <w:pStyle w:val="FootnoteText"/>
        <w:rPr>
          <w:rFonts w:ascii="Arial" w:hAnsi="Arial" w:cs="Arial"/>
          <w:lang w:val="en-GB"/>
        </w:rPr>
      </w:pPr>
      <w:r w:rsidRPr="003C2847">
        <w:rPr>
          <w:rStyle w:val="FootnoteReference"/>
          <w:rFonts w:ascii="Arial" w:hAnsi="Arial" w:cs="Arial"/>
        </w:rPr>
        <w:footnoteRef/>
      </w:r>
      <w:r w:rsidRPr="003C2847">
        <w:rPr>
          <w:rFonts w:ascii="Arial" w:hAnsi="Arial" w:cs="Arial"/>
        </w:rPr>
        <w:t xml:space="preserve"> </w:t>
      </w:r>
      <w:r w:rsidRPr="003C2847">
        <w:rPr>
          <w:rFonts w:ascii="Arial" w:hAnsi="Arial" w:cs="Arial"/>
          <w:lang w:val="en-GB"/>
        </w:rPr>
        <w:t>Iamblichus, DM 3.15 (135.7-17)</w:t>
      </w:r>
      <w:r w:rsidR="003A6A68">
        <w:rPr>
          <w:rFonts w:ascii="Arial" w:hAnsi="Arial" w:cs="Arial"/>
          <w:lang w:val="en-GB"/>
        </w:rPr>
        <w:t>.</w:t>
      </w:r>
    </w:p>
  </w:footnote>
  <w:footnote w:id="25">
    <w:p w14:paraId="3302C77E" w14:textId="0CE41A59" w:rsidR="002E30A8" w:rsidRPr="002E30A8" w:rsidRDefault="002E30A8">
      <w:pPr>
        <w:pStyle w:val="FootnoteText"/>
        <w:rPr>
          <w:lang w:val="en-GB"/>
        </w:rPr>
      </w:pPr>
      <w:r>
        <w:rPr>
          <w:rStyle w:val="FootnoteReference"/>
        </w:rPr>
        <w:footnoteRef/>
      </w:r>
      <w:r>
        <w:t xml:space="preserve"> </w:t>
      </w:r>
      <w:r w:rsidRPr="003C2847">
        <w:rPr>
          <w:rFonts w:ascii="Arial" w:hAnsi="Arial" w:cs="Arial"/>
        </w:rPr>
        <w:t xml:space="preserve">Derek Collins, Mapping the entrails: The practice of Greek Hepatoscopy, </w:t>
      </w:r>
      <w:r w:rsidRPr="003C2847">
        <w:rPr>
          <w:rFonts w:ascii="Arial" w:hAnsi="Arial" w:cs="Arial"/>
          <w:i/>
        </w:rPr>
        <w:t>The American Journal of Philolgy,</w:t>
      </w:r>
      <w:r w:rsidRPr="003C2847">
        <w:rPr>
          <w:rFonts w:ascii="Arial" w:hAnsi="Arial" w:cs="Arial"/>
        </w:rPr>
        <w:t xml:space="preserve"> </w:t>
      </w:r>
      <w:r w:rsidRPr="003C2847">
        <w:rPr>
          <w:rFonts w:ascii="Arial" w:hAnsi="Arial" w:cs="Arial"/>
          <w:color w:val="333333"/>
          <w:shd w:val="clear" w:color="auto" w:fill="FFFFFF"/>
        </w:rPr>
        <w:t>Vol. 129, No. 3 (Fall, 2008), pp. 319-345.</w:t>
      </w:r>
    </w:p>
  </w:footnote>
  <w:footnote w:id="26">
    <w:p w14:paraId="68FCEF1F" w14:textId="5181FEDD" w:rsidR="00F436FB" w:rsidRPr="006543EB" w:rsidRDefault="00F436FB">
      <w:pPr>
        <w:pStyle w:val="FootnoteText"/>
        <w:rPr>
          <w:rFonts w:ascii="Arial" w:hAnsi="Arial" w:cs="Arial"/>
          <w:lang w:val="en-GB"/>
        </w:rPr>
      </w:pPr>
      <w:r w:rsidRPr="003C2847">
        <w:rPr>
          <w:rStyle w:val="FootnoteReference"/>
          <w:rFonts w:ascii="Arial" w:hAnsi="Arial" w:cs="Arial"/>
        </w:rPr>
        <w:footnoteRef/>
      </w:r>
      <w:r w:rsidRPr="003C2847">
        <w:rPr>
          <w:rFonts w:ascii="Arial" w:hAnsi="Arial" w:cs="Arial"/>
        </w:rPr>
        <w:t xml:space="preserve"> </w:t>
      </w:r>
      <w:r w:rsidRPr="003C2847">
        <w:rPr>
          <w:rFonts w:ascii="Arial" w:hAnsi="Arial" w:cs="Arial"/>
          <w:lang w:val="en-GB"/>
        </w:rPr>
        <w:t>Iamblichus, DM 3.15 (135.11)</w:t>
      </w:r>
      <w:r w:rsidR="003A6A68">
        <w:rPr>
          <w:rFonts w:ascii="Arial" w:hAnsi="Arial" w:cs="Arial"/>
          <w:lang w:val="en-GB"/>
        </w:rPr>
        <w:t>.</w:t>
      </w:r>
    </w:p>
  </w:footnote>
  <w:footnote w:id="27">
    <w:p w14:paraId="59329B7C" w14:textId="69A151A7" w:rsidR="00F436FB" w:rsidRPr="006543EB" w:rsidRDefault="00F436FB">
      <w:pPr>
        <w:pStyle w:val="FootnoteText"/>
        <w:rPr>
          <w:lang w:val="en-GB"/>
        </w:rPr>
      </w:pPr>
      <w:r>
        <w:rPr>
          <w:rStyle w:val="FootnoteReference"/>
        </w:rPr>
        <w:footnoteRef/>
      </w:r>
      <w:r>
        <w:t xml:space="preserve"> </w:t>
      </w:r>
      <w:r w:rsidRPr="00516B24">
        <w:rPr>
          <w:rFonts w:ascii="Arial" w:hAnsi="Arial" w:cs="Arial"/>
        </w:rPr>
        <w:t xml:space="preserve">Ruth </w:t>
      </w:r>
      <w:r w:rsidRPr="00516B24">
        <w:rPr>
          <w:rFonts w:ascii="Arial" w:hAnsi="Arial" w:cs="Arial"/>
          <w:lang w:val="en-GB"/>
        </w:rPr>
        <w:t xml:space="preserve">Majercik, </w:t>
      </w:r>
      <w:r w:rsidRPr="00516B24">
        <w:rPr>
          <w:rFonts w:ascii="Arial" w:hAnsi="Arial" w:cs="Arial"/>
          <w:i/>
          <w:lang w:val="en-GB"/>
        </w:rPr>
        <w:t>The Chaldean Oracles: Text,</w:t>
      </w:r>
      <w:r w:rsidRPr="00516B24">
        <w:rPr>
          <w:rFonts w:ascii="Arial" w:hAnsi="Arial" w:cs="Arial"/>
          <w:lang w:val="en-GB"/>
        </w:rPr>
        <w:t xml:space="preserve"> </w:t>
      </w:r>
      <w:r w:rsidR="00790CE9">
        <w:rPr>
          <w:rFonts w:ascii="Arial" w:hAnsi="Arial" w:cs="Arial"/>
          <w:lang w:val="en-GB"/>
        </w:rPr>
        <w:t>(</w:t>
      </w:r>
      <w:r>
        <w:rPr>
          <w:rFonts w:ascii="Arial" w:hAnsi="Arial" w:cs="Arial"/>
          <w:lang w:val="en-GB"/>
        </w:rPr>
        <w:t>frr. 107</w:t>
      </w:r>
      <w:r w:rsidR="00790CE9">
        <w:rPr>
          <w:rFonts w:ascii="Arial" w:hAnsi="Arial" w:cs="Arial"/>
          <w:lang w:val="en-GB"/>
        </w:rPr>
        <w:t>)</w:t>
      </w:r>
      <w:r>
        <w:rPr>
          <w:rFonts w:ascii="Arial" w:hAnsi="Arial" w:cs="Arial"/>
          <w:lang w:val="en-GB"/>
        </w:rPr>
        <w:t>, pp.89-90.</w:t>
      </w:r>
    </w:p>
  </w:footnote>
  <w:footnote w:id="28">
    <w:p w14:paraId="54B4A8DC" w14:textId="10C91AD1" w:rsidR="00F436FB" w:rsidRPr="001726D4" w:rsidRDefault="00F436FB">
      <w:pPr>
        <w:pStyle w:val="FootnoteText"/>
        <w:rPr>
          <w:lang w:val="en-GB"/>
        </w:rPr>
      </w:pPr>
      <w:r>
        <w:rPr>
          <w:rStyle w:val="FootnoteReference"/>
        </w:rPr>
        <w:footnoteRef/>
      </w:r>
      <w:r>
        <w:t xml:space="preserve"> </w:t>
      </w:r>
      <w:r w:rsidRPr="00516B24">
        <w:rPr>
          <w:rFonts w:ascii="Arial" w:hAnsi="Arial" w:cs="Arial"/>
        </w:rPr>
        <w:t xml:space="preserve">Ruth </w:t>
      </w:r>
      <w:r w:rsidRPr="00516B24">
        <w:rPr>
          <w:rFonts w:ascii="Arial" w:hAnsi="Arial" w:cs="Arial"/>
          <w:lang w:val="en-GB"/>
        </w:rPr>
        <w:t xml:space="preserve">Majercik, </w:t>
      </w:r>
      <w:r w:rsidRPr="00516B24">
        <w:rPr>
          <w:rFonts w:ascii="Arial" w:hAnsi="Arial" w:cs="Arial"/>
          <w:i/>
          <w:lang w:val="en-GB"/>
        </w:rPr>
        <w:t>The Chaldean Oracles: Text, Translation and Commentary,</w:t>
      </w:r>
      <w:r w:rsidRPr="00516B24">
        <w:rPr>
          <w:rFonts w:ascii="Arial" w:hAnsi="Arial" w:cs="Arial"/>
          <w:lang w:val="en-GB"/>
        </w:rPr>
        <w:t xml:space="preserve"> </w:t>
      </w:r>
      <w:r>
        <w:rPr>
          <w:rFonts w:ascii="Arial" w:hAnsi="Arial" w:cs="Arial"/>
          <w:lang w:val="en-GB"/>
        </w:rPr>
        <w:t>p.182</w:t>
      </w:r>
      <w:r w:rsidR="003A6A68">
        <w:rPr>
          <w:rFonts w:ascii="Arial" w:hAnsi="Arial" w:cs="Arial"/>
          <w:lang w:val="en-GB"/>
        </w:rPr>
        <w:t>;</w:t>
      </w:r>
      <w:r>
        <w:rPr>
          <w:rFonts w:ascii="Arial" w:hAnsi="Arial" w:cs="Arial"/>
          <w:lang w:val="en-GB"/>
        </w:rPr>
        <w:t xml:space="preserve"> </w:t>
      </w:r>
      <w:r>
        <w:rPr>
          <w:rFonts w:ascii="Arial" w:hAnsi="Arial" w:cs="Arial"/>
          <w:lang w:val="en" w:eastAsia="en-GB"/>
        </w:rPr>
        <w:t>(DM III 27, 28, 31)</w:t>
      </w:r>
      <w:r w:rsidR="003A6A68">
        <w:rPr>
          <w:rFonts w:ascii="Arial" w:hAnsi="Arial" w:cs="Arial"/>
          <w:lang w:val="en" w:eastAsia="en-GB"/>
        </w:rPr>
        <w:t>.</w:t>
      </w:r>
    </w:p>
  </w:footnote>
  <w:footnote w:id="29">
    <w:p w14:paraId="166C2FF4" w14:textId="22B331DD" w:rsidR="00F436FB" w:rsidRPr="00624A68" w:rsidRDefault="00F436FB">
      <w:pPr>
        <w:pStyle w:val="FootnoteText"/>
        <w:rPr>
          <w:rFonts w:ascii="Arial" w:hAnsi="Arial" w:cs="Arial"/>
          <w:lang w:val="en-GB"/>
        </w:rPr>
      </w:pPr>
      <w:r>
        <w:rPr>
          <w:rStyle w:val="FootnoteReference"/>
        </w:rPr>
        <w:footnoteRef/>
      </w:r>
      <w:r>
        <w:t xml:space="preserve"> </w:t>
      </w:r>
      <w:r w:rsidRPr="00624A68">
        <w:rPr>
          <w:rFonts w:ascii="Arial" w:hAnsi="Arial" w:cs="Arial"/>
          <w:lang w:val="en-GB"/>
        </w:rPr>
        <w:t>Iamblichus, DM 3.5 (111.9-11).</w:t>
      </w:r>
    </w:p>
  </w:footnote>
  <w:footnote w:id="30">
    <w:p w14:paraId="3DA8330B" w14:textId="19D53086" w:rsidR="00F436FB" w:rsidRPr="00624A68" w:rsidRDefault="00F436FB">
      <w:pPr>
        <w:pStyle w:val="FootnoteText"/>
        <w:rPr>
          <w:rFonts w:ascii="Arial" w:hAnsi="Arial" w:cs="Arial"/>
          <w:lang w:val="en-GB"/>
        </w:rPr>
      </w:pPr>
      <w:r w:rsidRPr="00624A68">
        <w:rPr>
          <w:rStyle w:val="FootnoteReference"/>
          <w:rFonts w:ascii="Arial" w:hAnsi="Arial" w:cs="Arial"/>
        </w:rPr>
        <w:footnoteRef/>
      </w:r>
      <w:r w:rsidRPr="00624A68">
        <w:rPr>
          <w:rFonts w:ascii="Arial" w:hAnsi="Arial" w:cs="Arial"/>
        </w:rPr>
        <w:t xml:space="preserve"> </w:t>
      </w:r>
      <w:r w:rsidRPr="00624A68">
        <w:rPr>
          <w:rFonts w:ascii="Arial" w:hAnsi="Arial" w:cs="Arial"/>
          <w:lang w:val="en-GB"/>
        </w:rPr>
        <w:t>Iamblichus, DM 3.5 (111.7-9).</w:t>
      </w:r>
    </w:p>
  </w:footnote>
  <w:footnote w:id="31">
    <w:p w14:paraId="79C36067" w14:textId="1926C99A" w:rsidR="00F436FB" w:rsidRPr="00F61A71" w:rsidRDefault="00F436FB">
      <w:pPr>
        <w:pStyle w:val="FootnoteText"/>
        <w:rPr>
          <w:rFonts w:ascii="Arial" w:hAnsi="Arial" w:cs="Arial"/>
          <w:lang w:val="en-GB"/>
        </w:rPr>
      </w:pPr>
      <w:r>
        <w:rPr>
          <w:rStyle w:val="FootnoteReference"/>
        </w:rPr>
        <w:footnoteRef/>
      </w:r>
      <w:r>
        <w:t xml:space="preserve"> </w:t>
      </w:r>
      <w:r w:rsidRPr="00383F33">
        <w:rPr>
          <w:rFonts w:ascii="Arial" w:hAnsi="Arial" w:cs="Arial"/>
          <w:lang w:val="en-GB"/>
        </w:rPr>
        <w:t xml:space="preserve">Crystal, Addey, </w:t>
      </w:r>
      <w:r w:rsidRPr="00383F33">
        <w:rPr>
          <w:rFonts w:ascii="Arial" w:hAnsi="Arial" w:cs="Arial"/>
          <w:i/>
          <w:lang w:val="en-GB"/>
        </w:rPr>
        <w:t>Divination and Theurgy in Neoplatonism:</w:t>
      </w:r>
      <w:r>
        <w:rPr>
          <w:rFonts w:ascii="Arial" w:hAnsi="Arial" w:cs="Arial"/>
          <w:i/>
          <w:lang w:val="en-GB"/>
        </w:rPr>
        <w:t xml:space="preserve"> </w:t>
      </w:r>
      <w:r>
        <w:rPr>
          <w:rFonts w:ascii="Arial" w:hAnsi="Arial" w:cs="Arial"/>
          <w:lang w:val="en-GB"/>
        </w:rPr>
        <w:t>p.</w:t>
      </w:r>
      <w:r w:rsidRPr="00383F33">
        <w:rPr>
          <w:rFonts w:ascii="Arial" w:hAnsi="Arial" w:cs="Arial"/>
          <w:lang w:val="en-GB"/>
        </w:rPr>
        <w:t>2</w:t>
      </w:r>
      <w:r>
        <w:rPr>
          <w:rFonts w:ascii="Arial" w:hAnsi="Arial" w:cs="Arial"/>
          <w:lang w:val="en-GB"/>
        </w:rPr>
        <w:t>29-230.</w:t>
      </w:r>
    </w:p>
  </w:footnote>
  <w:footnote w:id="32">
    <w:p w14:paraId="2E822393" w14:textId="4F9819E8" w:rsidR="00F436FB" w:rsidRPr="00F61A71" w:rsidRDefault="00F436FB">
      <w:pPr>
        <w:pStyle w:val="FootnoteText"/>
        <w:rPr>
          <w:lang w:val="en-GB"/>
        </w:rPr>
      </w:pPr>
      <w:r>
        <w:rPr>
          <w:rStyle w:val="FootnoteReference"/>
        </w:rPr>
        <w:footnoteRef/>
      </w:r>
      <w:r>
        <w:t xml:space="preserve"> </w:t>
      </w:r>
      <w:r w:rsidRPr="00516B24">
        <w:rPr>
          <w:rFonts w:ascii="Arial" w:hAnsi="Arial" w:cs="Arial"/>
        </w:rPr>
        <w:t xml:space="preserve">Ruth </w:t>
      </w:r>
      <w:r w:rsidRPr="00516B24">
        <w:rPr>
          <w:rFonts w:ascii="Arial" w:hAnsi="Arial" w:cs="Arial"/>
          <w:lang w:val="en-GB"/>
        </w:rPr>
        <w:t xml:space="preserve">Majercik, </w:t>
      </w:r>
      <w:r w:rsidRPr="00516B24">
        <w:rPr>
          <w:rFonts w:ascii="Arial" w:hAnsi="Arial" w:cs="Arial"/>
          <w:i/>
          <w:lang w:val="en-GB"/>
        </w:rPr>
        <w:t xml:space="preserve">The Chaldean Oracles: </w:t>
      </w:r>
      <w:r>
        <w:rPr>
          <w:rFonts w:ascii="Arial" w:hAnsi="Arial" w:cs="Arial"/>
          <w:lang w:val="en" w:eastAsia="en-GB"/>
        </w:rPr>
        <w:t>(frr. 137 and 138).</w:t>
      </w:r>
    </w:p>
  </w:footnote>
  <w:footnote w:id="33">
    <w:p w14:paraId="36AB8896" w14:textId="5431901C" w:rsidR="00F436FB" w:rsidRPr="006C6602" w:rsidRDefault="00F436FB">
      <w:pPr>
        <w:pStyle w:val="FootnoteText"/>
        <w:rPr>
          <w:lang w:val="en-GB"/>
        </w:rPr>
      </w:pPr>
      <w:r>
        <w:rPr>
          <w:rStyle w:val="FootnoteReference"/>
        </w:rPr>
        <w:footnoteRef/>
      </w:r>
      <w:r>
        <w:t xml:space="preserve"> </w:t>
      </w:r>
      <w:r w:rsidRPr="00624A68">
        <w:rPr>
          <w:rFonts w:ascii="Arial" w:hAnsi="Arial" w:cs="Arial"/>
          <w:lang w:val="en-GB"/>
        </w:rPr>
        <w:t>Iamblichus, DM 3.1</w:t>
      </w:r>
      <w:r>
        <w:rPr>
          <w:rFonts w:ascii="Arial" w:hAnsi="Arial" w:cs="Arial"/>
          <w:lang w:val="en-GB"/>
        </w:rPr>
        <w:t>2</w:t>
      </w:r>
      <w:r w:rsidRPr="00624A68">
        <w:rPr>
          <w:rFonts w:ascii="Arial" w:hAnsi="Arial" w:cs="Arial"/>
          <w:lang w:val="en-GB"/>
        </w:rPr>
        <w:t xml:space="preserve"> (12</w:t>
      </w:r>
      <w:r>
        <w:rPr>
          <w:rFonts w:ascii="Arial" w:hAnsi="Arial" w:cs="Arial"/>
          <w:lang w:val="en-GB"/>
        </w:rPr>
        <w:t>9</w:t>
      </w:r>
      <w:r w:rsidRPr="00624A68">
        <w:rPr>
          <w:rFonts w:ascii="Arial" w:hAnsi="Arial" w:cs="Arial"/>
          <w:lang w:val="en-GB"/>
        </w:rPr>
        <w:t>.1</w:t>
      </w:r>
      <w:r>
        <w:rPr>
          <w:rFonts w:ascii="Arial" w:hAnsi="Arial" w:cs="Arial"/>
          <w:lang w:val="en-GB"/>
        </w:rPr>
        <w:t>0</w:t>
      </w:r>
      <w:r w:rsidRPr="00624A68">
        <w:rPr>
          <w:rFonts w:ascii="Arial" w:hAnsi="Arial" w:cs="Arial"/>
          <w:lang w:val="en-GB"/>
        </w:rPr>
        <w:t>-1</w:t>
      </w:r>
      <w:r>
        <w:rPr>
          <w:rFonts w:ascii="Arial" w:hAnsi="Arial" w:cs="Arial"/>
          <w:lang w:val="en-GB"/>
        </w:rPr>
        <w:t>1</w:t>
      </w:r>
      <w:r w:rsidRPr="00624A68">
        <w:rPr>
          <w:rFonts w:ascii="Arial" w:hAnsi="Arial" w:cs="Arial"/>
          <w:lang w:val="en-GB"/>
        </w:rPr>
        <w:t>).</w:t>
      </w:r>
    </w:p>
  </w:footnote>
  <w:footnote w:id="34">
    <w:p w14:paraId="0A721C44" w14:textId="2C9E6912" w:rsidR="00F436FB" w:rsidRPr="00290B8E" w:rsidRDefault="00F436FB">
      <w:pPr>
        <w:pStyle w:val="FootnoteText"/>
        <w:rPr>
          <w:lang w:val="en-GB"/>
        </w:rPr>
      </w:pPr>
      <w:r>
        <w:rPr>
          <w:rStyle w:val="FootnoteReference"/>
        </w:rPr>
        <w:footnoteRef/>
      </w:r>
      <w:r>
        <w:t xml:space="preserve"> </w:t>
      </w:r>
      <w:r w:rsidRPr="00383F33">
        <w:rPr>
          <w:rFonts w:ascii="Arial" w:hAnsi="Arial" w:cs="Arial"/>
          <w:lang w:val="en-GB"/>
        </w:rPr>
        <w:t xml:space="preserve">Crystal, Addey, </w:t>
      </w:r>
      <w:r w:rsidRPr="00383F33">
        <w:rPr>
          <w:rFonts w:ascii="Arial" w:hAnsi="Arial" w:cs="Arial"/>
          <w:i/>
          <w:lang w:val="en-GB"/>
        </w:rPr>
        <w:t>Divination and Theurgy in Neoplatonism:</w:t>
      </w:r>
      <w:r>
        <w:rPr>
          <w:rFonts w:ascii="Arial" w:hAnsi="Arial" w:cs="Arial"/>
          <w:i/>
          <w:lang w:val="en-GB"/>
        </w:rPr>
        <w:t xml:space="preserve"> </w:t>
      </w:r>
      <w:r>
        <w:rPr>
          <w:rFonts w:ascii="Arial" w:hAnsi="Arial" w:cs="Arial"/>
          <w:lang w:val="en-GB"/>
        </w:rPr>
        <w:t>p.27.</w:t>
      </w:r>
    </w:p>
  </w:footnote>
  <w:footnote w:id="35">
    <w:p w14:paraId="1D415010" w14:textId="3FA89665" w:rsidR="00F436FB" w:rsidRPr="00624A68" w:rsidRDefault="00F436FB">
      <w:pPr>
        <w:pStyle w:val="FootnoteText"/>
        <w:rPr>
          <w:lang w:val="en-GB"/>
        </w:rPr>
      </w:pPr>
      <w:r>
        <w:rPr>
          <w:rStyle w:val="FootnoteReference"/>
        </w:rPr>
        <w:footnoteRef/>
      </w:r>
      <w:r>
        <w:t xml:space="preserve"> </w:t>
      </w:r>
      <w:r w:rsidRPr="00624A68">
        <w:rPr>
          <w:rFonts w:ascii="Arial" w:hAnsi="Arial" w:cs="Arial"/>
          <w:lang w:val="en-GB"/>
        </w:rPr>
        <w:t>Iamblichus, DM 3.11 (125.11-14).</w:t>
      </w:r>
    </w:p>
  </w:footnote>
  <w:footnote w:id="36">
    <w:p w14:paraId="6907155E" w14:textId="52926E6B" w:rsidR="00F436FB" w:rsidRPr="003505BB" w:rsidRDefault="00F436FB">
      <w:pPr>
        <w:pStyle w:val="FootnoteText"/>
        <w:rPr>
          <w:lang w:val="en-GB"/>
        </w:rPr>
      </w:pPr>
      <w:r>
        <w:rPr>
          <w:rStyle w:val="FootnoteReference"/>
        </w:rPr>
        <w:footnoteRef/>
      </w:r>
      <w:r>
        <w:t xml:space="preserve"> </w:t>
      </w:r>
      <w:r w:rsidRPr="00624A68">
        <w:rPr>
          <w:rFonts w:ascii="Arial" w:hAnsi="Arial" w:cs="Arial"/>
          <w:lang w:val="en-GB"/>
        </w:rPr>
        <w:t>Iamblichus, DM 3.11 (12</w:t>
      </w:r>
      <w:r>
        <w:rPr>
          <w:rFonts w:ascii="Arial" w:hAnsi="Arial" w:cs="Arial"/>
          <w:lang w:val="en-GB"/>
        </w:rPr>
        <w:t>6</w:t>
      </w:r>
      <w:r w:rsidRPr="00624A68">
        <w:rPr>
          <w:rFonts w:ascii="Arial" w:hAnsi="Arial" w:cs="Arial"/>
          <w:lang w:val="en-GB"/>
        </w:rPr>
        <w:t>.11-1</w:t>
      </w:r>
      <w:r>
        <w:rPr>
          <w:rFonts w:ascii="Arial" w:hAnsi="Arial" w:cs="Arial"/>
          <w:lang w:val="en-GB"/>
        </w:rPr>
        <w:t>2</w:t>
      </w:r>
      <w:r w:rsidRPr="00624A68">
        <w:rPr>
          <w:rFonts w:ascii="Arial" w:hAnsi="Arial" w:cs="Arial"/>
          <w:lang w:val="en-GB"/>
        </w:rPr>
        <w:t>).</w:t>
      </w:r>
    </w:p>
  </w:footnote>
  <w:footnote w:id="37">
    <w:p w14:paraId="146A0E0B" w14:textId="12E4C358" w:rsidR="00F436FB" w:rsidRPr="00FF0354" w:rsidRDefault="00F436FB">
      <w:pPr>
        <w:pStyle w:val="FootnoteText"/>
        <w:rPr>
          <w:lang w:val="en-GB"/>
        </w:rPr>
      </w:pPr>
      <w:r>
        <w:rPr>
          <w:rStyle w:val="FootnoteReference"/>
        </w:rPr>
        <w:footnoteRef/>
      </w:r>
      <w:r>
        <w:t xml:space="preserve"> </w:t>
      </w:r>
      <w:r w:rsidRPr="00624A68">
        <w:rPr>
          <w:rFonts w:ascii="Arial" w:hAnsi="Arial" w:cs="Arial"/>
          <w:lang w:val="en-GB"/>
        </w:rPr>
        <w:t>Iamblichus, DM 3</w:t>
      </w:r>
      <w:r>
        <w:rPr>
          <w:rFonts w:ascii="Arial" w:hAnsi="Arial" w:cs="Arial"/>
          <w:lang w:val="en-GB"/>
        </w:rPr>
        <w:t>.5</w:t>
      </w:r>
      <w:r w:rsidRPr="00624A68">
        <w:rPr>
          <w:rFonts w:ascii="Arial" w:hAnsi="Arial" w:cs="Arial"/>
          <w:lang w:val="en-GB"/>
        </w:rPr>
        <w:t xml:space="preserve"> (</w:t>
      </w:r>
      <w:r>
        <w:rPr>
          <w:rFonts w:ascii="Arial" w:hAnsi="Arial" w:cs="Arial"/>
          <w:lang w:val="en-GB"/>
        </w:rPr>
        <w:t>1</w:t>
      </w:r>
      <w:r w:rsidRPr="00624A68">
        <w:rPr>
          <w:rFonts w:ascii="Arial" w:hAnsi="Arial" w:cs="Arial"/>
          <w:lang w:val="en-GB"/>
        </w:rPr>
        <w:t>11</w:t>
      </w:r>
      <w:r>
        <w:rPr>
          <w:rFonts w:ascii="Arial" w:hAnsi="Arial" w:cs="Arial"/>
          <w:lang w:val="en-GB"/>
        </w:rPr>
        <w:t>.3</w:t>
      </w:r>
      <w:r w:rsidRPr="00624A68">
        <w:rPr>
          <w:rFonts w:ascii="Arial" w:hAnsi="Arial" w:cs="Arial"/>
          <w:lang w:val="en-GB"/>
        </w:rPr>
        <w:t>-</w:t>
      </w:r>
      <w:r>
        <w:rPr>
          <w:rFonts w:ascii="Arial" w:hAnsi="Arial" w:cs="Arial"/>
          <w:lang w:val="en-GB"/>
        </w:rPr>
        <w:t>4</w:t>
      </w:r>
      <w:r w:rsidRPr="00624A68">
        <w:rPr>
          <w:rFonts w:ascii="Arial" w:hAnsi="Arial" w:cs="Arial"/>
          <w:lang w:val="en-GB"/>
        </w:rPr>
        <w:t>).</w:t>
      </w:r>
    </w:p>
  </w:footnote>
  <w:footnote w:id="38">
    <w:p w14:paraId="2F968C6C" w14:textId="694872EE" w:rsidR="00F436FB" w:rsidRPr="00B16726" w:rsidRDefault="00F436FB">
      <w:pPr>
        <w:pStyle w:val="FootnoteText"/>
        <w:rPr>
          <w:lang w:val="en-GB"/>
        </w:rPr>
      </w:pPr>
      <w:r>
        <w:rPr>
          <w:rStyle w:val="FootnoteReference"/>
        </w:rPr>
        <w:footnoteRef/>
      </w:r>
      <w:r>
        <w:t xml:space="preserve"> </w:t>
      </w:r>
      <w:r w:rsidRPr="00383F33">
        <w:rPr>
          <w:rFonts w:ascii="Arial" w:hAnsi="Arial" w:cs="Arial"/>
          <w:lang w:val="en-GB"/>
        </w:rPr>
        <w:t xml:space="preserve">Crystal, Addey, </w:t>
      </w:r>
      <w:r w:rsidRPr="00383F33">
        <w:rPr>
          <w:rFonts w:ascii="Arial" w:hAnsi="Arial" w:cs="Arial"/>
          <w:i/>
          <w:lang w:val="en-GB"/>
        </w:rPr>
        <w:t>Divination and Theurgy in Neoplatonism:</w:t>
      </w:r>
      <w:r>
        <w:rPr>
          <w:rFonts w:ascii="Arial" w:hAnsi="Arial" w:cs="Arial"/>
          <w:i/>
          <w:lang w:val="en-GB"/>
        </w:rPr>
        <w:t xml:space="preserve"> </w:t>
      </w:r>
      <w:r>
        <w:rPr>
          <w:rFonts w:ascii="Arial" w:hAnsi="Arial" w:cs="Arial"/>
          <w:lang w:val="en-GB"/>
        </w:rPr>
        <w:t>p.217.</w:t>
      </w:r>
    </w:p>
  </w:footnote>
  <w:footnote w:id="39">
    <w:p w14:paraId="35E48BDB" w14:textId="58CA653D" w:rsidR="00F436FB" w:rsidRPr="0017154A" w:rsidRDefault="00F436FB">
      <w:pPr>
        <w:pStyle w:val="FootnoteText"/>
        <w:rPr>
          <w:lang w:val="en-GB"/>
        </w:rPr>
      </w:pPr>
      <w:r>
        <w:rPr>
          <w:rStyle w:val="FootnoteReference"/>
        </w:rPr>
        <w:footnoteRef/>
      </w:r>
      <w:r>
        <w:t xml:space="preserve"> </w:t>
      </w:r>
      <w:r w:rsidRPr="00624A68">
        <w:rPr>
          <w:rFonts w:ascii="Arial" w:hAnsi="Arial" w:cs="Arial"/>
          <w:lang w:val="en-GB"/>
        </w:rPr>
        <w:t>Iamblichus, DM 3</w:t>
      </w:r>
      <w:r>
        <w:rPr>
          <w:rFonts w:ascii="Arial" w:hAnsi="Arial" w:cs="Arial"/>
          <w:lang w:val="en-GB"/>
        </w:rPr>
        <w:t>.4</w:t>
      </w:r>
      <w:r w:rsidRPr="00624A68">
        <w:rPr>
          <w:rFonts w:ascii="Arial" w:hAnsi="Arial" w:cs="Arial"/>
          <w:lang w:val="en-GB"/>
        </w:rPr>
        <w:t xml:space="preserve"> (</w:t>
      </w:r>
      <w:r>
        <w:rPr>
          <w:rFonts w:ascii="Arial" w:hAnsi="Arial" w:cs="Arial"/>
          <w:lang w:val="en-GB"/>
        </w:rPr>
        <w:t>110.1</w:t>
      </w:r>
      <w:r w:rsidRPr="00624A68">
        <w:rPr>
          <w:rFonts w:ascii="Arial" w:hAnsi="Arial" w:cs="Arial"/>
          <w:lang w:val="en-GB"/>
        </w:rPr>
        <w:t>-</w:t>
      </w:r>
      <w:r>
        <w:rPr>
          <w:rFonts w:ascii="Arial" w:hAnsi="Arial" w:cs="Arial"/>
          <w:lang w:val="en-GB"/>
        </w:rPr>
        <w:t>3</w:t>
      </w:r>
      <w:r w:rsidRPr="00624A68">
        <w:rPr>
          <w:rFonts w:ascii="Arial" w:hAnsi="Arial" w:cs="Arial"/>
          <w:lang w:val="en-GB"/>
        </w:rPr>
        <w:t>).</w:t>
      </w:r>
    </w:p>
  </w:footnote>
  <w:footnote w:id="40">
    <w:p w14:paraId="6A46657E" w14:textId="26AD48C6" w:rsidR="00032B93" w:rsidRPr="0017154A" w:rsidRDefault="00032B93" w:rsidP="00032B93">
      <w:pPr>
        <w:pStyle w:val="FootnoteText"/>
        <w:rPr>
          <w:lang w:val="en-GB"/>
        </w:rPr>
      </w:pPr>
      <w:r>
        <w:rPr>
          <w:rStyle w:val="FootnoteReference"/>
        </w:rPr>
        <w:footnoteRef/>
      </w:r>
      <w:r>
        <w:t xml:space="preserve"> </w:t>
      </w:r>
      <w:r w:rsidRPr="00624A68">
        <w:rPr>
          <w:rFonts w:ascii="Arial" w:hAnsi="Arial" w:cs="Arial"/>
          <w:lang w:val="en-GB"/>
        </w:rPr>
        <w:t>Iamblichus, DM 3</w:t>
      </w:r>
      <w:r>
        <w:rPr>
          <w:rFonts w:ascii="Arial" w:hAnsi="Arial" w:cs="Arial"/>
          <w:lang w:val="en-GB"/>
        </w:rPr>
        <w:t>.4</w:t>
      </w:r>
      <w:r w:rsidRPr="00624A68">
        <w:rPr>
          <w:rFonts w:ascii="Arial" w:hAnsi="Arial" w:cs="Arial"/>
          <w:lang w:val="en-GB"/>
        </w:rPr>
        <w:t xml:space="preserve"> (</w:t>
      </w:r>
      <w:r>
        <w:rPr>
          <w:rFonts w:ascii="Arial" w:hAnsi="Arial" w:cs="Arial"/>
          <w:lang w:val="en-GB"/>
        </w:rPr>
        <w:t>110.1</w:t>
      </w:r>
      <w:r w:rsidRPr="00624A68">
        <w:rPr>
          <w:rFonts w:ascii="Arial" w:hAnsi="Arial" w:cs="Arial"/>
          <w:lang w:val="en-GB"/>
        </w:rPr>
        <w:t>-</w:t>
      </w:r>
      <w:r>
        <w:rPr>
          <w:rFonts w:ascii="Arial" w:hAnsi="Arial" w:cs="Arial"/>
          <w:lang w:val="en-GB"/>
        </w:rPr>
        <w:t>10</w:t>
      </w:r>
      <w:r w:rsidRPr="00624A68">
        <w:rPr>
          <w:rFonts w:ascii="Arial" w:hAnsi="Arial" w:cs="Arial"/>
          <w:lang w:val="en-GB"/>
        </w:rPr>
        <w:t>).</w:t>
      </w:r>
    </w:p>
    <w:p w14:paraId="74087447" w14:textId="59D20CEA" w:rsidR="00032B93" w:rsidRPr="00032B93" w:rsidRDefault="00032B93">
      <w:pPr>
        <w:pStyle w:val="FootnoteText"/>
        <w:rPr>
          <w:lang w:val="en-GB"/>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550387" w14:textId="77777777" w:rsidR="00F436FB" w:rsidRPr="00312CDF" w:rsidRDefault="00F436FB" w:rsidP="00822AE5">
    <w:pPr>
      <w:pStyle w:val="Header"/>
      <w:rPr>
        <w:rFonts w:ascii="Arial" w:hAnsi="Arial" w:cs="Arial"/>
      </w:rPr>
    </w:pPr>
    <w:r w:rsidRPr="00312CDF">
      <w:rPr>
        <w:rFonts w:ascii="Arial" w:hAnsi="Arial" w:cs="Arial"/>
      </w:rPr>
      <w:t>Andrew Spencer - 1603401</w:t>
    </w:r>
    <w:r>
      <w:rPr>
        <w:rFonts w:ascii="Arial" w:hAnsi="Arial" w:cs="Arial"/>
      </w:rPr>
      <w:ptab w:relativeTo="margin" w:alignment="right" w:leader="none"/>
    </w:r>
    <w:r>
      <w:rPr>
        <w:rFonts w:ascii="Arial" w:hAnsi="Arial" w:cs="Arial"/>
      </w:rPr>
      <w:fldChar w:fldCharType="begin"/>
    </w:r>
    <w:r>
      <w:rPr>
        <w:rFonts w:ascii="Arial" w:hAnsi="Arial" w:cs="Arial"/>
      </w:rPr>
      <w:instrText xml:space="preserve"> PAGE  \* Arabic  \* MERGEFORMAT </w:instrText>
    </w:r>
    <w:r>
      <w:rPr>
        <w:rFonts w:ascii="Arial" w:hAnsi="Arial" w:cs="Arial"/>
      </w:rPr>
      <w:fldChar w:fldCharType="separate"/>
    </w:r>
    <w:r>
      <w:rPr>
        <w:rFonts w:ascii="Arial" w:hAnsi="Arial" w:cs="Arial"/>
        <w:noProof/>
      </w:rPr>
      <w:t>10</w:t>
    </w:r>
    <w:r>
      <w:rPr>
        <w:rFonts w:ascii="Arial" w:hAnsi="Arial" w:cs="Arial"/>
      </w:rPr>
      <w:fldChar w:fldCharType="end"/>
    </w:r>
  </w:p>
  <w:p w14:paraId="0A753E18" w14:textId="77777777" w:rsidR="00F436FB" w:rsidRDefault="00F436FB">
    <w:pPr>
      <w:pStyle w:val="Header"/>
    </w:pPr>
  </w:p>
  <w:p w14:paraId="4EDBCF59" w14:textId="77777777" w:rsidR="00F436FB" w:rsidRPr="00822AE5" w:rsidRDefault="00F436FB">
    <w:pPr>
      <w:pStyle w:val="Heade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23916"/>
    <w:multiLevelType w:val="hybridMultilevel"/>
    <w:tmpl w:val="5F14EC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B65377"/>
    <w:multiLevelType w:val="hybridMultilevel"/>
    <w:tmpl w:val="A2144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4B2700"/>
    <w:multiLevelType w:val="hybridMultilevel"/>
    <w:tmpl w:val="A8A44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3A062C"/>
    <w:multiLevelType w:val="hybridMultilevel"/>
    <w:tmpl w:val="B4FA6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6017F57"/>
    <w:multiLevelType w:val="hybridMultilevel"/>
    <w:tmpl w:val="1FEE6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526999"/>
    <w:multiLevelType w:val="hybridMultilevel"/>
    <w:tmpl w:val="D1FC3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BC11896"/>
    <w:multiLevelType w:val="hybridMultilevel"/>
    <w:tmpl w:val="19145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E4317A3"/>
    <w:multiLevelType w:val="hybridMultilevel"/>
    <w:tmpl w:val="0C161D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ED16E8A"/>
    <w:multiLevelType w:val="hybridMultilevel"/>
    <w:tmpl w:val="EF148C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8"/>
  </w:num>
  <w:num w:numId="3">
    <w:abstractNumId w:val="7"/>
  </w:num>
  <w:num w:numId="4">
    <w:abstractNumId w:val="1"/>
  </w:num>
  <w:num w:numId="5">
    <w:abstractNumId w:val="2"/>
  </w:num>
  <w:num w:numId="6">
    <w:abstractNumId w:val="4"/>
  </w:num>
  <w:num w:numId="7">
    <w:abstractNumId w:val="6"/>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2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505ED"/>
    <w:rsid w:val="00000169"/>
    <w:rsid w:val="00004CA7"/>
    <w:rsid w:val="00007629"/>
    <w:rsid w:val="000100A0"/>
    <w:rsid w:val="00010D7D"/>
    <w:rsid w:val="000150CE"/>
    <w:rsid w:val="00015F99"/>
    <w:rsid w:val="0002314F"/>
    <w:rsid w:val="0002622D"/>
    <w:rsid w:val="00027B6D"/>
    <w:rsid w:val="00027EF5"/>
    <w:rsid w:val="00031BBF"/>
    <w:rsid w:val="00032B93"/>
    <w:rsid w:val="0003527A"/>
    <w:rsid w:val="000374D2"/>
    <w:rsid w:val="0004027B"/>
    <w:rsid w:val="0004088B"/>
    <w:rsid w:val="000414AD"/>
    <w:rsid w:val="000414B8"/>
    <w:rsid w:val="00043C84"/>
    <w:rsid w:val="000449D5"/>
    <w:rsid w:val="000450C9"/>
    <w:rsid w:val="00045201"/>
    <w:rsid w:val="00051CCD"/>
    <w:rsid w:val="0005539F"/>
    <w:rsid w:val="00057DA5"/>
    <w:rsid w:val="00060A34"/>
    <w:rsid w:val="00060C30"/>
    <w:rsid w:val="00060F31"/>
    <w:rsid w:val="00063130"/>
    <w:rsid w:val="00063549"/>
    <w:rsid w:val="000638D7"/>
    <w:rsid w:val="00063AFA"/>
    <w:rsid w:val="00064725"/>
    <w:rsid w:val="00064D82"/>
    <w:rsid w:val="000709E8"/>
    <w:rsid w:val="0008297B"/>
    <w:rsid w:val="000845E4"/>
    <w:rsid w:val="00096316"/>
    <w:rsid w:val="0009654C"/>
    <w:rsid w:val="00096F6D"/>
    <w:rsid w:val="000A0F21"/>
    <w:rsid w:val="000A2463"/>
    <w:rsid w:val="000A3B71"/>
    <w:rsid w:val="000A67FB"/>
    <w:rsid w:val="000A7906"/>
    <w:rsid w:val="000B0CF7"/>
    <w:rsid w:val="000B6390"/>
    <w:rsid w:val="000B6871"/>
    <w:rsid w:val="000C02B9"/>
    <w:rsid w:val="000C122F"/>
    <w:rsid w:val="000C2EEE"/>
    <w:rsid w:val="000C4770"/>
    <w:rsid w:val="000D028F"/>
    <w:rsid w:val="000D1F5D"/>
    <w:rsid w:val="000D1F9B"/>
    <w:rsid w:val="000D2A8A"/>
    <w:rsid w:val="000D77D0"/>
    <w:rsid w:val="000E236D"/>
    <w:rsid w:val="000E28B3"/>
    <w:rsid w:val="000E4044"/>
    <w:rsid w:val="000E5DE6"/>
    <w:rsid w:val="000E7929"/>
    <w:rsid w:val="000F35F5"/>
    <w:rsid w:val="000F4E4F"/>
    <w:rsid w:val="000F57ED"/>
    <w:rsid w:val="000F5936"/>
    <w:rsid w:val="000F7303"/>
    <w:rsid w:val="001000F3"/>
    <w:rsid w:val="00100F2B"/>
    <w:rsid w:val="00101B12"/>
    <w:rsid w:val="001030B1"/>
    <w:rsid w:val="0010437F"/>
    <w:rsid w:val="001049E7"/>
    <w:rsid w:val="00106513"/>
    <w:rsid w:val="00107C01"/>
    <w:rsid w:val="0011133B"/>
    <w:rsid w:val="0011359C"/>
    <w:rsid w:val="0012119D"/>
    <w:rsid w:val="00122D9D"/>
    <w:rsid w:val="00123B17"/>
    <w:rsid w:val="00125294"/>
    <w:rsid w:val="00125821"/>
    <w:rsid w:val="0012587B"/>
    <w:rsid w:val="00125D26"/>
    <w:rsid w:val="00130B8A"/>
    <w:rsid w:val="00130CDC"/>
    <w:rsid w:val="00130EB8"/>
    <w:rsid w:val="0013283D"/>
    <w:rsid w:val="00133E5F"/>
    <w:rsid w:val="001347E1"/>
    <w:rsid w:val="0013558E"/>
    <w:rsid w:val="00140957"/>
    <w:rsid w:val="00140E78"/>
    <w:rsid w:val="001433B3"/>
    <w:rsid w:val="001505ED"/>
    <w:rsid w:val="00151637"/>
    <w:rsid w:val="001530C8"/>
    <w:rsid w:val="00154C44"/>
    <w:rsid w:val="001602F8"/>
    <w:rsid w:val="001611C4"/>
    <w:rsid w:val="00164114"/>
    <w:rsid w:val="001658FA"/>
    <w:rsid w:val="00171057"/>
    <w:rsid w:val="0017154A"/>
    <w:rsid w:val="0017255F"/>
    <w:rsid w:val="001726D4"/>
    <w:rsid w:val="0017410E"/>
    <w:rsid w:val="00174651"/>
    <w:rsid w:val="00174824"/>
    <w:rsid w:val="001807C3"/>
    <w:rsid w:val="00185943"/>
    <w:rsid w:val="001917EB"/>
    <w:rsid w:val="0019433F"/>
    <w:rsid w:val="00197A63"/>
    <w:rsid w:val="001A1C61"/>
    <w:rsid w:val="001A21B7"/>
    <w:rsid w:val="001A4AA4"/>
    <w:rsid w:val="001A6F5F"/>
    <w:rsid w:val="001B0092"/>
    <w:rsid w:val="001B021A"/>
    <w:rsid w:val="001B0FA3"/>
    <w:rsid w:val="001B10BE"/>
    <w:rsid w:val="001B59C5"/>
    <w:rsid w:val="001B5AA8"/>
    <w:rsid w:val="001C3C58"/>
    <w:rsid w:val="001C472D"/>
    <w:rsid w:val="001C4E34"/>
    <w:rsid w:val="001C598F"/>
    <w:rsid w:val="001C5CD5"/>
    <w:rsid w:val="001C7AA2"/>
    <w:rsid w:val="001C7FDD"/>
    <w:rsid w:val="001D0440"/>
    <w:rsid w:val="001D0B8D"/>
    <w:rsid w:val="001D0FFF"/>
    <w:rsid w:val="001D15CD"/>
    <w:rsid w:val="001D18A0"/>
    <w:rsid w:val="001D18ED"/>
    <w:rsid w:val="001D294D"/>
    <w:rsid w:val="001D3220"/>
    <w:rsid w:val="001D4894"/>
    <w:rsid w:val="001D4C23"/>
    <w:rsid w:val="001D613A"/>
    <w:rsid w:val="001D69F8"/>
    <w:rsid w:val="001E0096"/>
    <w:rsid w:val="001E0E5B"/>
    <w:rsid w:val="001E0E8E"/>
    <w:rsid w:val="001E6526"/>
    <w:rsid w:val="001E6E6A"/>
    <w:rsid w:val="001E71CF"/>
    <w:rsid w:val="001F0093"/>
    <w:rsid w:val="001F2B3C"/>
    <w:rsid w:val="001F5E2C"/>
    <w:rsid w:val="0020579A"/>
    <w:rsid w:val="00206AD6"/>
    <w:rsid w:val="00207555"/>
    <w:rsid w:val="00207638"/>
    <w:rsid w:val="00211E23"/>
    <w:rsid w:val="00212706"/>
    <w:rsid w:val="00212D8D"/>
    <w:rsid w:val="00212FC2"/>
    <w:rsid w:val="002139B1"/>
    <w:rsid w:val="00214992"/>
    <w:rsid w:val="00220E35"/>
    <w:rsid w:val="00222713"/>
    <w:rsid w:val="00224CF4"/>
    <w:rsid w:val="00225738"/>
    <w:rsid w:val="002263DC"/>
    <w:rsid w:val="00227587"/>
    <w:rsid w:val="002307CD"/>
    <w:rsid w:val="002324F7"/>
    <w:rsid w:val="00236A01"/>
    <w:rsid w:val="00236B3F"/>
    <w:rsid w:val="00237319"/>
    <w:rsid w:val="00242B98"/>
    <w:rsid w:val="002442C5"/>
    <w:rsid w:val="00244D5E"/>
    <w:rsid w:val="00245425"/>
    <w:rsid w:val="00250246"/>
    <w:rsid w:val="00251519"/>
    <w:rsid w:val="00254804"/>
    <w:rsid w:val="002551C6"/>
    <w:rsid w:val="002562E5"/>
    <w:rsid w:val="00262053"/>
    <w:rsid w:val="00263734"/>
    <w:rsid w:val="0026537E"/>
    <w:rsid w:val="00265455"/>
    <w:rsid w:val="00265DA9"/>
    <w:rsid w:val="00275DC5"/>
    <w:rsid w:val="00276838"/>
    <w:rsid w:val="002800C3"/>
    <w:rsid w:val="00280923"/>
    <w:rsid w:val="002819E2"/>
    <w:rsid w:val="00285D71"/>
    <w:rsid w:val="00290B8E"/>
    <w:rsid w:val="00292867"/>
    <w:rsid w:val="002931FE"/>
    <w:rsid w:val="00296A27"/>
    <w:rsid w:val="002A16DB"/>
    <w:rsid w:val="002A6509"/>
    <w:rsid w:val="002B1504"/>
    <w:rsid w:val="002B180D"/>
    <w:rsid w:val="002B1867"/>
    <w:rsid w:val="002B56FA"/>
    <w:rsid w:val="002B7A60"/>
    <w:rsid w:val="002C3584"/>
    <w:rsid w:val="002C3910"/>
    <w:rsid w:val="002C3D8E"/>
    <w:rsid w:val="002D3DC5"/>
    <w:rsid w:val="002D5826"/>
    <w:rsid w:val="002E0865"/>
    <w:rsid w:val="002E30A8"/>
    <w:rsid w:val="002E3FCA"/>
    <w:rsid w:val="002E58E8"/>
    <w:rsid w:val="002E740D"/>
    <w:rsid w:val="002E7AFB"/>
    <w:rsid w:val="002F1F25"/>
    <w:rsid w:val="002F2531"/>
    <w:rsid w:val="002F3233"/>
    <w:rsid w:val="002F34DC"/>
    <w:rsid w:val="002F79EE"/>
    <w:rsid w:val="003001CB"/>
    <w:rsid w:val="00302A54"/>
    <w:rsid w:val="00304602"/>
    <w:rsid w:val="00304668"/>
    <w:rsid w:val="00305939"/>
    <w:rsid w:val="00306B4A"/>
    <w:rsid w:val="00310A21"/>
    <w:rsid w:val="00312CDF"/>
    <w:rsid w:val="00316E68"/>
    <w:rsid w:val="00322394"/>
    <w:rsid w:val="00322E58"/>
    <w:rsid w:val="00324AE8"/>
    <w:rsid w:val="00324D12"/>
    <w:rsid w:val="0032627F"/>
    <w:rsid w:val="0032696B"/>
    <w:rsid w:val="00326B7A"/>
    <w:rsid w:val="00327C02"/>
    <w:rsid w:val="00327FAC"/>
    <w:rsid w:val="003315F2"/>
    <w:rsid w:val="00331B86"/>
    <w:rsid w:val="00331E26"/>
    <w:rsid w:val="0033207E"/>
    <w:rsid w:val="00334313"/>
    <w:rsid w:val="00335499"/>
    <w:rsid w:val="003364CD"/>
    <w:rsid w:val="00337027"/>
    <w:rsid w:val="00337AD3"/>
    <w:rsid w:val="00341168"/>
    <w:rsid w:val="00341F48"/>
    <w:rsid w:val="003422E0"/>
    <w:rsid w:val="00342C42"/>
    <w:rsid w:val="003446EB"/>
    <w:rsid w:val="00345174"/>
    <w:rsid w:val="00345C85"/>
    <w:rsid w:val="003505B3"/>
    <w:rsid w:val="003505BB"/>
    <w:rsid w:val="003513E7"/>
    <w:rsid w:val="003520FF"/>
    <w:rsid w:val="00353999"/>
    <w:rsid w:val="0035446F"/>
    <w:rsid w:val="00356A10"/>
    <w:rsid w:val="00357F01"/>
    <w:rsid w:val="003619E4"/>
    <w:rsid w:val="00362CD4"/>
    <w:rsid w:val="00363760"/>
    <w:rsid w:val="00364DA6"/>
    <w:rsid w:val="003665C5"/>
    <w:rsid w:val="00366A87"/>
    <w:rsid w:val="00367390"/>
    <w:rsid w:val="00370D99"/>
    <w:rsid w:val="00370DF5"/>
    <w:rsid w:val="003736F1"/>
    <w:rsid w:val="00373701"/>
    <w:rsid w:val="00375227"/>
    <w:rsid w:val="003763C4"/>
    <w:rsid w:val="0038147C"/>
    <w:rsid w:val="00381FF1"/>
    <w:rsid w:val="00383F33"/>
    <w:rsid w:val="0038459E"/>
    <w:rsid w:val="003869C6"/>
    <w:rsid w:val="0039073D"/>
    <w:rsid w:val="00392098"/>
    <w:rsid w:val="0039431A"/>
    <w:rsid w:val="003963E9"/>
    <w:rsid w:val="003A0109"/>
    <w:rsid w:val="003A16F8"/>
    <w:rsid w:val="003A4D88"/>
    <w:rsid w:val="003A5635"/>
    <w:rsid w:val="003A59E9"/>
    <w:rsid w:val="003A6A68"/>
    <w:rsid w:val="003B3BF3"/>
    <w:rsid w:val="003B6DF7"/>
    <w:rsid w:val="003C2847"/>
    <w:rsid w:val="003C2D0D"/>
    <w:rsid w:val="003C3265"/>
    <w:rsid w:val="003D1EC6"/>
    <w:rsid w:val="003D286E"/>
    <w:rsid w:val="003D3F79"/>
    <w:rsid w:val="003D416D"/>
    <w:rsid w:val="003D427C"/>
    <w:rsid w:val="003D4F6F"/>
    <w:rsid w:val="003D59E8"/>
    <w:rsid w:val="003D5A01"/>
    <w:rsid w:val="003D5C91"/>
    <w:rsid w:val="003D60C4"/>
    <w:rsid w:val="003E0265"/>
    <w:rsid w:val="003E27A8"/>
    <w:rsid w:val="003F0B18"/>
    <w:rsid w:val="003F1F85"/>
    <w:rsid w:val="003F2D27"/>
    <w:rsid w:val="003F3EA9"/>
    <w:rsid w:val="003F531C"/>
    <w:rsid w:val="00400BC3"/>
    <w:rsid w:val="004037E1"/>
    <w:rsid w:val="00405578"/>
    <w:rsid w:val="00406C9A"/>
    <w:rsid w:val="00410BFD"/>
    <w:rsid w:val="0041102D"/>
    <w:rsid w:val="00412A5D"/>
    <w:rsid w:val="00412B25"/>
    <w:rsid w:val="00414201"/>
    <w:rsid w:val="00421864"/>
    <w:rsid w:val="0042356D"/>
    <w:rsid w:val="00424D9E"/>
    <w:rsid w:val="00426C67"/>
    <w:rsid w:val="004275F0"/>
    <w:rsid w:val="00431785"/>
    <w:rsid w:val="00431CA0"/>
    <w:rsid w:val="004331B0"/>
    <w:rsid w:val="00434A2A"/>
    <w:rsid w:val="00435D9A"/>
    <w:rsid w:val="00440A61"/>
    <w:rsid w:val="00443A1D"/>
    <w:rsid w:val="00444F06"/>
    <w:rsid w:val="00445CCA"/>
    <w:rsid w:val="004502C0"/>
    <w:rsid w:val="00450763"/>
    <w:rsid w:val="00451761"/>
    <w:rsid w:val="00452A5E"/>
    <w:rsid w:val="00453E62"/>
    <w:rsid w:val="00454337"/>
    <w:rsid w:val="00456122"/>
    <w:rsid w:val="00456CD9"/>
    <w:rsid w:val="00456FDF"/>
    <w:rsid w:val="00457534"/>
    <w:rsid w:val="00457FA3"/>
    <w:rsid w:val="00461E6E"/>
    <w:rsid w:val="004644C5"/>
    <w:rsid w:val="00466198"/>
    <w:rsid w:val="00466269"/>
    <w:rsid w:val="00466AE9"/>
    <w:rsid w:val="00470B44"/>
    <w:rsid w:val="004714F1"/>
    <w:rsid w:val="00471B1E"/>
    <w:rsid w:val="00475D3E"/>
    <w:rsid w:val="00476195"/>
    <w:rsid w:val="004802EF"/>
    <w:rsid w:val="00482EAC"/>
    <w:rsid w:val="004860A8"/>
    <w:rsid w:val="004861C9"/>
    <w:rsid w:val="00491737"/>
    <w:rsid w:val="00492452"/>
    <w:rsid w:val="00493079"/>
    <w:rsid w:val="00494EE3"/>
    <w:rsid w:val="004970FD"/>
    <w:rsid w:val="004A0B68"/>
    <w:rsid w:val="004A14C2"/>
    <w:rsid w:val="004A2629"/>
    <w:rsid w:val="004A4B45"/>
    <w:rsid w:val="004B1316"/>
    <w:rsid w:val="004B4644"/>
    <w:rsid w:val="004B73DB"/>
    <w:rsid w:val="004C2069"/>
    <w:rsid w:val="004C4B3E"/>
    <w:rsid w:val="004C4BF6"/>
    <w:rsid w:val="004C589E"/>
    <w:rsid w:val="004C6AA1"/>
    <w:rsid w:val="004C6C2E"/>
    <w:rsid w:val="004D1EE9"/>
    <w:rsid w:val="004D277A"/>
    <w:rsid w:val="004D5749"/>
    <w:rsid w:val="004D6B00"/>
    <w:rsid w:val="004E0137"/>
    <w:rsid w:val="004E1D69"/>
    <w:rsid w:val="004E4999"/>
    <w:rsid w:val="004E4A8D"/>
    <w:rsid w:val="004E4F6D"/>
    <w:rsid w:val="004E669F"/>
    <w:rsid w:val="004F42DC"/>
    <w:rsid w:val="004F60EB"/>
    <w:rsid w:val="005025B3"/>
    <w:rsid w:val="00502BC5"/>
    <w:rsid w:val="00505CB4"/>
    <w:rsid w:val="005061BE"/>
    <w:rsid w:val="00507B00"/>
    <w:rsid w:val="00510DFD"/>
    <w:rsid w:val="00511DED"/>
    <w:rsid w:val="00512F89"/>
    <w:rsid w:val="005160F5"/>
    <w:rsid w:val="0051684C"/>
    <w:rsid w:val="00516B24"/>
    <w:rsid w:val="00517B7B"/>
    <w:rsid w:val="00521819"/>
    <w:rsid w:val="00523656"/>
    <w:rsid w:val="005264D2"/>
    <w:rsid w:val="005363AF"/>
    <w:rsid w:val="00543DD5"/>
    <w:rsid w:val="005523BD"/>
    <w:rsid w:val="005524EF"/>
    <w:rsid w:val="00552F96"/>
    <w:rsid w:val="005535B2"/>
    <w:rsid w:val="00555BE2"/>
    <w:rsid w:val="005571F2"/>
    <w:rsid w:val="00560046"/>
    <w:rsid w:val="00560FB3"/>
    <w:rsid w:val="00561D8D"/>
    <w:rsid w:val="00562C97"/>
    <w:rsid w:val="00563056"/>
    <w:rsid w:val="0056355E"/>
    <w:rsid w:val="00571B46"/>
    <w:rsid w:val="00574756"/>
    <w:rsid w:val="00574F42"/>
    <w:rsid w:val="00577409"/>
    <w:rsid w:val="00581066"/>
    <w:rsid w:val="005820F9"/>
    <w:rsid w:val="0058470F"/>
    <w:rsid w:val="00584C3E"/>
    <w:rsid w:val="00585A12"/>
    <w:rsid w:val="00585B0A"/>
    <w:rsid w:val="0058744B"/>
    <w:rsid w:val="0058794F"/>
    <w:rsid w:val="00591879"/>
    <w:rsid w:val="00591F81"/>
    <w:rsid w:val="005931A4"/>
    <w:rsid w:val="00593B2C"/>
    <w:rsid w:val="00595EFE"/>
    <w:rsid w:val="00596AEE"/>
    <w:rsid w:val="005A269D"/>
    <w:rsid w:val="005A4D47"/>
    <w:rsid w:val="005A51F4"/>
    <w:rsid w:val="005A56D0"/>
    <w:rsid w:val="005B216D"/>
    <w:rsid w:val="005B222A"/>
    <w:rsid w:val="005B2600"/>
    <w:rsid w:val="005B2C3B"/>
    <w:rsid w:val="005B5D12"/>
    <w:rsid w:val="005B637A"/>
    <w:rsid w:val="005B772E"/>
    <w:rsid w:val="005C09D4"/>
    <w:rsid w:val="005C1806"/>
    <w:rsid w:val="005C23D8"/>
    <w:rsid w:val="005C2B0A"/>
    <w:rsid w:val="005C2C68"/>
    <w:rsid w:val="005C34B7"/>
    <w:rsid w:val="005C4A25"/>
    <w:rsid w:val="005C4E5D"/>
    <w:rsid w:val="005D12F1"/>
    <w:rsid w:val="005D3770"/>
    <w:rsid w:val="005D689A"/>
    <w:rsid w:val="005D6E06"/>
    <w:rsid w:val="005E10E0"/>
    <w:rsid w:val="005E1D6C"/>
    <w:rsid w:val="005E41AB"/>
    <w:rsid w:val="005E5348"/>
    <w:rsid w:val="005E5826"/>
    <w:rsid w:val="005E6339"/>
    <w:rsid w:val="005F062D"/>
    <w:rsid w:val="005F2099"/>
    <w:rsid w:val="005F3AF5"/>
    <w:rsid w:val="005F3EBF"/>
    <w:rsid w:val="005F7677"/>
    <w:rsid w:val="0060036A"/>
    <w:rsid w:val="00602569"/>
    <w:rsid w:val="006034D7"/>
    <w:rsid w:val="006124D0"/>
    <w:rsid w:val="00614969"/>
    <w:rsid w:val="00614EDC"/>
    <w:rsid w:val="006151D9"/>
    <w:rsid w:val="006164D2"/>
    <w:rsid w:val="00616D43"/>
    <w:rsid w:val="006230CF"/>
    <w:rsid w:val="00623682"/>
    <w:rsid w:val="00624A68"/>
    <w:rsid w:val="00632191"/>
    <w:rsid w:val="00634F3A"/>
    <w:rsid w:val="006402FF"/>
    <w:rsid w:val="00640C1E"/>
    <w:rsid w:val="00642129"/>
    <w:rsid w:val="006448C2"/>
    <w:rsid w:val="00645975"/>
    <w:rsid w:val="0064694B"/>
    <w:rsid w:val="00647552"/>
    <w:rsid w:val="006542B6"/>
    <w:rsid w:val="006543EB"/>
    <w:rsid w:val="006575D7"/>
    <w:rsid w:val="00661B85"/>
    <w:rsid w:val="00662C97"/>
    <w:rsid w:val="0066397B"/>
    <w:rsid w:val="00663BA2"/>
    <w:rsid w:val="00672F47"/>
    <w:rsid w:val="00682446"/>
    <w:rsid w:val="006829F9"/>
    <w:rsid w:val="00683892"/>
    <w:rsid w:val="00683990"/>
    <w:rsid w:val="00683999"/>
    <w:rsid w:val="0068752E"/>
    <w:rsid w:val="00690333"/>
    <w:rsid w:val="006915E6"/>
    <w:rsid w:val="00691A1D"/>
    <w:rsid w:val="00693DBA"/>
    <w:rsid w:val="006946D8"/>
    <w:rsid w:val="00695BA6"/>
    <w:rsid w:val="006A0061"/>
    <w:rsid w:val="006A0914"/>
    <w:rsid w:val="006A35A1"/>
    <w:rsid w:val="006A4BA9"/>
    <w:rsid w:val="006A5F46"/>
    <w:rsid w:val="006A6D93"/>
    <w:rsid w:val="006A7A0C"/>
    <w:rsid w:val="006A7C44"/>
    <w:rsid w:val="006B01EA"/>
    <w:rsid w:val="006B1BA6"/>
    <w:rsid w:val="006B257D"/>
    <w:rsid w:val="006B5DE0"/>
    <w:rsid w:val="006B66B4"/>
    <w:rsid w:val="006B750E"/>
    <w:rsid w:val="006C22F5"/>
    <w:rsid w:val="006C3C24"/>
    <w:rsid w:val="006C3D60"/>
    <w:rsid w:val="006C6602"/>
    <w:rsid w:val="006C7949"/>
    <w:rsid w:val="006D12AB"/>
    <w:rsid w:val="006D13FE"/>
    <w:rsid w:val="006D2A0A"/>
    <w:rsid w:val="006E3E1F"/>
    <w:rsid w:val="006E4D76"/>
    <w:rsid w:val="006E59F4"/>
    <w:rsid w:val="006E5A73"/>
    <w:rsid w:val="006E754C"/>
    <w:rsid w:val="006E7C46"/>
    <w:rsid w:val="006F2776"/>
    <w:rsid w:val="006F350B"/>
    <w:rsid w:val="006F3689"/>
    <w:rsid w:val="006F5A83"/>
    <w:rsid w:val="006F6BDA"/>
    <w:rsid w:val="006F7E61"/>
    <w:rsid w:val="00703EF1"/>
    <w:rsid w:val="0070562C"/>
    <w:rsid w:val="00706410"/>
    <w:rsid w:val="0071041F"/>
    <w:rsid w:val="007142DE"/>
    <w:rsid w:val="0071448D"/>
    <w:rsid w:val="00715BF0"/>
    <w:rsid w:val="007239D7"/>
    <w:rsid w:val="00726E67"/>
    <w:rsid w:val="00732A9E"/>
    <w:rsid w:val="00733EDD"/>
    <w:rsid w:val="00737698"/>
    <w:rsid w:val="00740B45"/>
    <w:rsid w:val="00747D5D"/>
    <w:rsid w:val="0075246F"/>
    <w:rsid w:val="00764823"/>
    <w:rsid w:val="00764C58"/>
    <w:rsid w:val="0077324A"/>
    <w:rsid w:val="00776146"/>
    <w:rsid w:val="0077645A"/>
    <w:rsid w:val="007802A1"/>
    <w:rsid w:val="00780799"/>
    <w:rsid w:val="00783ACA"/>
    <w:rsid w:val="00783DE4"/>
    <w:rsid w:val="007853C3"/>
    <w:rsid w:val="007879CE"/>
    <w:rsid w:val="00790CE9"/>
    <w:rsid w:val="007914F0"/>
    <w:rsid w:val="0079194A"/>
    <w:rsid w:val="007952F8"/>
    <w:rsid w:val="00796761"/>
    <w:rsid w:val="00796B44"/>
    <w:rsid w:val="007A0127"/>
    <w:rsid w:val="007A0C17"/>
    <w:rsid w:val="007A1E24"/>
    <w:rsid w:val="007A3720"/>
    <w:rsid w:val="007A3DB4"/>
    <w:rsid w:val="007A3FAA"/>
    <w:rsid w:val="007A45CB"/>
    <w:rsid w:val="007A48E9"/>
    <w:rsid w:val="007A4DE2"/>
    <w:rsid w:val="007A56D6"/>
    <w:rsid w:val="007A5971"/>
    <w:rsid w:val="007A5A78"/>
    <w:rsid w:val="007B19B6"/>
    <w:rsid w:val="007B3C67"/>
    <w:rsid w:val="007C5706"/>
    <w:rsid w:val="007C58CC"/>
    <w:rsid w:val="007C6464"/>
    <w:rsid w:val="007C74E9"/>
    <w:rsid w:val="007C7D8D"/>
    <w:rsid w:val="007D7B49"/>
    <w:rsid w:val="007E0E79"/>
    <w:rsid w:val="007E13B4"/>
    <w:rsid w:val="007E1C32"/>
    <w:rsid w:val="007E3875"/>
    <w:rsid w:val="007E75BB"/>
    <w:rsid w:val="007E78B6"/>
    <w:rsid w:val="007F190C"/>
    <w:rsid w:val="007F712E"/>
    <w:rsid w:val="007F7201"/>
    <w:rsid w:val="00801E7A"/>
    <w:rsid w:val="008037C5"/>
    <w:rsid w:val="00803B09"/>
    <w:rsid w:val="008042C8"/>
    <w:rsid w:val="0080454B"/>
    <w:rsid w:val="008056D8"/>
    <w:rsid w:val="00814290"/>
    <w:rsid w:val="0082008A"/>
    <w:rsid w:val="00822AE5"/>
    <w:rsid w:val="00822FF4"/>
    <w:rsid w:val="00825646"/>
    <w:rsid w:val="00826941"/>
    <w:rsid w:val="008303DE"/>
    <w:rsid w:val="00834340"/>
    <w:rsid w:val="008363B2"/>
    <w:rsid w:val="008366BA"/>
    <w:rsid w:val="008369D1"/>
    <w:rsid w:val="00841A1D"/>
    <w:rsid w:val="00841BE2"/>
    <w:rsid w:val="00841BF7"/>
    <w:rsid w:val="00842388"/>
    <w:rsid w:val="00844752"/>
    <w:rsid w:val="00845279"/>
    <w:rsid w:val="008462B5"/>
    <w:rsid w:val="00846D96"/>
    <w:rsid w:val="00847E37"/>
    <w:rsid w:val="00854C9E"/>
    <w:rsid w:val="0085535D"/>
    <w:rsid w:val="00856DB1"/>
    <w:rsid w:val="008604B7"/>
    <w:rsid w:val="00862184"/>
    <w:rsid w:val="00863C8C"/>
    <w:rsid w:val="00866F16"/>
    <w:rsid w:val="008752AE"/>
    <w:rsid w:val="008773DA"/>
    <w:rsid w:val="00877A1F"/>
    <w:rsid w:val="0088055A"/>
    <w:rsid w:val="00881B29"/>
    <w:rsid w:val="008831D9"/>
    <w:rsid w:val="00883776"/>
    <w:rsid w:val="008847E7"/>
    <w:rsid w:val="00885DC1"/>
    <w:rsid w:val="008868FA"/>
    <w:rsid w:val="00891ED8"/>
    <w:rsid w:val="008935C9"/>
    <w:rsid w:val="0089401A"/>
    <w:rsid w:val="00894296"/>
    <w:rsid w:val="00894DB3"/>
    <w:rsid w:val="008976F8"/>
    <w:rsid w:val="008A2C63"/>
    <w:rsid w:val="008A301F"/>
    <w:rsid w:val="008A3185"/>
    <w:rsid w:val="008A39B2"/>
    <w:rsid w:val="008A4BB0"/>
    <w:rsid w:val="008B0586"/>
    <w:rsid w:val="008B12A2"/>
    <w:rsid w:val="008B3573"/>
    <w:rsid w:val="008B7086"/>
    <w:rsid w:val="008B7B7A"/>
    <w:rsid w:val="008C119C"/>
    <w:rsid w:val="008C2B71"/>
    <w:rsid w:val="008C2E51"/>
    <w:rsid w:val="008C3AE9"/>
    <w:rsid w:val="008D16BC"/>
    <w:rsid w:val="008D4735"/>
    <w:rsid w:val="008D51A7"/>
    <w:rsid w:val="008D6D1A"/>
    <w:rsid w:val="008D6F88"/>
    <w:rsid w:val="008E0243"/>
    <w:rsid w:val="008E0C1F"/>
    <w:rsid w:val="008E2E64"/>
    <w:rsid w:val="008E4CB2"/>
    <w:rsid w:val="008E5394"/>
    <w:rsid w:val="008E6086"/>
    <w:rsid w:val="008E6DF7"/>
    <w:rsid w:val="008E6FC8"/>
    <w:rsid w:val="008E726C"/>
    <w:rsid w:val="008E7550"/>
    <w:rsid w:val="008F27A5"/>
    <w:rsid w:val="008F3DAD"/>
    <w:rsid w:val="008F3DDA"/>
    <w:rsid w:val="008F4676"/>
    <w:rsid w:val="008F475A"/>
    <w:rsid w:val="00901CAC"/>
    <w:rsid w:val="009028FD"/>
    <w:rsid w:val="00902F3A"/>
    <w:rsid w:val="00905D34"/>
    <w:rsid w:val="0090701B"/>
    <w:rsid w:val="0091748F"/>
    <w:rsid w:val="0092046D"/>
    <w:rsid w:val="00921E7E"/>
    <w:rsid w:val="0092391F"/>
    <w:rsid w:val="009245DB"/>
    <w:rsid w:val="009312D7"/>
    <w:rsid w:val="009359EE"/>
    <w:rsid w:val="00936161"/>
    <w:rsid w:val="00937DCE"/>
    <w:rsid w:val="00940C40"/>
    <w:rsid w:val="00940DE7"/>
    <w:rsid w:val="00941743"/>
    <w:rsid w:val="0094196C"/>
    <w:rsid w:val="00942593"/>
    <w:rsid w:val="00942E7C"/>
    <w:rsid w:val="00946428"/>
    <w:rsid w:val="00951946"/>
    <w:rsid w:val="00953113"/>
    <w:rsid w:val="00954DC0"/>
    <w:rsid w:val="00955BEE"/>
    <w:rsid w:val="00957B5E"/>
    <w:rsid w:val="00961CFF"/>
    <w:rsid w:val="00961F89"/>
    <w:rsid w:val="0096237E"/>
    <w:rsid w:val="00964DDF"/>
    <w:rsid w:val="00965676"/>
    <w:rsid w:val="00966FFA"/>
    <w:rsid w:val="009707EC"/>
    <w:rsid w:val="00970DD4"/>
    <w:rsid w:val="00971C7E"/>
    <w:rsid w:val="00973F9B"/>
    <w:rsid w:val="009748E4"/>
    <w:rsid w:val="0097661E"/>
    <w:rsid w:val="009773BE"/>
    <w:rsid w:val="00980575"/>
    <w:rsid w:val="00980A1B"/>
    <w:rsid w:val="009813B4"/>
    <w:rsid w:val="00981F6E"/>
    <w:rsid w:val="00983896"/>
    <w:rsid w:val="00983E42"/>
    <w:rsid w:val="00987538"/>
    <w:rsid w:val="00992D03"/>
    <w:rsid w:val="009939F9"/>
    <w:rsid w:val="00994B1A"/>
    <w:rsid w:val="009A12EC"/>
    <w:rsid w:val="009A157F"/>
    <w:rsid w:val="009A251A"/>
    <w:rsid w:val="009A270E"/>
    <w:rsid w:val="009A50BC"/>
    <w:rsid w:val="009A53CA"/>
    <w:rsid w:val="009B0A0B"/>
    <w:rsid w:val="009B42F9"/>
    <w:rsid w:val="009B7B2B"/>
    <w:rsid w:val="009B7BE7"/>
    <w:rsid w:val="009B7BF3"/>
    <w:rsid w:val="009C0524"/>
    <w:rsid w:val="009C28CD"/>
    <w:rsid w:val="009C7245"/>
    <w:rsid w:val="009D100B"/>
    <w:rsid w:val="009D1B50"/>
    <w:rsid w:val="009D35E8"/>
    <w:rsid w:val="009D3B78"/>
    <w:rsid w:val="009E0C9B"/>
    <w:rsid w:val="009E2082"/>
    <w:rsid w:val="009E25FA"/>
    <w:rsid w:val="009E27CC"/>
    <w:rsid w:val="009E402E"/>
    <w:rsid w:val="009E503B"/>
    <w:rsid w:val="009E787E"/>
    <w:rsid w:val="009F24C9"/>
    <w:rsid w:val="009F4901"/>
    <w:rsid w:val="009F51F3"/>
    <w:rsid w:val="00A00C57"/>
    <w:rsid w:val="00A01F8D"/>
    <w:rsid w:val="00A0364E"/>
    <w:rsid w:val="00A0491D"/>
    <w:rsid w:val="00A057CE"/>
    <w:rsid w:val="00A0725C"/>
    <w:rsid w:val="00A07265"/>
    <w:rsid w:val="00A12B19"/>
    <w:rsid w:val="00A13A2C"/>
    <w:rsid w:val="00A21597"/>
    <w:rsid w:val="00A21C01"/>
    <w:rsid w:val="00A2648E"/>
    <w:rsid w:val="00A3002F"/>
    <w:rsid w:val="00A308F7"/>
    <w:rsid w:val="00A37958"/>
    <w:rsid w:val="00A41284"/>
    <w:rsid w:val="00A436D7"/>
    <w:rsid w:val="00A44982"/>
    <w:rsid w:val="00A44991"/>
    <w:rsid w:val="00A450A2"/>
    <w:rsid w:val="00A47749"/>
    <w:rsid w:val="00A501FC"/>
    <w:rsid w:val="00A51F7D"/>
    <w:rsid w:val="00A531BE"/>
    <w:rsid w:val="00A5391C"/>
    <w:rsid w:val="00A55063"/>
    <w:rsid w:val="00A61274"/>
    <w:rsid w:val="00A61EA1"/>
    <w:rsid w:val="00A64DB6"/>
    <w:rsid w:val="00A66FED"/>
    <w:rsid w:val="00A70C19"/>
    <w:rsid w:val="00A71DBB"/>
    <w:rsid w:val="00A725B9"/>
    <w:rsid w:val="00A74B57"/>
    <w:rsid w:val="00A75A98"/>
    <w:rsid w:val="00A75FFF"/>
    <w:rsid w:val="00A77227"/>
    <w:rsid w:val="00A772DC"/>
    <w:rsid w:val="00A8083C"/>
    <w:rsid w:val="00A82641"/>
    <w:rsid w:val="00A836B5"/>
    <w:rsid w:val="00A846EE"/>
    <w:rsid w:val="00A90075"/>
    <w:rsid w:val="00A9303D"/>
    <w:rsid w:val="00A94087"/>
    <w:rsid w:val="00A95945"/>
    <w:rsid w:val="00A95CB1"/>
    <w:rsid w:val="00AA12FF"/>
    <w:rsid w:val="00AA24CD"/>
    <w:rsid w:val="00AA545B"/>
    <w:rsid w:val="00AA6F47"/>
    <w:rsid w:val="00AB161B"/>
    <w:rsid w:val="00AB18ED"/>
    <w:rsid w:val="00AB65A4"/>
    <w:rsid w:val="00AB66BF"/>
    <w:rsid w:val="00AC0449"/>
    <w:rsid w:val="00AC1C8E"/>
    <w:rsid w:val="00AC2A6E"/>
    <w:rsid w:val="00AC7BC4"/>
    <w:rsid w:val="00AD2FF1"/>
    <w:rsid w:val="00AD43AC"/>
    <w:rsid w:val="00AD6072"/>
    <w:rsid w:val="00AE1813"/>
    <w:rsid w:val="00AE53EE"/>
    <w:rsid w:val="00AE56EC"/>
    <w:rsid w:val="00AE5CD8"/>
    <w:rsid w:val="00AE66D7"/>
    <w:rsid w:val="00AE7961"/>
    <w:rsid w:val="00AE7C99"/>
    <w:rsid w:val="00AF3792"/>
    <w:rsid w:val="00AF3E8C"/>
    <w:rsid w:val="00AF3FAE"/>
    <w:rsid w:val="00AF4E40"/>
    <w:rsid w:val="00B05203"/>
    <w:rsid w:val="00B0609C"/>
    <w:rsid w:val="00B0795A"/>
    <w:rsid w:val="00B132AD"/>
    <w:rsid w:val="00B14B06"/>
    <w:rsid w:val="00B15842"/>
    <w:rsid w:val="00B15B47"/>
    <w:rsid w:val="00B16726"/>
    <w:rsid w:val="00B16C41"/>
    <w:rsid w:val="00B177D8"/>
    <w:rsid w:val="00B21D38"/>
    <w:rsid w:val="00B223EF"/>
    <w:rsid w:val="00B22F3B"/>
    <w:rsid w:val="00B23E37"/>
    <w:rsid w:val="00B24DB2"/>
    <w:rsid w:val="00B32F93"/>
    <w:rsid w:val="00B33318"/>
    <w:rsid w:val="00B3494D"/>
    <w:rsid w:val="00B34B01"/>
    <w:rsid w:val="00B3556D"/>
    <w:rsid w:val="00B3595A"/>
    <w:rsid w:val="00B36D70"/>
    <w:rsid w:val="00B443F5"/>
    <w:rsid w:val="00B47ADA"/>
    <w:rsid w:val="00B47B5D"/>
    <w:rsid w:val="00B47E19"/>
    <w:rsid w:val="00B50BAF"/>
    <w:rsid w:val="00B56280"/>
    <w:rsid w:val="00B56BB2"/>
    <w:rsid w:val="00B574BE"/>
    <w:rsid w:val="00B57FD7"/>
    <w:rsid w:val="00B66BFC"/>
    <w:rsid w:val="00B67AD0"/>
    <w:rsid w:val="00B713D1"/>
    <w:rsid w:val="00B7221C"/>
    <w:rsid w:val="00B7225D"/>
    <w:rsid w:val="00B72777"/>
    <w:rsid w:val="00B74C21"/>
    <w:rsid w:val="00B76174"/>
    <w:rsid w:val="00B778DA"/>
    <w:rsid w:val="00B81D8A"/>
    <w:rsid w:val="00B831C5"/>
    <w:rsid w:val="00B8539E"/>
    <w:rsid w:val="00B86F61"/>
    <w:rsid w:val="00B87496"/>
    <w:rsid w:val="00B90F42"/>
    <w:rsid w:val="00B92B4D"/>
    <w:rsid w:val="00B951B6"/>
    <w:rsid w:val="00BA085B"/>
    <w:rsid w:val="00BA0A12"/>
    <w:rsid w:val="00BA0BE4"/>
    <w:rsid w:val="00BA1096"/>
    <w:rsid w:val="00BA702F"/>
    <w:rsid w:val="00BA7252"/>
    <w:rsid w:val="00BB1592"/>
    <w:rsid w:val="00BB18F9"/>
    <w:rsid w:val="00BC0594"/>
    <w:rsid w:val="00BC121B"/>
    <w:rsid w:val="00BC2836"/>
    <w:rsid w:val="00BC4290"/>
    <w:rsid w:val="00BD24FC"/>
    <w:rsid w:val="00BD476F"/>
    <w:rsid w:val="00BD710C"/>
    <w:rsid w:val="00BD763C"/>
    <w:rsid w:val="00BE0AA8"/>
    <w:rsid w:val="00BE136F"/>
    <w:rsid w:val="00BE5FF3"/>
    <w:rsid w:val="00BE6530"/>
    <w:rsid w:val="00BE670E"/>
    <w:rsid w:val="00BF2777"/>
    <w:rsid w:val="00BF3E79"/>
    <w:rsid w:val="00BF40CE"/>
    <w:rsid w:val="00BF5C40"/>
    <w:rsid w:val="00BF61D5"/>
    <w:rsid w:val="00C006D2"/>
    <w:rsid w:val="00C00D38"/>
    <w:rsid w:val="00C03BE6"/>
    <w:rsid w:val="00C043E2"/>
    <w:rsid w:val="00C047B1"/>
    <w:rsid w:val="00C05980"/>
    <w:rsid w:val="00C0680A"/>
    <w:rsid w:val="00C06B2F"/>
    <w:rsid w:val="00C06F18"/>
    <w:rsid w:val="00C16BED"/>
    <w:rsid w:val="00C20EDA"/>
    <w:rsid w:val="00C21553"/>
    <w:rsid w:val="00C224E2"/>
    <w:rsid w:val="00C2438E"/>
    <w:rsid w:val="00C32744"/>
    <w:rsid w:val="00C3433A"/>
    <w:rsid w:val="00C353B1"/>
    <w:rsid w:val="00C35CB4"/>
    <w:rsid w:val="00C4098E"/>
    <w:rsid w:val="00C4136C"/>
    <w:rsid w:val="00C43A57"/>
    <w:rsid w:val="00C44081"/>
    <w:rsid w:val="00C44499"/>
    <w:rsid w:val="00C464AE"/>
    <w:rsid w:val="00C5068D"/>
    <w:rsid w:val="00C50E2D"/>
    <w:rsid w:val="00C50F16"/>
    <w:rsid w:val="00C50F73"/>
    <w:rsid w:val="00C52F89"/>
    <w:rsid w:val="00C535C1"/>
    <w:rsid w:val="00C537DC"/>
    <w:rsid w:val="00C571AD"/>
    <w:rsid w:val="00C57C05"/>
    <w:rsid w:val="00C607EB"/>
    <w:rsid w:val="00C628C4"/>
    <w:rsid w:val="00C71616"/>
    <w:rsid w:val="00C719A7"/>
    <w:rsid w:val="00C72BB6"/>
    <w:rsid w:val="00C749B7"/>
    <w:rsid w:val="00C7650D"/>
    <w:rsid w:val="00C819AF"/>
    <w:rsid w:val="00C85CF5"/>
    <w:rsid w:val="00C9350F"/>
    <w:rsid w:val="00C96832"/>
    <w:rsid w:val="00C96EBA"/>
    <w:rsid w:val="00C97027"/>
    <w:rsid w:val="00CA04E0"/>
    <w:rsid w:val="00CA08B4"/>
    <w:rsid w:val="00CA3C5A"/>
    <w:rsid w:val="00CA43D4"/>
    <w:rsid w:val="00CA68A3"/>
    <w:rsid w:val="00CB1B2B"/>
    <w:rsid w:val="00CB2172"/>
    <w:rsid w:val="00CB5C32"/>
    <w:rsid w:val="00CB637C"/>
    <w:rsid w:val="00CC0185"/>
    <w:rsid w:val="00CC0F17"/>
    <w:rsid w:val="00CD1472"/>
    <w:rsid w:val="00CD2A8C"/>
    <w:rsid w:val="00CD3C12"/>
    <w:rsid w:val="00CD481D"/>
    <w:rsid w:val="00CD5119"/>
    <w:rsid w:val="00CD52D7"/>
    <w:rsid w:val="00CD5597"/>
    <w:rsid w:val="00CD6C0C"/>
    <w:rsid w:val="00CE056E"/>
    <w:rsid w:val="00CE1568"/>
    <w:rsid w:val="00CE24A5"/>
    <w:rsid w:val="00CE2BA9"/>
    <w:rsid w:val="00CE2E6F"/>
    <w:rsid w:val="00CE377B"/>
    <w:rsid w:val="00CE5DA0"/>
    <w:rsid w:val="00CF0DA7"/>
    <w:rsid w:val="00CF2FCA"/>
    <w:rsid w:val="00CF3301"/>
    <w:rsid w:val="00CF48B1"/>
    <w:rsid w:val="00CF48D7"/>
    <w:rsid w:val="00CF77DC"/>
    <w:rsid w:val="00D00B09"/>
    <w:rsid w:val="00D026C0"/>
    <w:rsid w:val="00D034BB"/>
    <w:rsid w:val="00D0558C"/>
    <w:rsid w:val="00D0721D"/>
    <w:rsid w:val="00D12629"/>
    <w:rsid w:val="00D1384C"/>
    <w:rsid w:val="00D13EF7"/>
    <w:rsid w:val="00D14E5C"/>
    <w:rsid w:val="00D15507"/>
    <w:rsid w:val="00D2120A"/>
    <w:rsid w:val="00D23201"/>
    <w:rsid w:val="00D25348"/>
    <w:rsid w:val="00D378FF"/>
    <w:rsid w:val="00D40458"/>
    <w:rsid w:val="00D40800"/>
    <w:rsid w:val="00D42BEB"/>
    <w:rsid w:val="00D435F9"/>
    <w:rsid w:val="00D441F0"/>
    <w:rsid w:val="00D454BA"/>
    <w:rsid w:val="00D464F6"/>
    <w:rsid w:val="00D47812"/>
    <w:rsid w:val="00D515EF"/>
    <w:rsid w:val="00D51746"/>
    <w:rsid w:val="00D5199F"/>
    <w:rsid w:val="00D54A37"/>
    <w:rsid w:val="00D55050"/>
    <w:rsid w:val="00D558E1"/>
    <w:rsid w:val="00D55C1C"/>
    <w:rsid w:val="00D572B5"/>
    <w:rsid w:val="00D613C0"/>
    <w:rsid w:val="00D62C9E"/>
    <w:rsid w:val="00D67B7B"/>
    <w:rsid w:val="00D67D6D"/>
    <w:rsid w:val="00D70F6D"/>
    <w:rsid w:val="00D732D8"/>
    <w:rsid w:val="00D76539"/>
    <w:rsid w:val="00D83067"/>
    <w:rsid w:val="00D85F2F"/>
    <w:rsid w:val="00D90DA1"/>
    <w:rsid w:val="00D945EB"/>
    <w:rsid w:val="00DA53EA"/>
    <w:rsid w:val="00DA5DD1"/>
    <w:rsid w:val="00DA6559"/>
    <w:rsid w:val="00DA6676"/>
    <w:rsid w:val="00DA7A88"/>
    <w:rsid w:val="00DB15BA"/>
    <w:rsid w:val="00DB1742"/>
    <w:rsid w:val="00DB1D85"/>
    <w:rsid w:val="00DB235E"/>
    <w:rsid w:val="00DB4145"/>
    <w:rsid w:val="00DB5F34"/>
    <w:rsid w:val="00DB5FDF"/>
    <w:rsid w:val="00DB7149"/>
    <w:rsid w:val="00DC0D8A"/>
    <w:rsid w:val="00DC17D9"/>
    <w:rsid w:val="00DC2701"/>
    <w:rsid w:val="00DC474B"/>
    <w:rsid w:val="00DC69D9"/>
    <w:rsid w:val="00DC6ECD"/>
    <w:rsid w:val="00DC749E"/>
    <w:rsid w:val="00DD02BC"/>
    <w:rsid w:val="00DD0FE6"/>
    <w:rsid w:val="00DD130A"/>
    <w:rsid w:val="00DD1463"/>
    <w:rsid w:val="00DD1A6D"/>
    <w:rsid w:val="00DD2E19"/>
    <w:rsid w:val="00DD41C9"/>
    <w:rsid w:val="00DD4CA0"/>
    <w:rsid w:val="00DD5DF6"/>
    <w:rsid w:val="00DD7333"/>
    <w:rsid w:val="00DE1CD3"/>
    <w:rsid w:val="00DE4DCC"/>
    <w:rsid w:val="00DE5D07"/>
    <w:rsid w:val="00DE5F26"/>
    <w:rsid w:val="00DF0882"/>
    <w:rsid w:val="00DF1A22"/>
    <w:rsid w:val="00DF66CE"/>
    <w:rsid w:val="00DF7CA6"/>
    <w:rsid w:val="00E01B06"/>
    <w:rsid w:val="00E023CC"/>
    <w:rsid w:val="00E03716"/>
    <w:rsid w:val="00E0734F"/>
    <w:rsid w:val="00E11A12"/>
    <w:rsid w:val="00E125E4"/>
    <w:rsid w:val="00E159EA"/>
    <w:rsid w:val="00E23693"/>
    <w:rsid w:val="00E24D90"/>
    <w:rsid w:val="00E25DD3"/>
    <w:rsid w:val="00E263FC"/>
    <w:rsid w:val="00E276B1"/>
    <w:rsid w:val="00E328A1"/>
    <w:rsid w:val="00E33BDB"/>
    <w:rsid w:val="00E33DC3"/>
    <w:rsid w:val="00E35C16"/>
    <w:rsid w:val="00E40F09"/>
    <w:rsid w:val="00E43909"/>
    <w:rsid w:val="00E47857"/>
    <w:rsid w:val="00E51A3D"/>
    <w:rsid w:val="00E522DD"/>
    <w:rsid w:val="00E541F0"/>
    <w:rsid w:val="00E60C09"/>
    <w:rsid w:val="00E65CE5"/>
    <w:rsid w:val="00E65DDE"/>
    <w:rsid w:val="00E66857"/>
    <w:rsid w:val="00E7277F"/>
    <w:rsid w:val="00E72E88"/>
    <w:rsid w:val="00E72F46"/>
    <w:rsid w:val="00E732BB"/>
    <w:rsid w:val="00E73E40"/>
    <w:rsid w:val="00E76529"/>
    <w:rsid w:val="00E77922"/>
    <w:rsid w:val="00E81446"/>
    <w:rsid w:val="00E877E4"/>
    <w:rsid w:val="00E87866"/>
    <w:rsid w:val="00E92757"/>
    <w:rsid w:val="00E92C38"/>
    <w:rsid w:val="00E97C29"/>
    <w:rsid w:val="00EA08DC"/>
    <w:rsid w:val="00EA1225"/>
    <w:rsid w:val="00EA125F"/>
    <w:rsid w:val="00EA1527"/>
    <w:rsid w:val="00EA31EA"/>
    <w:rsid w:val="00EA3F29"/>
    <w:rsid w:val="00EA4619"/>
    <w:rsid w:val="00EA5C20"/>
    <w:rsid w:val="00EA77AA"/>
    <w:rsid w:val="00EA78A3"/>
    <w:rsid w:val="00EB1B6B"/>
    <w:rsid w:val="00EB3319"/>
    <w:rsid w:val="00EB371F"/>
    <w:rsid w:val="00EB4102"/>
    <w:rsid w:val="00EB5850"/>
    <w:rsid w:val="00EB6E8F"/>
    <w:rsid w:val="00EB78EE"/>
    <w:rsid w:val="00EC02C0"/>
    <w:rsid w:val="00EC18F1"/>
    <w:rsid w:val="00EC61C2"/>
    <w:rsid w:val="00EC7555"/>
    <w:rsid w:val="00EC7939"/>
    <w:rsid w:val="00ED6517"/>
    <w:rsid w:val="00EE3510"/>
    <w:rsid w:val="00EE35BA"/>
    <w:rsid w:val="00EE41F6"/>
    <w:rsid w:val="00EE5B08"/>
    <w:rsid w:val="00EF01C7"/>
    <w:rsid w:val="00EF03FC"/>
    <w:rsid w:val="00EF2715"/>
    <w:rsid w:val="00EF55AA"/>
    <w:rsid w:val="00EF5718"/>
    <w:rsid w:val="00F001E1"/>
    <w:rsid w:val="00F024AB"/>
    <w:rsid w:val="00F02DAF"/>
    <w:rsid w:val="00F11C5A"/>
    <w:rsid w:val="00F12E70"/>
    <w:rsid w:val="00F2271D"/>
    <w:rsid w:val="00F2507C"/>
    <w:rsid w:val="00F2671D"/>
    <w:rsid w:val="00F26963"/>
    <w:rsid w:val="00F2798F"/>
    <w:rsid w:val="00F33E0C"/>
    <w:rsid w:val="00F3411F"/>
    <w:rsid w:val="00F34BE1"/>
    <w:rsid w:val="00F357B3"/>
    <w:rsid w:val="00F36C14"/>
    <w:rsid w:val="00F4016F"/>
    <w:rsid w:val="00F4063D"/>
    <w:rsid w:val="00F40D81"/>
    <w:rsid w:val="00F42BB6"/>
    <w:rsid w:val="00F436FB"/>
    <w:rsid w:val="00F4524C"/>
    <w:rsid w:val="00F46B14"/>
    <w:rsid w:val="00F5363B"/>
    <w:rsid w:val="00F53DA9"/>
    <w:rsid w:val="00F54AED"/>
    <w:rsid w:val="00F550EC"/>
    <w:rsid w:val="00F55664"/>
    <w:rsid w:val="00F56388"/>
    <w:rsid w:val="00F5784B"/>
    <w:rsid w:val="00F57B94"/>
    <w:rsid w:val="00F61A71"/>
    <w:rsid w:val="00F61B66"/>
    <w:rsid w:val="00F628A0"/>
    <w:rsid w:val="00F66888"/>
    <w:rsid w:val="00F6714B"/>
    <w:rsid w:val="00F67980"/>
    <w:rsid w:val="00F70C31"/>
    <w:rsid w:val="00F71BA2"/>
    <w:rsid w:val="00F7287F"/>
    <w:rsid w:val="00F72970"/>
    <w:rsid w:val="00F761A8"/>
    <w:rsid w:val="00F82405"/>
    <w:rsid w:val="00F857B9"/>
    <w:rsid w:val="00F866AD"/>
    <w:rsid w:val="00F90B39"/>
    <w:rsid w:val="00F92561"/>
    <w:rsid w:val="00F93111"/>
    <w:rsid w:val="00F93C3F"/>
    <w:rsid w:val="00F94567"/>
    <w:rsid w:val="00F9482B"/>
    <w:rsid w:val="00F94F0C"/>
    <w:rsid w:val="00F97FC8"/>
    <w:rsid w:val="00FA0C69"/>
    <w:rsid w:val="00FA2781"/>
    <w:rsid w:val="00FA294E"/>
    <w:rsid w:val="00FA4892"/>
    <w:rsid w:val="00FA640A"/>
    <w:rsid w:val="00FA65D0"/>
    <w:rsid w:val="00FA7740"/>
    <w:rsid w:val="00FB00B5"/>
    <w:rsid w:val="00FB2AE4"/>
    <w:rsid w:val="00FC38C1"/>
    <w:rsid w:val="00FC42C0"/>
    <w:rsid w:val="00FC58DB"/>
    <w:rsid w:val="00FD09D9"/>
    <w:rsid w:val="00FD150B"/>
    <w:rsid w:val="00FD3EDE"/>
    <w:rsid w:val="00FE1A0C"/>
    <w:rsid w:val="00FE2205"/>
    <w:rsid w:val="00FE57DD"/>
    <w:rsid w:val="00FE5CAC"/>
    <w:rsid w:val="00FE78B4"/>
    <w:rsid w:val="00FF031E"/>
    <w:rsid w:val="00FF0354"/>
    <w:rsid w:val="00FF0B38"/>
    <w:rsid w:val="00FF12C9"/>
    <w:rsid w:val="00FF1F05"/>
    <w:rsid w:val="00FF2BC4"/>
    <w:rsid w:val="00FF3951"/>
    <w:rsid w:val="00FF7D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0615E90"/>
  <w15:docId w15:val="{ED012EC2-9591-DC42-B18D-4BCF8E2F1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HAnsi"/>
        <w:sz w:val="24"/>
        <w:szCs w:val="24"/>
        <w:lang w:val="en-GB" w:eastAsia="en-US" w:bidi="ar-SA"/>
      </w:rPr>
    </w:rPrDefault>
    <w:pPrDefault>
      <w:pPr>
        <w:spacing w:after="20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0127"/>
    <w:pPr>
      <w:spacing w:after="0"/>
    </w:pPr>
    <w:rPr>
      <w:rFonts w:ascii="Times New Roman" w:eastAsia="Times New Roman" w:hAnsi="Times New Roman" w:cs="Times New Roman"/>
    </w:rPr>
  </w:style>
  <w:style w:type="paragraph" w:styleId="Heading1">
    <w:name w:val="heading 1"/>
    <w:basedOn w:val="Normal"/>
    <w:next w:val="Normal"/>
    <w:link w:val="Heading1Char"/>
    <w:uiPriority w:val="9"/>
    <w:qFormat/>
    <w:rsid w:val="003315F2"/>
    <w:pPr>
      <w:keepNext/>
      <w:keepLines/>
      <w:spacing w:before="240"/>
      <w:outlineLvl w:val="0"/>
    </w:pPr>
    <w:rPr>
      <w:rFonts w:asciiTheme="majorHAnsi" w:eastAsiaTheme="majorEastAsia" w:hAnsiTheme="majorHAnsi" w:cstheme="majorBidi"/>
      <w:color w:val="365F91" w:themeColor="accent1" w:themeShade="BF"/>
      <w:sz w:val="32"/>
      <w:szCs w:val="32"/>
      <w:lang w:val="en-US"/>
    </w:rPr>
  </w:style>
  <w:style w:type="paragraph" w:styleId="Heading2">
    <w:name w:val="heading 2"/>
    <w:basedOn w:val="Normal"/>
    <w:next w:val="Normal"/>
    <w:link w:val="Heading2Char"/>
    <w:uiPriority w:val="9"/>
    <w:unhideWhenUsed/>
    <w:qFormat/>
    <w:rsid w:val="00C35CB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qFormat/>
    <w:rsid w:val="0066397B"/>
    <w:pPr>
      <w:keepNext/>
      <w:ind w:left="720"/>
      <w:jc w:val="both"/>
      <w:outlineLvl w:val="2"/>
    </w:pPr>
    <w:rPr>
      <w:rFonts w:ascii="Tahoma" w:eastAsia="SimSun" w:hAnsi="Tahoma" w:cs="Tahoma"/>
      <w:b/>
      <w:bCs/>
      <w:sz w:val="20"/>
      <w:szCs w:val="20"/>
      <w:lang w:eastAsia="zh-CN"/>
    </w:rPr>
  </w:style>
  <w:style w:type="paragraph" w:styleId="Heading4">
    <w:name w:val="heading 4"/>
    <w:basedOn w:val="Normal"/>
    <w:next w:val="Normal"/>
    <w:link w:val="Heading4Char"/>
    <w:uiPriority w:val="9"/>
    <w:unhideWhenUsed/>
    <w:qFormat/>
    <w:rsid w:val="00C35CB4"/>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9">
    <w:name w:val="heading 9"/>
    <w:basedOn w:val="Normal"/>
    <w:next w:val="Normal"/>
    <w:link w:val="Heading9Char"/>
    <w:uiPriority w:val="9"/>
    <w:semiHidden/>
    <w:unhideWhenUsed/>
    <w:qFormat/>
    <w:rsid w:val="00C35CB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F0B18"/>
    <w:rPr>
      <w:color w:val="0000FF"/>
      <w:u w:val="single"/>
    </w:rPr>
  </w:style>
  <w:style w:type="paragraph" w:styleId="FootnoteText">
    <w:name w:val="footnote text"/>
    <w:basedOn w:val="Normal"/>
    <w:link w:val="FootnoteTextChar"/>
    <w:uiPriority w:val="99"/>
    <w:unhideWhenUsed/>
    <w:rsid w:val="00DD2E19"/>
    <w:pPr>
      <w:spacing w:after="200"/>
    </w:pPr>
    <w:rPr>
      <w:sz w:val="20"/>
      <w:szCs w:val="20"/>
      <w:lang w:val="en-US"/>
    </w:rPr>
  </w:style>
  <w:style w:type="character" w:customStyle="1" w:styleId="FootnoteTextChar">
    <w:name w:val="Footnote Text Char"/>
    <w:basedOn w:val="DefaultParagraphFont"/>
    <w:link w:val="FootnoteText"/>
    <w:uiPriority w:val="99"/>
    <w:rsid w:val="00DD2E19"/>
    <w:rPr>
      <w:rFonts w:ascii="Times New Roman" w:eastAsia="Times New Roman" w:hAnsi="Times New Roman" w:cs="Times New Roman"/>
      <w:sz w:val="20"/>
      <w:szCs w:val="20"/>
      <w:lang w:val="en-US"/>
    </w:rPr>
  </w:style>
  <w:style w:type="character" w:styleId="FootnoteReference">
    <w:name w:val="footnote reference"/>
    <w:basedOn w:val="DefaultParagraphFont"/>
    <w:uiPriority w:val="99"/>
    <w:unhideWhenUsed/>
    <w:rsid w:val="00DD2E19"/>
    <w:rPr>
      <w:vertAlign w:val="superscript"/>
    </w:rPr>
  </w:style>
  <w:style w:type="paragraph" w:customStyle="1" w:styleId="Default">
    <w:name w:val="Default"/>
    <w:rsid w:val="00392098"/>
    <w:pPr>
      <w:autoSpaceDE w:val="0"/>
      <w:autoSpaceDN w:val="0"/>
      <w:adjustRightInd w:val="0"/>
      <w:spacing w:after="0"/>
    </w:pPr>
    <w:rPr>
      <w:rFonts w:ascii="Times New Roman" w:hAnsi="Times New Roman" w:cs="Times New Roman"/>
      <w:color w:val="000000"/>
    </w:rPr>
  </w:style>
  <w:style w:type="character" w:customStyle="1" w:styleId="Heading3Char">
    <w:name w:val="Heading 3 Char"/>
    <w:basedOn w:val="DefaultParagraphFont"/>
    <w:link w:val="Heading3"/>
    <w:rsid w:val="0066397B"/>
    <w:rPr>
      <w:rFonts w:ascii="Tahoma" w:eastAsia="SimSun" w:hAnsi="Tahoma" w:cs="Tahoma"/>
      <w:b/>
      <w:bCs/>
      <w:sz w:val="20"/>
      <w:szCs w:val="20"/>
      <w:lang w:eastAsia="zh-CN"/>
    </w:rPr>
  </w:style>
  <w:style w:type="paragraph" w:styleId="NormalWeb">
    <w:name w:val="Normal (Web)"/>
    <w:basedOn w:val="Normal"/>
    <w:uiPriority w:val="99"/>
    <w:rsid w:val="0066397B"/>
    <w:pPr>
      <w:spacing w:before="100" w:beforeAutospacing="1" w:after="100" w:afterAutospacing="1"/>
    </w:pPr>
    <w:rPr>
      <w:rFonts w:ascii="Georgia" w:eastAsia="SimSun" w:hAnsi="Georgia"/>
      <w:color w:val="000000"/>
      <w:sz w:val="21"/>
      <w:szCs w:val="21"/>
      <w:lang w:eastAsia="zh-CN"/>
    </w:rPr>
  </w:style>
  <w:style w:type="paragraph" w:styleId="BalloonText">
    <w:name w:val="Balloon Text"/>
    <w:basedOn w:val="Normal"/>
    <w:link w:val="BalloonTextChar"/>
    <w:uiPriority w:val="99"/>
    <w:semiHidden/>
    <w:unhideWhenUsed/>
    <w:rsid w:val="0066397B"/>
    <w:rPr>
      <w:rFonts w:ascii="Tahoma" w:hAnsi="Tahoma" w:cs="Tahoma"/>
      <w:sz w:val="16"/>
      <w:szCs w:val="16"/>
    </w:rPr>
  </w:style>
  <w:style w:type="character" w:customStyle="1" w:styleId="BalloonTextChar">
    <w:name w:val="Balloon Text Char"/>
    <w:basedOn w:val="DefaultParagraphFont"/>
    <w:link w:val="BalloonText"/>
    <w:uiPriority w:val="99"/>
    <w:semiHidden/>
    <w:rsid w:val="0066397B"/>
    <w:rPr>
      <w:rFonts w:ascii="Tahoma" w:eastAsia="Times New Roman" w:hAnsi="Tahoma" w:cs="Tahoma"/>
      <w:sz w:val="16"/>
      <w:szCs w:val="16"/>
      <w:lang w:val="en-US"/>
    </w:rPr>
  </w:style>
  <w:style w:type="paragraph" w:styleId="Header">
    <w:name w:val="header"/>
    <w:basedOn w:val="Normal"/>
    <w:link w:val="HeaderChar"/>
    <w:uiPriority w:val="99"/>
    <w:unhideWhenUsed/>
    <w:rsid w:val="00FA294E"/>
    <w:pPr>
      <w:tabs>
        <w:tab w:val="center" w:pos="4513"/>
        <w:tab w:val="right" w:pos="9026"/>
      </w:tabs>
    </w:pPr>
    <w:rPr>
      <w:lang w:val="en-US"/>
    </w:rPr>
  </w:style>
  <w:style w:type="character" w:customStyle="1" w:styleId="HeaderChar">
    <w:name w:val="Header Char"/>
    <w:basedOn w:val="DefaultParagraphFont"/>
    <w:link w:val="Header"/>
    <w:uiPriority w:val="99"/>
    <w:rsid w:val="00FA294E"/>
    <w:rPr>
      <w:rFonts w:ascii="Times New Roman" w:eastAsia="Times New Roman" w:hAnsi="Times New Roman" w:cs="Times New Roman"/>
      <w:lang w:val="en-US"/>
    </w:rPr>
  </w:style>
  <w:style w:type="paragraph" w:styleId="Footer">
    <w:name w:val="footer"/>
    <w:basedOn w:val="Normal"/>
    <w:link w:val="FooterChar"/>
    <w:uiPriority w:val="99"/>
    <w:unhideWhenUsed/>
    <w:rsid w:val="00FA294E"/>
    <w:pPr>
      <w:tabs>
        <w:tab w:val="center" w:pos="4513"/>
        <w:tab w:val="right" w:pos="9026"/>
      </w:tabs>
    </w:pPr>
    <w:rPr>
      <w:lang w:val="en-US"/>
    </w:rPr>
  </w:style>
  <w:style w:type="character" w:customStyle="1" w:styleId="FooterChar">
    <w:name w:val="Footer Char"/>
    <w:basedOn w:val="DefaultParagraphFont"/>
    <w:link w:val="Footer"/>
    <w:uiPriority w:val="99"/>
    <w:rsid w:val="00FA294E"/>
    <w:rPr>
      <w:rFonts w:ascii="Times New Roman" w:eastAsia="Times New Roman" w:hAnsi="Times New Roman" w:cs="Times New Roman"/>
      <w:lang w:val="en-US"/>
    </w:rPr>
  </w:style>
  <w:style w:type="character" w:styleId="Emphasis">
    <w:name w:val="Emphasis"/>
    <w:basedOn w:val="DefaultParagraphFont"/>
    <w:uiPriority w:val="20"/>
    <w:qFormat/>
    <w:rsid w:val="006B5DE0"/>
    <w:rPr>
      <w:i/>
      <w:iCs/>
    </w:rPr>
  </w:style>
  <w:style w:type="character" w:customStyle="1" w:styleId="Heading1Char">
    <w:name w:val="Heading 1 Char"/>
    <w:basedOn w:val="DefaultParagraphFont"/>
    <w:link w:val="Heading1"/>
    <w:uiPriority w:val="9"/>
    <w:rsid w:val="003315F2"/>
    <w:rPr>
      <w:rFonts w:asciiTheme="majorHAnsi" w:eastAsiaTheme="majorEastAsia" w:hAnsiTheme="majorHAnsi" w:cstheme="majorBidi"/>
      <w:color w:val="365F91" w:themeColor="accent1" w:themeShade="BF"/>
      <w:sz w:val="32"/>
      <w:szCs w:val="32"/>
      <w:lang w:val="en-US"/>
    </w:rPr>
  </w:style>
  <w:style w:type="character" w:customStyle="1" w:styleId="a-size-large">
    <w:name w:val="a-size-large"/>
    <w:basedOn w:val="DefaultParagraphFont"/>
    <w:rsid w:val="003315F2"/>
  </w:style>
  <w:style w:type="character" w:customStyle="1" w:styleId="apple-converted-space">
    <w:name w:val="apple-converted-space"/>
    <w:basedOn w:val="DefaultParagraphFont"/>
    <w:rsid w:val="003315F2"/>
  </w:style>
  <w:style w:type="character" w:customStyle="1" w:styleId="a-size-medium">
    <w:name w:val="a-size-medium"/>
    <w:basedOn w:val="DefaultParagraphFont"/>
    <w:rsid w:val="003315F2"/>
  </w:style>
  <w:style w:type="paragraph" w:styleId="ListParagraph">
    <w:name w:val="List Paragraph"/>
    <w:basedOn w:val="Normal"/>
    <w:uiPriority w:val="34"/>
    <w:qFormat/>
    <w:rsid w:val="0012587B"/>
    <w:pPr>
      <w:spacing w:after="200"/>
      <w:ind w:left="720"/>
      <w:contextualSpacing/>
    </w:pPr>
    <w:rPr>
      <w:lang w:val="en-US"/>
    </w:rPr>
  </w:style>
  <w:style w:type="paragraph" w:styleId="Caption">
    <w:name w:val="caption"/>
    <w:basedOn w:val="Normal"/>
    <w:next w:val="Normal"/>
    <w:uiPriority w:val="35"/>
    <w:unhideWhenUsed/>
    <w:qFormat/>
    <w:rsid w:val="00CD2A8C"/>
    <w:pPr>
      <w:spacing w:after="200"/>
    </w:pPr>
    <w:rPr>
      <w:b/>
      <w:bCs/>
      <w:color w:val="4F81BD" w:themeColor="accent1"/>
      <w:sz w:val="18"/>
      <w:szCs w:val="18"/>
      <w:lang w:val="en-US"/>
    </w:rPr>
  </w:style>
  <w:style w:type="character" w:styleId="Strong">
    <w:name w:val="Strong"/>
    <w:basedOn w:val="DefaultParagraphFont"/>
    <w:uiPriority w:val="22"/>
    <w:qFormat/>
    <w:rsid w:val="00AF4E40"/>
    <w:rPr>
      <w:b/>
      <w:bCs/>
    </w:rPr>
  </w:style>
  <w:style w:type="character" w:styleId="UnresolvedMention">
    <w:name w:val="Unresolved Mention"/>
    <w:basedOn w:val="DefaultParagraphFont"/>
    <w:uiPriority w:val="99"/>
    <w:semiHidden/>
    <w:unhideWhenUsed/>
    <w:rsid w:val="007E1C32"/>
    <w:rPr>
      <w:color w:val="605E5C"/>
      <w:shd w:val="clear" w:color="auto" w:fill="E1DFDD"/>
    </w:rPr>
  </w:style>
  <w:style w:type="character" w:styleId="HTMLCite">
    <w:name w:val="HTML Cite"/>
    <w:basedOn w:val="DefaultParagraphFont"/>
    <w:uiPriority w:val="99"/>
    <w:semiHidden/>
    <w:unhideWhenUsed/>
    <w:rsid w:val="00A71DBB"/>
    <w:rPr>
      <w:i/>
      <w:iCs/>
    </w:rPr>
  </w:style>
  <w:style w:type="character" w:styleId="FollowedHyperlink">
    <w:name w:val="FollowedHyperlink"/>
    <w:basedOn w:val="DefaultParagraphFont"/>
    <w:uiPriority w:val="99"/>
    <w:semiHidden/>
    <w:unhideWhenUsed/>
    <w:rsid w:val="00A71DBB"/>
    <w:rPr>
      <w:color w:val="800080" w:themeColor="followedHyperlink"/>
      <w:u w:val="single"/>
    </w:rPr>
  </w:style>
  <w:style w:type="character" w:customStyle="1" w:styleId="Heading9Char">
    <w:name w:val="Heading 9 Char"/>
    <w:basedOn w:val="DefaultParagraphFont"/>
    <w:link w:val="Heading9"/>
    <w:uiPriority w:val="9"/>
    <w:semiHidden/>
    <w:rsid w:val="00C35CB4"/>
    <w:rPr>
      <w:rFonts w:asciiTheme="majorHAnsi" w:eastAsiaTheme="majorEastAsia" w:hAnsiTheme="majorHAnsi" w:cstheme="majorBidi"/>
      <w:i/>
      <w:iCs/>
      <w:color w:val="272727" w:themeColor="text1" w:themeTint="D8"/>
      <w:sz w:val="21"/>
      <w:szCs w:val="21"/>
    </w:rPr>
  </w:style>
  <w:style w:type="character" w:customStyle="1" w:styleId="Heading2Char">
    <w:name w:val="Heading 2 Char"/>
    <w:basedOn w:val="DefaultParagraphFont"/>
    <w:link w:val="Heading2"/>
    <w:uiPriority w:val="9"/>
    <w:rsid w:val="00C35CB4"/>
    <w:rPr>
      <w:rFonts w:asciiTheme="majorHAnsi" w:eastAsiaTheme="majorEastAsia" w:hAnsiTheme="majorHAnsi" w:cstheme="majorBidi"/>
      <w:color w:val="365F91" w:themeColor="accent1" w:themeShade="BF"/>
      <w:sz w:val="26"/>
      <w:szCs w:val="26"/>
    </w:rPr>
  </w:style>
  <w:style w:type="character" w:customStyle="1" w:styleId="Heading4Char">
    <w:name w:val="Heading 4 Char"/>
    <w:basedOn w:val="DefaultParagraphFont"/>
    <w:link w:val="Heading4"/>
    <w:uiPriority w:val="9"/>
    <w:rsid w:val="00C35CB4"/>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6707079">
      <w:bodyDiv w:val="1"/>
      <w:marLeft w:val="0"/>
      <w:marRight w:val="0"/>
      <w:marTop w:val="0"/>
      <w:marBottom w:val="0"/>
      <w:divBdr>
        <w:top w:val="none" w:sz="0" w:space="0" w:color="auto"/>
        <w:left w:val="none" w:sz="0" w:space="0" w:color="auto"/>
        <w:bottom w:val="none" w:sz="0" w:space="0" w:color="auto"/>
        <w:right w:val="none" w:sz="0" w:space="0" w:color="auto"/>
      </w:divBdr>
    </w:div>
    <w:div w:id="602230910">
      <w:bodyDiv w:val="1"/>
      <w:marLeft w:val="0"/>
      <w:marRight w:val="0"/>
      <w:marTop w:val="0"/>
      <w:marBottom w:val="0"/>
      <w:divBdr>
        <w:top w:val="none" w:sz="0" w:space="0" w:color="auto"/>
        <w:left w:val="none" w:sz="0" w:space="0" w:color="auto"/>
        <w:bottom w:val="none" w:sz="0" w:space="0" w:color="auto"/>
        <w:right w:val="none" w:sz="0" w:space="0" w:color="auto"/>
      </w:divBdr>
    </w:div>
    <w:div w:id="602301432">
      <w:bodyDiv w:val="1"/>
      <w:marLeft w:val="0"/>
      <w:marRight w:val="0"/>
      <w:marTop w:val="0"/>
      <w:marBottom w:val="0"/>
      <w:divBdr>
        <w:top w:val="none" w:sz="0" w:space="0" w:color="auto"/>
        <w:left w:val="none" w:sz="0" w:space="0" w:color="auto"/>
        <w:bottom w:val="none" w:sz="0" w:space="0" w:color="auto"/>
        <w:right w:val="none" w:sz="0" w:space="0" w:color="auto"/>
      </w:divBdr>
      <w:divsChild>
        <w:div w:id="2047174711">
          <w:marLeft w:val="0"/>
          <w:marRight w:val="0"/>
          <w:marTop w:val="0"/>
          <w:marBottom w:val="0"/>
          <w:divBdr>
            <w:top w:val="none" w:sz="0" w:space="0" w:color="auto"/>
            <w:left w:val="none" w:sz="0" w:space="0" w:color="auto"/>
            <w:bottom w:val="none" w:sz="0" w:space="0" w:color="auto"/>
            <w:right w:val="none" w:sz="0" w:space="0" w:color="auto"/>
          </w:divBdr>
          <w:divsChild>
            <w:div w:id="1699425139">
              <w:marLeft w:val="0"/>
              <w:marRight w:val="0"/>
              <w:marTop w:val="0"/>
              <w:marBottom w:val="0"/>
              <w:divBdr>
                <w:top w:val="none" w:sz="0" w:space="0" w:color="auto"/>
                <w:left w:val="none" w:sz="0" w:space="0" w:color="auto"/>
                <w:bottom w:val="none" w:sz="0" w:space="0" w:color="auto"/>
                <w:right w:val="none" w:sz="0" w:space="0" w:color="auto"/>
              </w:divBdr>
              <w:divsChild>
                <w:div w:id="171857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695008">
      <w:bodyDiv w:val="1"/>
      <w:marLeft w:val="0"/>
      <w:marRight w:val="0"/>
      <w:marTop w:val="0"/>
      <w:marBottom w:val="0"/>
      <w:divBdr>
        <w:top w:val="none" w:sz="0" w:space="0" w:color="auto"/>
        <w:left w:val="none" w:sz="0" w:space="0" w:color="auto"/>
        <w:bottom w:val="none" w:sz="0" w:space="0" w:color="auto"/>
        <w:right w:val="none" w:sz="0" w:space="0" w:color="auto"/>
      </w:divBdr>
      <w:divsChild>
        <w:div w:id="632251097">
          <w:marLeft w:val="0"/>
          <w:marRight w:val="0"/>
          <w:marTop w:val="0"/>
          <w:marBottom w:val="0"/>
          <w:divBdr>
            <w:top w:val="none" w:sz="0" w:space="0" w:color="auto"/>
            <w:left w:val="none" w:sz="0" w:space="0" w:color="auto"/>
            <w:bottom w:val="none" w:sz="0" w:space="0" w:color="auto"/>
            <w:right w:val="none" w:sz="0" w:space="0" w:color="auto"/>
          </w:divBdr>
        </w:div>
      </w:divsChild>
    </w:div>
    <w:div w:id="1065759927">
      <w:bodyDiv w:val="1"/>
      <w:marLeft w:val="0"/>
      <w:marRight w:val="0"/>
      <w:marTop w:val="0"/>
      <w:marBottom w:val="0"/>
      <w:divBdr>
        <w:top w:val="none" w:sz="0" w:space="0" w:color="auto"/>
        <w:left w:val="none" w:sz="0" w:space="0" w:color="auto"/>
        <w:bottom w:val="none" w:sz="0" w:space="0" w:color="auto"/>
        <w:right w:val="none" w:sz="0" w:space="0" w:color="auto"/>
      </w:divBdr>
    </w:div>
    <w:div w:id="1386295293">
      <w:bodyDiv w:val="1"/>
      <w:marLeft w:val="0"/>
      <w:marRight w:val="0"/>
      <w:marTop w:val="0"/>
      <w:marBottom w:val="0"/>
      <w:divBdr>
        <w:top w:val="none" w:sz="0" w:space="0" w:color="auto"/>
        <w:left w:val="none" w:sz="0" w:space="0" w:color="auto"/>
        <w:bottom w:val="none" w:sz="0" w:space="0" w:color="auto"/>
        <w:right w:val="none" w:sz="0" w:space="0" w:color="auto"/>
      </w:divBdr>
      <w:divsChild>
        <w:div w:id="502401230">
          <w:marLeft w:val="0"/>
          <w:marRight w:val="0"/>
          <w:marTop w:val="0"/>
          <w:marBottom w:val="0"/>
          <w:divBdr>
            <w:top w:val="none" w:sz="0" w:space="0" w:color="auto"/>
            <w:left w:val="none" w:sz="0" w:space="0" w:color="auto"/>
            <w:bottom w:val="none" w:sz="0" w:space="0" w:color="auto"/>
            <w:right w:val="none" w:sz="0" w:space="0" w:color="auto"/>
          </w:divBdr>
        </w:div>
      </w:divsChild>
    </w:div>
    <w:div w:id="1546016661">
      <w:bodyDiv w:val="1"/>
      <w:marLeft w:val="0"/>
      <w:marRight w:val="0"/>
      <w:marTop w:val="0"/>
      <w:marBottom w:val="0"/>
      <w:divBdr>
        <w:top w:val="none" w:sz="0" w:space="0" w:color="auto"/>
        <w:left w:val="none" w:sz="0" w:space="0" w:color="auto"/>
        <w:bottom w:val="none" w:sz="0" w:space="0" w:color="auto"/>
        <w:right w:val="none" w:sz="0" w:space="0" w:color="auto"/>
      </w:divBdr>
      <w:divsChild>
        <w:div w:id="781190567">
          <w:marLeft w:val="0"/>
          <w:marRight w:val="0"/>
          <w:marTop w:val="0"/>
          <w:marBottom w:val="0"/>
          <w:divBdr>
            <w:top w:val="none" w:sz="0" w:space="0" w:color="auto"/>
            <w:left w:val="none" w:sz="0" w:space="0" w:color="auto"/>
            <w:bottom w:val="none" w:sz="0" w:space="0" w:color="auto"/>
            <w:right w:val="none" w:sz="0" w:space="0" w:color="auto"/>
          </w:divBdr>
        </w:div>
      </w:divsChild>
    </w:div>
    <w:div w:id="1557621463">
      <w:bodyDiv w:val="1"/>
      <w:marLeft w:val="0"/>
      <w:marRight w:val="0"/>
      <w:marTop w:val="0"/>
      <w:marBottom w:val="0"/>
      <w:divBdr>
        <w:top w:val="none" w:sz="0" w:space="0" w:color="auto"/>
        <w:left w:val="none" w:sz="0" w:space="0" w:color="auto"/>
        <w:bottom w:val="none" w:sz="0" w:space="0" w:color="auto"/>
        <w:right w:val="none" w:sz="0" w:space="0" w:color="auto"/>
      </w:divBdr>
      <w:divsChild>
        <w:div w:id="2023314473">
          <w:marLeft w:val="0"/>
          <w:marRight w:val="0"/>
          <w:marTop w:val="0"/>
          <w:marBottom w:val="0"/>
          <w:divBdr>
            <w:top w:val="none" w:sz="0" w:space="0" w:color="auto"/>
            <w:left w:val="none" w:sz="0" w:space="0" w:color="auto"/>
            <w:bottom w:val="none" w:sz="0" w:space="0" w:color="auto"/>
            <w:right w:val="none" w:sz="0" w:space="0" w:color="auto"/>
          </w:divBdr>
        </w:div>
      </w:divsChild>
    </w:div>
    <w:div w:id="1635064685">
      <w:bodyDiv w:val="1"/>
      <w:marLeft w:val="0"/>
      <w:marRight w:val="0"/>
      <w:marTop w:val="0"/>
      <w:marBottom w:val="0"/>
      <w:divBdr>
        <w:top w:val="none" w:sz="0" w:space="0" w:color="auto"/>
        <w:left w:val="none" w:sz="0" w:space="0" w:color="auto"/>
        <w:bottom w:val="none" w:sz="0" w:space="0" w:color="auto"/>
        <w:right w:val="none" w:sz="0" w:space="0" w:color="auto"/>
      </w:divBdr>
    </w:div>
    <w:div w:id="1684741792">
      <w:bodyDiv w:val="1"/>
      <w:marLeft w:val="0"/>
      <w:marRight w:val="0"/>
      <w:marTop w:val="0"/>
      <w:marBottom w:val="0"/>
      <w:divBdr>
        <w:top w:val="none" w:sz="0" w:space="0" w:color="auto"/>
        <w:left w:val="none" w:sz="0" w:space="0" w:color="auto"/>
        <w:bottom w:val="none" w:sz="0" w:space="0" w:color="auto"/>
        <w:right w:val="none" w:sz="0" w:space="0" w:color="auto"/>
      </w:divBdr>
      <w:divsChild>
        <w:div w:id="74980990">
          <w:marLeft w:val="0"/>
          <w:marRight w:val="0"/>
          <w:marTop w:val="0"/>
          <w:marBottom w:val="0"/>
          <w:divBdr>
            <w:top w:val="none" w:sz="0" w:space="0" w:color="auto"/>
            <w:left w:val="none" w:sz="0" w:space="0" w:color="auto"/>
            <w:bottom w:val="none" w:sz="0" w:space="0" w:color="auto"/>
            <w:right w:val="none" w:sz="0" w:space="0" w:color="auto"/>
          </w:divBdr>
          <w:divsChild>
            <w:div w:id="929120918">
              <w:marLeft w:val="0"/>
              <w:marRight w:val="0"/>
              <w:marTop w:val="0"/>
              <w:marBottom w:val="0"/>
              <w:divBdr>
                <w:top w:val="none" w:sz="0" w:space="0" w:color="auto"/>
                <w:left w:val="none" w:sz="0" w:space="0" w:color="auto"/>
                <w:bottom w:val="none" w:sz="0" w:space="0" w:color="auto"/>
                <w:right w:val="none" w:sz="0" w:space="0" w:color="auto"/>
              </w:divBdr>
              <w:divsChild>
                <w:div w:id="205287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879629">
      <w:bodyDiv w:val="1"/>
      <w:marLeft w:val="0"/>
      <w:marRight w:val="0"/>
      <w:marTop w:val="0"/>
      <w:marBottom w:val="0"/>
      <w:divBdr>
        <w:top w:val="none" w:sz="0" w:space="0" w:color="auto"/>
        <w:left w:val="none" w:sz="0" w:space="0" w:color="auto"/>
        <w:bottom w:val="none" w:sz="0" w:space="0" w:color="auto"/>
        <w:right w:val="none" w:sz="0" w:space="0" w:color="auto"/>
      </w:divBdr>
    </w:div>
    <w:div w:id="1891766539">
      <w:bodyDiv w:val="1"/>
      <w:marLeft w:val="0"/>
      <w:marRight w:val="0"/>
      <w:marTop w:val="0"/>
      <w:marBottom w:val="0"/>
      <w:divBdr>
        <w:top w:val="none" w:sz="0" w:space="0" w:color="auto"/>
        <w:left w:val="none" w:sz="0" w:space="0" w:color="auto"/>
        <w:bottom w:val="none" w:sz="0" w:space="0" w:color="auto"/>
        <w:right w:val="none" w:sz="0" w:space="0" w:color="auto"/>
      </w:divBdr>
      <w:divsChild>
        <w:div w:id="616568309">
          <w:marLeft w:val="0"/>
          <w:marRight w:val="0"/>
          <w:marTop w:val="0"/>
          <w:marBottom w:val="0"/>
          <w:divBdr>
            <w:top w:val="none" w:sz="0" w:space="0" w:color="auto"/>
            <w:left w:val="none" w:sz="0" w:space="0" w:color="auto"/>
            <w:bottom w:val="none" w:sz="0" w:space="0" w:color="auto"/>
            <w:right w:val="none" w:sz="0" w:space="0" w:color="auto"/>
          </w:divBdr>
          <w:divsChild>
            <w:div w:id="692999628">
              <w:marLeft w:val="0"/>
              <w:marRight w:val="0"/>
              <w:marTop w:val="0"/>
              <w:marBottom w:val="0"/>
              <w:divBdr>
                <w:top w:val="none" w:sz="0" w:space="0" w:color="auto"/>
                <w:left w:val="none" w:sz="0" w:space="0" w:color="auto"/>
                <w:bottom w:val="none" w:sz="0" w:space="0" w:color="auto"/>
                <w:right w:val="none" w:sz="0" w:space="0" w:color="auto"/>
              </w:divBdr>
              <w:divsChild>
                <w:div w:id="1297562909">
                  <w:marLeft w:val="0"/>
                  <w:marRight w:val="0"/>
                  <w:marTop w:val="0"/>
                  <w:marBottom w:val="0"/>
                  <w:divBdr>
                    <w:top w:val="none" w:sz="0" w:space="0" w:color="auto"/>
                    <w:left w:val="none" w:sz="0" w:space="0" w:color="auto"/>
                    <w:bottom w:val="none" w:sz="0" w:space="0" w:color="auto"/>
                    <w:right w:val="none" w:sz="0" w:space="0" w:color="auto"/>
                  </w:divBdr>
                  <w:divsChild>
                    <w:div w:id="1809401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5237955">
      <w:bodyDiv w:val="1"/>
      <w:marLeft w:val="0"/>
      <w:marRight w:val="0"/>
      <w:marTop w:val="0"/>
      <w:marBottom w:val="0"/>
      <w:divBdr>
        <w:top w:val="none" w:sz="0" w:space="0" w:color="auto"/>
        <w:left w:val="none" w:sz="0" w:space="0" w:color="auto"/>
        <w:bottom w:val="none" w:sz="0" w:space="0" w:color="auto"/>
        <w:right w:val="none" w:sz="0" w:space="0" w:color="auto"/>
      </w:divBdr>
    </w:div>
    <w:div w:id="1983466221">
      <w:bodyDiv w:val="1"/>
      <w:marLeft w:val="0"/>
      <w:marRight w:val="0"/>
      <w:marTop w:val="0"/>
      <w:marBottom w:val="0"/>
      <w:divBdr>
        <w:top w:val="none" w:sz="0" w:space="0" w:color="auto"/>
        <w:left w:val="none" w:sz="0" w:space="0" w:color="auto"/>
        <w:bottom w:val="none" w:sz="0" w:space="0" w:color="auto"/>
        <w:right w:val="none" w:sz="0" w:space="0" w:color="auto"/>
      </w:divBdr>
    </w:div>
    <w:div w:id="2127918481">
      <w:bodyDiv w:val="1"/>
      <w:marLeft w:val="0"/>
      <w:marRight w:val="0"/>
      <w:marTop w:val="0"/>
      <w:marBottom w:val="0"/>
      <w:divBdr>
        <w:top w:val="none" w:sz="0" w:space="0" w:color="auto"/>
        <w:left w:val="none" w:sz="0" w:space="0" w:color="auto"/>
        <w:bottom w:val="none" w:sz="0" w:space="0" w:color="auto"/>
        <w:right w:val="none" w:sz="0" w:space="0" w:color="auto"/>
      </w:divBdr>
      <w:divsChild>
        <w:div w:id="791097474">
          <w:marLeft w:val="0"/>
          <w:marRight w:val="0"/>
          <w:marTop w:val="0"/>
          <w:marBottom w:val="0"/>
          <w:divBdr>
            <w:top w:val="none" w:sz="0" w:space="0" w:color="auto"/>
            <w:left w:val="none" w:sz="0" w:space="0" w:color="auto"/>
            <w:bottom w:val="none" w:sz="0" w:space="0" w:color="auto"/>
            <w:right w:val="none" w:sz="0" w:space="0" w:color="auto"/>
          </w:divBdr>
          <w:divsChild>
            <w:div w:id="569198074">
              <w:marLeft w:val="0"/>
              <w:marRight w:val="0"/>
              <w:marTop w:val="0"/>
              <w:marBottom w:val="0"/>
              <w:divBdr>
                <w:top w:val="none" w:sz="0" w:space="0" w:color="auto"/>
                <w:left w:val="none" w:sz="0" w:space="0" w:color="auto"/>
                <w:bottom w:val="none" w:sz="0" w:space="0" w:color="auto"/>
                <w:right w:val="none" w:sz="0" w:space="0" w:color="auto"/>
              </w:divBdr>
            </w:div>
          </w:divsChild>
        </w:div>
        <w:div w:id="962886332">
          <w:marLeft w:val="0"/>
          <w:marRight w:val="0"/>
          <w:marTop w:val="0"/>
          <w:marBottom w:val="0"/>
          <w:divBdr>
            <w:top w:val="none" w:sz="0" w:space="0" w:color="auto"/>
            <w:left w:val="none" w:sz="0" w:space="0" w:color="auto"/>
            <w:bottom w:val="none" w:sz="0" w:space="0" w:color="auto"/>
            <w:right w:val="none" w:sz="0" w:space="0" w:color="auto"/>
          </w:divBdr>
        </w:div>
      </w:divsChild>
    </w:div>
    <w:div w:id="2146392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scientificamerican.com/article/what-is-the-function-of-t-1997-12-22/" TargetMode="External"/><Relationship Id="rId4" Type="http://schemas.openxmlformats.org/officeDocument/2006/relationships/settings" Target="settings.xml"/><Relationship Id="rId9" Type="http://schemas.openxmlformats.org/officeDocument/2006/relationships/hyperlink" Target="mailto:1603401@student.uwtsd.ac.uk"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scientificamerican.com/article/what-is-the-function-of-t-1997-12-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02EF3E-4DBD-D646-B169-810E7B235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1763</TotalTime>
  <Pages>12</Pages>
  <Words>3645</Words>
  <Characters>19941</Characters>
  <Application>Microsoft Office Word</Application>
  <DocSecurity>0</DocSecurity>
  <Lines>498</Lines>
  <Paragraphs>109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23477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dc:creator>
  <cp:keywords/>
  <dc:description/>
  <cp:lastModifiedBy>Andrew Spencer</cp:lastModifiedBy>
  <cp:revision>31</cp:revision>
  <cp:lastPrinted>2019-07-27T16:18:00Z</cp:lastPrinted>
  <dcterms:created xsi:type="dcterms:W3CDTF">2019-07-04T10:48:00Z</dcterms:created>
  <dcterms:modified xsi:type="dcterms:W3CDTF">2019-07-28T17:29:00Z</dcterms:modified>
  <cp:category/>
</cp:coreProperties>
</file>