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03520868"/>
        <w:docPartObj>
          <w:docPartGallery w:val="Cover Pages"/>
          <w:docPartUnique/>
        </w:docPartObj>
      </w:sdtPr>
      <w:sdtEndPr>
        <w:rPr>
          <w:color w:val="auto"/>
        </w:rPr>
      </w:sdtEndPr>
      <w:sdtContent>
        <w:p w14:paraId="5BDBD023" w14:textId="763479A9" w:rsidR="0064565D" w:rsidRDefault="0064565D">
          <w:pPr>
            <w:pStyle w:val="NoSpacing"/>
            <w:spacing w:before="1540" w:after="240"/>
            <w:jc w:val="center"/>
            <w:rPr>
              <w:color w:val="156082" w:themeColor="accent1"/>
            </w:rPr>
          </w:pPr>
          <w:r>
            <w:rPr>
              <w:noProof/>
              <w:color w:val="156082" w:themeColor="accent1"/>
            </w:rPr>
            <w:drawing>
              <wp:inline distT="0" distB="0" distL="0" distR="0" wp14:anchorId="124EFA6A" wp14:editId="7AE969D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895A6135B2645DFB0F2D65942D2EC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CCA423" w14:textId="49837420" w:rsidR="0064565D" w:rsidRDefault="00D66F2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w:t>
              </w:r>
              <w:r w:rsidR="00233A0F">
                <w:rPr>
                  <w:rFonts w:asciiTheme="majorHAnsi" w:eastAsiaTheme="majorEastAsia" w:hAnsiTheme="majorHAnsi" w:cstheme="majorBidi"/>
                  <w:caps/>
                  <w:color w:val="156082" w:themeColor="accent1"/>
                  <w:sz w:val="72"/>
                  <w:szCs w:val="72"/>
                </w:rPr>
                <w:t>DIVI</w:t>
              </w:r>
              <w:r w:rsidR="00D903BE">
                <w:rPr>
                  <w:rFonts w:asciiTheme="majorHAnsi" w:eastAsiaTheme="majorEastAsia" w:hAnsiTheme="majorHAnsi" w:cstheme="majorBidi"/>
                  <w:caps/>
                  <w:color w:val="156082" w:themeColor="accent1"/>
                  <w:sz w:val="72"/>
                  <w:szCs w:val="72"/>
                </w:rPr>
                <w:t>D</w:t>
              </w:r>
              <w:r w:rsidR="00233A0F">
                <w:rPr>
                  <w:rFonts w:asciiTheme="majorHAnsi" w:eastAsiaTheme="majorEastAsia" w:hAnsiTheme="majorHAnsi" w:cstheme="majorBidi"/>
                  <w:caps/>
                  <w:color w:val="156082" w:themeColor="accent1"/>
                  <w:sz w:val="72"/>
                  <w:szCs w:val="72"/>
                </w:rPr>
                <w:t>USAL REPORT</w:t>
              </w:r>
            </w:p>
          </w:sdtContent>
        </w:sdt>
        <w:sdt>
          <w:sdtPr>
            <w:rPr>
              <w:b/>
              <w:bCs/>
              <w:color w:val="156082" w:themeColor="accent1"/>
              <w:sz w:val="28"/>
              <w:szCs w:val="28"/>
            </w:rPr>
            <w:alias w:val="Subtitle"/>
            <w:tag w:val=""/>
            <w:id w:val="328029620"/>
            <w:placeholder>
              <w:docPart w:val="8A87E633E8704C2DA357C25B47F7F4E1"/>
            </w:placeholder>
            <w:dataBinding w:prefixMappings="xmlns:ns0='http://purl.org/dc/elements/1.1/' xmlns:ns1='http://schemas.openxmlformats.org/package/2006/metadata/core-properties' " w:xpath="/ns1:coreProperties[1]/ns0:subject[1]" w:storeItemID="{6C3C8BC8-F283-45AE-878A-BAB7291924A1}"/>
            <w:text/>
          </w:sdtPr>
          <w:sdtEndPr/>
          <w:sdtContent>
            <w:p w14:paraId="37C188E4" w14:textId="3EF99099" w:rsidR="0064565D" w:rsidRPr="00350547" w:rsidRDefault="00350547">
              <w:pPr>
                <w:pStyle w:val="NoSpacing"/>
                <w:jc w:val="center"/>
                <w:rPr>
                  <w:b/>
                  <w:bCs/>
                  <w:color w:val="156082" w:themeColor="accent1"/>
                  <w:sz w:val="28"/>
                  <w:szCs w:val="28"/>
                </w:rPr>
              </w:pPr>
              <w:r>
                <w:rPr>
                  <w:b/>
                  <w:bCs/>
                  <w:color w:val="156082" w:themeColor="accent1"/>
                  <w:sz w:val="28"/>
                  <w:szCs w:val="28"/>
                </w:rPr>
                <w:t xml:space="preserve">MODULE: </w:t>
              </w:r>
              <w:r w:rsidR="00F8547E">
                <w:rPr>
                  <w:b/>
                  <w:bCs/>
                  <w:color w:val="156082" w:themeColor="accent1"/>
                  <w:sz w:val="28"/>
                  <w:szCs w:val="28"/>
                </w:rPr>
                <w:t>DEVELOPING AND MANAGING INDIV</w:t>
              </w:r>
              <w:r w:rsidR="009F1423">
                <w:rPr>
                  <w:b/>
                  <w:bCs/>
                  <w:color w:val="156082" w:themeColor="accent1"/>
                  <w:sz w:val="28"/>
                  <w:szCs w:val="28"/>
                </w:rPr>
                <w:t>ID</w:t>
              </w:r>
              <w:r w:rsidR="00F8547E">
                <w:rPr>
                  <w:b/>
                  <w:bCs/>
                  <w:color w:val="156082" w:themeColor="accent1"/>
                  <w:sz w:val="28"/>
                  <w:szCs w:val="28"/>
                </w:rPr>
                <w:t>UAL</w:t>
              </w:r>
              <w:r w:rsidR="00026233">
                <w:rPr>
                  <w:b/>
                  <w:bCs/>
                  <w:color w:val="156082" w:themeColor="accent1"/>
                  <w:sz w:val="28"/>
                  <w:szCs w:val="28"/>
                </w:rPr>
                <w:t xml:space="preserve">S AND TEAMS MODULE CODE: </w:t>
              </w:r>
              <w:r w:rsidR="00233A0F" w:rsidRPr="00350547">
                <w:rPr>
                  <w:b/>
                  <w:bCs/>
                  <w:color w:val="156082" w:themeColor="accent1"/>
                  <w:sz w:val="28"/>
                  <w:szCs w:val="28"/>
                </w:rPr>
                <w:t>LCLM5002</w:t>
              </w:r>
            </w:p>
          </w:sdtContent>
        </w:sdt>
        <w:p w14:paraId="16AD52D2" w14:textId="77777777" w:rsidR="0064565D" w:rsidRDefault="0064565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678EDCFC" wp14:editId="6EC095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9T00:00:00Z">
                                    <w:dateFormat w:val="MMMM d, yyyy"/>
                                    <w:lid w:val="en-US"/>
                                    <w:storeMappedDataAs w:val="dateTime"/>
                                    <w:calendar w:val="gregorian"/>
                                  </w:date>
                                </w:sdtPr>
                                <w:sdtEndPr/>
                                <w:sdtContent>
                                  <w:p w14:paraId="2074076B" w14:textId="59CA23B5" w:rsidR="0064565D" w:rsidRDefault="00142DA8">
                                    <w:pPr>
                                      <w:pStyle w:val="NoSpacing"/>
                                      <w:spacing w:after="40"/>
                                      <w:jc w:val="center"/>
                                      <w:rPr>
                                        <w:caps/>
                                        <w:color w:val="156082" w:themeColor="accent1"/>
                                        <w:sz w:val="28"/>
                                        <w:szCs w:val="28"/>
                                      </w:rPr>
                                    </w:pPr>
                                    <w:r>
                                      <w:rPr>
                                        <w:caps/>
                                        <w:color w:val="156082" w:themeColor="accent1"/>
                                        <w:sz w:val="28"/>
                                        <w:szCs w:val="28"/>
                                      </w:rPr>
                                      <w:t>July 19, 2026</w:t>
                                    </w:r>
                                  </w:p>
                                </w:sdtContent>
                              </w:sdt>
                              <w:p w14:paraId="1E4D67CB" w14:textId="07C56581" w:rsidR="0064565D" w:rsidRDefault="00183BF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41B4B">
                                      <w:rPr>
                                        <w:caps/>
                                        <w:color w:val="156082" w:themeColor="accent1"/>
                                      </w:rPr>
                                      <w:t xml:space="preserve">SHERAZ BADIL: </w:t>
                                    </w:r>
                                    <w:r w:rsidR="00041B4B" w:rsidRPr="00D50EB6">
                                      <w:rPr>
                                        <w:caps/>
                                        <w:color w:val="156082" w:themeColor="accent1"/>
                                      </w:rPr>
                                      <w:t>2433189</w:t>
                                    </w:r>
                                  </w:sdtContent>
                                </w:sdt>
                              </w:p>
                              <w:p w14:paraId="1A939B02" w14:textId="417401BD" w:rsidR="0064565D" w:rsidRDefault="00183BF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41B4B">
                                      <w:rPr>
                                        <w:color w:val="156082" w:themeColor="accent1"/>
                                      </w:rPr>
                                      <w:t>L</w:t>
                                    </w:r>
                                    <w:r w:rsidR="00377DE1">
                                      <w:rPr>
                                        <w:color w:val="156082" w:themeColor="accent1"/>
                                      </w:rPr>
                                      <w:t>ECTURER</w:t>
                                    </w:r>
                                    <w:r w:rsidR="00AE1B56">
                                      <w:rPr>
                                        <w:color w:val="156082" w:themeColor="accent1"/>
                                      </w:rPr>
                                      <w:t>: SAMSON OLADEJO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8EDCF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9T00:00:00Z">
                              <w:dateFormat w:val="MMMM d, yyyy"/>
                              <w:lid w:val="en-US"/>
                              <w:storeMappedDataAs w:val="dateTime"/>
                              <w:calendar w:val="gregorian"/>
                            </w:date>
                          </w:sdtPr>
                          <w:sdtEndPr/>
                          <w:sdtContent>
                            <w:p w14:paraId="2074076B" w14:textId="59CA23B5" w:rsidR="0064565D" w:rsidRDefault="00142DA8">
                              <w:pPr>
                                <w:pStyle w:val="NoSpacing"/>
                                <w:spacing w:after="40"/>
                                <w:jc w:val="center"/>
                                <w:rPr>
                                  <w:caps/>
                                  <w:color w:val="156082" w:themeColor="accent1"/>
                                  <w:sz w:val="28"/>
                                  <w:szCs w:val="28"/>
                                </w:rPr>
                              </w:pPr>
                              <w:r>
                                <w:rPr>
                                  <w:caps/>
                                  <w:color w:val="156082" w:themeColor="accent1"/>
                                  <w:sz w:val="28"/>
                                  <w:szCs w:val="28"/>
                                </w:rPr>
                                <w:t>July 19, 2026</w:t>
                              </w:r>
                            </w:p>
                          </w:sdtContent>
                        </w:sdt>
                        <w:p w14:paraId="1E4D67CB" w14:textId="07C56581" w:rsidR="0064565D" w:rsidRDefault="00183BF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41B4B">
                                <w:rPr>
                                  <w:caps/>
                                  <w:color w:val="156082" w:themeColor="accent1"/>
                                </w:rPr>
                                <w:t xml:space="preserve">SHERAZ BADIL: </w:t>
                              </w:r>
                              <w:r w:rsidR="00041B4B" w:rsidRPr="00D50EB6">
                                <w:rPr>
                                  <w:caps/>
                                  <w:color w:val="156082" w:themeColor="accent1"/>
                                </w:rPr>
                                <w:t>2433189</w:t>
                              </w:r>
                            </w:sdtContent>
                          </w:sdt>
                        </w:p>
                        <w:p w14:paraId="1A939B02" w14:textId="417401BD" w:rsidR="0064565D" w:rsidRDefault="00183BF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41B4B">
                                <w:rPr>
                                  <w:color w:val="156082" w:themeColor="accent1"/>
                                </w:rPr>
                                <w:t>L</w:t>
                              </w:r>
                              <w:r w:rsidR="00377DE1">
                                <w:rPr>
                                  <w:color w:val="156082" w:themeColor="accent1"/>
                                </w:rPr>
                                <w:t>ECTURER</w:t>
                              </w:r>
                              <w:r w:rsidR="00AE1B56">
                                <w:rPr>
                                  <w:color w:val="156082" w:themeColor="accent1"/>
                                </w:rPr>
                                <w:t>: SAMSON OLADEJO</w:t>
                              </w:r>
                            </w:sdtContent>
                          </w:sdt>
                        </w:p>
                      </w:txbxContent>
                    </v:textbox>
                    <w10:wrap anchorx="margin" anchory="page"/>
                  </v:shape>
                </w:pict>
              </mc:Fallback>
            </mc:AlternateContent>
          </w:r>
          <w:r>
            <w:rPr>
              <w:noProof/>
              <w:color w:val="156082" w:themeColor="accent1"/>
            </w:rPr>
            <w:drawing>
              <wp:inline distT="0" distB="0" distL="0" distR="0" wp14:anchorId="6D23D876" wp14:editId="133409B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E71344" w14:textId="761DDF5E" w:rsidR="0064565D" w:rsidRDefault="0064565D">
          <w:r>
            <w:br w:type="page"/>
          </w:r>
        </w:p>
      </w:sdtContent>
    </w:sdt>
    <w:sdt>
      <w:sdtPr>
        <w:rPr>
          <w:rFonts w:asciiTheme="minorHAnsi" w:eastAsiaTheme="minorHAnsi" w:hAnsiTheme="minorHAnsi" w:cstheme="minorBidi"/>
          <w:color w:val="auto"/>
          <w:kern w:val="2"/>
          <w:sz w:val="24"/>
          <w:szCs w:val="24"/>
          <w:lang w:val="en-GB"/>
          <w14:ligatures w14:val="standardContextual"/>
        </w:rPr>
        <w:id w:val="388774476"/>
        <w:docPartObj>
          <w:docPartGallery w:val="Table of Contents"/>
          <w:docPartUnique/>
        </w:docPartObj>
      </w:sdtPr>
      <w:sdtEndPr>
        <w:rPr>
          <w:b/>
          <w:bCs/>
          <w:noProof/>
        </w:rPr>
      </w:sdtEndPr>
      <w:sdtContent>
        <w:p w14:paraId="41BD0CDC" w14:textId="47510E16" w:rsidR="0064565D" w:rsidRDefault="0064565D">
          <w:pPr>
            <w:pStyle w:val="TOCHeading"/>
          </w:pPr>
          <w:r>
            <w:t>Contents</w:t>
          </w:r>
        </w:p>
        <w:p w14:paraId="685CE469" w14:textId="7B9A8BAC" w:rsidR="00FC727D" w:rsidRDefault="0064565D">
          <w:pPr>
            <w:pStyle w:val="TOC1"/>
            <w:tabs>
              <w:tab w:val="right" w:leader="dot" w:pos="9016"/>
            </w:tabs>
            <w:rPr>
              <w:noProof/>
            </w:rPr>
          </w:pPr>
          <w:r>
            <w:fldChar w:fldCharType="begin"/>
          </w:r>
          <w:r>
            <w:instrText xml:space="preserve"> TOC \o "1-3" \h \z \u </w:instrText>
          </w:r>
          <w:r>
            <w:fldChar w:fldCharType="separate"/>
          </w:r>
          <w:hyperlink w:anchor="_Toc235390579" w:history="1">
            <w:r w:rsidR="00FC727D" w:rsidRPr="00432591">
              <w:rPr>
                <w:rStyle w:val="Hyperlink"/>
                <w:noProof/>
              </w:rPr>
              <w:t>Contemporary HR Challenges at Tesco PLC</w:t>
            </w:r>
            <w:r w:rsidR="00FC727D">
              <w:rPr>
                <w:noProof/>
                <w:webHidden/>
              </w:rPr>
              <w:tab/>
            </w:r>
            <w:r w:rsidR="00FC727D">
              <w:rPr>
                <w:noProof/>
                <w:webHidden/>
              </w:rPr>
              <w:fldChar w:fldCharType="begin"/>
            </w:r>
            <w:r w:rsidR="00FC727D">
              <w:rPr>
                <w:noProof/>
                <w:webHidden/>
              </w:rPr>
              <w:instrText xml:space="preserve"> PAGEREF _Toc235390579 \h </w:instrText>
            </w:r>
            <w:r w:rsidR="00FC727D">
              <w:rPr>
                <w:noProof/>
                <w:webHidden/>
              </w:rPr>
            </w:r>
            <w:r w:rsidR="00FC727D">
              <w:rPr>
                <w:noProof/>
                <w:webHidden/>
              </w:rPr>
              <w:fldChar w:fldCharType="separate"/>
            </w:r>
            <w:r w:rsidR="00FC727D">
              <w:rPr>
                <w:noProof/>
                <w:webHidden/>
              </w:rPr>
              <w:t>2</w:t>
            </w:r>
            <w:r w:rsidR="00FC727D">
              <w:rPr>
                <w:noProof/>
                <w:webHidden/>
              </w:rPr>
              <w:fldChar w:fldCharType="end"/>
            </w:r>
          </w:hyperlink>
        </w:p>
        <w:p w14:paraId="4EB37406" w14:textId="104748C4" w:rsidR="00FC727D" w:rsidRDefault="00FC727D">
          <w:pPr>
            <w:pStyle w:val="TOC1"/>
            <w:tabs>
              <w:tab w:val="right" w:leader="dot" w:pos="9016"/>
            </w:tabs>
            <w:rPr>
              <w:noProof/>
            </w:rPr>
          </w:pPr>
          <w:hyperlink w:anchor="_Toc235390580" w:history="1">
            <w:r w:rsidRPr="00432591">
              <w:rPr>
                <w:rStyle w:val="Hyperlink"/>
                <w:noProof/>
              </w:rPr>
              <w:t>Individual Report</w:t>
            </w:r>
            <w:r>
              <w:rPr>
                <w:noProof/>
                <w:webHidden/>
              </w:rPr>
              <w:tab/>
            </w:r>
            <w:r>
              <w:rPr>
                <w:noProof/>
                <w:webHidden/>
              </w:rPr>
              <w:fldChar w:fldCharType="begin"/>
            </w:r>
            <w:r>
              <w:rPr>
                <w:noProof/>
                <w:webHidden/>
              </w:rPr>
              <w:instrText xml:space="preserve"> PAGEREF _Toc235390580 \h </w:instrText>
            </w:r>
            <w:r>
              <w:rPr>
                <w:noProof/>
                <w:webHidden/>
              </w:rPr>
            </w:r>
            <w:r>
              <w:rPr>
                <w:noProof/>
                <w:webHidden/>
              </w:rPr>
              <w:fldChar w:fldCharType="separate"/>
            </w:r>
            <w:r>
              <w:rPr>
                <w:noProof/>
                <w:webHidden/>
              </w:rPr>
              <w:t>2</w:t>
            </w:r>
            <w:r>
              <w:rPr>
                <w:noProof/>
                <w:webHidden/>
              </w:rPr>
              <w:fldChar w:fldCharType="end"/>
            </w:r>
          </w:hyperlink>
        </w:p>
        <w:p w14:paraId="5576E8E3" w14:textId="56638C17" w:rsidR="00FC727D" w:rsidRDefault="00FC727D">
          <w:pPr>
            <w:pStyle w:val="TOC1"/>
            <w:tabs>
              <w:tab w:val="right" w:leader="dot" w:pos="9016"/>
            </w:tabs>
            <w:rPr>
              <w:noProof/>
            </w:rPr>
          </w:pPr>
          <w:hyperlink w:anchor="_Toc235390581" w:history="1">
            <w:r w:rsidRPr="00432591">
              <w:rPr>
                <w:rStyle w:val="Hyperlink"/>
                <w:noProof/>
              </w:rPr>
              <w:t>Introduction</w:t>
            </w:r>
            <w:r>
              <w:rPr>
                <w:noProof/>
                <w:webHidden/>
              </w:rPr>
              <w:tab/>
            </w:r>
            <w:r>
              <w:rPr>
                <w:noProof/>
                <w:webHidden/>
              </w:rPr>
              <w:fldChar w:fldCharType="begin"/>
            </w:r>
            <w:r>
              <w:rPr>
                <w:noProof/>
                <w:webHidden/>
              </w:rPr>
              <w:instrText xml:space="preserve"> PAGEREF _Toc235390581 \h </w:instrText>
            </w:r>
            <w:r>
              <w:rPr>
                <w:noProof/>
                <w:webHidden/>
              </w:rPr>
            </w:r>
            <w:r>
              <w:rPr>
                <w:noProof/>
                <w:webHidden/>
              </w:rPr>
              <w:fldChar w:fldCharType="separate"/>
            </w:r>
            <w:r>
              <w:rPr>
                <w:noProof/>
                <w:webHidden/>
              </w:rPr>
              <w:t>2</w:t>
            </w:r>
            <w:r>
              <w:rPr>
                <w:noProof/>
                <w:webHidden/>
              </w:rPr>
              <w:fldChar w:fldCharType="end"/>
            </w:r>
          </w:hyperlink>
        </w:p>
        <w:p w14:paraId="4DD13D15" w14:textId="2547EFBF" w:rsidR="00FC727D" w:rsidRDefault="00FC727D">
          <w:pPr>
            <w:pStyle w:val="TOC2"/>
            <w:tabs>
              <w:tab w:val="right" w:leader="dot" w:pos="9016"/>
            </w:tabs>
            <w:rPr>
              <w:noProof/>
            </w:rPr>
          </w:pPr>
          <w:hyperlink w:anchor="_Toc235390582" w:history="1">
            <w:r w:rsidRPr="00432591">
              <w:rPr>
                <w:rStyle w:val="Hyperlink"/>
                <w:noProof/>
              </w:rPr>
              <w:t>Explanation of Key Factors Adjusting to Technological Advancements</w:t>
            </w:r>
            <w:r>
              <w:rPr>
                <w:noProof/>
                <w:webHidden/>
              </w:rPr>
              <w:tab/>
            </w:r>
            <w:r>
              <w:rPr>
                <w:noProof/>
                <w:webHidden/>
              </w:rPr>
              <w:fldChar w:fldCharType="begin"/>
            </w:r>
            <w:r>
              <w:rPr>
                <w:noProof/>
                <w:webHidden/>
              </w:rPr>
              <w:instrText xml:space="preserve"> PAGEREF _Toc235390582 \h </w:instrText>
            </w:r>
            <w:r>
              <w:rPr>
                <w:noProof/>
                <w:webHidden/>
              </w:rPr>
            </w:r>
            <w:r>
              <w:rPr>
                <w:noProof/>
                <w:webHidden/>
              </w:rPr>
              <w:fldChar w:fldCharType="separate"/>
            </w:r>
            <w:r>
              <w:rPr>
                <w:noProof/>
                <w:webHidden/>
              </w:rPr>
              <w:t>2</w:t>
            </w:r>
            <w:r>
              <w:rPr>
                <w:noProof/>
                <w:webHidden/>
              </w:rPr>
              <w:fldChar w:fldCharType="end"/>
            </w:r>
          </w:hyperlink>
        </w:p>
        <w:p w14:paraId="6F2128B1" w14:textId="513E336F" w:rsidR="00FC727D" w:rsidRDefault="00FC727D">
          <w:pPr>
            <w:pStyle w:val="TOC2"/>
            <w:tabs>
              <w:tab w:val="right" w:leader="dot" w:pos="9016"/>
            </w:tabs>
            <w:rPr>
              <w:noProof/>
            </w:rPr>
          </w:pPr>
          <w:hyperlink w:anchor="_Toc235390583" w:history="1">
            <w:r w:rsidRPr="00432591">
              <w:rPr>
                <w:rStyle w:val="Hyperlink"/>
                <w:noProof/>
              </w:rPr>
              <w:t>Talent Recruitment and Retention</w:t>
            </w:r>
            <w:r>
              <w:rPr>
                <w:noProof/>
                <w:webHidden/>
              </w:rPr>
              <w:tab/>
            </w:r>
            <w:r>
              <w:rPr>
                <w:noProof/>
                <w:webHidden/>
              </w:rPr>
              <w:fldChar w:fldCharType="begin"/>
            </w:r>
            <w:r>
              <w:rPr>
                <w:noProof/>
                <w:webHidden/>
              </w:rPr>
              <w:instrText xml:space="preserve"> PAGEREF _Toc235390583 \h </w:instrText>
            </w:r>
            <w:r>
              <w:rPr>
                <w:noProof/>
                <w:webHidden/>
              </w:rPr>
            </w:r>
            <w:r>
              <w:rPr>
                <w:noProof/>
                <w:webHidden/>
              </w:rPr>
              <w:fldChar w:fldCharType="separate"/>
            </w:r>
            <w:r>
              <w:rPr>
                <w:noProof/>
                <w:webHidden/>
              </w:rPr>
              <w:t>3</w:t>
            </w:r>
            <w:r>
              <w:rPr>
                <w:noProof/>
                <w:webHidden/>
              </w:rPr>
              <w:fldChar w:fldCharType="end"/>
            </w:r>
          </w:hyperlink>
        </w:p>
        <w:p w14:paraId="6622F4E0" w14:textId="18B0E84B" w:rsidR="00FC727D" w:rsidRDefault="00FC727D">
          <w:pPr>
            <w:pStyle w:val="TOC2"/>
            <w:tabs>
              <w:tab w:val="right" w:leader="dot" w:pos="9016"/>
            </w:tabs>
            <w:rPr>
              <w:noProof/>
            </w:rPr>
          </w:pPr>
          <w:hyperlink w:anchor="_Toc235390584" w:history="1">
            <w:r w:rsidRPr="00432591">
              <w:rPr>
                <w:rStyle w:val="Hyperlink"/>
                <w:noProof/>
              </w:rPr>
              <w:t>Diversity, Equity, and Inclusion (DEI).</w:t>
            </w:r>
            <w:r>
              <w:rPr>
                <w:noProof/>
                <w:webHidden/>
              </w:rPr>
              <w:tab/>
            </w:r>
            <w:r>
              <w:rPr>
                <w:noProof/>
                <w:webHidden/>
              </w:rPr>
              <w:fldChar w:fldCharType="begin"/>
            </w:r>
            <w:r>
              <w:rPr>
                <w:noProof/>
                <w:webHidden/>
              </w:rPr>
              <w:instrText xml:space="preserve"> PAGEREF _Toc235390584 \h </w:instrText>
            </w:r>
            <w:r>
              <w:rPr>
                <w:noProof/>
                <w:webHidden/>
              </w:rPr>
            </w:r>
            <w:r>
              <w:rPr>
                <w:noProof/>
                <w:webHidden/>
              </w:rPr>
              <w:fldChar w:fldCharType="separate"/>
            </w:r>
            <w:r>
              <w:rPr>
                <w:noProof/>
                <w:webHidden/>
              </w:rPr>
              <w:t>4</w:t>
            </w:r>
            <w:r>
              <w:rPr>
                <w:noProof/>
                <w:webHidden/>
              </w:rPr>
              <w:fldChar w:fldCharType="end"/>
            </w:r>
          </w:hyperlink>
        </w:p>
        <w:p w14:paraId="661928D6" w14:textId="18804DAC" w:rsidR="00FC727D" w:rsidRDefault="00FC727D">
          <w:pPr>
            <w:pStyle w:val="TOC1"/>
            <w:tabs>
              <w:tab w:val="right" w:leader="dot" w:pos="9016"/>
            </w:tabs>
            <w:rPr>
              <w:noProof/>
            </w:rPr>
          </w:pPr>
          <w:hyperlink w:anchor="_Toc235390585" w:history="1">
            <w:r w:rsidRPr="00432591">
              <w:rPr>
                <w:rStyle w:val="Hyperlink"/>
                <w:rFonts w:eastAsia="Times New Roman"/>
                <w:noProof/>
                <w:lang w:eastAsia="en-GB"/>
              </w:rPr>
              <w:t>Evaluation of Contemporary HR Practices</w:t>
            </w:r>
            <w:r>
              <w:rPr>
                <w:noProof/>
                <w:webHidden/>
              </w:rPr>
              <w:tab/>
            </w:r>
            <w:r>
              <w:rPr>
                <w:noProof/>
                <w:webHidden/>
              </w:rPr>
              <w:fldChar w:fldCharType="begin"/>
            </w:r>
            <w:r>
              <w:rPr>
                <w:noProof/>
                <w:webHidden/>
              </w:rPr>
              <w:instrText xml:space="preserve"> PAGEREF _Toc235390585 \h </w:instrText>
            </w:r>
            <w:r>
              <w:rPr>
                <w:noProof/>
                <w:webHidden/>
              </w:rPr>
            </w:r>
            <w:r>
              <w:rPr>
                <w:noProof/>
                <w:webHidden/>
              </w:rPr>
              <w:fldChar w:fldCharType="separate"/>
            </w:r>
            <w:r>
              <w:rPr>
                <w:noProof/>
                <w:webHidden/>
              </w:rPr>
              <w:t>5</w:t>
            </w:r>
            <w:r>
              <w:rPr>
                <w:noProof/>
                <w:webHidden/>
              </w:rPr>
              <w:fldChar w:fldCharType="end"/>
            </w:r>
          </w:hyperlink>
        </w:p>
        <w:p w14:paraId="6E40966C" w14:textId="18D94078" w:rsidR="00FC727D" w:rsidRDefault="00FC727D">
          <w:pPr>
            <w:pStyle w:val="TOC2"/>
            <w:tabs>
              <w:tab w:val="right" w:leader="dot" w:pos="9016"/>
            </w:tabs>
            <w:rPr>
              <w:noProof/>
            </w:rPr>
          </w:pPr>
          <w:hyperlink w:anchor="_Toc235390586" w:history="1">
            <w:r w:rsidRPr="00432591">
              <w:rPr>
                <w:rStyle w:val="Hyperlink"/>
                <w:noProof/>
              </w:rPr>
              <w:t>Digital HR Systems and Workforce Analytics.</w:t>
            </w:r>
            <w:r>
              <w:rPr>
                <w:noProof/>
                <w:webHidden/>
              </w:rPr>
              <w:tab/>
            </w:r>
            <w:r>
              <w:rPr>
                <w:noProof/>
                <w:webHidden/>
              </w:rPr>
              <w:fldChar w:fldCharType="begin"/>
            </w:r>
            <w:r>
              <w:rPr>
                <w:noProof/>
                <w:webHidden/>
              </w:rPr>
              <w:instrText xml:space="preserve"> PAGEREF _Toc235390586 \h </w:instrText>
            </w:r>
            <w:r>
              <w:rPr>
                <w:noProof/>
                <w:webHidden/>
              </w:rPr>
            </w:r>
            <w:r>
              <w:rPr>
                <w:noProof/>
                <w:webHidden/>
              </w:rPr>
              <w:fldChar w:fldCharType="separate"/>
            </w:r>
            <w:r>
              <w:rPr>
                <w:noProof/>
                <w:webHidden/>
              </w:rPr>
              <w:t>5</w:t>
            </w:r>
            <w:r>
              <w:rPr>
                <w:noProof/>
                <w:webHidden/>
              </w:rPr>
              <w:fldChar w:fldCharType="end"/>
            </w:r>
          </w:hyperlink>
        </w:p>
        <w:p w14:paraId="3ED790AA" w14:textId="2D5530EF" w:rsidR="00FC727D" w:rsidRDefault="00FC727D">
          <w:pPr>
            <w:pStyle w:val="TOC2"/>
            <w:tabs>
              <w:tab w:val="right" w:leader="dot" w:pos="9016"/>
            </w:tabs>
            <w:rPr>
              <w:noProof/>
            </w:rPr>
          </w:pPr>
          <w:hyperlink w:anchor="_Toc235390587" w:history="1">
            <w:r w:rsidRPr="00432591">
              <w:rPr>
                <w:rStyle w:val="Hyperlink"/>
                <w:noProof/>
              </w:rPr>
              <w:t>Employer Branding and Workforce Planning</w:t>
            </w:r>
            <w:r>
              <w:rPr>
                <w:noProof/>
                <w:webHidden/>
              </w:rPr>
              <w:tab/>
            </w:r>
            <w:r>
              <w:rPr>
                <w:noProof/>
                <w:webHidden/>
              </w:rPr>
              <w:fldChar w:fldCharType="begin"/>
            </w:r>
            <w:r>
              <w:rPr>
                <w:noProof/>
                <w:webHidden/>
              </w:rPr>
              <w:instrText xml:space="preserve"> PAGEREF _Toc235390587 \h </w:instrText>
            </w:r>
            <w:r>
              <w:rPr>
                <w:noProof/>
                <w:webHidden/>
              </w:rPr>
            </w:r>
            <w:r>
              <w:rPr>
                <w:noProof/>
                <w:webHidden/>
              </w:rPr>
              <w:fldChar w:fldCharType="separate"/>
            </w:r>
            <w:r>
              <w:rPr>
                <w:noProof/>
                <w:webHidden/>
              </w:rPr>
              <w:t>5</w:t>
            </w:r>
            <w:r>
              <w:rPr>
                <w:noProof/>
                <w:webHidden/>
              </w:rPr>
              <w:fldChar w:fldCharType="end"/>
            </w:r>
          </w:hyperlink>
        </w:p>
        <w:p w14:paraId="6ED5A518" w14:textId="7CBCB2F8" w:rsidR="00FC727D" w:rsidRDefault="00FC727D">
          <w:pPr>
            <w:pStyle w:val="TOC2"/>
            <w:tabs>
              <w:tab w:val="right" w:leader="dot" w:pos="9016"/>
            </w:tabs>
            <w:rPr>
              <w:noProof/>
            </w:rPr>
          </w:pPr>
          <w:hyperlink w:anchor="_Toc235390588" w:history="1">
            <w:r w:rsidRPr="00432591">
              <w:rPr>
                <w:rStyle w:val="Hyperlink"/>
                <w:noProof/>
                <w:lang w:eastAsia="en-GB"/>
              </w:rPr>
              <w:t>Strategies for Increasing Employee Engagement and Retention</w:t>
            </w:r>
            <w:r>
              <w:rPr>
                <w:noProof/>
                <w:webHidden/>
              </w:rPr>
              <w:tab/>
            </w:r>
            <w:r>
              <w:rPr>
                <w:noProof/>
                <w:webHidden/>
              </w:rPr>
              <w:fldChar w:fldCharType="begin"/>
            </w:r>
            <w:r>
              <w:rPr>
                <w:noProof/>
                <w:webHidden/>
              </w:rPr>
              <w:instrText xml:space="preserve"> PAGEREF _Toc235390588 \h </w:instrText>
            </w:r>
            <w:r>
              <w:rPr>
                <w:noProof/>
                <w:webHidden/>
              </w:rPr>
            </w:r>
            <w:r>
              <w:rPr>
                <w:noProof/>
                <w:webHidden/>
              </w:rPr>
              <w:fldChar w:fldCharType="separate"/>
            </w:r>
            <w:r>
              <w:rPr>
                <w:noProof/>
                <w:webHidden/>
              </w:rPr>
              <w:t>6</w:t>
            </w:r>
            <w:r>
              <w:rPr>
                <w:noProof/>
                <w:webHidden/>
              </w:rPr>
              <w:fldChar w:fldCharType="end"/>
            </w:r>
          </w:hyperlink>
        </w:p>
        <w:p w14:paraId="152B73AC" w14:textId="7905DD0C" w:rsidR="00FC727D" w:rsidRDefault="00FC727D">
          <w:pPr>
            <w:pStyle w:val="TOC2"/>
            <w:tabs>
              <w:tab w:val="right" w:leader="dot" w:pos="9016"/>
            </w:tabs>
            <w:rPr>
              <w:noProof/>
            </w:rPr>
          </w:pPr>
          <w:hyperlink w:anchor="_Toc235390589" w:history="1">
            <w:r w:rsidRPr="00432591">
              <w:rPr>
                <w:rStyle w:val="Hyperlink"/>
                <w:noProof/>
                <w:lang w:eastAsia="en-GB"/>
              </w:rPr>
              <w:t>DEI Policy and Inclusive Recruitment Practices</w:t>
            </w:r>
            <w:r>
              <w:rPr>
                <w:noProof/>
                <w:webHidden/>
              </w:rPr>
              <w:tab/>
            </w:r>
            <w:r>
              <w:rPr>
                <w:noProof/>
                <w:webHidden/>
              </w:rPr>
              <w:fldChar w:fldCharType="begin"/>
            </w:r>
            <w:r>
              <w:rPr>
                <w:noProof/>
                <w:webHidden/>
              </w:rPr>
              <w:instrText xml:space="preserve"> PAGEREF _Toc235390589 \h </w:instrText>
            </w:r>
            <w:r>
              <w:rPr>
                <w:noProof/>
                <w:webHidden/>
              </w:rPr>
            </w:r>
            <w:r>
              <w:rPr>
                <w:noProof/>
                <w:webHidden/>
              </w:rPr>
              <w:fldChar w:fldCharType="separate"/>
            </w:r>
            <w:r>
              <w:rPr>
                <w:noProof/>
                <w:webHidden/>
              </w:rPr>
              <w:t>7</w:t>
            </w:r>
            <w:r>
              <w:rPr>
                <w:noProof/>
                <w:webHidden/>
              </w:rPr>
              <w:fldChar w:fldCharType="end"/>
            </w:r>
          </w:hyperlink>
        </w:p>
        <w:p w14:paraId="3F013AF7" w14:textId="5D8592F5" w:rsidR="00FC727D" w:rsidRDefault="00FC727D">
          <w:pPr>
            <w:pStyle w:val="TOC1"/>
            <w:tabs>
              <w:tab w:val="right" w:leader="dot" w:pos="9016"/>
            </w:tabs>
            <w:rPr>
              <w:noProof/>
            </w:rPr>
          </w:pPr>
          <w:hyperlink w:anchor="_Toc235390590" w:history="1">
            <w:r w:rsidRPr="00432591">
              <w:rPr>
                <w:rStyle w:val="Hyperlink"/>
                <w:noProof/>
              </w:rPr>
              <w:t>3. A Critical Assessment of Managerial Implementation</w:t>
            </w:r>
            <w:r>
              <w:rPr>
                <w:noProof/>
                <w:webHidden/>
              </w:rPr>
              <w:tab/>
            </w:r>
            <w:r>
              <w:rPr>
                <w:noProof/>
                <w:webHidden/>
              </w:rPr>
              <w:fldChar w:fldCharType="begin"/>
            </w:r>
            <w:r>
              <w:rPr>
                <w:noProof/>
                <w:webHidden/>
              </w:rPr>
              <w:instrText xml:space="preserve"> PAGEREF _Toc235390590 \h </w:instrText>
            </w:r>
            <w:r>
              <w:rPr>
                <w:noProof/>
                <w:webHidden/>
              </w:rPr>
            </w:r>
            <w:r>
              <w:rPr>
                <w:noProof/>
                <w:webHidden/>
              </w:rPr>
              <w:fldChar w:fldCharType="separate"/>
            </w:r>
            <w:r>
              <w:rPr>
                <w:noProof/>
                <w:webHidden/>
              </w:rPr>
              <w:t>7</w:t>
            </w:r>
            <w:r>
              <w:rPr>
                <w:noProof/>
                <w:webHidden/>
              </w:rPr>
              <w:fldChar w:fldCharType="end"/>
            </w:r>
          </w:hyperlink>
        </w:p>
        <w:p w14:paraId="2D3FF963" w14:textId="50889E85" w:rsidR="00FC727D" w:rsidRDefault="00FC727D">
          <w:pPr>
            <w:pStyle w:val="TOC2"/>
            <w:tabs>
              <w:tab w:val="right" w:leader="dot" w:pos="9016"/>
            </w:tabs>
            <w:rPr>
              <w:noProof/>
            </w:rPr>
          </w:pPr>
          <w:hyperlink w:anchor="_Toc235390591" w:history="1">
            <w:r w:rsidRPr="00432591">
              <w:rPr>
                <w:rStyle w:val="Hyperlink"/>
                <w:noProof/>
              </w:rPr>
              <w:t>Leadership Accountability</w:t>
            </w:r>
            <w:r>
              <w:rPr>
                <w:noProof/>
                <w:webHidden/>
              </w:rPr>
              <w:tab/>
            </w:r>
            <w:r>
              <w:rPr>
                <w:noProof/>
                <w:webHidden/>
              </w:rPr>
              <w:fldChar w:fldCharType="begin"/>
            </w:r>
            <w:r>
              <w:rPr>
                <w:noProof/>
                <w:webHidden/>
              </w:rPr>
              <w:instrText xml:space="preserve"> PAGEREF _Toc235390591 \h </w:instrText>
            </w:r>
            <w:r>
              <w:rPr>
                <w:noProof/>
                <w:webHidden/>
              </w:rPr>
            </w:r>
            <w:r>
              <w:rPr>
                <w:noProof/>
                <w:webHidden/>
              </w:rPr>
              <w:fldChar w:fldCharType="separate"/>
            </w:r>
            <w:r>
              <w:rPr>
                <w:noProof/>
                <w:webHidden/>
              </w:rPr>
              <w:t>8</w:t>
            </w:r>
            <w:r>
              <w:rPr>
                <w:noProof/>
                <w:webHidden/>
              </w:rPr>
              <w:fldChar w:fldCharType="end"/>
            </w:r>
          </w:hyperlink>
        </w:p>
        <w:p w14:paraId="0A4F14C6" w14:textId="4D78C77F" w:rsidR="00FC727D" w:rsidRDefault="00FC727D">
          <w:pPr>
            <w:pStyle w:val="TOC2"/>
            <w:tabs>
              <w:tab w:val="right" w:leader="dot" w:pos="9016"/>
            </w:tabs>
            <w:rPr>
              <w:noProof/>
            </w:rPr>
          </w:pPr>
          <w:hyperlink w:anchor="_Toc235390592" w:history="1">
            <w:r w:rsidRPr="00432591">
              <w:rPr>
                <w:rStyle w:val="Hyperlink"/>
                <w:noProof/>
              </w:rPr>
              <w:t>Communication Strategy</w:t>
            </w:r>
            <w:r>
              <w:rPr>
                <w:noProof/>
                <w:webHidden/>
              </w:rPr>
              <w:tab/>
            </w:r>
            <w:r>
              <w:rPr>
                <w:noProof/>
                <w:webHidden/>
              </w:rPr>
              <w:fldChar w:fldCharType="begin"/>
            </w:r>
            <w:r>
              <w:rPr>
                <w:noProof/>
                <w:webHidden/>
              </w:rPr>
              <w:instrText xml:space="preserve"> PAGEREF _Toc235390592 \h </w:instrText>
            </w:r>
            <w:r>
              <w:rPr>
                <w:noProof/>
                <w:webHidden/>
              </w:rPr>
            </w:r>
            <w:r>
              <w:rPr>
                <w:noProof/>
                <w:webHidden/>
              </w:rPr>
              <w:fldChar w:fldCharType="separate"/>
            </w:r>
            <w:r>
              <w:rPr>
                <w:noProof/>
                <w:webHidden/>
              </w:rPr>
              <w:t>8</w:t>
            </w:r>
            <w:r>
              <w:rPr>
                <w:noProof/>
                <w:webHidden/>
              </w:rPr>
              <w:fldChar w:fldCharType="end"/>
            </w:r>
          </w:hyperlink>
        </w:p>
        <w:p w14:paraId="16DCA030" w14:textId="2948405B" w:rsidR="00FC727D" w:rsidRDefault="00FC727D">
          <w:pPr>
            <w:pStyle w:val="TOC2"/>
            <w:tabs>
              <w:tab w:val="right" w:leader="dot" w:pos="9016"/>
            </w:tabs>
            <w:rPr>
              <w:noProof/>
            </w:rPr>
          </w:pPr>
          <w:hyperlink w:anchor="_Toc235390593" w:history="1">
            <w:r w:rsidRPr="00432591">
              <w:rPr>
                <w:rStyle w:val="Hyperlink"/>
                <w:noProof/>
              </w:rPr>
              <w:t>Monitoring and Performance Measurement</w:t>
            </w:r>
            <w:r>
              <w:rPr>
                <w:noProof/>
                <w:webHidden/>
              </w:rPr>
              <w:tab/>
            </w:r>
            <w:r>
              <w:rPr>
                <w:noProof/>
                <w:webHidden/>
              </w:rPr>
              <w:fldChar w:fldCharType="begin"/>
            </w:r>
            <w:r>
              <w:rPr>
                <w:noProof/>
                <w:webHidden/>
              </w:rPr>
              <w:instrText xml:space="preserve"> PAGEREF _Toc235390593 \h </w:instrText>
            </w:r>
            <w:r>
              <w:rPr>
                <w:noProof/>
                <w:webHidden/>
              </w:rPr>
            </w:r>
            <w:r>
              <w:rPr>
                <w:noProof/>
                <w:webHidden/>
              </w:rPr>
              <w:fldChar w:fldCharType="separate"/>
            </w:r>
            <w:r>
              <w:rPr>
                <w:noProof/>
                <w:webHidden/>
              </w:rPr>
              <w:t>8</w:t>
            </w:r>
            <w:r>
              <w:rPr>
                <w:noProof/>
                <w:webHidden/>
              </w:rPr>
              <w:fldChar w:fldCharType="end"/>
            </w:r>
          </w:hyperlink>
        </w:p>
        <w:p w14:paraId="28FA0404" w14:textId="609B72F8" w:rsidR="00FC727D" w:rsidRDefault="00FC727D">
          <w:pPr>
            <w:pStyle w:val="TOC2"/>
            <w:tabs>
              <w:tab w:val="right" w:leader="dot" w:pos="9016"/>
            </w:tabs>
            <w:rPr>
              <w:noProof/>
            </w:rPr>
          </w:pPr>
          <w:hyperlink w:anchor="_Toc235390594" w:history="1">
            <w:r w:rsidRPr="00432591">
              <w:rPr>
                <w:rStyle w:val="Hyperlink"/>
                <w:noProof/>
              </w:rPr>
              <w:t>Organisational Culture</w:t>
            </w:r>
            <w:r>
              <w:rPr>
                <w:noProof/>
                <w:webHidden/>
              </w:rPr>
              <w:tab/>
            </w:r>
            <w:r>
              <w:rPr>
                <w:noProof/>
                <w:webHidden/>
              </w:rPr>
              <w:fldChar w:fldCharType="begin"/>
            </w:r>
            <w:r>
              <w:rPr>
                <w:noProof/>
                <w:webHidden/>
              </w:rPr>
              <w:instrText xml:space="preserve"> PAGEREF _Toc235390594 \h </w:instrText>
            </w:r>
            <w:r>
              <w:rPr>
                <w:noProof/>
                <w:webHidden/>
              </w:rPr>
            </w:r>
            <w:r>
              <w:rPr>
                <w:noProof/>
                <w:webHidden/>
              </w:rPr>
              <w:fldChar w:fldCharType="separate"/>
            </w:r>
            <w:r>
              <w:rPr>
                <w:noProof/>
                <w:webHidden/>
              </w:rPr>
              <w:t>9</w:t>
            </w:r>
            <w:r>
              <w:rPr>
                <w:noProof/>
                <w:webHidden/>
              </w:rPr>
              <w:fldChar w:fldCharType="end"/>
            </w:r>
          </w:hyperlink>
        </w:p>
        <w:p w14:paraId="1A78D83C" w14:textId="18038D75" w:rsidR="00FC727D" w:rsidRDefault="00FC727D">
          <w:pPr>
            <w:pStyle w:val="TOC2"/>
            <w:tabs>
              <w:tab w:val="right" w:leader="dot" w:pos="9016"/>
            </w:tabs>
            <w:rPr>
              <w:noProof/>
            </w:rPr>
          </w:pPr>
          <w:hyperlink w:anchor="_Toc235390595" w:history="1">
            <w:r w:rsidRPr="00432591">
              <w:rPr>
                <w:rStyle w:val="Hyperlink"/>
                <w:noProof/>
              </w:rPr>
              <w:t>Barriers to implementation and recommendations</w:t>
            </w:r>
            <w:r>
              <w:rPr>
                <w:noProof/>
                <w:webHidden/>
              </w:rPr>
              <w:tab/>
            </w:r>
            <w:r>
              <w:rPr>
                <w:noProof/>
                <w:webHidden/>
              </w:rPr>
              <w:fldChar w:fldCharType="begin"/>
            </w:r>
            <w:r>
              <w:rPr>
                <w:noProof/>
                <w:webHidden/>
              </w:rPr>
              <w:instrText xml:space="preserve"> PAGEREF _Toc235390595 \h </w:instrText>
            </w:r>
            <w:r>
              <w:rPr>
                <w:noProof/>
                <w:webHidden/>
              </w:rPr>
            </w:r>
            <w:r>
              <w:rPr>
                <w:noProof/>
                <w:webHidden/>
              </w:rPr>
              <w:fldChar w:fldCharType="separate"/>
            </w:r>
            <w:r>
              <w:rPr>
                <w:noProof/>
                <w:webHidden/>
              </w:rPr>
              <w:t>9</w:t>
            </w:r>
            <w:r>
              <w:rPr>
                <w:noProof/>
                <w:webHidden/>
              </w:rPr>
              <w:fldChar w:fldCharType="end"/>
            </w:r>
          </w:hyperlink>
        </w:p>
        <w:p w14:paraId="290C33EA" w14:textId="231CA174" w:rsidR="00FC727D" w:rsidRDefault="00FC727D">
          <w:pPr>
            <w:pStyle w:val="TOC1"/>
            <w:tabs>
              <w:tab w:val="right" w:leader="dot" w:pos="9016"/>
            </w:tabs>
            <w:rPr>
              <w:noProof/>
            </w:rPr>
          </w:pPr>
          <w:hyperlink w:anchor="_Toc235390596" w:history="1">
            <w:r w:rsidRPr="00432591">
              <w:rPr>
                <w:rStyle w:val="Hyperlink"/>
                <w:noProof/>
              </w:rPr>
              <w:t>Conclusion and Recommendation</w:t>
            </w:r>
            <w:r>
              <w:rPr>
                <w:noProof/>
                <w:webHidden/>
              </w:rPr>
              <w:tab/>
            </w:r>
            <w:r>
              <w:rPr>
                <w:noProof/>
                <w:webHidden/>
              </w:rPr>
              <w:fldChar w:fldCharType="begin"/>
            </w:r>
            <w:r>
              <w:rPr>
                <w:noProof/>
                <w:webHidden/>
              </w:rPr>
              <w:instrText xml:space="preserve"> PAGEREF _Toc235390596 \h </w:instrText>
            </w:r>
            <w:r>
              <w:rPr>
                <w:noProof/>
                <w:webHidden/>
              </w:rPr>
            </w:r>
            <w:r>
              <w:rPr>
                <w:noProof/>
                <w:webHidden/>
              </w:rPr>
              <w:fldChar w:fldCharType="separate"/>
            </w:r>
            <w:r>
              <w:rPr>
                <w:noProof/>
                <w:webHidden/>
              </w:rPr>
              <w:t>9</w:t>
            </w:r>
            <w:r>
              <w:rPr>
                <w:noProof/>
                <w:webHidden/>
              </w:rPr>
              <w:fldChar w:fldCharType="end"/>
            </w:r>
          </w:hyperlink>
        </w:p>
        <w:p w14:paraId="543061BD" w14:textId="450249F6" w:rsidR="00FC727D" w:rsidRDefault="00FC727D">
          <w:pPr>
            <w:pStyle w:val="TOC1"/>
            <w:tabs>
              <w:tab w:val="right" w:leader="dot" w:pos="9016"/>
            </w:tabs>
            <w:rPr>
              <w:noProof/>
            </w:rPr>
          </w:pPr>
          <w:hyperlink w:anchor="_Toc235390597" w:history="1">
            <w:r w:rsidRPr="00432591">
              <w:rPr>
                <w:rStyle w:val="Hyperlink"/>
                <w:noProof/>
              </w:rPr>
              <w:t>Recommendations</w:t>
            </w:r>
            <w:r>
              <w:rPr>
                <w:noProof/>
                <w:webHidden/>
              </w:rPr>
              <w:tab/>
            </w:r>
            <w:r>
              <w:rPr>
                <w:noProof/>
                <w:webHidden/>
              </w:rPr>
              <w:fldChar w:fldCharType="begin"/>
            </w:r>
            <w:r>
              <w:rPr>
                <w:noProof/>
                <w:webHidden/>
              </w:rPr>
              <w:instrText xml:space="preserve"> PAGEREF _Toc235390597 \h </w:instrText>
            </w:r>
            <w:r>
              <w:rPr>
                <w:noProof/>
                <w:webHidden/>
              </w:rPr>
            </w:r>
            <w:r>
              <w:rPr>
                <w:noProof/>
                <w:webHidden/>
              </w:rPr>
              <w:fldChar w:fldCharType="separate"/>
            </w:r>
            <w:r>
              <w:rPr>
                <w:noProof/>
                <w:webHidden/>
              </w:rPr>
              <w:t>10</w:t>
            </w:r>
            <w:r>
              <w:rPr>
                <w:noProof/>
                <w:webHidden/>
              </w:rPr>
              <w:fldChar w:fldCharType="end"/>
            </w:r>
          </w:hyperlink>
        </w:p>
        <w:p w14:paraId="5F225F4F" w14:textId="30806BA3" w:rsidR="00FC727D" w:rsidRDefault="00FC727D">
          <w:pPr>
            <w:pStyle w:val="TOC1"/>
            <w:tabs>
              <w:tab w:val="right" w:leader="dot" w:pos="9016"/>
            </w:tabs>
            <w:rPr>
              <w:noProof/>
            </w:rPr>
          </w:pPr>
          <w:hyperlink w:anchor="_Toc235390598" w:history="1">
            <w:r w:rsidRPr="00432591">
              <w:rPr>
                <w:rStyle w:val="Hyperlink"/>
                <w:noProof/>
              </w:rPr>
              <w:t>References</w:t>
            </w:r>
            <w:r>
              <w:rPr>
                <w:noProof/>
                <w:webHidden/>
              </w:rPr>
              <w:tab/>
            </w:r>
            <w:r>
              <w:rPr>
                <w:noProof/>
                <w:webHidden/>
              </w:rPr>
              <w:fldChar w:fldCharType="begin"/>
            </w:r>
            <w:r>
              <w:rPr>
                <w:noProof/>
                <w:webHidden/>
              </w:rPr>
              <w:instrText xml:space="preserve"> PAGEREF _Toc235390598 \h </w:instrText>
            </w:r>
            <w:r>
              <w:rPr>
                <w:noProof/>
                <w:webHidden/>
              </w:rPr>
            </w:r>
            <w:r>
              <w:rPr>
                <w:noProof/>
                <w:webHidden/>
              </w:rPr>
              <w:fldChar w:fldCharType="separate"/>
            </w:r>
            <w:r>
              <w:rPr>
                <w:noProof/>
                <w:webHidden/>
              </w:rPr>
              <w:t>10</w:t>
            </w:r>
            <w:r>
              <w:rPr>
                <w:noProof/>
                <w:webHidden/>
              </w:rPr>
              <w:fldChar w:fldCharType="end"/>
            </w:r>
          </w:hyperlink>
        </w:p>
        <w:p w14:paraId="0CA334A8" w14:textId="44AF36C3" w:rsidR="0064565D" w:rsidRDefault="0064565D">
          <w:r>
            <w:rPr>
              <w:b/>
              <w:bCs/>
              <w:noProof/>
            </w:rPr>
            <w:fldChar w:fldCharType="end"/>
          </w:r>
        </w:p>
      </w:sdtContent>
    </w:sdt>
    <w:p w14:paraId="07050ECE" w14:textId="77777777" w:rsidR="0064565D" w:rsidRDefault="0064565D"/>
    <w:p w14:paraId="51DFC845" w14:textId="1B19E402" w:rsidR="0064565D" w:rsidRDefault="0064565D">
      <w:r>
        <w:br w:type="page"/>
      </w:r>
    </w:p>
    <w:p w14:paraId="02443B2E" w14:textId="77777777" w:rsidR="0064565D" w:rsidRPr="00FD552F" w:rsidRDefault="0064565D" w:rsidP="00FD552F">
      <w:pPr>
        <w:pStyle w:val="Heading1"/>
        <w:spacing w:line="360" w:lineRule="auto"/>
        <w:rPr>
          <w:rFonts w:ascii="Arial" w:hAnsi="Arial" w:cs="Arial"/>
          <w:sz w:val="22"/>
          <w:szCs w:val="22"/>
        </w:rPr>
      </w:pPr>
      <w:bookmarkStart w:id="0" w:name="_Toc235390579"/>
      <w:r w:rsidRPr="00FD552F">
        <w:rPr>
          <w:rFonts w:ascii="Arial" w:hAnsi="Arial" w:cs="Arial"/>
          <w:sz w:val="22"/>
          <w:szCs w:val="22"/>
        </w:rPr>
        <w:t>Contemporary HR Challenges at Tesco PLC</w:t>
      </w:r>
      <w:bookmarkEnd w:id="0"/>
    </w:p>
    <w:p w14:paraId="0E9F07DD" w14:textId="77777777" w:rsidR="0064565D" w:rsidRPr="00FD552F" w:rsidRDefault="0064565D" w:rsidP="00FD552F">
      <w:pPr>
        <w:pStyle w:val="Heading1"/>
        <w:spacing w:line="360" w:lineRule="auto"/>
        <w:rPr>
          <w:rFonts w:ascii="Arial" w:hAnsi="Arial" w:cs="Arial"/>
          <w:sz w:val="22"/>
          <w:szCs w:val="22"/>
        </w:rPr>
      </w:pPr>
      <w:bookmarkStart w:id="1" w:name="_Toc235390580"/>
      <w:r w:rsidRPr="00FD552F">
        <w:rPr>
          <w:rFonts w:ascii="Arial" w:hAnsi="Arial" w:cs="Arial"/>
          <w:sz w:val="22"/>
          <w:szCs w:val="22"/>
        </w:rPr>
        <w:t>Individual Report</w:t>
      </w:r>
      <w:bookmarkEnd w:id="1"/>
    </w:p>
    <w:p w14:paraId="05FD6CF4" w14:textId="5F76A177" w:rsidR="0064565D" w:rsidRPr="00FD552F" w:rsidRDefault="00B80889" w:rsidP="00FD552F">
      <w:pPr>
        <w:pStyle w:val="Heading1"/>
        <w:spacing w:line="360" w:lineRule="auto"/>
        <w:rPr>
          <w:rFonts w:ascii="Arial" w:hAnsi="Arial" w:cs="Arial"/>
          <w:sz w:val="22"/>
          <w:szCs w:val="22"/>
        </w:rPr>
      </w:pPr>
      <w:bookmarkStart w:id="2" w:name="_Toc235390581"/>
      <w:r w:rsidRPr="00FD552F">
        <w:rPr>
          <w:rFonts w:ascii="Arial" w:hAnsi="Arial" w:cs="Arial"/>
          <w:sz w:val="22"/>
          <w:szCs w:val="22"/>
        </w:rPr>
        <w:t>Introduction</w:t>
      </w:r>
      <w:bookmarkEnd w:id="2"/>
      <w:r w:rsidRPr="00FD552F">
        <w:rPr>
          <w:rFonts w:ascii="Arial" w:hAnsi="Arial" w:cs="Arial"/>
          <w:sz w:val="22"/>
          <w:szCs w:val="22"/>
        </w:rPr>
        <w:t xml:space="preserve"> </w:t>
      </w:r>
    </w:p>
    <w:p w14:paraId="279B470A" w14:textId="4242373E" w:rsidR="0064565D" w:rsidRPr="00FD552F" w:rsidRDefault="0064565D" w:rsidP="00FD552F">
      <w:pPr>
        <w:spacing w:line="360" w:lineRule="auto"/>
        <w:rPr>
          <w:rFonts w:ascii="Arial" w:hAnsi="Arial" w:cs="Arial"/>
          <w:sz w:val="22"/>
          <w:szCs w:val="22"/>
        </w:rPr>
      </w:pPr>
      <w:r w:rsidRPr="00FD552F">
        <w:rPr>
          <w:rFonts w:ascii="Arial" w:hAnsi="Arial" w:cs="Arial"/>
          <w:sz w:val="22"/>
          <w:szCs w:val="22"/>
        </w:rPr>
        <w:t xml:space="preserve">Tesco PLC, </w:t>
      </w:r>
      <w:r w:rsidR="00FF2D44">
        <w:rPr>
          <w:rFonts w:ascii="Arial" w:hAnsi="Arial" w:cs="Arial"/>
          <w:sz w:val="22"/>
          <w:szCs w:val="22"/>
        </w:rPr>
        <w:t>t</w:t>
      </w:r>
      <w:r w:rsidRPr="00FD552F">
        <w:rPr>
          <w:rFonts w:ascii="Arial" w:hAnsi="Arial" w:cs="Arial"/>
          <w:sz w:val="22"/>
          <w:szCs w:val="22"/>
        </w:rPr>
        <w:t>he company competes in a highly competitive retail sector, therefore attracting qualified personnel, embracing technological innovation, and maintaining an inclusive workplace are critical to long-term success (Tesco, 2025). This research critically evaluates Tesco's three current HR challenges: adapting to technology improvements, talent acquisition and retention, and diversity, equity and inclusion. It also assesses the HR methods used to address these concerns and critically examines how departmental managers may effectively use these practices to improve organisational performance and sustainability.</w:t>
      </w:r>
    </w:p>
    <w:p w14:paraId="4A6032CD" w14:textId="454DEF9D" w:rsidR="00B347F5" w:rsidRPr="00FD552F" w:rsidRDefault="00A34FCE" w:rsidP="00FD552F">
      <w:pPr>
        <w:spacing w:line="360" w:lineRule="auto"/>
        <w:rPr>
          <w:rFonts w:ascii="Arial" w:hAnsi="Arial" w:cs="Arial"/>
          <w:sz w:val="22"/>
          <w:szCs w:val="22"/>
        </w:rPr>
      </w:pPr>
      <w:bookmarkStart w:id="3" w:name="_Toc235390582"/>
      <w:r w:rsidRPr="00FD552F">
        <w:rPr>
          <w:rStyle w:val="Heading2Char"/>
          <w:rFonts w:ascii="Arial" w:hAnsi="Arial" w:cs="Arial"/>
          <w:sz w:val="22"/>
          <w:szCs w:val="22"/>
        </w:rPr>
        <w:t>Explanation</w:t>
      </w:r>
      <w:r w:rsidR="0008218F" w:rsidRPr="00FD552F">
        <w:rPr>
          <w:rStyle w:val="Heading2Char"/>
          <w:rFonts w:ascii="Arial" w:hAnsi="Arial" w:cs="Arial"/>
          <w:sz w:val="22"/>
          <w:szCs w:val="22"/>
        </w:rPr>
        <w:t xml:space="preserve"> of Key Factors</w:t>
      </w:r>
      <w:r w:rsidR="0008218F" w:rsidRPr="00FD552F">
        <w:rPr>
          <w:rStyle w:val="Heading2Char"/>
          <w:rFonts w:ascii="Arial" w:hAnsi="Arial" w:cs="Arial"/>
          <w:sz w:val="22"/>
          <w:szCs w:val="22"/>
        </w:rPr>
        <w:br/>
        <w:t>Adjusting to Technological Advancements</w:t>
      </w:r>
      <w:bookmarkEnd w:id="3"/>
      <w:r w:rsidR="0008218F" w:rsidRPr="00FD552F">
        <w:rPr>
          <w:rFonts w:ascii="Arial" w:hAnsi="Arial" w:cs="Arial"/>
          <w:b/>
          <w:bCs/>
          <w:sz w:val="22"/>
          <w:szCs w:val="22"/>
        </w:rPr>
        <w:br/>
      </w:r>
      <w:r w:rsidR="0008218F" w:rsidRPr="00FD552F">
        <w:rPr>
          <w:rFonts w:ascii="Arial" w:hAnsi="Arial" w:cs="Arial"/>
          <w:b/>
          <w:bCs/>
          <w:sz w:val="22"/>
          <w:szCs w:val="22"/>
        </w:rPr>
        <w:br/>
      </w:r>
      <w:r w:rsidR="0008218F" w:rsidRPr="00FD552F">
        <w:rPr>
          <w:rFonts w:ascii="Arial" w:hAnsi="Arial" w:cs="Arial"/>
          <w:sz w:val="22"/>
          <w:szCs w:val="22"/>
        </w:rPr>
        <w:t>Technological innovation has substantially impacted the retail business, forcing companies like Tesco to modernise to remain competitive. The rapid growth of artificial intelligence (AI), automation, digital payment systems, online shopping platforms, self-service checkouts, and workforce management software has altered how employees execute their daily activities (CIPD, 2024).</w:t>
      </w:r>
      <w:r w:rsidR="0008218F" w:rsidRPr="00FD552F">
        <w:rPr>
          <w:rFonts w:ascii="Arial" w:hAnsi="Arial" w:cs="Arial"/>
          <w:sz w:val="22"/>
          <w:szCs w:val="22"/>
        </w:rPr>
        <w:br/>
      </w:r>
      <w:r w:rsidR="0008218F" w:rsidRPr="00FD552F">
        <w:rPr>
          <w:rFonts w:ascii="Arial" w:hAnsi="Arial" w:cs="Arial"/>
          <w:sz w:val="22"/>
          <w:szCs w:val="22"/>
        </w:rPr>
        <w:br/>
        <w:t>Tesco has made significant investments in digital transformation, adopting self-service tills, scan-as-you-shop technologies, automated warehouses, Clubcard digital services, and AI-powered stock management systems (Tesco, 2025). These improvements enhance customer satisfaction, lower operational costs, and boost productivity. However, technological transformation presents issues for HR departments because staff must continually upgrade their digital skills to operate effectively with new platforms.</w:t>
      </w:r>
      <w:r w:rsidR="00491C6E" w:rsidRPr="00FD552F">
        <w:rPr>
          <w:rFonts w:ascii="Arial" w:hAnsi="Arial" w:cs="Arial"/>
          <w:sz w:val="22"/>
          <w:szCs w:val="22"/>
        </w:rPr>
        <w:t xml:space="preserve"> One key organisational difficulty is employee resistance to technological change. Many long-term employees may be concerned that automation may replace their jobs or struggle to adapt to new technologies. According to Kotter (2012), organisational change frequently faces opposition owing to ambiguity and a lack of communication. To reduce resistance and increase acceptance, human resources must provide ongoing training, effective communication, and employee support.</w:t>
      </w:r>
      <w:r w:rsidR="00491C6E" w:rsidRPr="00FD552F">
        <w:rPr>
          <w:rFonts w:ascii="Arial" w:hAnsi="Arial" w:cs="Arial"/>
          <w:sz w:val="22"/>
          <w:szCs w:val="22"/>
        </w:rPr>
        <w:br/>
      </w:r>
      <w:r w:rsidR="00491C6E" w:rsidRPr="00FD552F">
        <w:rPr>
          <w:rFonts w:ascii="Arial" w:hAnsi="Arial" w:cs="Arial"/>
          <w:sz w:val="22"/>
          <w:szCs w:val="22"/>
        </w:rPr>
        <w:br/>
        <w:t>Another issue is cybersecurity and data protection. As Tesco depends more on digital HR systems and consumer data, confidentiality has become critical. To decrease organisational risk, HR professionals must ensure that staff undergo regular cybersecurity training and that the UK General Data Protection Regulation (GDPR) is followed.</w:t>
      </w:r>
      <w:r w:rsidR="00B347F5" w:rsidRPr="00FD552F">
        <w:rPr>
          <w:rFonts w:ascii="Arial" w:hAnsi="Arial" w:cs="Arial"/>
          <w:sz w:val="22"/>
          <w:szCs w:val="22"/>
        </w:rPr>
        <w:t xml:space="preserve"> Overall, technology innovation provides potential for Tesco to increase productivity and customer experience; however, successful implementation is dependent on HR's capacity to build staff competencies and effectively manage organisational change.</w:t>
      </w:r>
    </w:p>
    <w:p w14:paraId="0E9A9045" w14:textId="6789BB7C" w:rsidR="00491C6E" w:rsidRPr="00FD552F" w:rsidRDefault="00491C6E" w:rsidP="00FD552F">
      <w:pPr>
        <w:pStyle w:val="ListParagraph"/>
        <w:spacing w:line="360" w:lineRule="auto"/>
        <w:ind w:left="360"/>
        <w:rPr>
          <w:rFonts w:ascii="Arial" w:hAnsi="Arial" w:cs="Arial"/>
          <w:sz w:val="22"/>
          <w:szCs w:val="22"/>
        </w:rPr>
      </w:pPr>
    </w:p>
    <w:p w14:paraId="1A929101" w14:textId="71FFB399" w:rsidR="00DC763F" w:rsidRPr="00FD552F" w:rsidRDefault="006A6D60" w:rsidP="00FD552F">
      <w:pPr>
        <w:spacing w:line="360" w:lineRule="auto"/>
        <w:rPr>
          <w:rFonts w:ascii="Arial" w:hAnsi="Arial" w:cs="Arial"/>
          <w:sz w:val="22"/>
          <w:szCs w:val="22"/>
        </w:rPr>
      </w:pPr>
      <w:bookmarkStart w:id="4" w:name="_Toc235390583"/>
      <w:r w:rsidRPr="00FD552F">
        <w:rPr>
          <w:rStyle w:val="Heading2Char"/>
          <w:rFonts w:ascii="Arial" w:hAnsi="Arial" w:cs="Arial"/>
          <w:sz w:val="22"/>
          <w:szCs w:val="22"/>
        </w:rPr>
        <w:t>Talent Recruitment and Retention</w:t>
      </w:r>
      <w:bookmarkEnd w:id="4"/>
      <w:r w:rsidRPr="00FD552F">
        <w:rPr>
          <w:rFonts w:ascii="Arial" w:hAnsi="Arial" w:cs="Arial"/>
          <w:sz w:val="22"/>
          <w:szCs w:val="22"/>
        </w:rPr>
        <w:br/>
      </w:r>
      <w:r w:rsidRPr="00FD552F">
        <w:rPr>
          <w:rFonts w:ascii="Arial" w:hAnsi="Arial" w:cs="Arial"/>
          <w:sz w:val="22"/>
          <w:szCs w:val="22"/>
        </w:rPr>
        <w:br/>
        <w:t>Recruiting and retaining exceptional staff is still one of Tesco's biggest HR issues. Employee turnover in the retail industry is significant due to difficult working conditions, competition for qualified workers, changing employee expectations, and workforce shortages following Brexit (CIPD, 2024).</w:t>
      </w:r>
      <w:r w:rsidRPr="00FD552F">
        <w:rPr>
          <w:rFonts w:ascii="Arial" w:hAnsi="Arial" w:cs="Arial"/>
          <w:sz w:val="22"/>
          <w:szCs w:val="22"/>
        </w:rPr>
        <w:br/>
      </w:r>
      <w:r w:rsidRPr="00FD552F">
        <w:rPr>
          <w:rFonts w:ascii="Arial" w:hAnsi="Arial" w:cs="Arial"/>
          <w:sz w:val="22"/>
          <w:szCs w:val="22"/>
        </w:rPr>
        <w:br/>
        <w:t>Tesco fights for skilled personnel against companies like Sainsbury's, Aldi, Lidl, and Amazon. As a result, giving competitive compensation is insufficient to attract talented candidates. Employees place a higher emphasis on flexible working arrangements, career development possibilities, wellbeing assistance, job stability, and a healthy company culture (Armstrong and Taylor, 2023).</w:t>
      </w:r>
      <w:r w:rsidR="008C500E" w:rsidRPr="00FD552F">
        <w:rPr>
          <w:rFonts w:ascii="Arial" w:hAnsi="Arial" w:cs="Arial"/>
          <w:sz w:val="22"/>
          <w:szCs w:val="22"/>
        </w:rPr>
        <w:t xml:space="preserve"> Employee retention is also critical since excessive turnover raises recruiting expenses, disrupts productivity, and lowers customer service quality. Herzberg's Two-Factor Theory states that motivation is determined not only by money, but also by recognition, professional advancement, responsibility, and personal achievement. Tesco addresses these issues through apprenticeships, internal advancement opportunities, leadership development programs, and employee well-being initiatives (Tesco, 2025).</w:t>
      </w:r>
      <w:r w:rsidR="008C500E" w:rsidRPr="00FD552F">
        <w:rPr>
          <w:rFonts w:ascii="Arial" w:hAnsi="Arial" w:cs="Arial"/>
          <w:sz w:val="22"/>
          <w:szCs w:val="22"/>
        </w:rPr>
        <w:br/>
      </w:r>
      <w:r w:rsidR="008C500E" w:rsidRPr="00FD552F">
        <w:rPr>
          <w:rFonts w:ascii="Arial" w:hAnsi="Arial" w:cs="Arial"/>
          <w:sz w:val="22"/>
          <w:szCs w:val="22"/>
        </w:rPr>
        <w:br/>
        <w:t>The introduction of Generation Z employees has shifted recruitment techniques. Younger people frequently seek meaningful work, flexible schedules, learning opportunities, and firms who prioritise environmental and social principles (PwC, 2024). Tesco has responded by improving its employer brand through sustainability pledges, community participation programs, and investments in employee well-being.</w:t>
      </w:r>
      <w:r w:rsidR="00DC763F" w:rsidRPr="00FD552F">
        <w:rPr>
          <w:rFonts w:ascii="Arial" w:hAnsi="Arial" w:cs="Arial"/>
          <w:sz w:val="22"/>
          <w:szCs w:val="22"/>
        </w:rPr>
        <w:t xml:space="preserve"> Despite these attempts, manpower shortages and increased competition continue to impede Tesco's ability to attract and retain skilled staff. To keep a motivated workforce, HR must implement strategic workforce planning and analyse employee engagement tactics on a regular basis.</w:t>
      </w:r>
    </w:p>
    <w:p w14:paraId="1238F026" w14:textId="7D377859" w:rsidR="002B0080" w:rsidRPr="00FD552F" w:rsidRDefault="004A0636" w:rsidP="00FD552F">
      <w:pPr>
        <w:spacing w:line="360" w:lineRule="auto"/>
        <w:rPr>
          <w:rFonts w:ascii="Arial" w:hAnsi="Arial" w:cs="Arial"/>
          <w:sz w:val="22"/>
          <w:szCs w:val="22"/>
        </w:rPr>
      </w:pPr>
      <w:bookmarkStart w:id="5" w:name="_Toc235390584"/>
      <w:r w:rsidRPr="00FD552F">
        <w:rPr>
          <w:rStyle w:val="Heading2Char"/>
          <w:rFonts w:ascii="Arial" w:hAnsi="Arial" w:cs="Arial"/>
          <w:sz w:val="22"/>
          <w:szCs w:val="22"/>
        </w:rPr>
        <w:t>Diversity, Equity, and Inclusion (DEI).</w:t>
      </w:r>
      <w:bookmarkEnd w:id="5"/>
      <w:r w:rsidRPr="00FD552F">
        <w:rPr>
          <w:rStyle w:val="Heading2Char"/>
          <w:rFonts w:ascii="Arial" w:hAnsi="Arial" w:cs="Arial"/>
          <w:sz w:val="22"/>
          <w:szCs w:val="22"/>
        </w:rPr>
        <w:br/>
      </w:r>
      <w:r w:rsidRPr="00FD552F">
        <w:rPr>
          <w:rFonts w:ascii="Arial" w:hAnsi="Arial" w:cs="Arial"/>
          <w:sz w:val="22"/>
          <w:szCs w:val="22"/>
        </w:rPr>
        <w:br/>
        <w:t>Diversity, Equity, and Inclusion (DEI) has emerged as a strategic objective for organisations looking to drive innovation, employee engagement, and long-term viability. Employee diversity encompasses differences such as age, gender, race, disability, religion, sexual orientation, and background. Equity promotes fairness and equal chances, whereas inclusion fosters a workplace in which all employees feel appreciated and valued (CIPD, 2023).</w:t>
      </w:r>
      <w:r w:rsidRPr="00FD552F">
        <w:rPr>
          <w:rFonts w:ascii="Arial" w:hAnsi="Arial" w:cs="Arial"/>
          <w:sz w:val="22"/>
          <w:szCs w:val="22"/>
        </w:rPr>
        <w:br/>
      </w:r>
      <w:r w:rsidRPr="00FD552F">
        <w:rPr>
          <w:rFonts w:ascii="Arial" w:hAnsi="Arial" w:cs="Arial"/>
          <w:sz w:val="22"/>
          <w:szCs w:val="22"/>
        </w:rPr>
        <w:br/>
        <w:t>Tesco, one of the UK's major employers, has implemented thorough DEI measures to foster an inclusive workplace. Tesco encourages equitable employment opportunities, develops employee networks, offers unconscious bias training, and has set diversity goals for top roles (Tesco, 2025).</w:t>
      </w:r>
      <w:r w:rsidR="002A1023" w:rsidRPr="00FD552F">
        <w:rPr>
          <w:rFonts w:ascii="Arial" w:hAnsi="Arial" w:cs="Arial"/>
          <w:sz w:val="22"/>
          <w:szCs w:val="22"/>
        </w:rPr>
        <w:t xml:space="preserve"> According to research, diverse businesses make better decisions, exhibit greater innovation, and achieve higher financial performance because their personnel provide a broader range of ideas and experiences. Furthermore, inclusive environments boost employee engagement, prevent prejudice, and enhance business reputation.</w:t>
      </w:r>
      <w:r w:rsidR="002A1023" w:rsidRPr="00FD552F">
        <w:rPr>
          <w:rFonts w:ascii="Arial" w:hAnsi="Arial" w:cs="Arial"/>
          <w:sz w:val="22"/>
          <w:szCs w:val="22"/>
        </w:rPr>
        <w:br/>
      </w:r>
      <w:r w:rsidR="002A1023" w:rsidRPr="00FD552F">
        <w:rPr>
          <w:rFonts w:ascii="Arial" w:hAnsi="Arial" w:cs="Arial"/>
          <w:sz w:val="22"/>
          <w:szCs w:val="22"/>
        </w:rPr>
        <w:br/>
        <w:t>However, successful implementation of DEI remains a challenge. Unconscious bias in recruiting, unequal career advancement, and inconsistent managerial practices can all undermine the success of diversity initiatives (Shore et al., 2018). Employees from minority groups may also face lower levels of inclusion if supervisors do not foster an open and welcoming workplace culture.</w:t>
      </w:r>
      <w:r w:rsidR="00AA7F93" w:rsidRPr="00FD552F">
        <w:rPr>
          <w:rFonts w:ascii="Arial" w:hAnsi="Arial" w:cs="Arial"/>
          <w:sz w:val="22"/>
          <w:szCs w:val="22"/>
        </w:rPr>
        <w:t xml:space="preserve"> </w:t>
      </w:r>
      <w:r w:rsidR="002B0080" w:rsidRPr="00FD552F">
        <w:rPr>
          <w:rFonts w:ascii="Arial" w:hAnsi="Arial" w:cs="Arial"/>
          <w:sz w:val="22"/>
          <w:szCs w:val="22"/>
        </w:rPr>
        <w:t>HR is critical to Tesco's diversity strategy, which includes inclusive recruitment procedures, leadership responsibility, equity monitoring, and continual staff development. Effective DEI policies not only boost employee well-being, but also increase customer satisfaction by ensuring that Tesco's workforce matches the various communities it serves across the UK.</w:t>
      </w:r>
    </w:p>
    <w:p w14:paraId="31A45BC4" w14:textId="2D61AE75" w:rsidR="002A1023" w:rsidRPr="00FD552F" w:rsidRDefault="002A1023" w:rsidP="00FD552F">
      <w:pPr>
        <w:pStyle w:val="ListParagraph"/>
        <w:spacing w:line="360" w:lineRule="auto"/>
        <w:ind w:left="360"/>
        <w:rPr>
          <w:rFonts w:ascii="Arial" w:hAnsi="Arial" w:cs="Arial"/>
          <w:sz w:val="22"/>
          <w:szCs w:val="22"/>
        </w:rPr>
      </w:pPr>
    </w:p>
    <w:p w14:paraId="3CE53AC1" w14:textId="478D9308" w:rsidR="006A6D60" w:rsidRPr="00FD552F" w:rsidRDefault="006A6D60" w:rsidP="00FD552F">
      <w:pPr>
        <w:pStyle w:val="ListParagraph"/>
        <w:spacing w:line="360" w:lineRule="auto"/>
        <w:ind w:left="360"/>
        <w:rPr>
          <w:rFonts w:ascii="Arial" w:hAnsi="Arial" w:cs="Arial"/>
          <w:sz w:val="22"/>
          <w:szCs w:val="22"/>
        </w:rPr>
      </w:pPr>
    </w:p>
    <w:p w14:paraId="59D88C9C" w14:textId="5A9D4D94" w:rsidR="0008218F" w:rsidRPr="00FD552F" w:rsidRDefault="0008218F" w:rsidP="00FD552F">
      <w:pPr>
        <w:pStyle w:val="Heading2"/>
        <w:spacing w:line="360" w:lineRule="auto"/>
        <w:rPr>
          <w:rFonts w:ascii="Arial" w:hAnsi="Arial" w:cs="Arial"/>
          <w:sz w:val="22"/>
          <w:szCs w:val="22"/>
        </w:rPr>
      </w:pPr>
    </w:p>
    <w:p w14:paraId="0EE168A0" w14:textId="77777777" w:rsidR="00A82BF1" w:rsidRPr="00FD552F" w:rsidRDefault="000A26F3" w:rsidP="00FD552F">
      <w:pPr>
        <w:pStyle w:val="Heading1"/>
        <w:spacing w:line="360" w:lineRule="auto"/>
        <w:rPr>
          <w:rFonts w:ascii="Arial" w:eastAsia="Times New Roman" w:hAnsi="Arial" w:cs="Arial"/>
          <w:sz w:val="22"/>
          <w:szCs w:val="22"/>
          <w:lang w:eastAsia="en-GB"/>
        </w:rPr>
      </w:pPr>
      <w:bookmarkStart w:id="6" w:name="_Toc235390585"/>
      <w:r w:rsidRPr="00FD552F">
        <w:rPr>
          <w:rFonts w:ascii="Arial" w:eastAsia="Times New Roman" w:hAnsi="Arial" w:cs="Arial"/>
          <w:sz w:val="22"/>
          <w:szCs w:val="22"/>
          <w:lang w:eastAsia="en-GB"/>
        </w:rPr>
        <w:t>Evaluation of Contemporary HR Practices</w:t>
      </w:r>
      <w:bookmarkEnd w:id="6"/>
      <w:r w:rsidRPr="00FD552F">
        <w:rPr>
          <w:rFonts w:ascii="Arial" w:eastAsia="Times New Roman" w:hAnsi="Arial" w:cs="Arial"/>
          <w:sz w:val="22"/>
          <w:szCs w:val="22"/>
          <w:lang w:eastAsia="en-GB"/>
        </w:rPr>
        <w:t xml:space="preserve"> </w:t>
      </w:r>
      <w:r w:rsidRPr="00FD552F">
        <w:rPr>
          <w:rFonts w:ascii="Arial" w:eastAsia="Times New Roman" w:hAnsi="Arial" w:cs="Arial"/>
          <w:sz w:val="22"/>
          <w:szCs w:val="22"/>
          <w:lang w:eastAsia="en-GB"/>
        </w:rPr>
        <w:br/>
      </w:r>
      <w:r w:rsidRPr="00FD552F">
        <w:rPr>
          <w:rFonts w:ascii="Arial" w:eastAsia="Times New Roman" w:hAnsi="Arial" w:cs="Arial"/>
          <w:sz w:val="22"/>
          <w:szCs w:val="22"/>
          <w:lang w:eastAsia="en-GB"/>
        </w:rPr>
        <w:br/>
      </w:r>
    </w:p>
    <w:p w14:paraId="4C05A1E7" w14:textId="0117F367" w:rsidR="000A26F3" w:rsidRPr="00FD552F" w:rsidRDefault="000A26F3" w:rsidP="00FD552F">
      <w:pPr>
        <w:pStyle w:val="ListParagraph"/>
        <w:spacing w:after="0" w:line="360" w:lineRule="auto"/>
        <w:ind w:left="0"/>
        <w:rPr>
          <w:rFonts w:ascii="Arial" w:eastAsia="Times New Roman" w:hAnsi="Arial" w:cs="Arial"/>
          <w:kern w:val="0"/>
          <w:sz w:val="22"/>
          <w:szCs w:val="22"/>
          <w:lang w:eastAsia="en-GB"/>
          <w14:ligatures w14:val="none"/>
        </w:rPr>
      </w:pPr>
      <w:r w:rsidRPr="00FD552F">
        <w:rPr>
          <w:rFonts w:ascii="Arial" w:eastAsia="Times New Roman" w:hAnsi="Arial" w:cs="Arial"/>
          <w:kern w:val="0"/>
          <w:sz w:val="22"/>
          <w:szCs w:val="22"/>
          <w:lang w:eastAsia="en-GB"/>
          <w14:ligatures w14:val="none"/>
        </w:rPr>
        <w:t>To remain competitive in the UK retail business, Tesco has introduced a number of modern Human Resource (HR) strategies that address technological change, talent recruiting and retention, and diversity, equality, and inclusion (DEI). While these approaches have improved organisational performance, their success is dependent on regular execution and ongoing review.</w:t>
      </w:r>
    </w:p>
    <w:p w14:paraId="1D935B57" w14:textId="77777777" w:rsidR="0008218F" w:rsidRPr="00FD552F" w:rsidRDefault="0008218F" w:rsidP="00FD552F">
      <w:pPr>
        <w:pStyle w:val="ListParagraph"/>
        <w:spacing w:line="360" w:lineRule="auto"/>
        <w:ind w:left="360"/>
        <w:rPr>
          <w:rFonts w:ascii="Arial" w:hAnsi="Arial" w:cs="Arial"/>
          <w:sz w:val="22"/>
          <w:szCs w:val="22"/>
        </w:rPr>
      </w:pPr>
    </w:p>
    <w:p w14:paraId="2CF31422" w14:textId="77777777" w:rsidR="0084386D" w:rsidRPr="00FD552F" w:rsidRDefault="00572DF2" w:rsidP="00FD552F">
      <w:pPr>
        <w:pStyle w:val="Heading2"/>
        <w:spacing w:line="360" w:lineRule="auto"/>
        <w:rPr>
          <w:rFonts w:ascii="Arial" w:hAnsi="Arial" w:cs="Arial"/>
          <w:sz w:val="22"/>
          <w:szCs w:val="22"/>
        </w:rPr>
      </w:pPr>
      <w:bookmarkStart w:id="7" w:name="_Toc235390586"/>
      <w:r w:rsidRPr="00FD552F">
        <w:rPr>
          <w:rFonts w:ascii="Arial" w:hAnsi="Arial" w:cs="Arial"/>
          <w:sz w:val="22"/>
          <w:szCs w:val="22"/>
        </w:rPr>
        <w:t>Digital HR Systems and Workforce Analytics.</w:t>
      </w:r>
      <w:bookmarkEnd w:id="7"/>
      <w:r w:rsidRPr="00FD552F">
        <w:rPr>
          <w:rFonts w:ascii="Arial" w:hAnsi="Arial" w:cs="Arial"/>
          <w:sz w:val="22"/>
          <w:szCs w:val="22"/>
        </w:rPr>
        <w:br/>
      </w:r>
    </w:p>
    <w:p w14:paraId="5F1D0CF5" w14:textId="22763C46" w:rsidR="00572DF2" w:rsidRPr="00FD552F" w:rsidRDefault="00572DF2" w:rsidP="00FD552F">
      <w:pPr>
        <w:spacing w:line="360" w:lineRule="auto"/>
        <w:rPr>
          <w:rFonts w:ascii="Arial" w:hAnsi="Arial" w:cs="Arial"/>
          <w:sz w:val="22"/>
          <w:szCs w:val="22"/>
        </w:rPr>
      </w:pPr>
      <w:r w:rsidRPr="00FD552F">
        <w:rPr>
          <w:rFonts w:ascii="Arial" w:hAnsi="Arial" w:cs="Arial"/>
          <w:sz w:val="22"/>
          <w:szCs w:val="22"/>
        </w:rPr>
        <w:t>One of Tesco's most important HR strategies is the implementation of digital HR technologies and workforce analytics. HR professionals can use digital HR technologies to automate administrative duties, track employee performance, assess workforce data, and make better decisions (Armstrong and Taylor, 2023). Tesco improves operational efficiency by implementing digital scheduling systems, online learning platforms, electronic performance monitoring, and AI-assisted recruitment tools (Tesco, 2025).</w:t>
      </w:r>
      <w:r w:rsidRPr="00FD552F">
        <w:rPr>
          <w:rFonts w:ascii="Arial" w:hAnsi="Arial" w:cs="Arial"/>
          <w:sz w:val="22"/>
          <w:szCs w:val="22"/>
        </w:rPr>
        <w:br/>
      </w:r>
      <w:r w:rsidRPr="00FD552F">
        <w:rPr>
          <w:rFonts w:ascii="Arial" w:hAnsi="Arial" w:cs="Arial"/>
          <w:sz w:val="22"/>
          <w:szCs w:val="22"/>
        </w:rPr>
        <w:br/>
        <w:t>Tesco uses workforce analytics to analyse issues such as staff attrition, absenteeism, productivity, and training needs. This evidence-based approach enables HR managers to make educated decisions about personnel and workforce planning (CIPD, 2024). Furthermore, digital learning systems offer employees flexible access to training, allowing for ongoing skill improvement as technology advances.</w:t>
      </w:r>
    </w:p>
    <w:p w14:paraId="50E345A1" w14:textId="3269A70F" w:rsidR="00054AB4" w:rsidRPr="00FD552F" w:rsidRDefault="00054AB4" w:rsidP="00FD552F">
      <w:pPr>
        <w:spacing w:line="360" w:lineRule="auto"/>
        <w:rPr>
          <w:rFonts w:ascii="Arial" w:hAnsi="Arial" w:cs="Arial"/>
          <w:sz w:val="22"/>
          <w:szCs w:val="22"/>
        </w:rPr>
      </w:pPr>
      <w:r w:rsidRPr="00FD552F">
        <w:rPr>
          <w:rFonts w:ascii="Arial" w:hAnsi="Arial" w:cs="Arial"/>
          <w:sz w:val="22"/>
          <w:szCs w:val="22"/>
        </w:rPr>
        <w:t>However, while digital HR systems boost efficiency, they still have limitations. A heavy dependence on technology may limit personal interaction between managers and employees, potentially lowering employee engagement and morale. Furthermore, if AI-based recruitment systems are not checked and updated on a regular basis, they may unintentionally perpetuate existing biases. As a result, Tesco must combine technical innovation with human judgement to make fair and ethical human resource decisions.</w:t>
      </w:r>
    </w:p>
    <w:p w14:paraId="4FF2E857" w14:textId="5259CEB5" w:rsidR="00044EAA" w:rsidRPr="00FD552F" w:rsidRDefault="00514ECD" w:rsidP="00FD552F">
      <w:pPr>
        <w:spacing w:line="360" w:lineRule="auto"/>
        <w:rPr>
          <w:rFonts w:ascii="Arial" w:hAnsi="Arial" w:cs="Arial"/>
          <w:sz w:val="22"/>
          <w:szCs w:val="22"/>
        </w:rPr>
      </w:pPr>
      <w:bookmarkStart w:id="8" w:name="_Toc235390587"/>
      <w:r w:rsidRPr="00FD552F">
        <w:rPr>
          <w:rStyle w:val="Heading2Char"/>
          <w:rFonts w:ascii="Arial" w:hAnsi="Arial" w:cs="Arial"/>
          <w:sz w:val="22"/>
          <w:szCs w:val="22"/>
        </w:rPr>
        <w:t>Employer Branding and Workforce Planning</w:t>
      </w:r>
      <w:bookmarkEnd w:id="8"/>
      <w:r w:rsidRPr="00FD552F">
        <w:rPr>
          <w:rFonts w:ascii="Arial" w:hAnsi="Arial" w:cs="Arial"/>
          <w:sz w:val="22"/>
          <w:szCs w:val="22"/>
        </w:rPr>
        <w:br/>
      </w:r>
      <w:r w:rsidRPr="00FD552F">
        <w:rPr>
          <w:rFonts w:ascii="Arial" w:hAnsi="Arial" w:cs="Arial"/>
          <w:sz w:val="22"/>
          <w:szCs w:val="22"/>
        </w:rPr>
        <w:br/>
        <w:t>Employer branding has evolved into a vital HR strategy for attracting and retaining exceptional people. Tesco has built a strong employer brand by emphasising career advancement possibilities, competitive employee benefits, wellness initiatives, flexible working arrangements, and commitments to sustainability (Tesco, 2025). These measures strengthen Tesco's status as a top-tier employer in the retail business.</w:t>
      </w:r>
      <w:r w:rsidRPr="00FD552F">
        <w:rPr>
          <w:rFonts w:ascii="Arial" w:hAnsi="Arial" w:cs="Arial"/>
          <w:sz w:val="22"/>
          <w:szCs w:val="22"/>
        </w:rPr>
        <w:br/>
      </w:r>
      <w:r w:rsidRPr="00FD552F">
        <w:rPr>
          <w:rFonts w:ascii="Arial" w:hAnsi="Arial" w:cs="Arial"/>
          <w:sz w:val="22"/>
          <w:szCs w:val="22"/>
        </w:rPr>
        <w:br/>
        <w:t>Tesco's strategic workforce planning allows them to forecast future labour requirements by studying demographic trends, corporate growth, technological advancements, and changing customer demands (Bratton and Gold, 2022). Tesco can eliminate labour shortages, improve succession planning, and recruit staff with the necessary skills by projecting future workforce requirements.</w:t>
      </w:r>
      <w:r w:rsidR="00044EAA" w:rsidRPr="00FD552F">
        <w:rPr>
          <w:rFonts w:ascii="Arial" w:hAnsi="Arial" w:cs="Arial"/>
          <w:sz w:val="22"/>
          <w:szCs w:val="22"/>
        </w:rPr>
        <w:t xml:space="preserve"> Despite these advantages, employer branding cannot ensure employee retention. Employees now want more meaningful work, professional advancement, and supportive leadership than just cash benefits (PwC, 2024). External variables that influence employee turnover include inflation, labour shortages, and greater competition from other merchants. As a result, </w:t>
      </w:r>
      <w:r w:rsidR="00206F31" w:rsidRPr="00FD552F">
        <w:rPr>
          <w:rFonts w:ascii="Arial" w:hAnsi="Arial" w:cs="Arial"/>
          <w:sz w:val="22"/>
          <w:szCs w:val="22"/>
        </w:rPr>
        <w:t>to</w:t>
      </w:r>
      <w:r w:rsidR="00044EAA" w:rsidRPr="00FD552F">
        <w:rPr>
          <w:rFonts w:ascii="Arial" w:hAnsi="Arial" w:cs="Arial"/>
          <w:sz w:val="22"/>
          <w:szCs w:val="22"/>
        </w:rPr>
        <w:t xml:space="preserve"> remain competitive in the labour market, Tesco must constantly reassess its hiring policies.</w:t>
      </w:r>
    </w:p>
    <w:p w14:paraId="53681A19" w14:textId="77777777" w:rsidR="0046492A" w:rsidRPr="00FD552F" w:rsidRDefault="00C82FAC" w:rsidP="00FD552F">
      <w:pPr>
        <w:spacing w:after="0" w:line="360" w:lineRule="auto"/>
        <w:rPr>
          <w:rFonts w:ascii="Arial" w:eastAsia="Times New Roman" w:hAnsi="Arial" w:cs="Arial"/>
          <w:kern w:val="0"/>
          <w:sz w:val="22"/>
          <w:szCs w:val="22"/>
          <w:lang w:eastAsia="en-GB"/>
          <w14:ligatures w14:val="none"/>
        </w:rPr>
      </w:pPr>
      <w:bookmarkStart w:id="9" w:name="_Toc235390588"/>
      <w:r w:rsidRPr="00FD552F">
        <w:rPr>
          <w:rStyle w:val="Heading2Char"/>
          <w:rFonts w:ascii="Arial" w:hAnsi="Arial" w:cs="Arial"/>
          <w:sz w:val="22"/>
          <w:szCs w:val="22"/>
          <w:lang w:eastAsia="en-GB"/>
        </w:rPr>
        <w:t>Strategies for Increasing Employee Engagement and Retention</w:t>
      </w:r>
      <w:bookmarkEnd w:id="9"/>
      <w:r w:rsidRPr="00FD552F">
        <w:rPr>
          <w:rFonts w:ascii="Arial" w:eastAsia="Times New Roman" w:hAnsi="Arial" w:cs="Arial"/>
          <w:b/>
          <w:bCs/>
          <w:kern w:val="0"/>
          <w:sz w:val="22"/>
          <w:szCs w:val="22"/>
          <w:lang w:eastAsia="en-GB"/>
          <w14:ligatures w14:val="none"/>
        </w:rPr>
        <w:br/>
      </w:r>
      <w:r w:rsidRPr="00FD552F">
        <w:rPr>
          <w:rFonts w:ascii="Arial" w:eastAsia="Times New Roman" w:hAnsi="Arial" w:cs="Arial"/>
          <w:kern w:val="0"/>
          <w:sz w:val="22"/>
          <w:szCs w:val="22"/>
          <w:lang w:eastAsia="en-GB"/>
          <w14:ligatures w14:val="none"/>
        </w:rPr>
        <w:br/>
        <w:t>Employee engagement is critical to maintaining high levels of motivation, productivity, and customer happiness. Tesco encourages participation through employee listening surveys, reward programs, internal promotions, leadership development initiatives, apprenticeships, and well-being assistance (Tesco, 2025).</w:t>
      </w:r>
      <w:r w:rsidRPr="00FD552F">
        <w:rPr>
          <w:rFonts w:ascii="Arial" w:eastAsia="Times New Roman" w:hAnsi="Arial" w:cs="Arial"/>
          <w:kern w:val="0"/>
          <w:sz w:val="22"/>
          <w:szCs w:val="22"/>
          <w:lang w:eastAsia="en-GB"/>
          <w14:ligatures w14:val="none"/>
        </w:rPr>
        <w:br/>
      </w:r>
      <w:r w:rsidRPr="00FD552F">
        <w:rPr>
          <w:rFonts w:ascii="Arial" w:eastAsia="Times New Roman" w:hAnsi="Arial" w:cs="Arial"/>
          <w:kern w:val="0"/>
          <w:sz w:val="22"/>
          <w:szCs w:val="22"/>
          <w:lang w:eastAsia="en-GB"/>
          <w14:ligatures w14:val="none"/>
        </w:rPr>
        <w:br/>
        <w:t>These methods are consistent with Herzberg's Two-Factor Theory, which states that opportunities for achievement, acknowledgement, and progression boost employee motivation (Herzberg, 1968). Employees that are engaged are more devoted to the organization's goals, deliver better customer service, and are less likely to leave.</w:t>
      </w:r>
      <w:r w:rsidR="00AD7D63" w:rsidRPr="00FD552F">
        <w:rPr>
          <w:rFonts w:ascii="Arial" w:eastAsia="Times New Roman" w:hAnsi="Arial" w:cs="Arial"/>
          <w:kern w:val="0"/>
          <w:sz w:val="22"/>
          <w:szCs w:val="22"/>
          <w:lang w:eastAsia="en-GB"/>
          <w14:ligatures w14:val="none"/>
        </w:rPr>
        <w:t xml:space="preserve"> </w:t>
      </w:r>
      <w:r w:rsidR="0046492A" w:rsidRPr="00FD552F">
        <w:rPr>
          <w:rFonts w:ascii="Arial" w:eastAsia="Times New Roman" w:hAnsi="Arial" w:cs="Arial"/>
          <w:kern w:val="0"/>
          <w:sz w:val="22"/>
          <w:szCs w:val="22"/>
          <w:lang w:eastAsia="en-GB"/>
          <w14:ligatures w14:val="none"/>
        </w:rPr>
        <w:t>However, employee engagement techniques necessitate ongoing managerial support. Surveys alone will not enhance engagement unless managers actively listen to employee feedback. Furthermore, severe workloads and operational constraints in retail contexts may impair the effectiveness of wellbeing initiatives if staffing levels are insufficient. As a result, Tesco's management must ensure that employee concerns lead to genuine organisational improvements rather than simply gathering input.</w:t>
      </w:r>
    </w:p>
    <w:p w14:paraId="61E92C8F" w14:textId="77777777" w:rsidR="00A6678E" w:rsidRPr="00FD552F" w:rsidRDefault="00A6678E" w:rsidP="00FD552F">
      <w:pPr>
        <w:pStyle w:val="ListParagraph"/>
        <w:spacing w:after="0" w:line="360" w:lineRule="auto"/>
        <w:ind w:left="740"/>
        <w:rPr>
          <w:rFonts w:ascii="Arial" w:eastAsia="Times New Roman" w:hAnsi="Arial" w:cs="Arial"/>
          <w:kern w:val="0"/>
          <w:sz w:val="22"/>
          <w:szCs w:val="22"/>
          <w:lang w:eastAsia="en-GB"/>
          <w14:ligatures w14:val="none"/>
        </w:rPr>
      </w:pPr>
    </w:p>
    <w:p w14:paraId="439F6667" w14:textId="636BC545" w:rsidR="00514ECD" w:rsidRPr="00FD552F" w:rsidRDefault="00963442" w:rsidP="00FD552F">
      <w:pPr>
        <w:spacing w:after="0" w:line="360" w:lineRule="auto"/>
        <w:rPr>
          <w:rFonts w:ascii="Arial" w:eastAsia="Times New Roman" w:hAnsi="Arial" w:cs="Arial"/>
          <w:kern w:val="0"/>
          <w:sz w:val="22"/>
          <w:szCs w:val="22"/>
          <w:lang w:eastAsia="en-GB"/>
          <w14:ligatures w14:val="none"/>
        </w:rPr>
      </w:pPr>
      <w:bookmarkStart w:id="10" w:name="_Toc235390589"/>
      <w:r w:rsidRPr="00FD552F">
        <w:rPr>
          <w:rStyle w:val="Heading2Char"/>
          <w:rFonts w:ascii="Arial" w:hAnsi="Arial" w:cs="Arial"/>
          <w:sz w:val="22"/>
          <w:szCs w:val="22"/>
          <w:lang w:eastAsia="en-GB"/>
        </w:rPr>
        <w:t>DEI Policy and Inclusive Recruitment Practices</w:t>
      </w:r>
      <w:bookmarkEnd w:id="10"/>
      <w:r w:rsidRPr="00FD552F">
        <w:rPr>
          <w:rFonts w:ascii="Arial" w:eastAsia="Times New Roman" w:hAnsi="Arial" w:cs="Arial"/>
          <w:kern w:val="0"/>
          <w:sz w:val="22"/>
          <w:szCs w:val="22"/>
          <w:lang w:eastAsia="en-GB"/>
          <w14:ligatures w14:val="none"/>
        </w:rPr>
        <w:br/>
      </w:r>
      <w:r w:rsidRPr="00FD552F">
        <w:rPr>
          <w:rFonts w:ascii="Arial" w:eastAsia="Times New Roman" w:hAnsi="Arial" w:cs="Arial"/>
          <w:kern w:val="0"/>
          <w:sz w:val="22"/>
          <w:szCs w:val="22"/>
          <w:lang w:eastAsia="en-GB"/>
          <w14:ligatures w14:val="none"/>
        </w:rPr>
        <w:br/>
        <w:t>Tesco has increased its commitment to diversity, equity, and inclusion by introducing inclusive recruitment methods and leadership development programs. These include equal opportunity recruitment, unconscious bias training, employee resource groups, disability assistance initiatives, flexible work arrangements, and diversity targets for top leadership roles (Tesco, 2025).</w:t>
      </w:r>
      <w:r w:rsidRPr="00FD552F">
        <w:rPr>
          <w:rFonts w:ascii="Arial" w:eastAsia="Times New Roman" w:hAnsi="Arial" w:cs="Arial"/>
          <w:kern w:val="0"/>
          <w:sz w:val="22"/>
          <w:szCs w:val="22"/>
          <w:lang w:eastAsia="en-GB"/>
          <w14:ligatures w14:val="none"/>
        </w:rPr>
        <w:br/>
      </w:r>
      <w:r w:rsidRPr="00FD552F">
        <w:rPr>
          <w:rFonts w:ascii="Arial" w:eastAsia="Times New Roman" w:hAnsi="Arial" w:cs="Arial"/>
          <w:kern w:val="0"/>
          <w:sz w:val="22"/>
          <w:szCs w:val="22"/>
          <w:lang w:eastAsia="en-GB"/>
          <w14:ligatures w14:val="none"/>
        </w:rPr>
        <w:br/>
        <w:t>Inclusive recruiting broadens access to a talent pool and boosts organisational creativity by encouraging individuals from diverse backgrounds to give unique ideas (Shore et al., 2018). Furthermore, diverse leadership teams have been linked to better organisational performance and decision-making (Roberson, 2019).</w:t>
      </w:r>
      <w:r w:rsidR="00B049AE" w:rsidRPr="00FD552F">
        <w:rPr>
          <w:rFonts w:ascii="Arial" w:eastAsia="Times New Roman" w:hAnsi="Arial" w:cs="Arial"/>
          <w:kern w:val="0"/>
          <w:sz w:val="22"/>
          <w:szCs w:val="22"/>
          <w:lang w:eastAsia="en-GB"/>
          <w14:ligatures w14:val="none"/>
        </w:rPr>
        <w:t xml:space="preserve"> However, adopting DEI policies might be difficult. Diversity targets may boost representation, but they do not guarantee an inclusive company culture. Employees may view diversity initiatives as symbolic if they are not accompanied by true leadership commitment and transparent advancement methods (CIPD, 2023). Tesco must therefore guarantee that diversity objectives are embedded into leadership performance measurements and organisational values rather than being considered as mere compliance needs.</w:t>
      </w:r>
      <w:r w:rsidR="00B049AE" w:rsidRPr="00FD552F">
        <w:rPr>
          <w:rFonts w:ascii="Arial" w:eastAsia="Times New Roman" w:hAnsi="Arial" w:cs="Arial"/>
          <w:kern w:val="0"/>
          <w:sz w:val="22"/>
          <w:szCs w:val="22"/>
          <w:lang w:eastAsia="en-GB"/>
          <w14:ligatures w14:val="none"/>
        </w:rPr>
        <w:br/>
      </w:r>
      <w:r w:rsidR="00B049AE" w:rsidRPr="00FD552F">
        <w:rPr>
          <w:rFonts w:ascii="Arial" w:eastAsia="Times New Roman" w:hAnsi="Arial" w:cs="Arial"/>
          <w:kern w:val="0"/>
          <w:sz w:val="22"/>
          <w:szCs w:val="22"/>
          <w:lang w:eastAsia="en-GB"/>
          <w14:ligatures w14:val="none"/>
        </w:rPr>
        <w:br/>
        <w:t>Overall, Tesco's modern human resources strategies offer a solid foundation for organisational success by encouraging technological innovation, employee engagement, workforce planning, and inclusive employment. However, the long-term effectiveness of these strategies is contingent on ongoing evaluation, leadership commitment, and the organization's capacity to adapt to changing workforce demands.</w:t>
      </w:r>
      <w:r w:rsidR="00C35EDE" w:rsidRPr="00FD552F">
        <w:rPr>
          <w:rFonts w:ascii="Arial" w:eastAsia="Times New Roman" w:hAnsi="Arial" w:cs="Arial"/>
          <w:kern w:val="0"/>
          <w:sz w:val="22"/>
          <w:szCs w:val="22"/>
          <w:lang w:eastAsia="en-GB"/>
          <w14:ligatures w14:val="none"/>
        </w:rPr>
        <w:t xml:space="preserve"> </w:t>
      </w:r>
    </w:p>
    <w:p w14:paraId="79F12919" w14:textId="77777777" w:rsidR="00054AB4" w:rsidRPr="00FD552F" w:rsidRDefault="00054AB4" w:rsidP="00FD552F">
      <w:pPr>
        <w:pStyle w:val="ListParagraph"/>
        <w:spacing w:line="360" w:lineRule="auto"/>
        <w:ind w:left="360"/>
        <w:rPr>
          <w:rFonts w:ascii="Arial" w:hAnsi="Arial" w:cs="Arial"/>
          <w:sz w:val="22"/>
          <w:szCs w:val="22"/>
        </w:rPr>
      </w:pPr>
    </w:p>
    <w:p w14:paraId="32BED3C9" w14:textId="322D7BA9" w:rsidR="007310D8" w:rsidRPr="00FD552F" w:rsidRDefault="00B94D2A" w:rsidP="00FD552F">
      <w:pPr>
        <w:pStyle w:val="ListParagraph"/>
        <w:spacing w:line="360" w:lineRule="auto"/>
        <w:ind w:left="0"/>
        <w:rPr>
          <w:rFonts w:ascii="Arial" w:hAnsi="Arial" w:cs="Arial"/>
          <w:sz w:val="22"/>
          <w:szCs w:val="22"/>
        </w:rPr>
      </w:pPr>
      <w:bookmarkStart w:id="11" w:name="_Toc235390590"/>
      <w:r w:rsidRPr="00FD552F">
        <w:rPr>
          <w:rStyle w:val="Heading1Char"/>
          <w:rFonts w:ascii="Arial" w:hAnsi="Arial" w:cs="Arial"/>
          <w:sz w:val="22"/>
          <w:szCs w:val="22"/>
        </w:rPr>
        <w:t xml:space="preserve">3. </w:t>
      </w:r>
      <w:r w:rsidR="007310D8" w:rsidRPr="00FD552F">
        <w:rPr>
          <w:rStyle w:val="Heading1Char"/>
          <w:rFonts w:ascii="Arial" w:hAnsi="Arial" w:cs="Arial"/>
          <w:sz w:val="22"/>
          <w:szCs w:val="22"/>
        </w:rPr>
        <w:t>A Critical Assessment of Managerial Implementation</w:t>
      </w:r>
      <w:bookmarkEnd w:id="11"/>
      <w:r w:rsidR="007310D8" w:rsidRPr="00FD552F">
        <w:rPr>
          <w:rFonts w:ascii="Arial" w:hAnsi="Arial" w:cs="Arial"/>
          <w:sz w:val="22"/>
          <w:szCs w:val="22"/>
        </w:rPr>
        <w:br/>
      </w:r>
      <w:r w:rsidR="007310D8" w:rsidRPr="00FD552F">
        <w:rPr>
          <w:rFonts w:ascii="Arial" w:hAnsi="Arial" w:cs="Arial"/>
          <w:sz w:val="22"/>
          <w:szCs w:val="22"/>
        </w:rPr>
        <w:br/>
        <w:t>Departmental managers play a critical role in the successful implementation of contemporary HR strategies. While Tesco's Human Resources department develops policies and strategies, managers are responsible for ensuring that these initiatives are effectively implemented in shops, distribution facilities, and corporate offices. Effective leadership, communication, performance monitoring, and organisational culture are critical for converting HR policies into improved organisational outcomes.</w:t>
      </w:r>
      <w:r w:rsidR="00AA2087" w:rsidRPr="00FD552F">
        <w:rPr>
          <w:rFonts w:ascii="Arial" w:hAnsi="Arial" w:cs="Arial"/>
          <w:sz w:val="22"/>
          <w:szCs w:val="22"/>
        </w:rPr>
        <w:t xml:space="preserve"> </w:t>
      </w:r>
    </w:p>
    <w:p w14:paraId="5F432C86" w14:textId="77777777" w:rsidR="00135751" w:rsidRPr="00FD552F" w:rsidRDefault="00135751" w:rsidP="00FD552F">
      <w:pPr>
        <w:pStyle w:val="ListParagraph"/>
        <w:spacing w:line="360" w:lineRule="auto"/>
        <w:ind w:left="0"/>
        <w:rPr>
          <w:rFonts w:ascii="Arial" w:hAnsi="Arial" w:cs="Arial"/>
          <w:sz w:val="22"/>
          <w:szCs w:val="22"/>
        </w:rPr>
      </w:pPr>
    </w:p>
    <w:p w14:paraId="35BC9D32" w14:textId="77777777" w:rsidR="00663CBA" w:rsidRPr="00FD552F" w:rsidRDefault="00A26841" w:rsidP="00FD552F">
      <w:pPr>
        <w:spacing w:line="360" w:lineRule="auto"/>
        <w:rPr>
          <w:rFonts w:ascii="Arial" w:hAnsi="Arial" w:cs="Arial"/>
          <w:sz w:val="22"/>
          <w:szCs w:val="22"/>
        </w:rPr>
      </w:pPr>
      <w:bookmarkStart w:id="12" w:name="_Toc235390591"/>
      <w:r w:rsidRPr="00FD552F">
        <w:rPr>
          <w:rStyle w:val="Heading2Char"/>
          <w:rFonts w:ascii="Arial" w:hAnsi="Arial" w:cs="Arial"/>
          <w:sz w:val="22"/>
          <w:szCs w:val="22"/>
        </w:rPr>
        <w:t>Leadership Accountability</w:t>
      </w:r>
      <w:bookmarkEnd w:id="12"/>
      <w:r w:rsidRPr="00FD552F">
        <w:rPr>
          <w:rFonts w:ascii="Arial" w:hAnsi="Arial" w:cs="Arial"/>
          <w:sz w:val="22"/>
          <w:szCs w:val="22"/>
        </w:rPr>
        <w:br/>
      </w:r>
      <w:r w:rsidRPr="00FD552F">
        <w:rPr>
          <w:rFonts w:ascii="Arial" w:hAnsi="Arial" w:cs="Arial"/>
          <w:sz w:val="22"/>
          <w:szCs w:val="22"/>
        </w:rPr>
        <w:br/>
        <w:t>Leadership responsibility is critical for the success of HR efforts. Managers must serve as role models by promoting Tesco's organisational principles, encouraging ethical behaviour, and guaranteeing fairness in recruiting, performance management, and career advancement (Armstrong and Taylor, 2023). When leaders demonstrate a commitment to employee well-being and inclusion, employees are more likely to trust and interact with management.</w:t>
      </w:r>
      <w:r w:rsidRPr="00FD552F">
        <w:rPr>
          <w:rFonts w:ascii="Arial" w:hAnsi="Arial" w:cs="Arial"/>
          <w:sz w:val="22"/>
          <w:szCs w:val="22"/>
        </w:rPr>
        <w:br/>
      </w:r>
      <w:r w:rsidRPr="00FD552F">
        <w:rPr>
          <w:rFonts w:ascii="Arial" w:hAnsi="Arial" w:cs="Arial"/>
          <w:sz w:val="22"/>
          <w:szCs w:val="22"/>
        </w:rPr>
        <w:br/>
        <w:t xml:space="preserve">Tesco should hold managers accountable by using measurable Key Performance Indicators (KPIs) such as employee engagement, staff turnover, diversity goals, and training completion. Linking management performance assessments to HR outcomes promotes increased accountability for implementing organisational strategies (Bratton and Gold, 2022). However, an excessive emphasis on numerical targets may lead managers to favour short-term success above long-term staff development. </w:t>
      </w:r>
      <w:r w:rsidR="00663CBA" w:rsidRPr="00FD552F">
        <w:rPr>
          <w:rFonts w:ascii="Arial" w:hAnsi="Arial" w:cs="Arial"/>
          <w:sz w:val="22"/>
          <w:szCs w:val="22"/>
        </w:rPr>
        <w:t>As a result, Tesco should balance quantitative performance metrics with qualitative assessments like employee feedback and leadership behaviours.</w:t>
      </w:r>
    </w:p>
    <w:p w14:paraId="5933FE08" w14:textId="2C94FD58" w:rsidR="00066B9B" w:rsidRPr="00FD552F" w:rsidRDefault="00066B9B" w:rsidP="00FD552F">
      <w:pPr>
        <w:spacing w:line="360" w:lineRule="auto"/>
        <w:rPr>
          <w:rFonts w:ascii="Arial" w:hAnsi="Arial" w:cs="Arial"/>
          <w:sz w:val="22"/>
          <w:szCs w:val="22"/>
        </w:rPr>
      </w:pPr>
      <w:bookmarkStart w:id="13" w:name="_Toc235390592"/>
      <w:r w:rsidRPr="00FD552F">
        <w:rPr>
          <w:rStyle w:val="Heading2Char"/>
          <w:rFonts w:ascii="Arial" w:hAnsi="Arial" w:cs="Arial"/>
          <w:sz w:val="22"/>
          <w:szCs w:val="22"/>
        </w:rPr>
        <w:t>Communication Strategy</w:t>
      </w:r>
      <w:bookmarkEnd w:id="13"/>
      <w:r w:rsidRPr="00FD552F">
        <w:rPr>
          <w:rFonts w:ascii="Arial" w:hAnsi="Arial" w:cs="Arial"/>
          <w:sz w:val="22"/>
          <w:szCs w:val="22"/>
        </w:rPr>
        <w:br/>
      </w:r>
      <w:r w:rsidRPr="00FD552F">
        <w:rPr>
          <w:rFonts w:ascii="Arial" w:hAnsi="Arial" w:cs="Arial"/>
          <w:sz w:val="22"/>
          <w:szCs w:val="22"/>
        </w:rPr>
        <w:br/>
        <w:t>Effective communication is critical throughout organisational change, especially when implementing new technologies and HR initiatives. Managers should convey organisational goals clearly, provide regular updates, and encourage staff to share their concerns through open conversation and feedback channels (Kotter, 2012).</w:t>
      </w:r>
      <w:r w:rsidR="00B21BA5" w:rsidRPr="00FD552F">
        <w:rPr>
          <w:rFonts w:ascii="Arial" w:hAnsi="Arial" w:cs="Arial"/>
          <w:sz w:val="22"/>
          <w:szCs w:val="22"/>
        </w:rPr>
        <w:t xml:space="preserve"> </w:t>
      </w:r>
      <w:r w:rsidRPr="00FD552F">
        <w:rPr>
          <w:rFonts w:ascii="Arial" w:hAnsi="Arial" w:cs="Arial"/>
          <w:sz w:val="22"/>
          <w:szCs w:val="22"/>
        </w:rPr>
        <w:t xml:space="preserve">Tesco currently collects feedback from employees through digital communication channels and colleague surveys. However, communication should not be restricted to one-sided information sharing. Managers should actively listen to employees, respond to issues as soon as possible, and include employees in decision-making when appropriate. </w:t>
      </w:r>
      <w:r w:rsidR="00F54447" w:rsidRPr="00FD552F">
        <w:rPr>
          <w:rFonts w:ascii="Arial" w:hAnsi="Arial" w:cs="Arial"/>
          <w:sz w:val="22"/>
          <w:szCs w:val="22"/>
        </w:rPr>
        <w:t>Two-way communication boosts employee trust</w:t>
      </w:r>
      <w:r w:rsidRPr="00FD552F">
        <w:rPr>
          <w:rFonts w:ascii="Arial" w:hAnsi="Arial" w:cs="Arial"/>
          <w:sz w:val="22"/>
          <w:szCs w:val="22"/>
        </w:rPr>
        <w:t xml:space="preserve"> decreases resistance to change, and promotes organisational commitment (CIPD, 2024).</w:t>
      </w:r>
      <w:r w:rsidR="00F54447" w:rsidRPr="00FD552F">
        <w:rPr>
          <w:rFonts w:ascii="Arial" w:hAnsi="Arial" w:cs="Arial"/>
          <w:sz w:val="22"/>
          <w:szCs w:val="22"/>
        </w:rPr>
        <w:t xml:space="preserve"> </w:t>
      </w:r>
    </w:p>
    <w:p w14:paraId="28073294" w14:textId="5476D913" w:rsidR="00EF454C" w:rsidRPr="00FD552F" w:rsidRDefault="00EF454C" w:rsidP="00FD552F">
      <w:pPr>
        <w:spacing w:line="360" w:lineRule="auto"/>
        <w:rPr>
          <w:rFonts w:ascii="Arial" w:hAnsi="Arial" w:cs="Arial"/>
          <w:sz w:val="22"/>
          <w:szCs w:val="22"/>
        </w:rPr>
      </w:pPr>
      <w:bookmarkStart w:id="14" w:name="_Toc235390593"/>
      <w:r w:rsidRPr="00FD552F">
        <w:rPr>
          <w:rStyle w:val="Heading2Char"/>
          <w:rFonts w:ascii="Arial" w:hAnsi="Arial" w:cs="Arial"/>
          <w:sz w:val="22"/>
          <w:szCs w:val="22"/>
        </w:rPr>
        <w:t>Monitoring and Performance Measurement</w:t>
      </w:r>
      <w:bookmarkEnd w:id="14"/>
      <w:r w:rsidRPr="00FD552F">
        <w:rPr>
          <w:rFonts w:ascii="Arial" w:hAnsi="Arial" w:cs="Arial"/>
          <w:b/>
          <w:bCs/>
          <w:sz w:val="22"/>
          <w:szCs w:val="22"/>
        </w:rPr>
        <w:br/>
      </w:r>
      <w:r w:rsidRPr="00FD552F">
        <w:rPr>
          <w:rFonts w:ascii="Arial" w:hAnsi="Arial" w:cs="Arial"/>
          <w:sz w:val="22"/>
          <w:szCs w:val="22"/>
        </w:rPr>
        <w:br/>
        <w:t>Continuous monitoring enables Tesco to assess if HR practices achieve the desired results. Managers should use workforce analytics to constantly analyse staff performance, training efficacy, absenteeism, employee turnover, customer happiness, and productivity (Bersin, 2021). Although performance assessment can help managers make evidence-based decisions, they should not rely only on quantitative data. Employee well-being, motivation, teamwork, and job satisfaction are not always effectively quantified using numerical indicators. Combining performance measurements with regular one-on-one meetings and employee input allows for a more balanced assessment of organisational performance.</w:t>
      </w:r>
    </w:p>
    <w:p w14:paraId="366DB363" w14:textId="1FE763B4" w:rsidR="00A26841" w:rsidRPr="00FD552F" w:rsidRDefault="00A26841" w:rsidP="00FD552F">
      <w:pPr>
        <w:spacing w:line="360" w:lineRule="auto"/>
        <w:rPr>
          <w:rFonts w:ascii="Arial" w:hAnsi="Arial" w:cs="Arial"/>
          <w:sz w:val="22"/>
          <w:szCs w:val="22"/>
        </w:rPr>
      </w:pPr>
    </w:p>
    <w:p w14:paraId="5086F6C5" w14:textId="442A5264" w:rsidR="00921072" w:rsidRPr="00FD552F" w:rsidRDefault="00921072" w:rsidP="00FD552F">
      <w:pPr>
        <w:spacing w:line="360" w:lineRule="auto"/>
        <w:rPr>
          <w:rFonts w:ascii="Arial" w:hAnsi="Arial" w:cs="Arial"/>
          <w:sz w:val="22"/>
          <w:szCs w:val="22"/>
        </w:rPr>
      </w:pPr>
      <w:bookmarkStart w:id="15" w:name="_Toc235390594"/>
      <w:r w:rsidRPr="00FD552F">
        <w:rPr>
          <w:rStyle w:val="Heading2Char"/>
          <w:rFonts w:ascii="Arial" w:hAnsi="Arial" w:cs="Arial"/>
          <w:sz w:val="22"/>
          <w:szCs w:val="22"/>
        </w:rPr>
        <w:t>Organisational Culture</w:t>
      </w:r>
      <w:bookmarkEnd w:id="15"/>
      <w:r w:rsidRPr="00FD552F">
        <w:rPr>
          <w:rFonts w:ascii="Arial" w:hAnsi="Arial" w:cs="Arial"/>
          <w:b/>
          <w:bCs/>
          <w:sz w:val="22"/>
          <w:szCs w:val="22"/>
        </w:rPr>
        <w:br/>
      </w:r>
      <w:r w:rsidRPr="00FD552F">
        <w:rPr>
          <w:rFonts w:ascii="Arial" w:hAnsi="Arial" w:cs="Arial"/>
          <w:sz w:val="22"/>
          <w:szCs w:val="22"/>
        </w:rPr>
        <w:br/>
        <w:t>A positive corporate culture fosters employee engagement, innovation, and collaboration. Tesco's values include respect, teamwork, inclusivity, and customer service, all of which lead to a positive work environment (Tesco, 2025). Managers have a critical role in promoting these principles through their everyday actions, coaching, and appreciation of employee achievements. However, sustaining a uniform organisational culture across hundreds of locations remains difficult. Different leadership styles might lead to inconsistent employee experiences. As a result, Tesco should conduct ongoing leadership development programs to ensure managers follow HR policies uniformly across all sites.</w:t>
      </w:r>
    </w:p>
    <w:p w14:paraId="009FAAEC" w14:textId="2272935F" w:rsidR="007E0A1F" w:rsidRPr="00FD552F" w:rsidRDefault="007E0A1F" w:rsidP="00FD552F">
      <w:pPr>
        <w:spacing w:line="360" w:lineRule="auto"/>
        <w:rPr>
          <w:rFonts w:ascii="Arial" w:hAnsi="Arial" w:cs="Arial"/>
          <w:sz w:val="22"/>
          <w:szCs w:val="22"/>
        </w:rPr>
      </w:pPr>
      <w:bookmarkStart w:id="16" w:name="_Toc235390595"/>
      <w:r w:rsidRPr="00FD552F">
        <w:rPr>
          <w:rStyle w:val="Heading2Char"/>
          <w:rFonts w:ascii="Arial" w:hAnsi="Arial" w:cs="Arial"/>
          <w:sz w:val="22"/>
          <w:szCs w:val="22"/>
        </w:rPr>
        <w:t>Barriers to implementation and recommendations</w:t>
      </w:r>
      <w:bookmarkEnd w:id="16"/>
      <w:r w:rsidRPr="00FD552F">
        <w:rPr>
          <w:rFonts w:ascii="Arial" w:hAnsi="Arial" w:cs="Arial"/>
          <w:sz w:val="22"/>
          <w:szCs w:val="22"/>
        </w:rPr>
        <w:br/>
      </w:r>
      <w:r w:rsidRPr="00FD552F">
        <w:rPr>
          <w:rFonts w:ascii="Arial" w:hAnsi="Arial" w:cs="Arial"/>
          <w:sz w:val="22"/>
          <w:szCs w:val="22"/>
        </w:rPr>
        <w:br/>
        <w:t>Employee resistance to change, funding restrictions, skill shortages, high workload, and variable managerial capabilities are all potential hurdles to effective HR implementation (CIPD, 2023). Employees may potentially feel change fatigue if many projects are implemented concurrently.</w:t>
      </w:r>
      <w:r w:rsidR="00CE1BE7" w:rsidRPr="00FD552F">
        <w:rPr>
          <w:rFonts w:ascii="Arial" w:hAnsi="Arial" w:cs="Arial"/>
          <w:sz w:val="22"/>
          <w:szCs w:val="22"/>
        </w:rPr>
        <w:t xml:space="preserve"> </w:t>
      </w:r>
      <w:r w:rsidRPr="00FD552F">
        <w:rPr>
          <w:rFonts w:ascii="Arial" w:hAnsi="Arial" w:cs="Arial"/>
          <w:sz w:val="22"/>
          <w:szCs w:val="22"/>
        </w:rPr>
        <w:t>To address these issues, Tesco should engage in ongoing employee training, leadership development, open communication, and employee wellness programs. Managers should involve staff in decision-making, acknowledge accomplishments, and provide ongoing mentoring to encourage acceptance of organisational change. These tactics increase employee commitment while also boosting organisational performance and long-term viability.</w:t>
      </w:r>
    </w:p>
    <w:p w14:paraId="13D564A2" w14:textId="497EC74D" w:rsidR="001C2F21" w:rsidRPr="00FD552F" w:rsidRDefault="001C2F21" w:rsidP="00FD552F">
      <w:pPr>
        <w:spacing w:line="360" w:lineRule="auto"/>
        <w:rPr>
          <w:rFonts w:ascii="Arial" w:hAnsi="Arial" w:cs="Arial"/>
          <w:sz w:val="22"/>
          <w:szCs w:val="22"/>
        </w:rPr>
      </w:pPr>
      <w:bookmarkStart w:id="17" w:name="_Toc235390596"/>
      <w:r w:rsidRPr="00FD552F">
        <w:rPr>
          <w:rStyle w:val="Heading1Char"/>
          <w:rFonts w:ascii="Arial" w:hAnsi="Arial" w:cs="Arial"/>
          <w:sz w:val="22"/>
          <w:szCs w:val="22"/>
        </w:rPr>
        <w:t>Conclusion and Recommendation</w:t>
      </w:r>
      <w:bookmarkEnd w:id="17"/>
      <w:r w:rsidRPr="00FD552F">
        <w:rPr>
          <w:rFonts w:ascii="Arial" w:hAnsi="Arial" w:cs="Arial"/>
          <w:sz w:val="22"/>
          <w:szCs w:val="22"/>
        </w:rPr>
        <w:br/>
      </w:r>
      <w:r w:rsidRPr="00FD552F">
        <w:rPr>
          <w:rFonts w:ascii="Arial" w:hAnsi="Arial" w:cs="Arial"/>
          <w:sz w:val="22"/>
          <w:szCs w:val="22"/>
        </w:rPr>
        <w:br/>
        <w:t>This paper looked at three major modern HR difficulties for Tesco PLC: adjusting to technology changes, talent acquisition and retention, and diversity, equality, and inclusion (DEI). These concerns have become more pressing as the retail business undergoes fast technology innovation, shifting workforce expectations, and a growing emphasis on equality and inclusion. Tesco has responded by integrating a variety of modern HR techniques, including as digital HR platforms, workforce analytics, strategic workforce planning, employee engagement programs, inclusive recruitment, and leadership development efforts. These techniques have increased operational efficiency, bolstered employee development, and improved organisational performance. However, its efficacy is dependent on strong leadership, constant managerial implementation, effective communication, and ongoing evaluation.</w:t>
      </w:r>
    </w:p>
    <w:p w14:paraId="17FE1A1A" w14:textId="77777777" w:rsidR="00DA534F" w:rsidRPr="00FD552F" w:rsidRDefault="00DA534F" w:rsidP="00FD552F">
      <w:pPr>
        <w:spacing w:line="360" w:lineRule="auto"/>
        <w:rPr>
          <w:rFonts w:ascii="Arial" w:hAnsi="Arial" w:cs="Arial"/>
          <w:sz w:val="22"/>
          <w:szCs w:val="22"/>
        </w:rPr>
      </w:pPr>
      <w:r w:rsidRPr="00FD552F">
        <w:rPr>
          <w:rFonts w:ascii="Arial" w:hAnsi="Arial" w:cs="Arial"/>
          <w:sz w:val="22"/>
          <w:szCs w:val="22"/>
        </w:rPr>
        <w:t>Departmental managers play an important role in ensuring that HR strategies are successfully implemented throughout the business. Leadership responsibility, performance monitoring, employee involvement, and a positive organisational culture are critical for maintaining employee engagement and achieving long-term corporate goals.</w:t>
      </w:r>
    </w:p>
    <w:p w14:paraId="3528EB12" w14:textId="11987FBC" w:rsidR="00356794" w:rsidRPr="00FD552F" w:rsidRDefault="00356794" w:rsidP="00FD552F">
      <w:pPr>
        <w:spacing w:line="360" w:lineRule="auto"/>
        <w:rPr>
          <w:rFonts w:ascii="Arial" w:hAnsi="Arial" w:cs="Arial"/>
          <w:sz w:val="22"/>
          <w:szCs w:val="22"/>
        </w:rPr>
      </w:pPr>
      <w:bookmarkStart w:id="18" w:name="_Toc235390597"/>
      <w:r w:rsidRPr="00FD552F">
        <w:rPr>
          <w:rStyle w:val="Heading1Char"/>
          <w:rFonts w:ascii="Arial" w:hAnsi="Arial" w:cs="Arial"/>
          <w:sz w:val="22"/>
          <w:szCs w:val="22"/>
        </w:rPr>
        <w:t>Recommendations</w:t>
      </w:r>
      <w:bookmarkEnd w:id="18"/>
      <w:r w:rsidRPr="00FD552F">
        <w:rPr>
          <w:rFonts w:ascii="Arial" w:hAnsi="Arial" w:cs="Arial"/>
          <w:sz w:val="22"/>
          <w:szCs w:val="22"/>
        </w:rPr>
        <w:br/>
      </w:r>
      <w:r w:rsidRPr="00FD552F">
        <w:rPr>
          <w:rFonts w:ascii="Arial" w:hAnsi="Arial" w:cs="Arial"/>
          <w:sz w:val="22"/>
          <w:szCs w:val="22"/>
        </w:rPr>
        <w:br/>
        <w:t>According to this analysis, Tesco should:</w:t>
      </w:r>
      <w:r w:rsidRPr="00FD552F">
        <w:rPr>
          <w:rFonts w:ascii="Arial" w:hAnsi="Arial" w:cs="Arial"/>
          <w:sz w:val="22"/>
          <w:szCs w:val="22"/>
        </w:rPr>
        <w:br/>
      </w:r>
      <w:r w:rsidRPr="00FD552F">
        <w:rPr>
          <w:rFonts w:ascii="Arial" w:hAnsi="Arial" w:cs="Arial"/>
          <w:sz w:val="22"/>
          <w:szCs w:val="22"/>
        </w:rPr>
        <w:br/>
        <w:t>Continue to invest in digital skills training to assist staff adjust to technological change.</w:t>
      </w:r>
      <w:r w:rsidRPr="00FD552F">
        <w:rPr>
          <w:rFonts w:ascii="Arial" w:hAnsi="Arial" w:cs="Arial"/>
          <w:sz w:val="22"/>
          <w:szCs w:val="22"/>
        </w:rPr>
        <w:br/>
        <w:t>Improve employer branding by implementing career development and employee wellbeing activities.</w:t>
      </w:r>
      <w:r w:rsidRPr="00FD552F">
        <w:rPr>
          <w:rFonts w:ascii="Arial" w:hAnsi="Arial" w:cs="Arial"/>
          <w:sz w:val="22"/>
          <w:szCs w:val="22"/>
        </w:rPr>
        <w:br/>
        <w:t>Expand leadership development programs to enhance managerial skills across all company areas.</w:t>
      </w:r>
      <w:r w:rsidRPr="00FD552F">
        <w:rPr>
          <w:rFonts w:ascii="Arial" w:hAnsi="Arial" w:cs="Arial"/>
          <w:sz w:val="22"/>
          <w:szCs w:val="22"/>
        </w:rPr>
        <w:br/>
        <w:t>Increase the use of workforce analytics to help HR professionals make evidence-based decisions.</w:t>
      </w:r>
      <w:r w:rsidRPr="00FD552F">
        <w:rPr>
          <w:rFonts w:ascii="Arial" w:hAnsi="Arial" w:cs="Arial"/>
          <w:sz w:val="22"/>
          <w:szCs w:val="22"/>
        </w:rPr>
        <w:br/>
        <w:t>Strengthen diversity and inclusion by implementing frequent equality audits and tying diversity goals to managerial performance.</w:t>
      </w:r>
      <w:r w:rsidRPr="00FD552F">
        <w:rPr>
          <w:rFonts w:ascii="Arial" w:hAnsi="Arial" w:cs="Arial"/>
          <w:sz w:val="22"/>
          <w:szCs w:val="22"/>
        </w:rPr>
        <w:br/>
        <w:t>Enhance two-way communication by enhancing employee participation in organisational decision-making and responding more effectively to employee feedback.</w:t>
      </w:r>
      <w:r w:rsidR="00ED0FDE" w:rsidRPr="00FD552F">
        <w:rPr>
          <w:rFonts w:ascii="Arial" w:hAnsi="Arial" w:cs="Arial"/>
          <w:sz w:val="22"/>
          <w:szCs w:val="22"/>
        </w:rPr>
        <w:t xml:space="preserve"> </w:t>
      </w:r>
      <w:r w:rsidRPr="00FD552F">
        <w:rPr>
          <w:rFonts w:ascii="Arial" w:hAnsi="Arial" w:cs="Arial"/>
          <w:sz w:val="22"/>
          <w:szCs w:val="22"/>
        </w:rPr>
        <w:t>Implementing these ideas will allow Tesco to increase employee engagement, boost organisational performance, and maintain its competitive advantage in the UK retail business.</w:t>
      </w:r>
    </w:p>
    <w:p w14:paraId="2268D54D" w14:textId="77777777" w:rsidR="00146DA6" w:rsidRDefault="00146DA6" w:rsidP="00356794">
      <w:pPr>
        <w:rPr>
          <w:b/>
          <w:bCs/>
        </w:rPr>
      </w:pPr>
    </w:p>
    <w:p w14:paraId="3200EA14" w14:textId="44D7B5DE" w:rsidR="00ED0FDE" w:rsidRDefault="00ED0FDE" w:rsidP="00FC727D">
      <w:pPr>
        <w:pStyle w:val="Heading1"/>
      </w:pPr>
      <w:bookmarkStart w:id="19" w:name="_Toc235390598"/>
      <w:r>
        <w:t>References</w:t>
      </w:r>
      <w:bookmarkEnd w:id="19"/>
      <w:r>
        <w:t xml:space="preserve"> </w:t>
      </w:r>
    </w:p>
    <w:p w14:paraId="25081691"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Armstrong, M. and Taylor, S. (2023) </w:t>
      </w:r>
      <w:r w:rsidRPr="00966805">
        <w:rPr>
          <w:rFonts w:ascii="Arial" w:hAnsi="Arial" w:cs="Arial"/>
          <w:i/>
          <w:iCs/>
          <w:sz w:val="22"/>
          <w:szCs w:val="22"/>
        </w:rPr>
        <w:t>Armstrong’s Handbook of Human Resource Management Practice</w:t>
      </w:r>
      <w:r w:rsidRPr="00966805">
        <w:rPr>
          <w:rFonts w:ascii="Arial" w:hAnsi="Arial" w:cs="Arial"/>
          <w:sz w:val="22"/>
          <w:szCs w:val="22"/>
        </w:rPr>
        <w:t xml:space="preserve">. 16th </w:t>
      </w:r>
      <w:proofErr w:type="spellStart"/>
      <w:r w:rsidRPr="00966805">
        <w:rPr>
          <w:rFonts w:ascii="Arial" w:hAnsi="Arial" w:cs="Arial"/>
          <w:sz w:val="22"/>
          <w:szCs w:val="22"/>
        </w:rPr>
        <w:t>edn</w:t>
      </w:r>
      <w:proofErr w:type="spellEnd"/>
      <w:r w:rsidRPr="00966805">
        <w:rPr>
          <w:rFonts w:ascii="Arial" w:hAnsi="Arial" w:cs="Arial"/>
          <w:sz w:val="22"/>
          <w:szCs w:val="22"/>
        </w:rPr>
        <w:t>. London: Kogan Page. [Assesses 16th July 2026]</w:t>
      </w:r>
    </w:p>
    <w:p w14:paraId="42566E40"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Bersin, J. (2021) </w:t>
      </w:r>
      <w:r w:rsidRPr="00966805">
        <w:rPr>
          <w:rFonts w:ascii="Arial" w:hAnsi="Arial" w:cs="Arial"/>
          <w:i/>
          <w:iCs/>
          <w:sz w:val="22"/>
          <w:szCs w:val="22"/>
        </w:rPr>
        <w:t>Irresistible: The Seven Secrets of the World’s Most Enduring Employee</w:t>
      </w:r>
      <w:r w:rsidRPr="00966805">
        <w:rPr>
          <w:rFonts w:ascii="Arial" w:hAnsi="Arial" w:cs="Arial"/>
          <w:i/>
          <w:iCs/>
          <w:sz w:val="22"/>
          <w:szCs w:val="22"/>
        </w:rPr>
        <w:noBreakHyphen/>
        <w:t>Focused Organizations</w:t>
      </w:r>
      <w:r w:rsidRPr="00966805">
        <w:rPr>
          <w:rFonts w:ascii="Arial" w:hAnsi="Arial" w:cs="Arial"/>
          <w:sz w:val="22"/>
          <w:szCs w:val="22"/>
        </w:rPr>
        <w:t>. Oakland: Berrett</w:t>
      </w:r>
      <w:r w:rsidRPr="00966805">
        <w:rPr>
          <w:rFonts w:ascii="Arial" w:hAnsi="Arial" w:cs="Arial"/>
          <w:sz w:val="22"/>
          <w:szCs w:val="22"/>
        </w:rPr>
        <w:noBreakHyphen/>
        <w:t>Koehler. [Assesses 16th July 2026]</w:t>
      </w:r>
    </w:p>
    <w:p w14:paraId="08D06239"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Bratton, J. and Gold, J. (2022) </w:t>
      </w:r>
      <w:r w:rsidRPr="00966805">
        <w:rPr>
          <w:rFonts w:ascii="Arial" w:hAnsi="Arial" w:cs="Arial"/>
          <w:i/>
          <w:iCs/>
          <w:sz w:val="22"/>
          <w:szCs w:val="22"/>
        </w:rPr>
        <w:t>Human Resource Management: Theory and Practice</w:t>
      </w:r>
      <w:r w:rsidRPr="00966805">
        <w:rPr>
          <w:rFonts w:ascii="Arial" w:hAnsi="Arial" w:cs="Arial"/>
          <w:sz w:val="22"/>
          <w:szCs w:val="22"/>
        </w:rPr>
        <w:t xml:space="preserve">. 8th </w:t>
      </w:r>
      <w:proofErr w:type="spellStart"/>
      <w:r w:rsidRPr="00966805">
        <w:rPr>
          <w:rFonts w:ascii="Arial" w:hAnsi="Arial" w:cs="Arial"/>
          <w:sz w:val="22"/>
          <w:szCs w:val="22"/>
        </w:rPr>
        <w:t>edn</w:t>
      </w:r>
      <w:proofErr w:type="spellEnd"/>
      <w:r w:rsidRPr="00966805">
        <w:rPr>
          <w:rFonts w:ascii="Arial" w:hAnsi="Arial" w:cs="Arial"/>
          <w:sz w:val="22"/>
          <w:szCs w:val="22"/>
        </w:rPr>
        <w:t>. London: Palgrave Macmillan. [Assesses 16th July 2026]</w:t>
      </w:r>
    </w:p>
    <w:p w14:paraId="3D54D76F"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CIPD (2023) </w:t>
      </w:r>
      <w:r w:rsidRPr="00966805">
        <w:rPr>
          <w:rFonts w:ascii="Arial" w:hAnsi="Arial" w:cs="Arial"/>
          <w:i/>
          <w:iCs/>
          <w:sz w:val="22"/>
          <w:szCs w:val="22"/>
        </w:rPr>
        <w:t>Inclusion and Diversity at Work</w:t>
      </w:r>
      <w:r w:rsidRPr="00966805">
        <w:rPr>
          <w:rFonts w:ascii="Arial" w:hAnsi="Arial" w:cs="Arial"/>
          <w:sz w:val="22"/>
          <w:szCs w:val="22"/>
        </w:rPr>
        <w:t>. London: Chartered Institute of Personnel and Development. [Assesses 16th July 2026]</w:t>
      </w:r>
    </w:p>
    <w:p w14:paraId="7AD99609"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CIPD (2024) </w:t>
      </w:r>
      <w:r w:rsidRPr="00966805">
        <w:rPr>
          <w:rFonts w:ascii="Arial" w:hAnsi="Arial" w:cs="Arial"/>
          <w:i/>
          <w:iCs/>
          <w:sz w:val="22"/>
          <w:szCs w:val="22"/>
        </w:rPr>
        <w:t>Good Work Index 2024</w:t>
      </w:r>
      <w:r w:rsidRPr="00966805">
        <w:rPr>
          <w:rFonts w:ascii="Arial" w:hAnsi="Arial" w:cs="Arial"/>
          <w:sz w:val="22"/>
          <w:szCs w:val="22"/>
        </w:rPr>
        <w:t>. London: Chartered Institute of Personnel and Development. [Assesses 16th July 2026]</w:t>
      </w:r>
    </w:p>
    <w:p w14:paraId="085DD9E0"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CIPD (2024) </w:t>
      </w:r>
      <w:r w:rsidRPr="00966805">
        <w:rPr>
          <w:rFonts w:ascii="Arial" w:hAnsi="Arial" w:cs="Arial"/>
          <w:i/>
          <w:iCs/>
          <w:sz w:val="22"/>
          <w:szCs w:val="22"/>
        </w:rPr>
        <w:t>People Profession Survey 2024</w:t>
      </w:r>
      <w:r w:rsidRPr="00966805">
        <w:rPr>
          <w:rFonts w:ascii="Arial" w:hAnsi="Arial" w:cs="Arial"/>
          <w:sz w:val="22"/>
          <w:szCs w:val="22"/>
        </w:rPr>
        <w:t>. London: Chartered Institute of Personnel and Development. [Assesses 16th July 2026]</w:t>
      </w:r>
    </w:p>
    <w:p w14:paraId="137C0A92"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Herzberg, F. (1968) ‘One More Time: How Do You Motivate Employees?’, </w:t>
      </w:r>
      <w:r w:rsidRPr="00966805">
        <w:rPr>
          <w:rFonts w:ascii="Arial" w:hAnsi="Arial" w:cs="Arial"/>
          <w:i/>
          <w:iCs/>
          <w:sz w:val="22"/>
          <w:szCs w:val="22"/>
        </w:rPr>
        <w:t>Harvard Business Review</w:t>
      </w:r>
      <w:r w:rsidRPr="00966805">
        <w:rPr>
          <w:rFonts w:ascii="Arial" w:hAnsi="Arial" w:cs="Arial"/>
          <w:sz w:val="22"/>
          <w:szCs w:val="22"/>
        </w:rPr>
        <w:t>, January–February, pp. 53–62. [Assesses 16th July 2026]</w:t>
      </w:r>
    </w:p>
    <w:p w14:paraId="18AE2C41"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International Labour Organization (ILO) (2022) </w:t>
      </w:r>
      <w:r w:rsidRPr="00966805">
        <w:rPr>
          <w:rFonts w:ascii="Arial" w:hAnsi="Arial" w:cs="Arial"/>
          <w:i/>
          <w:iCs/>
          <w:sz w:val="22"/>
          <w:szCs w:val="22"/>
        </w:rPr>
        <w:t>Global Employment Trends for Youth 2022</w:t>
      </w:r>
      <w:r w:rsidRPr="00966805">
        <w:rPr>
          <w:rFonts w:ascii="Arial" w:hAnsi="Arial" w:cs="Arial"/>
          <w:sz w:val="22"/>
          <w:szCs w:val="22"/>
        </w:rPr>
        <w:t>. Geneva: ILO. [Assesses 16th July 2026]</w:t>
      </w:r>
    </w:p>
    <w:p w14:paraId="6CE46957"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Kahn, W.A. (1990) ‘Psychological Conditions of Personal Engagement and Disengagement at Work’, </w:t>
      </w:r>
      <w:r w:rsidRPr="00966805">
        <w:rPr>
          <w:rFonts w:ascii="Arial" w:hAnsi="Arial" w:cs="Arial"/>
          <w:i/>
          <w:iCs/>
          <w:sz w:val="22"/>
          <w:szCs w:val="22"/>
        </w:rPr>
        <w:t>Academy of Management Journal</w:t>
      </w:r>
      <w:r w:rsidRPr="00966805">
        <w:rPr>
          <w:rFonts w:ascii="Arial" w:hAnsi="Arial" w:cs="Arial"/>
          <w:sz w:val="22"/>
          <w:szCs w:val="22"/>
        </w:rPr>
        <w:t>, 33(4), pp. 692–724. [Assesses 16th July 2026]</w:t>
      </w:r>
    </w:p>
    <w:p w14:paraId="11AA237F"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Kotter, J.P. (2012) </w:t>
      </w:r>
      <w:r w:rsidRPr="00966805">
        <w:rPr>
          <w:rFonts w:ascii="Arial" w:hAnsi="Arial" w:cs="Arial"/>
          <w:i/>
          <w:iCs/>
          <w:sz w:val="22"/>
          <w:szCs w:val="22"/>
        </w:rPr>
        <w:t>Leading Change</w:t>
      </w:r>
      <w:r w:rsidRPr="00966805">
        <w:rPr>
          <w:rFonts w:ascii="Arial" w:hAnsi="Arial" w:cs="Arial"/>
          <w:sz w:val="22"/>
          <w:szCs w:val="22"/>
        </w:rPr>
        <w:t>. Boston: Harvard Business Review Press. [Assesses 16th July 2026]</w:t>
      </w:r>
    </w:p>
    <w:p w14:paraId="47208066"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McKinsey &amp; Company (2023) </w:t>
      </w:r>
      <w:r w:rsidRPr="00966805">
        <w:rPr>
          <w:rFonts w:ascii="Arial" w:hAnsi="Arial" w:cs="Arial"/>
          <w:i/>
          <w:iCs/>
          <w:sz w:val="22"/>
          <w:szCs w:val="22"/>
        </w:rPr>
        <w:t>The State of Organisations 2023</w:t>
      </w:r>
      <w:r w:rsidRPr="00966805">
        <w:rPr>
          <w:rFonts w:ascii="Arial" w:hAnsi="Arial" w:cs="Arial"/>
          <w:sz w:val="22"/>
          <w:szCs w:val="22"/>
        </w:rPr>
        <w:t>. New York: McKinsey &amp; Company. [Assesses 16th July 2026]</w:t>
      </w:r>
    </w:p>
    <w:p w14:paraId="44EAAAE9"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Office for National Statistics (ONS) (2024) </w:t>
      </w:r>
      <w:r w:rsidRPr="00966805">
        <w:rPr>
          <w:rFonts w:ascii="Arial" w:hAnsi="Arial" w:cs="Arial"/>
          <w:i/>
          <w:iCs/>
          <w:sz w:val="22"/>
          <w:szCs w:val="22"/>
        </w:rPr>
        <w:t>Labour Market Overview, UK</w:t>
      </w:r>
      <w:r w:rsidRPr="00966805">
        <w:rPr>
          <w:rFonts w:ascii="Arial" w:hAnsi="Arial" w:cs="Arial"/>
          <w:sz w:val="22"/>
          <w:szCs w:val="22"/>
        </w:rPr>
        <w:t>. Newport: ONS. [Assesses 16th July 2026]</w:t>
      </w:r>
    </w:p>
    <w:p w14:paraId="79AB8F06"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PwC (2024) </w:t>
      </w:r>
      <w:r w:rsidRPr="00966805">
        <w:rPr>
          <w:rFonts w:ascii="Arial" w:hAnsi="Arial" w:cs="Arial"/>
          <w:i/>
          <w:iCs/>
          <w:sz w:val="22"/>
          <w:szCs w:val="22"/>
        </w:rPr>
        <w:t>Global Workforce Hopes and Fears Survey 2024</w:t>
      </w:r>
      <w:r w:rsidRPr="00966805">
        <w:rPr>
          <w:rFonts w:ascii="Arial" w:hAnsi="Arial" w:cs="Arial"/>
          <w:sz w:val="22"/>
          <w:szCs w:val="22"/>
        </w:rPr>
        <w:t>. London: PwC. [Assesses 16th July 2026]</w:t>
      </w:r>
    </w:p>
    <w:p w14:paraId="459AC5FA"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Roberson, Q. (2019) ‘Diversity in the Workplace: A Review, Synthesis and Future Research Agenda’, </w:t>
      </w:r>
      <w:r w:rsidRPr="00966805">
        <w:rPr>
          <w:rFonts w:ascii="Arial" w:hAnsi="Arial" w:cs="Arial"/>
          <w:i/>
          <w:iCs/>
          <w:sz w:val="22"/>
          <w:szCs w:val="22"/>
        </w:rPr>
        <w:t xml:space="preserve">Annual Review of Organizational Psychology and Organizational </w:t>
      </w:r>
      <w:proofErr w:type="spellStart"/>
      <w:r w:rsidRPr="00966805">
        <w:rPr>
          <w:rFonts w:ascii="Arial" w:hAnsi="Arial" w:cs="Arial"/>
          <w:i/>
          <w:iCs/>
          <w:sz w:val="22"/>
          <w:szCs w:val="22"/>
        </w:rPr>
        <w:t>Behavior</w:t>
      </w:r>
      <w:proofErr w:type="spellEnd"/>
      <w:r w:rsidRPr="00966805">
        <w:rPr>
          <w:rFonts w:ascii="Arial" w:hAnsi="Arial" w:cs="Arial"/>
          <w:sz w:val="22"/>
          <w:szCs w:val="22"/>
        </w:rPr>
        <w:t>, 6, pp. 69–88. [Assesses 16th July 2026]</w:t>
      </w:r>
    </w:p>
    <w:p w14:paraId="5DA9D7C4"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Shore, L.M., Cleveland, J.N. and Sanchez, D. (2018) ‘Inclusive Workplaces: A Review and Model’, </w:t>
      </w:r>
      <w:r w:rsidRPr="00966805">
        <w:rPr>
          <w:rFonts w:ascii="Arial" w:hAnsi="Arial" w:cs="Arial"/>
          <w:i/>
          <w:iCs/>
          <w:sz w:val="22"/>
          <w:szCs w:val="22"/>
        </w:rPr>
        <w:t>Human Resource Management Review</w:t>
      </w:r>
      <w:r w:rsidRPr="00966805">
        <w:rPr>
          <w:rFonts w:ascii="Arial" w:hAnsi="Arial" w:cs="Arial"/>
          <w:sz w:val="22"/>
          <w:szCs w:val="22"/>
        </w:rPr>
        <w:t>, 28(2), pp. 176–189. [Assesses 16th July 2026]</w:t>
      </w:r>
    </w:p>
    <w:p w14:paraId="57C77323"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Tesco PLC (2024) </w:t>
      </w:r>
      <w:r w:rsidRPr="00966805">
        <w:rPr>
          <w:rFonts w:ascii="Arial" w:hAnsi="Arial" w:cs="Arial"/>
          <w:i/>
          <w:iCs/>
          <w:sz w:val="22"/>
          <w:szCs w:val="22"/>
        </w:rPr>
        <w:t>Annual Report and Financial Statements 2024</w:t>
      </w:r>
      <w:r w:rsidRPr="00966805">
        <w:rPr>
          <w:rFonts w:ascii="Arial" w:hAnsi="Arial" w:cs="Arial"/>
          <w:sz w:val="22"/>
          <w:szCs w:val="22"/>
        </w:rPr>
        <w:t>. Welwyn Garden City: Tesco PLC. [Assesses 16th July 2026]</w:t>
      </w:r>
    </w:p>
    <w:p w14:paraId="1998E600"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Tesco PLC (2025) </w:t>
      </w:r>
      <w:r w:rsidRPr="00966805">
        <w:rPr>
          <w:rFonts w:ascii="Arial" w:hAnsi="Arial" w:cs="Arial"/>
          <w:i/>
          <w:iCs/>
          <w:sz w:val="22"/>
          <w:szCs w:val="22"/>
        </w:rPr>
        <w:t>Our Approach to People</w:t>
      </w:r>
      <w:r w:rsidRPr="00966805">
        <w:rPr>
          <w:rFonts w:ascii="Arial" w:hAnsi="Arial" w:cs="Arial"/>
          <w:sz w:val="22"/>
          <w:szCs w:val="22"/>
        </w:rPr>
        <w:t xml:space="preserve">. Available at: </w:t>
      </w:r>
      <w:hyperlink r:id="rId9" w:tgtFrame="_blank" w:tooltip="www.tescoplc.com" w:history="1">
        <w:r w:rsidRPr="00966805">
          <w:rPr>
            <w:rStyle w:val="Hyperlink"/>
            <w:rFonts w:ascii="Arial" w:hAnsi="Arial" w:cs="Arial"/>
            <w:sz w:val="22"/>
            <w:szCs w:val="22"/>
          </w:rPr>
          <w:t>https://www.tescoplc.com/sustainability/people/</w:t>
        </w:r>
      </w:hyperlink>
      <w:r w:rsidRPr="00966805">
        <w:rPr>
          <w:rFonts w:ascii="Arial" w:hAnsi="Arial" w:cs="Arial"/>
          <w:sz w:val="22"/>
          <w:szCs w:val="22"/>
        </w:rPr>
        <w:t xml:space="preserve">  [Assesses 16th July 2026]</w:t>
      </w:r>
    </w:p>
    <w:p w14:paraId="19BC5123"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Ulrich, D., Younger, J., Brockbank, W. and Ulrich, M. (2021) </w:t>
      </w:r>
      <w:r w:rsidRPr="00966805">
        <w:rPr>
          <w:rFonts w:ascii="Arial" w:hAnsi="Arial" w:cs="Arial"/>
          <w:i/>
          <w:iCs/>
          <w:sz w:val="22"/>
          <w:szCs w:val="22"/>
        </w:rPr>
        <w:t>HR Competencies: Mastery at the Intersection of People and Business</w:t>
      </w:r>
      <w:r w:rsidRPr="00966805">
        <w:rPr>
          <w:rFonts w:ascii="Arial" w:hAnsi="Arial" w:cs="Arial"/>
          <w:sz w:val="22"/>
          <w:szCs w:val="22"/>
        </w:rPr>
        <w:t>. Alexandria: SHRM. [Assesses 16th July 2026]</w:t>
      </w:r>
    </w:p>
    <w:p w14:paraId="68817BF6"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World Economic Forum (2023) </w:t>
      </w:r>
      <w:r w:rsidRPr="00966805">
        <w:rPr>
          <w:rFonts w:ascii="Arial" w:hAnsi="Arial" w:cs="Arial"/>
          <w:i/>
          <w:iCs/>
          <w:sz w:val="22"/>
          <w:szCs w:val="22"/>
        </w:rPr>
        <w:t>The Future of Jobs Report 2023</w:t>
      </w:r>
      <w:r w:rsidRPr="00966805">
        <w:rPr>
          <w:rFonts w:ascii="Arial" w:hAnsi="Arial" w:cs="Arial"/>
          <w:sz w:val="22"/>
          <w:szCs w:val="22"/>
        </w:rPr>
        <w:t>. Geneva: World Economic Forum. [Assesses 16th July 2026]</w:t>
      </w:r>
    </w:p>
    <w:p w14:paraId="4A7D7AD0" w14:textId="77777777" w:rsidR="00966805" w:rsidRPr="00966805" w:rsidRDefault="00966805" w:rsidP="00966805">
      <w:pPr>
        <w:spacing w:line="360" w:lineRule="auto"/>
        <w:rPr>
          <w:rFonts w:ascii="Arial" w:hAnsi="Arial" w:cs="Arial"/>
          <w:sz w:val="22"/>
          <w:szCs w:val="22"/>
        </w:rPr>
      </w:pPr>
      <w:r w:rsidRPr="00966805">
        <w:rPr>
          <w:rFonts w:ascii="Arial" w:hAnsi="Arial" w:cs="Arial"/>
          <w:sz w:val="22"/>
          <w:szCs w:val="22"/>
        </w:rPr>
        <w:t xml:space="preserve">World Health Organization (2022) </w:t>
      </w:r>
      <w:r w:rsidRPr="00966805">
        <w:rPr>
          <w:rFonts w:ascii="Arial" w:hAnsi="Arial" w:cs="Arial"/>
          <w:i/>
          <w:iCs/>
          <w:sz w:val="22"/>
          <w:szCs w:val="22"/>
        </w:rPr>
        <w:t>Mental Health at Work</w:t>
      </w:r>
      <w:r w:rsidRPr="00966805">
        <w:rPr>
          <w:rFonts w:ascii="Arial" w:hAnsi="Arial" w:cs="Arial"/>
          <w:sz w:val="22"/>
          <w:szCs w:val="22"/>
        </w:rPr>
        <w:t>. Geneva: WHO. [Assesses 16th July 2026]</w:t>
      </w:r>
    </w:p>
    <w:p w14:paraId="27CBB9BB" w14:textId="77777777" w:rsidR="00ED0FDE" w:rsidRPr="00ED0FDE" w:rsidRDefault="00ED0FDE" w:rsidP="00356794"/>
    <w:p w14:paraId="5865D0C7" w14:textId="77777777" w:rsidR="001C2F21" w:rsidRPr="001C2F21" w:rsidRDefault="001C2F21" w:rsidP="001C2F21"/>
    <w:p w14:paraId="07176A8A" w14:textId="77777777" w:rsidR="00921072" w:rsidRPr="00921072" w:rsidRDefault="00921072" w:rsidP="00921072"/>
    <w:p w14:paraId="4B4CCE0F" w14:textId="77777777" w:rsidR="0064565D" w:rsidRDefault="0064565D"/>
    <w:sectPr w:rsidR="0064565D" w:rsidSect="006456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10C71"/>
    <w:multiLevelType w:val="multilevel"/>
    <w:tmpl w:val="3920CF3A"/>
    <w:lvl w:ilvl="0">
      <w:start w:val="1"/>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abstractNum w:abstractNumId="1" w15:restartNumberingAfterBreak="0">
    <w:nsid w:val="13FF5F1E"/>
    <w:multiLevelType w:val="multilevel"/>
    <w:tmpl w:val="3920CF3A"/>
    <w:lvl w:ilvl="0">
      <w:start w:val="1"/>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abstractNum w:abstractNumId="2" w15:restartNumberingAfterBreak="0">
    <w:nsid w:val="36440877"/>
    <w:multiLevelType w:val="multilevel"/>
    <w:tmpl w:val="3920CF3A"/>
    <w:lvl w:ilvl="0">
      <w:start w:val="1"/>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abstractNum w:abstractNumId="3" w15:restartNumberingAfterBreak="0">
    <w:nsid w:val="626925C4"/>
    <w:multiLevelType w:val="multilevel"/>
    <w:tmpl w:val="3BA698CC"/>
    <w:lvl w:ilvl="0">
      <w:start w:val="1"/>
      <w:numFmt w:val="decimal"/>
      <w:lvlText w:val="%1."/>
      <w:lvlJc w:val="left"/>
      <w:pPr>
        <w:ind w:left="720" w:hanging="360"/>
      </w:pPr>
      <w:rPr>
        <w:rFonts w:hint="default"/>
        <w:b/>
      </w:rPr>
    </w:lvl>
    <w:lvl w:ilvl="1">
      <w:start w:val="2"/>
      <w:numFmt w:val="decimal"/>
      <w:isLgl/>
      <w:lvlText w:val="%1.%2"/>
      <w:lvlJc w:val="left"/>
      <w:pPr>
        <w:ind w:left="1100" w:hanging="38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040" w:hanging="1800"/>
      </w:pPr>
      <w:rPr>
        <w:rFonts w:hint="default"/>
        <w:b/>
      </w:rPr>
    </w:lvl>
  </w:abstractNum>
  <w:abstractNum w:abstractNumId="4" w15:restartNumberingAfterBreak="0">
    <w:nsid w:val="68ED23DC"/>
    <w:multiLevelType w:val="multilevel"/>
    <w:tmpl w:val="BF3CE4E8"/>
    <w:lvl w:ilvl="0">
      <w:start w:val="2"/>
      <w:numFmt w:val="decimal"/>
      <w:lvlText w:val="%1"/>
      <w:lvlJc w:val="left"/>
      <w:pPr>
        <w:ind w:left="360" w:hanging="360"/>
      </w:pPr>
      <w:rPr>
        <w:rFonts w:hint="default"/>
        <w:b/>
        <w:bCs/>
      </w:rPr>
    </w:lvl>
    <w:lvl w:ilvl="1">
      <w:start w:val="1"/>
      <w:numFmt w:val="decimal"/>
      <w:lvlText w:val="%1.%2"/>
      <w:lvlJc w:val="left"/>
      <w:pPr>
        <w:ind w:left="1460" w:hanging="360"/>
      </w:pPr>
      <w:rPr>
        <w:rFonts w:hint="default"/>
        <w:b/>
        <w:bCs/>
      </w:rPr>
    </w:lvl>
    <w:lvl w:ilvl="2">
      <w:start w:val="1"/>
      <w:numFmt w:val="decimal"/>
      <w:lvlText w:val="%1.%2.%3"/>
      <w:lvlJc w:val="left"/>
      <w:pPr>
        <w:ind w:left="2920" w:hanging="720"/>
      </w:pPr>
      <w:rPr>
        <w:rFonts w:hint="default"/>
      </w:rPr>
    </w:lvl>
    <w:lvl w:ilvl="3">
      <w:start w:val="1"/>
      <w:numFmt w:val="decimal"/>
      <w:lvlText w:val="%1.%2.%3.%4"/>
      <w:lvlJc w:val="left"/>
      <w:pPr>
        <w:ind w:left="4380" w:hanging="1080"/>
      </w:pPr>
      <w:rPr>
        <w:rFonts w:hint="default"/>
      </w:rPr>
    </w:lvl>
    <w:lvl w:ilvl="4">
      <w:start w:val="1"/>
      <w:numFmt w:val="decimal"/>
      <w:lvlText w:val="%1.%2.%3.%4.%5"/>
      <w:lvlJc w:val="left"/>
      <w:pPr>
        <w:ind w:left="5480" w:hanging="1080"/>
      </w:pPr>
      <w:rPr>
        <w:rFonts w:hint="default"/>
      </w:rPr>
    </w:lvl>
    <w:lvl w:ilvl="5">
      <w:start w:val="1"/>
      <w:numFmt w:val="decimal"/>
      <w:lvlText w:val="%1.%2.%3.%4.%5.%6"/>
      <w:lvlJc w:val="left"/>
      <w:pPr>
        <w:ind w:left="6940" w:hanging="1440"/>
      </w:pPr>
      <w:rPr>
        <w:rFonts w:hint="default"/>
      </w:rPr>
    </w:lvl>
    <w:lvl w:ilvl="6">
      <w:start w:val="1"/>
      <w:numFmt w:val="decimal"/>
      <w:lvlText w:val="%1.%2.%3.%4.%5.%6.%7"/>
      <w:lvlJc w:val="left"/>
      <w:pPr>
        <w:ind w:left="8040" w:hanging="1440"/>
      </w:pPr>
      <w:rPr>
        <w:rFonts w:hint="default"/>
      </w:rPr>
    </w:lvl>
    <w:lvl w:ilvl="7">
      <w:start w:val="1"/>
      <w:numFmt w:val="decimal"/>
      <w:lvlText w:val="%1.%2.%3.%4.%5.%6.%7.%8"/>
      <w:lvlJc w:val="left"/>
      <w:pPr>
        <w:ind w:left="9500" w:hanging="1800"/>
      </w:pPr>
      <w:rPr>
        <w:rFonts w:hint="default"/>
      </w:rPr>
    </w:lvl>
    <w:lvl w:ilvl="8">
      <w:start w:val="1"/>
      <w:numFmt w:val="decimal"/>
      <w:lvlText w:val="%1.%2.%3.%4.%5.%6.%7.%8.%9"/>
      <w:lvlJc w:val="left"/>
      <w:pPr>
        <w:ind w:left="10600" w:hanging="1800"/>
      </w:pPr>
      <w:rPr>
        <w:rFonts w:hint="default"/>
      </w:rPr>
    </w:lvl>
  </w:abstractNum>
  <w:abstractNum w:abstractNumId="5" w15:restartNumberingAfterBreak="0">
    <w:nsid w:val="76394232"/>
    <w:multiLevelType w:val="multilevel"/>
    <w:tmpl w:val="3920CF3A"/>
    <w:lvl w:ilvl="0">
      <w:start w:val="1"/>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abstractNum w:abstractNumId="6" w15:restartNumberingAfterBreak="0">
    <w:nsid w:val="76C00783"/>
    <w:multiLevelType w:val="hybridMultilevel"/>
    <w:tmpl w:val="6752438A"/>
    <w:lvl w:ilvl="0" w:tplc="635EA08A">
      <w:start w:val="1"/>
      <w:numFmt w:val="decimal"/>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D0A43F3"/>
    <w:multiLevelType w:val="multilevel"/>
    <w:tmpl w:val="89063498"/>
    <w:lvl w:ilvl="0">
      <w:start w:val="1"/>
      <w:numFmt w:val="decimal"/>
      <w:lvlText w:val="%1"/>
      <w:lvlJc w:val="left"/>
      <w:pPr>
        <w:ind w:left="360" w:hanging="360"/>
      </w:pPr>
      <w:rPr>
        <w:rFonts w:hint="default"/>
        <w:b/>
      </w:rPr>
    </w:lvl>
    <w:lvl w:ilvl="1">
      <w:start w:val="3"/>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num w:numId="1" w16cid:durableId="677267798">
    <w:abstractNumId w:val="3"/>
  </w:num>
  <w:num w:numId="2" w16cid:durableId="62804300">
    <w:abstractNumId w:val="4"/>
  </w:num>
  <w:num w:numId="3" w16cid:durableId="1625650330">
    <w:abstractNumId w:val="6"/>
  </w:num>
  <w:num w:numId="4" w16cid:durableId="500584526">
    <w:abstractNumId w:val="5"/>
  </w:num>
  <w:num w:numId="5" w16cid:durableId="982465295">
    <w:abstractNumId w:val="7"/>
  </w:num>
  <w:num w:numId="6" w16cid:durableId="1567762518">
    <w:abstractNumId w:val="0"/>
  </w:num>
  <w:num w:numId="7" w16cid:durableId="1154952772">
    <w:abstractNumId w:val="1"/>
  </w:num>
  <w:num w:numId="8" w16cid:durableId="287708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65D"/>
    <w:rsid w:val="00026233"/>
    <w:rsid w:val="00041B4B"/>
    <w:rsid w:val="00044EAA"/>
    <w:rsid w:val="00050F4B"/>
    <w:rsid w:val="00054AB4"/>
    <w:rsid w:val="00066B9B"/>
    <w:rsid w:val="0008218F"/>
    <w:rsid w:val="000A26F3"/>
    <w:rsid w:val="00112BFE"/>
    <w:rsid w:val="00127A7C"/>
    <w:rsid w:val="00135751"/>
    <w:rsid w:val="00142DA8"/>
    <w:rsid w:val="00146DA6"/>
    <w:rsid w:val="00164466"/>
    <w:rsid w:val="00183BFE"/>
    <w:rsid w:val="001C2F21"/>
    <w:rsid w:val="001D4738"/>
    <w:rsid w:val="001F60AB"/>
    <w:rsid w:val="00206F31"/>
    <w:rsid w:val="00233A0F"/>
    <w:rsid w:val="002A1023"/>
    <w:rsid w:val="002B0080"/>
    <w:rsid w:val="002C51C6"/>
    <w:rsid w:val="00350547"/>
    <w:rsid w:val="00356794"/>
    <w:rsid w:val="00377DE1"/>
    <w:rsid w:val="003D4F88"/>
    <w:rsid w:val="003D71BD"/>
    <w:rsid w:val="0046492A"/>
    <w:rsid w:val="00491C6E"/>
    <w:rsid w:val="004A0636"/>
    <w:rsid w:val="00514ECD"/>
    <w:rsid w:val="00572DF2"/>
    <w:rsid w:val="00617989"/>
    <w:rsid w:val="0064565D"/>
    <w:rsid w:val="00663CBA"/>
    <w:rsid w:val="006A6D60"/>
    <w:rsid w:val="007310D8"/>
    <w:rsid w:val="007E0A1F"/>
    <w:rsid w:val="00834F8D"/>
    <w:rsid w:val="0084386D"/>
    <w:rsid w:val="008A33A3"/>
    <w:rsid w:val="008C500E"/>
    <w:rsid w:val="00921072"/>
    <w:rsid w:val="00963442"/>
    <w:rsid w:val="00966805"/>
    <w:rsid w:val="009D1C0B"/>
    <w:rsid w:val="009F1423"/>
    <w:rsid w:val="00A118BA"/>
    <w:rsid w:val="00A26841"/>
    <w:rsid w:val="00A34FCE"/>
    <w:rsid w:val="00A6678E"/>
    <w:rsid w:val="00A82BF1"/>
    <w:rsid w:val="00AA2087"/>
    <w:rsid w:val="00AA7F93"/>
    <w:rsid w:val="00AB06A7"/>
    <w:rsid w:val="00AD7D63"/>
    <w:rsid w:val="00AE1B56"/>
    <w:rsid w:val="00B049AE"/>
    <w:rsid w:val="00B21BA5"/>
    <w:rsid w:val="00B347F5"/>
    <w:rsid w:val="00B80889"/>
    <w:rsid w:val="00B94D2A"/>
    <w:rsid w:val="00C16B90"/>
    <w:rsid w:val="00C35EDE"/>
    <w:rsid w:val="00C449E7"/>
    <w:rsid w:val="00C82FAC"/>
    <w:rsid w:val="00CE1BE7"/>
    <w:rsid w:val="00D11BF4"/>
    <w:rsid w:val="00D21F48"/>
    <w:rsid w:val="00D5346F"/>
    <w:rsid w:val="00D66F26"/>
    <w:rsid w:val="00D903BE"/>
    <w:rsid w:val="00DA534F"/>
    <w:rsid w:val="00DC763F"/>
    <w:rsid w:val="00E229B7"/>
    <w:rsid w:val="00E250A7"/>
    <w:rsid w:val="00E32424"/>
    <w:rsid w:val="00ED0FDE"/>
    <w:rsid w:val="00EE6B2A"/>
    <w:rsid w:val="00EF454C"/>
    <w:rsid w:val="00F54447"/>
    <w:rsid w:val="00F8547E"/>
    <w:rsid w:val="00FC727D"/>
    <w:rsid w:val="00FD552F"/>
    <w:rsid w:val="00FF2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00F48"/>
  <w15:chartTrackingRefBased/>
  <w15:docId w15:val="{F3220CC7-4F84-4F9C-88DF-E8E8C4889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6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56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6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6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6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6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6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6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6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6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56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6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6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6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6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6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6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65D"/>
    <w:rPr>
      <w:rFonts w:eastAsiaTheme="majorEastAsia" w:cstheme="majorBidi"/>
      <w:color w:val="272727" w:themeColor="text1" w:themeTint="D8"/>
    </w:rPr>
  </w:style>
  <w:style w:type="paragraph" w:styleId="Title">
    <w:name w:val="Title"/>
    <w:basedOn w:val="Normal"/>
    <w:next w:val="Normal"/>
    <w:link w:val="TitleChar"/>
    <w:uiPriority w:val="10"/>
    <w:qFormat/>
    <w:rsid w:val="006456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6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6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6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65D"/>
    <w:pPr>
      <w:spacing w:before="160"/>
      <w:jc w:val="center"/>
    </w:pPr>
    <w:rPr>
      <w:i/>
      <w:iCs/>
      <w:color w:val="404040" w:themeColor="text1" w:themeTint="BF"/>
    </w:rPr>
  </w:style>
  <w:style w:type="character" w:customStyle="1" w:styleId="QuoteChar">
    <w:name w:val="Quote Char"/>
    <w:basedOn w:val="DefaultParagraphFont"/>
    <w:link w:val="Quote"/>
    <w:uiPriority w:val="29"/>
    <w:rsid w:val="0064565D"/>
    <w:rPr>
      <w:i/>
      <w:iCs/>
      <w:color w:val="404040" w:themeColor="text1" w:themeTint="BF"/>
    </w:rPr>
  </w:style>
  <w:style w:type="paragraph" w:styleId="ListParagraph">
    <w:name w:val="List Paragraph"/>
    <w:basedOn w:val="Normal"/>
    <w:uiPriority w:val="34"/>
    <w:qFormat/>
    <w:rsid w:val="0064565D"/>
    <w:pPr>
      <w:ind w:left="720"/>
      <w:contextualSpacing/>
    </w:pPr>
  </w:style>
  <w:style w:type="character" w:styleId="IntenseEmphasis">
    <w:name w:val="Intense Emphasis"/>
    <w:basedOn w:val="DefaultParagraphFont"/>
    <w:uiPriority w:val="21"/>
    <w:qFormat/>
    <w:rsid w:val="0064565D"/>
    <w:rPr>
      <w:i/>
      <w:iCs/>
      <w:color w:val="0F4761" w:themeColor="accent1" w:themeShade="BF"/>
    </w:rPr>
  </w:style>
  <w:style w:type="paragraph" w:styleId="IntenseQuote">
    <w:name w:val="Intense Quote"/>
    <w:basedOn w:val="Normal"/>
    <w:next w:val="Normal"/>
    <w:link w:val="IntenseQuoteChar"/>
    <w:uiPriority w:val="30"/>
    <w:qFormat/>
    <w:rsid w:val="006456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65D"/>
    <w:rPr>
      <w:i/>
      <w:iCs/>
      <w:color w:val="0F4761" w:themeColor="accent1" w:themeShade="BF"/>
    </w:rPr>
  </w:style>
  <w:style w:type="character" w:styleId="IntenseReference">
    <w:name w:val="Intense Reference"/>
    <w:basedOn w:val="DefaultParagraphFont"/>
    <w:uiPriority w:val="32"/>
    <w:qFormat/>
    <w:rsid w:val="0064565D"/>
    <w:rPr>
      <w:b/>
      <w:bCs/>
      <w:smallCaps/>
      <w:color w:val="0F4761" w:themeColor="accent1" w:themeShade="BF"/>
      <w:spacing w:val="5"/>
    </w:rPr>
  </w:style>
  <w:style w:type="paragraph" w:styleId="NoSpacing">
    <w:name w:val="No Spacing"/>
    <w:link w:val="NoSpacingChar"/>
    <w:uiPriority w:val="1"/>
    <w:qFormat/>
    <w:rsid w:val="006456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4565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4565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164466"/>
    <w:rPr>
      <w:color w:val="467886" w:themeColor="hyperlink"/>
      <w:u w:val="single"/>
    </w:rPr>
  </w:style>
  <w:style w:type="character" w:styleId="UnresolvedMention">
    <w:name w:val="Unresolved Mention"/>
    <w:basedOn w:val="DefaultParagraphFont"/>
    <w:uiPriority w:val="99"/>
    <w:semiHidden/>
    <w:unhideWhenUsed/>
    <w:rsid w:val="00164466"/>
    <w:rPr>
      <w:color w:val="605E5C"/>
      <w:shd w:val="clear" w:color="auto" w:fill="E1DFDD"/>
    </w:rPr>
  </w:style>
  <w:style w:type="paragraph" w:styleId="TOC1">
    <w:name w:val="toc 1"/>
    <w:basedOn w:val="Normal"/>
    <w:next w:val="Normal"/>
    <w:autoRedefine/>
    <w:uiPriority w:val="39"/>
    <w:unhideWhenUsed/>
    <w:rsid w:val="00FC727D"/>
    <w:pPr>
      <w:spacing w:after="100"/>
    </w:pPr>
  </w:style>
  <w:style w:type="paragraph" w:styleId="TOC2">
    <w:name w:val="toc 2"/>
    <w:basedOn w:val="Normal"/>
    <w:next w:val="Normal"/>
    <w:autoRedefine/>
    <w:uiPriority w:val="39"/>
    <w:unhideWhenUsed/>
    <w:rsid w:val="00FC72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glossaryDocument" Target="glossary/document.xml" /><Relationship Id="rId5" Type="http://schemas.openxmlformats.org/officeDocument/2006/relationships/settings" Target="settings.xml" /><Relationship Id="rId10"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hyperlink" Target="https://www.tescoplc.com/sustainability/people/?utm_source=copilot.com"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895A6135B2645DFB0F2D65942D2EC18"/>
        <w:category>
          <w:name w:val="General"/>
          <w:gallery w:val="placeholder"/>
        </w:category>
        <w:types>
          <w:type w:val="bbPlcHdr"/>
        </w:types>
        <w:behaviors>
          <w:behavior w:val="content"/>
        </w:behaviors>
        <w:guid w:val="{3BB22DFF-01B2-4723-A148-6B3BCFF20C8C}"/>
      </w:docPartPr>
      <w:docPartBody>
        <w:p w:rsidR="001122E4" w:rsidRDefault="002F4C46" w:rsidP="002F4C46">
          <w:pPr>
            <w:pStyle w:val="D895A6135B2645DFB0F2D65942D2EC18"/>
          </w:pPr>
          <w:r>
            <w:rPr>
              <w:rFonts w:asciiTheme="majorHAnsi" w:eastAsiaTheme="majorEastAsia" w:hAnsiTheme="majorHAnsi" w:cstheme="majorBidi"/>
              <w:caps/>
              <w:color w:val="156082" w:themeColor="accent1"/>
              <w:sz w:val="80"/>
              <w:szCs w:val="80"/>
            </w:rPr>
            <w:t>[Document title]</w:t>
          </w:r>
        </w:p>
      </w:docPartBody>
    </w:docPart>
    <w:docPart>
      <w:docPartPr>
        <w:name w:val="8A87E633E8704C2DA357C25B47F7F4E1"/>
        <w:category>
          <w:name w:val="General"/>
          <w:gallery w:val="placeholder"/>
        </w:category>
        <w:types>
          <w:type w:val="bbPlcHdr"/>
        </w:types>
        <w:behaviors>
          <w:behavior w:val="content"/>
        </w:behaviors>
        <w:guid w:val="{E13E7C27-41C5-487E-8C9A-5A9FD3D2416B}"/>
      </w:docPartPr>
      <w:docPartBody>
        <w:p w:rsidR="001122E4" w:rsidRDefault="002F4C46" w:rsidP="002F4C46">
          <w:pPr>
            <w:pStyle w:val="8A87E633E8704C2DA357C25B47F7F4E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C46"/>
    <w:rsid w:val="001122E4"/>
    <w:rsid w:val="002C51C6"/>
    <w:rsid w:val="002F4C46"/>
    <w:rsid w:val="00A531A6"/>
    <w:rsid w:val="00D11BF4"/>
    <w:rsid w:val="00E7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95A6135B2645DFB0F2D65942D2EC18">
    <w:name w:val="D895A6135B2645DFB0F2D65942D2EC18"/>
    <w:rsid w:val="002F4C46"/>
  </w:style>
  <w:style w:type="paragraph" w:customStyle="1" w:styleId="8A87E633E8704C2DA357C25B47F7F4E1">
    <w:name w:val="8A87E633E8704C2DA357C25B47F7F4E1"/>
    <w:rsid w:val="002F4C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2026-07-19T00:00:00</PublishDate>
  <Abstract/>
  <CompanyAddress>LECTURER: SAMSON OLADEJO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42BE49-4A33-48A6-AE54-BA889C09AD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3619</Words>
  <Characters>20633</Characters>
  <Application>Microsoft Office Word</Application>
  <DocSecurity>0</DocSecurity>
  <Lines>171</Lines>
  <Paragraphs>48</Paragraphs>
  <ScaleCrop>false</ScaleCrop>
  <Company>SHERAZ BADIL: 2433189</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INDIVIDUSAL REPORT</dc:title>
  <dc:subject>MODULE: DEVELOPING AND MANAGING INDIVIDUALS AND TEAMS MODULE CODE: LCLM5002</dc:subject>
  <dc:creator>Saba Badil</dc:creator>
  <cp:keywords/>
  <dc:description/>
  <cp:lastModifiedBy>Rida Fatima</cp:lastModifiedBy>
  <cp:revision>2</cp:revision>
  <dcterms:created xsi:type="dcterms:W3CDTF">2026-07-19T21:13:00Z</dcterms:created>
  <dcterms:modified xsi:type="dcterms:W3CDTF">2026-07-19T21:13:00Z</dcterms:modified>
</cp:coreProperties>
</file>