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F02FD" w:rsidRDefault="00AB7C10">
      <w:r>
        <w:t>20/12/18</w:t>
      </w:r>
    </w:p>
    <w:p w:rsidR="00AB7C10" w:rsidRDefault="00AB7C10"/>
    <w:p w:rsidR="00AB7C10" w:rsidRPr="00C73C78" w:rsidRDefault="00AB7C10" w:rsidP="00AB7C10">
      <w:pPr>
        <w:pStyle w:val="ListParagraph"/>
        <w:numPr>
          <w:ilvl w:val="0"/>
          <w:numId w:val="1"/>
        </w:numPr>
        <w:rPr>
          <w:b/>
        </w:rPr>
      </w:pPr>
      <w:r w:rsidRPr="00C73C78">
        <w:rPr>
          <w:b/>
        </w:rPr>
        <w:t xml:space="preserve">Critically examine the descriptions given by Greek authors about the land, animals and peoples of </w:t>
      </w:r>
      <w:r w:rsidR="00500F0C" w:rsidRPr="00C73C78">
        <w:rPr>
          <w:b/>
        </w:rPr>
        <w:t>India</w:t>
      </w:r>
      <w:r w:rsidRPr="00C73C78">
        <w:rPr>
          <w:b/>
        </w:rPr>
        <w:t xml:space="preserve"> prior to Alexander the Great. What can they tell us about Archaic and classical Greek conceptions of the edges of the earth?</w:t>
      </w:r>
    </w:p>
    <w:p w:rsidR="00500F0C" w:rsidRDefault="00500F0C" w:rsidP="00500F0C"/>
    <w:p w:rsidR="00500F0C" w:rsidRDefault="00500F0C" w:rsidP="00500F0C"/>
    <w:p w:rsidR="00500F0C" w:rsidRDefault="00500F0C" w:rsidP="00500F0C">
      <w:r>
        <w:t>There are four primary ‘pre-</w:t>
      </w:r>
      <w:r w:rsidR="000F5784">
        <w:t>A</w:t>
      </w:r>
      <w:r>
        <w:t xml:space="preserve">lexander’ sources </w:t>
      </w:r>
      <w:r w:rsidR="00DF2C90">
        <w:t xml:space="preserve">on </w:t>
      </w:r>
      <w:r w:rsidR="008857C5">
        <w:t>India</w:t>
      </w:r>
      <w:r w:rsidR="00DF2C90">
        <w:t xml:space="preserve">, Skylax, Hecataeus, Herodotus and Ctesias. These four have an </w:t>
      </w:r>
      <w:r w:rsidR="008857C5">
        <w:t>interesting</w:t>
      </w:r>
      <w:r w:rsidR="00DF2C90">
        <w:t xml:space="preserve"> and varied narrative on </w:t>
      </w:r>
      <w:r w:rsidR="008857C5">
        <w:t>India</w:t>
      </w:r>
      <w:r w:rsidR="00DF2C90">
        <w:t xml:space="preserve">, Ctesias with a heavy account of the weird and wonderful at the end of the earth and Herodotus with a less fantastical but still rather unbelievable account of what lies in the far east of the Greek world. In my essay I will discuss the reliability of these authors and their ancient and modern reception and how this </w:t>
      </w:r>
      <w:r w:rsidR="00656683">
        <w:t>affects</w:t>
      </w:r>
      <w:r w:rsidR="00DF2C90">
        <w:t xml:space="preserve"> what they tell us of India and what it reveals about their conceptions of the edges of the world. </w:t>
      </w:r>
    </w:p>
    <w:p w:rsidR="00DF2C90" w:rsidRDefault="00DF2C90" w:rsidP="00500F0C"/>
    <w:p w:rsidR="00DF2C90" w:rsidRDefault="00DF2C90" w:rsidP="00500F0C">
      <w:r>
        <w:t xml:space="preserve">Skylax is </w:t>
      </w:r>
      <w:r w:rsidR="008857C5">
        <w:t>referred</w:t>
      </w:r>
      <w:r>
        <w:t xml:space="preserve"> to as the ‘first authority’ of Greek </w:t>
      </w:r>
      <w:r w:rsidR="009470FF">
        <w:t>writers on India</w:t>
      </w:r>
      <w:r w:rsidR="009470FF">
        <w:rPr>
          <w:rStyle w:val="FootnoteReference"/>
        </w:rPr>
        <w:footnoteReference w:id="1"/>
      </w:r>
      <w:r w:rsidR="009470FF">
        <w:t xml:space="preserve">. Despite this he was not Greek at all but from </w:t>
      </w:r>
      <w:proofErr w:type="spellStart"/>
      <w:r w:rsidR="009470FF">
        <w:t>Caryanda</w:t>
      </w:r>
      <w:proofErr w:type="spellEnd"/>
      <w:r w:rsidR="009470FF">
        <w:t xml:space="preserve"> in modern day </w:t>
      </w:r>
      <w:r w:rsidR="00F10EBD">
        <w:t>T</w:t>
      </w:r>
      <w:r w:rsidR="009470FF">
        <w:t xml:space="preserve">urkey which is not to say he is not culturally Greek and may have identified as </w:t>
      </w:r>
      <w:r w:rsidR="00F10EBD">
        <w:t xml:space="preserve">such. Skylax </w:t>
      </w:r>
      <w:r w:rsidR="009470FF">
        <w:t xml:space="preserve">was one of the first authors to write in </w:t>
      </w:r>
      <w:r w:rsidR="00656683">
        <w:t>Greek</w:t>
      </w:r>
      <w:r w:rsidR="009470FF">
        <w:t xml:space="preserve"> prose. Yet, Karttunen suggests that the reason for the writing in prose was due to the fact he may not have known Greek well enough to write in metre</w:t>
      </w:r>
      <w:r w:rsidR="009470FF">
        <w:rPr>
          <w:rStyle w:val="FootnoteReference"/>
        </w:rPr>
        <w:footnoteReference w:id="2"/>
      </w:r>
      <w:r w:rsidR="009470FF">
        <w:t xml:space="preserve">. </w:t>
      </w:r>
      <w:proofErr w:type="spellStart"/>
      <w:r w:rsidR="009470FF">
        <w:t>Skylax’s</w:t>
      </w:r>
      <w:proofErr w:type="spellEnd"/>
      <w:r w:rsidR="009470FF">
        <w:t xml:space="preserve"> writing exists now only in fragment form and the work ‘</w:t>
      </w:r>
      <w:proofErr w:type="spellStart"/>
      <w:r w:rsidR="009470FF">
        <w:t>Periplous</w:t>
      </w:r>
      <w:proofErr w:type="spellEnd"/>
      <w:r w:rsidR="009470FF">
        <w:t>’ was not written by the man himself but in</w:t>
      </w:r>
      <w:r w:rsidR="008857C5">
        <w:t>-</w:t>
      </w:r>
      <w:r w:rsidR="009470FF">
        <w:t xml:space="preserve">fact by Pseudo-Skylax who wrote in the 300s BC whereas actual </w:t>
      </w:r>
      <w:r w:rsidR="00656683">
        <w:t>S</w:t>
      </w:r>
      <w:r w:rsidR="009470FF">
        <w:t>kylax wrote in</w:t>
      </w:r>
      <w:r w:rsidR="00656683">
        <w:t xml:space="preserve"> late sixth C. and early fifth C. BC</w:t>
      </w:r>
      <w:r w:rsidR="00656683">
        <w:rPr>
          <w:rStyle w:val="FootnoteReference"/>
        </w:rPr>
        <w:footnoteReference w:id="3"/>
      </w:r>
      <w:r w:rsidR="00656683">
        <w:t xml:space="preserve">. Skylax is one of few authors who actually went to the areas of </w:t>
      </w:r>
      <w:r w:rsidR="008857C5">
        <w:t>India</w:t>
      </w:r>
      <w:r w:rsidR="00656683">
        <w:t xml:space="preserve"> he talks about,</w:t>
      </w:r>
      <w:r w:rsidR="00F57966">
        <w:t xml:space="preserve"> which does indeed give him more credit for truth in his work, yet as I will discuss later with Ctesias, time spent in the region does not necessitate truth from works, certainly not in reputation.</w:t>
      </w:r>
      <w:r w:rsidR="00656683">
        <w:t xml:space="preserve"> </w:t>
      </w:r>
      <w:r w:rsidR="00F57966">
        <w:t>H</w:t>
      </w:r>
      <w:r w:rsidR="00656683">
        <w:t xml:space="preserve">e was part of an expedition sent by Darius the first </w:t>
      </w:r>
      <w:r w:rsidR="00F57966">
        <w:t xml:space="preserve">and is </w:t>
      </w:r>
      <w:r w:rsidR="008857C5">
        <w:t>referred</w:t>
      </w:r>
      <w:r w:rsidR="00F57966">
        <w:t xml:space="preserve"> to by Herodotus as a sea-captain</w:t>
      </w:r>
      <w:r w:rsidR="00F57966">
        <w:rPr>
          <w:rStyle w:val="FootnoteReference"/>
        </w:rPr>
        <w:footnoteReference w:id="4"/>
      </w:r>
      <w:r w:rsidR="00F57966">
        <w:t xml:space="preserve"> in the same account Herodotus also covers the area this expedition supposedly covered.</w:t>
      </w:r>
      <w:r w:rsidR="000F5986">
        <w:t xml:space="preserve"> His accounts speak of one-eyed peoples and cave dwelling peoples, </w:t>
      </w:r>
      <w:proofErr w:type="spellStart"/>
      <w:r w:rsidR="000F5986">
        <w:t>Milns</w:t>
      </w:r>
      <w:proofErr w:type="spellEnd"/>
      <w:r w:rsidR="000F5986">
        <w:t xml:space="preserve"> suggests that he was likely told these stories by local peoples and simply accepted them as truth, which there is no reason we suppose he should not have done, his work was not written to be a factual piece of historical writing</w:t>
      </w:r>
      <w:r w:rsidR="000F5986">
        <w:rPr>
          <w:rStyle w:val="FootnoteReference"/>
        </w:rPr>
        <w:footnoteReference w:id="5"/>
      </w:r>
      <w:r w:rsidR="000F5986">
        <w:t>.</w:t>
      </w:r>
      <w:r w:rsidR="00F57966">
        <w:t xml:space="preserve"> It is notable that </w:t>
      </w:r>
      <w:proofErr w:type="spellStart"/>
      <w:r w:rsidR="00F57966">
        <w:t>Skylax’s</w:t>
      </w:r>
      <w:proofErr w:type="spellEnd"/>
      <w:r w:rsidR="00F57966">
        <w:t xml:space="preserve"> account is not a log of the travels but rather an account of </w:t>
      </w:r>
      <w:r w:rsidR="008857C5">
        <w:t>India’s</w:t>
      </w:r>
      <w:r w:rsidR="00F57966">
        <w:t xml:space="preserve"> peoples, its landscape and the natural conditions found there</w:t>
      </w:r>
      <w:r w:rsidR="00F57966">
        <w:rPr>
          <w:rStyle w:val="FootnoteReference"/>
        </w:rPr>
        <w:footnoteReference w:id="6"/>
      </w:r>
      <w:r w:rsidR="00F57966">
        <w:t xml:space="preserve">, I feel that this rather sets a tone for the following literature and it is said by Karttunen that the works of Skylax had influence on </w:t>
      </w:r>
      <w:proofErr w:type="spellStart"/>
      <w:r w:rsidR="00F57966">
        <w:t>Hecataus</w:t>
      </w:r>
      <w:proofErr w:type="spellEnd"/>
      <w:r w:rsidR="00F57966">
        <w:t xml:space="preserve">, was certainly known by Herodotus and may also have been read by Ctesias and the styles of the following works, not including Herodotus who </w:t>
      </w:r>
      <w:r w:rsidR="008857C5">
        <w:t xml:space="preserve">has a rather distinct personal style, are influenced thus. </w:t>
      </w:r>
    </w:p>
    <w:p w:rsidR="00AB7C10" w:rsidRDefault="00AB7C10" w:rsidP="00AB7C10"/>
    <w:p w:rsidR="008857C5" w:rsidRDefault="008857C5" w:rsidP="00AB7C10">
      <w:r>
        <w:t>Before going on to the slightly later authors in this section I will discuss the nature of literary tradition</w:t>
      </w:r>
      <w:r w:rsidR="00CD7918">
        <w:t xml:space="preserve"> and source issues, and how these </w:t>
      </w:r>
      <w:r w:rsidR="00766938">
        <w:t>authors</w:t>
      </w:r>
      <w:r w:rsidR="00CD7918">
        <w:t xml:space="preserve"> read one another and gain influence from their peers sometimes hundreds of years apart. Karttunen says that before the </w:t>
      </w:r>
      <w:r w:rsidR="00CD7918">
        <w:lastRenderedPageBreak/>
        <w:t>Alexandrian library there was no systematic collection of books or literature and that by this point (early 200s BC) the state of many texts was already much confused</w:t>
      </w:r>
      <w:r w:rsidR="00CD7918">
        <w:rPr>
          <w:rStyle w:val="FootnoteReference"/>
        </w:rPr>
        <w:footnoteReference w:id="7"/>
      </w:r>
      <w:r w:rsidR="00CD7918">
        <w:t xml:space="preserve">. Ctesias and Herodotus specifically are </w:t>
      </w:r>
      <w:r w:rsidR="00766938">
        <w:t>renowned</w:t>
      </w:r>
      <w:r w:rsidR="00CD7918">
        <w:t xml:space="preserve"> liars, a rather </w:t>
      </w:r>
      <w:r w:rsidR="00766938">
        <w:t>viscous</w:t>
      </w:r>
      <w:r w:rsidR="00CD7918">
        <w:t xml:space="preserve"> passage from Lucian says on </w:t>
      </w:r>
      <w:r w:rsidR="00CD7918" w:rsidRPr="00CD7918">
        <w:rPr>
          <w:rFonts w:cstheme="minorHAnsi"/>
        </w:rPr>
        <w:t xml:space="preserve">Ctesias </w:t>
      </w:r>
      <w:r w:rsidR="00CD7918">
        <w:rPr>
          <w:rFonts w:cstheme="minorHAnsi"/>
        </w:rPr>
        <w:t>‘</w:t>
      </w:r>
      <w:r w:rsidR="00CD7918" w:rsidRPr="00CD7918">
        <w:rPr>
          <w:rFonts w:cstheme="minorHAnsi"/>
        </w:rPr>
        <w:t>his work on India and its characteristics, gives details for which he had neither the evidence of his eyes nor of hearsay</w:t>
      </w:r>
      <w:r w:rsidR="00CD7918">
        <w:rPr>
          <w:rFonts w:cstheme="minorHAnsi"/>
        </w:rPr>
        <w:t>’</w:t>
      </w:r>
      <w:r w:rsidR="00CD7918">
        <w:rPr>
          <w:rStyle w:val="FootnoteReference"/>
          <w:rFonts w:cstheme="minorHAnsi"/>
        </w:rPr>
        <w:footnoteReference w:id="8"/>
      </w:r>
      <w:r w:rsidR="00CD7918">
        <w:rPr>
          <w:rFonts w:cstheme="minorHAnsi"/>
        </w:rPr>
        <w:t xml:space="preserve"> and goes on to describe how it is not the lying he minds so much, as it is well practiced by many authors but rather is outraged by the authors thinking they can get away with this. What this tells us of the opinions of more contempor</w:t>
      </w:r>
      <w:r w:rsidR="00766938">
        <w:rPr>
          <w:rFonts w:cstheme="minorHAnsi"/>
        </w:rPr>
        <w:t>ar</w:t>
      </w:r>
      <w:r w:rsidR="00CD7918">
        <w:rPr>
          <w:rFonts w:cstheme="minorHAnsi"/>
        </w:rPr>
        <w:t xml:space="preserve">y authors of the true ancients is that they are rather </w:t>
      </w:r>
      <w:r w:rsidR="00766938">
        <w:rPr>
          <w:rFonts w:cstheme="minorHAnsi"/>
        </w:rPr>
        <w:t>widely</w:t>
      </w:r>
      <w:r w:rsidR="00CD7918">
        <w:rPr>
          <w:rFonts w:cstheme="minorHAnsi"/>
        </w:rPr>
        <w:t xml:space="preserve"> perceived at liars, yet Ctesias and Herodotus are </w:t>
      </w:r>
      <w:r w:rsidR="00766938">
        <w:rPr>
          <w:rFonts w:cstheme="minorHAnsi"/>
        </w:rPr>
        <w:t>continually</w:t>
      </w:r>
      <w:r w:rsidR="00CD7918">
        <w:rPr>
          <w:rFonts w:cstheme="minorHAnsi"/>
        </w:rPr>
        <w:t xml:space="preserve"> used as sources of information regarding </w:t>
      </w:r>
      <w:r w:rsidR="00766938">
        <w:rPr>
          <w:rFonts w:cstheme="minorHAnsi"/>
        </w:rPr>
        <w:t>India</w:t>
      </w:r>
      <w:r w:rsidR="00CD7918">
        <w:rPr>
          <w:rFonts w:cstheme="minorHAnsi"/>
        </w:rPr>
        <w:t xml:space="preserve">. This perhaps suggests a sort of morbid </w:t>
      </w:r>
      <w:r w:rsidR="00766938">
        <w:rPr>
          <w:rFonts w:cstheme="minorHAnsi"/>
        </w:rPr>
        <w:t>fascination</w:t>
      </w:r>
      <w:r w:rsidR="00CD7918">
        <w:rPr>
          <w:rFonts w:cstheme="minorHAnsi"/>
        </w:rPr>
        <w:t xml:space="preserve"> with the ends of the earth</w:t>
      </w:r>
      <w:r w:rsidR="00AC7C1F">
        <w:rPr>
          <w:rFonts w:cstheme="minorHAnsi"/>
        </w:rPr>
        <w:t xml:space="preserve">, this is especially relevant in the medieval period </w:t>
      </w:r>
      <w:r w:rsidR="00AD134D">
        <w:rPr>
          <w:rFonts w:cstheme="minorHAnsi"/>
        </w:rPr>
        <w:t>as we can see on the Hereford map</w:t>
      </w:r>
      <w:r w:rsidR="006A7BCC">
        <w:rPr>
          <w:rFonts w:cstheme="minorHAnsi"/>
        </w:rPr>
        <w:t xml:space="preserve"> which features Jerusalem in the centre.</w:t>
      </w:r>
      <w:r w:rsidR="00AD134D">
        <w:rPr>
          <w:rFonts w:cstheme="minorHAnsi"/>
        </w:rPr>
        <w:t xml:space="preserve"> Ed</w:t>
      </w:r>
      <w:r w:rsidR="000F5986">
        <w:rPr>
          <w:rFonts w:cstheme="minorHAnsi"/>
        </w:rPr>
        <w:t>son</w:t>
      </w:r>
      <w:r w:rsidR="00AD134D">
        <w:rPr>
          <w:rFonts w:cstheme="minorHAnsi"/>
        </w:rPr>
        <w:t xml:space="preserve"> discusses medieval maps which suggests that the further from the centre you are the more </w:t>
      </w:r>
      <w:r w:rsidR="006A7BCC">
        <w:rPr>
          <w:rFonts w:cstheme="minorHAnsi"/>
        </w:rPr>
        <w:t>monstrous the creatures and people become</w:t>
      </w:r>
      <w:r w:rsidR="006A7BCC">
        <w:rPr>
          <w:rStyle w:val="FootnoteReference"/>
          <w:rFonts w:cstheme="minorHAnsi"/>
        </w:rPr>
        <w:footnoteReference w:id="9"/>
      </w:r>
      <w:r w:rsidR="006A7BCC">
        <w:rPr>
          <w:rFonts w:cstheme="minorHAnsi"/>
        </w:rPr>
        <w:t xml:space="preserve">, which I </w:t>
      </w:r>
      <w:r w:rsidR="00766938">
        <w:rPr>
          <w:rFonts w:cstheme="minorHAnsi"/>
        </w:rPr>
        <w:t>believe</w:t>
      </w:r>
      <w:r w:rsidR="006A7BCC">
        <w:rPr>
          <w:rFonts w:cstheme="minorHAnsi"/>
        </w:rPr>
        <w:t xml:space="preserve"> translates well into the idea of the edges of the earth for our classical authors, what is unknown to them and is far from them can be seen as far from them geographically and physically. Perhaps the readers of these texts expect the far reaches of the east to indeed be monstrous and that is what the authors </w:t>
      </w:r>
      <w:r w:rsidR="00766938">
        <w:rPr>
          <w:rFonts w:cstheme="minorHAnsi"/>
        </w:rPr>
        <w:t>deliver,</w:t>
      </w:r>
      <w:r w:rsidR="006A7BCC">
        <w:rPr>
          <w:rFonts w:cstheme="minorHAnsi"/>
        </w:rPr>
        <w:t xml:space="preserve"> or this could be the other way </w:t>
      </w:r>
      <w:r w:rsidR="00766938">
        <w:rPr>
          <w:rFonts w:cstheme="minorHAnsi"/>
        </w:rPr>
        <w:t>around</w:t>
      </w:r>
      <w:r w:rsidR="006A7BCC">
        <w:rPr>
          <w:rFonts w:cstheme="minorHAnsi"/>
        </w:rPr>
        <w:t>. The work of Ctesias for example which was intended to entertain its audiences</w:t>
      </w:r>
      <w:r w:rsidR="006A7BCC">
        <w:rPr>
          <w:rStyle w:val="FootnoteReference"/>
          <w:rFonts w:cstheme="minorHAnsi"/>
        </w:rPr>
        <w:footnoteReference w:id="10"/>
      </w:r>
      <w:r w:rsidR="006A7BCC">
        <w:rPr>
          <w:rFonts w:cstheme="minorHAnsi"/>
        </w:rPr>
        <w:t xml:space="preserve"> perhaps began this idea that far from the known world lied monstrous creatures which has fed its way through time and created its own lore in the ancient and medieval imagination.</w:t>
      </w:r>
    </w:p>
    <w:p w:rsidR="00AB7C10" w:rsidRDefault="00AB7C10" w:rsidP="00AB7C10"/>
    <w:p w:rsidR="000F5784" w:rsidRDefault="000F5784" w:rsidP="00AB7C10">
      <w:r>
        <w:t>It is worth here discussing where our authors got their fantastical stories, the importance of oral tradition cannot be understated and is much ignored in source criticism, it is no stretch to assume a</w:t>
      </w:r>
      <w:r>
        <w:t>n</w:t>
      </w:r>
      <w:r>
        <w:t xml:space="preserve"> author hears a tale or some folklore and writes it down as fact, providing another fantastical story for their account</w:t>
      </w:r>
      <w:r w:rsidR="000F5986">
        <w:t>. T</w:t>
      </w:r>
      <w:r>
        <w:t xml:space="preserve">his is most prevalent with </w:t>
      </w:r>
      <w:proofErr w:type="spellStart"/>
      <w:r>
        <w:t>Ctestias</w:t>
      </w:r>
      <w:proofErr w:type="spellEnd"/>
      <w:r>
        <w:t xml:space="preserve"> however stories from Herodotus who has a somewhat better reputation, his works involving man-eating ants cannot be taken as truth today, nor as is seen with other ancient writers. Knowing what we know of Greek myth we cannot understate the importance of oral tradition for the transmission of information. As is the nature of oral tradition the nature of change and influence from one individual to the next is vastly different and since this tradition is very susceptible to change as it passes through generation or people.</w:t>
      </w:r>
    </w:p>
    <w:p w:rsidR="000F5784" w:rsidRDefault="000F5784" w:rsidP="00AB7C10"/>
    <w:p w:rsidR="000F5784" w:rsidRDefault="00766938" w:rsidP="00AB7C10">
      <w:r>
        <w:t xml:space="preserve">Ctesias is perhaps our most famous liar, certainly his reputation in modern scholarship presents him as such. </w:t>
      </w:r>
      <w:r>
        <w:t>Ctesias was taken to Persia as prisoner of war and</w:t>
      </w:r>
      <w:r>
        <w:t xml:space="preserve"> was employed by Artaxerxes the second as the court physician there, Karttunen makes some argument that his works held some degree of professional </w:t>
      </w:r>
      <w:r w:rsidR="009706ED">
        <w:t>interest</w:t>
      </w:r>
      <w:r w:rsidR="009706ED">
        <w:rPr>
          <w:rStyle w:val="FootnoteReference"/>
        </w:rPr>
        <w:footnoteReference w:id="11"/>
      </w:r>
      <w:r>
        <w:t xml:space="preserve"> but I find this a stretch as the fantastical nature of the work lacks great detail regarding the peoples he describes as having some medical </w:t>
      </w:r>
      <w:r w:rsidR="009706ED">
        <w:t>implication</w:t>
      </w:r>
      <w:r>
        <w:t xml:space="preserve"> but rather a purpose of depicting the weird and wonderful, this said</w:t>
      </w:r>
      <w:r w:rsidR="00853120">
        <w:t>,</w:t>
      </w:r>
      <w:r>
        <w:t xml:space="preserve"> his </w:t>
      </w:r>
      <w:r w:rsidR="009706ED">
        <w:t>work now exists only in fragmentary form so it is also important to consider the nature of the work that references Ctesias and its intent.</w:t>
      </w:r>
      <w:r>
        <w:t xml:space="preserve"> His reputation is contradictory for what we assume it should be, </w:t>
      </w:r>
      <w:r w:rsidR="009706ED">
        <w:t xml:space="preserve">that being one of majority fact. Due to </w:t>
      </w:r>
      <w:r>
        <w:t>being one of</w:t>
      </w:r>
      <w:r w:rsidR="009706ED">
        <w:t xml:space="preserve"> few pre-</w:t>
      </w:r>
      <w:r w:rsidR="009706ED">
        <w:lastRenderedPageBreak/>
        <w:t>Alexander</w:t>
      </w:r>
      <w:r>
        <w:t xml:space="preserve"> Greek author</w:t>
      </w:r>
      <w:r w:rsidR="009706ED">
        <w:t>s</w:t>
      </w:r>
      <w:r>
        <w:t xml:space="preserve"> to have actually been in </w:t>
      </w:r>
      <w:r w:rsidR="009706ED">
        <w:t xml:space="preserve">the east </w:t>
      </w:r>
      <w:r>
        <w:t xml:space="preserve">at this time and writing first hand. </w:t>
      </w:r>
      <w:r w:rsidR="009706ED">
        <w:t>H</w:t>
      </w:r>
      <w:r>
        <w:t xml:space="preserve">is works are largely discredited by both modern scholarship and ancient authors, doubted by </w:t>
      </w:r>
      <w:proofErr w:type="spellStart"/>
      <w:r>
        <w:t>Artistoles</w:t>
      </w:r>
      <w:proofErr w:type="spellEnd"/>
      <w:r w:rsidR="009706ED">
        <w:t xml:space="preserve"> yet still being used as a source for their own works on India</w:t>
      </w:r>
      <w:r>
        <w:t xml:space="preserve">. </w:t>
      </w:r>
    </w:p>
    <w:p w:rsidR="000F5784" w:rsidRDefault="000F5784" w:rsidP="00AB7C10"/>
    <w:p w:rsidR="00C1379F" w:rsidRDefault="00430535" w:rsidP="00AB7C10">
      <w:r>
        <w:t>Another author who is rather loosely pre-alexander, with only one of a remaining three hundred and seventy-four fragments being pre-Alexander</w:t>
      </w:r>
      <w:r w:rsidR="00C1379F">
        <w:t xml:space="preserve">, was Hecataeus. His work having a distinctly more geographical topic than the others, which rather excluded him from the narrative of being a liar. His purpose in later texts was as a creator of place names from Herodotus. Herodotus is by far the most famous author who wrote of India, his account I find though containing some elements of truth or </w:t>
      </w:r>
      <w:r w:rsidR="00853120">
        <w:t>half-truth</w:t>
      </w:r>
      <w:r w:rsidR="00C1379F">
        <w:t xml:space="preserve">, the inclusion of the heat and desert conditions </w:t>
      </w:r>
      <w:r w:rsidR="00853120">
        <w:t>applies</w:t>
      </w:r>
      <w:r w:rsidR="00C1379F">
        <w:t xml:space="preserve"> well to parts western </w:t>
      </w:r>
      <w:r w:rsidR="00853120">
        <w:t>Asia</w:t>
      </w:r>
      <w:r w:rsidR="00C1379F">
        <w:rPr>
          <w:rStyle w:val="FootnoteReference"/>
        </w:rPr>
        <w:footnoteReference w:id="12"/>
      </w:r>
      <w:r w:rsidR="00C1379F">
        <w:t xml:space="preserve">. Hecataeus being rather un-read </w:t>
      </w:r>
      <w:r w:rsidR="00F10EBD">
        <w:t xml:space="preserve">but it is mentioned by Karttunen that </w:t>
      </w:r>
      <w:r w:rsidR="00853120">
        <w:t>Hecataeus</w:t>
      </w:r>
      <w:r w:rsidR="00F10EBD">
        <w:t xml:space="preserve"> and Herodotus were born rather nearby one another that is, in </w:t>
      </w:r>
      <w:r w:rsidR="00853120">
        <w:t>Greek</w:t>
      </w:r>
      <w:r w:rsidR="00F10EBD">
        <w:t xml:space="preserve"> occupied Turkey. This could suggest that some local and oral traditions not only regarding </w:t>
      </w:r>
      <w:r w:rsidR="00853120">
        <w:t>India</w:t>
      </w:r>
      <w:r w:rsidR="00F10EBD">
        <w:t xml:space="preserve"> but what lies at the edges of the earth could have been shared and though their accounts are somewhat less fantastical than that of Ctesias it can still be suggested that they perhaps had a shared view and opinion of the edges of their earth. </w:t>
      </w:r>
    </w:p>
    <w:p w:rsidR="00430535" w:rsidRDefault="00430535" w:rsidP="00AB7C10"/>
    <w:p w:rsidR="00A6782A" w:rsidRDefault="00853120" w:rsidP="00AB7C10">
      <w:r>
        <w:t>So,</w:t>
      </w:r>
      <w:r w:rsidR="00A6782A">
        <w:t xml:space="preserve"> what do</w:t>
      </w:r>
      <w:r w:rsidR="000F5784">
        <w:t xml:space="preserve"> our authors accounts</w:t>
      </w:r>
      <w:r w:rsidR="00A6782A">
        <w:t xml:space="preserve"> this tell us about conceptions of the edges of the earth? It is clear that the idea of the monstrous lying at the edges of our earth is one that has been a human fascination </w:t>
      </w:r>
      <w:r w:rsidR="000F5784">
        <w:t>for some time</w:t>
      </w:r>
      <w:r w:rsidR="00A6782A">
        <w:t>, the mention of Manticores</w:t>
      </w:r>
      <w:r w:rsidR="00A6782A">
        <w:rPr>
          <w:rStyle w:val="FootnoteReference"/>
        </w:rPr>
        <w:footnoteReference w:id="13"/>
      </w:r>
      <w:r w:rsidR="00A6782A">
        <w:t xml:space="preserve"> and</w:t>
      </w:r>
      <w:r w:rsidR="000F5784">
        <w:t xml:space="preserve"> a group</w:t>
      </w:r>
      <w:r w:rsidR="00A6782A">
        <w:t xml:space="preserve"> who eat th</w:t>
      </w:r>
      <w:r w:rsidR="00430535">
        <w:t>ose in their community</w:t>
      </w:r>
      <w:r w:rsidR="00A6782A">
        <w:t xml:space="preserve"> who have become old or </w:t>
      </w:r>
      <w:r w:rsidR="00430535">
        <w:t xml:space="preserve">fallen </w:t>
      </w:r>
      <w:r w:rsidR="00A6782A">
        <w:t>ill</w:t>
      </w:r>
      <w:r w:rsidR="00A6782A">
        <w:rPr>
          <w:rStyle w:val="FootnoteReference"/>
        </w:rPr>
        <w:footnoteReference w:id="14"/>
      </w:r>
      <w:r w:rsidR="00A6782A">
        <w:t>, reflects this monstrous side</w:t>
      </w:r>
      <w:r w:rsidR="000F5784">
        <w:t xml:space="preserve"> of the edges of the earth</w:t>
      </w:r>
      <w:r w:rsidR="00430535">
        <w:t xml:space="preserve">. It </w:t>
      </w:r>
      <w:r w:rsidR="000F5784">
        <w:t xml:space="preserve">is </w:t>
      </w:r>
      <w:r w:rsidR="00430535">
        <w:t>obvious</w:t>
      </w:r>
      <w:r w:rsidR="000F5784">
        <w:t xml:space="preserve"> that fascination took hold of the authors who show us this side of </w:t>
      </w:r>
      <w:r w:rsidR="00430535">
        <w:t>India</w:t>
      </w:r>
      <w:r w:rsidR="000F5784">
        <w:t xml:space="preserve">. Herodotus tells us that the land is desolate due to sand but when this is followed by the tale of man-eating ants, which will capture the imagination more? It is of more </w:t>
      </w:r>
      <w:r w:rsidR="00430535">
        <w:t>interest</w:t>
      </w:r>
      <w:r w:rsidR="000F5784">
        <w:t xml:space="preserve"> to see the strange in a land which is so far away geographically than to know if it would be suitable for life, the average </w:t>
      </w:r>
      <w:r w:rsidR="00430535">
        <w:t>Greek (or indeed medieval map maker)</w:t>
      </w:r>
      <w:r w:rsidR="000F5784">
        <w:t xml:space="preserve"> would </w:t>
      </w:r>
      <w:r w:rsidR="00430535">
        <w:t>be less</w:t>
      </w:r>
      <w:r w:rsidR="000F5784">
        <w:t xml:space="preserve"> </w:t>
      </w:r>
      <w:r w:rsidR="00430535">
        <w:t>interested</w:t>
      </w:r>
      <w:r w:rsidR="000F5784">
        <w:t xml:space="preserve"> in </w:t>
      </w:r>
      <w:r>
        <w:t xml:space="preserve">the </w:t>
      </w:r>
      <w:r w:rsidR="0068571C">
        <w:t>benign</w:t>
      </w:r>
      <w:r>
        <w:t xml:space="preserve"> but rather focus on the yet unknown edges of the map</w:t>
      </w:r>
      <w:r w:rsidR="0068571C">
        <w:t>.</w:t>
      </w:r>
    </w:p>
    <w:p w:rsidR="00853120" w:rsidRDefault="00853120" w:rsidP="00AB7C10"/>
    <w:p w:rsidR="00853120" w:rsidRDefault="00853120" w:rsidP="00AB7C10"/>
    <w:p w:rsidR="00853120" w:rsidRDefault="00853120" w:rsidP="00AB7C10"/>
    <w:p w:rsidR="00853120" w:rsidRDefault="00853120" w:rsidP="00AB7C10"/>
    <w:p w:rsidR="00853120" w:rsidRDefault="00853120" w:rsidP="00AB7C10"/>
    <w:p w:rsidR="00853120" w:rsidRDefault="00853120" w:rsidP="00AB7C10"/>
    <w:p w:rsidR="00853120" w:rsidRDefault="00853120" w:rsidP="00AB7C10"/>
    <w:p w:rsidR="00853120" w:rsidRDefault="00853120" w:rsidP="00AB7C10"/>
    <w:p w:rsidR="00853120" w:rsidRDefault="00853120" w:rsidP="00AB7C10"/>
    <w:p w:rsidR="0068571C" w:rsidRDefault="0068571C" w:rsidP="00AB7C10"/>
    <w:p w:rsidR="0068571C" w:rsidRDefault="0068571C" w:rsidP="00AB7C10"/>
    <w:p w:rsidR="00853120" w:rsidRDefault="00853120" w:rsidP="00AB7C10"/>
    <w:p w:rsidR="00853120" w:rsidRDefault="00853120" w:rsidP="00AB7C10"/>
    <w:p w:rsidR="00853120" w:rsidRDefault="00853120" w:rsidP="00AB7C10"/>
    <w:p w:rsidR="00853120" w:rsidRDefault="00853120" w:rsidP="00AB7C10"/>
    <w:p w:rsidR="00853120" w:rsidRDefault="00853120" w:rsidP="00AB7C10"/>
    <w:p w:rsidR="00853120" w:rsidRPr="00A01E4D" w:rsidRDefault="00853120" w:rsidP="00AB7C10">
      <w:pPr>
        <w:rPr>
          <w:rFonts w:cstheme="minorHAnsi"/>
          <w:b/>
          <w:color w:val="000000" w:themeColor="text1"/>
        </w:rPr>
      </w:pPr>
      <w:r w:rsidRPr="00A01E4D">
        <w:rPr>
          <w:rFonts w:cstheme="minorHAnsi"/>
          <w:b/>
          <w:color w:val="000000" w:themeColor="text1"/>
        </w:rPr>
        <w:lastRenderedPageBreak/>
        <w:t xml:space="preserve">Bibliography </w:t>
      </w:r>
    </w:p>
    <w:p w:rsidR="00853120" w:rsidRDefault="00853120" w:rsidP="00AB7C10">
      <w:pPr>
        <w:rPr>
          <w:rFonts w:cstheme="minorHAnsi"/>
          <w:color w:val="000000" w:themeColor="text1"/>
        </w:rPr>
      </w:pPr>
    </w:p>
    <w:p w:rsidR="0068571C" w:rsidRPr="00A01E4D" w:rsidRDefault="0068571C" w:rsidP="00AB7C10">
      <w:pPr>
        <w:rPr>
          <w:rFonts w:cstheme="minorHAnsi"/>
          <w:b/>
          <w:color w:val="000000" w:themeColor="text1"/>
        </w:rPr>
      </w:pPr>
      <w:r w:rsidRPr="00A01E4D">
        <w:rPr>
          <w:rFonts w:cstheme="minorHAnsi"/>
          <w:b/>
          <w:color w:val="000000" w:themeColor="text1"/>
        </w:rPr>
        <w:t xml:space="preserve">Ancient Sources </w:t>
      </w:r>
    </w:p>
    <w:p w:rsidR="0068571C" w:rsidRDefault="0068571C" w:rsidP="00AB7C10">
      <w:pPr>
        <w:rPr>
          <w:rFonts w:cstheme="minorHAnsi"/>
          <w:color w:val="000000" w:themeColor="text1"/>
        </w:rPr>
      </w:pPr>
    </w:p>
    <w:p w:rsidR="0068571C" w:rsidRDefault="00A01E4D" w:rsidP="00AB7C10">
      <w:pPr>
        <w:rPr>
          <w:rFonts w:cstheme="minorHAnsi"/>
          <w:color w:val="000000" w:themeColor="text1"/>
        </w:rPr>
      </w:pPr>
      <w:r>
        <w:rPr>
          <w:rFonts w:cstheme="minorHAnsi"/>
          <w:color w:val="000000" w:themeColor="text1"/>
        </w:rPr>
        <w:t>Herodotus. Histories. (trans.). A.D. Godley. (1920) Cambridge, MA: Harvard University Press.</w:t>
      </w:r>
    </w:p>
    <w:p w:rsidR="00C73C78" w:rsidRDefault="00C73C78" w:rsidP="00AB7C10">
      <w:pPr>
        <w:rPr>
          <w:rFonts w:cstheme="minorHAnsi"/>
          <w:color w:val="000000" w:themeColor="text1"/>
        </w:rPr>
      </w:pPr>
    </w:p>
    <w:p w:rsidR="00A01E4D" w:rsidRDefault="00A01E4D" w:rsidP="00AB7C10">
      <w:pPr>
        <w:rPr>
          <w:rFonts w:cstheme="minorHAnsi"/>
          <w:color w:val="000000" w:themeColor="text1"/>
        </w:rPr>
      </w:pPr>
      <w:r>
        <w:rPr>
          <w:rFonts w:cstheme="minorHAnsi"/>
          <w:color w:val="000000" w:themeColor="text1"/>
        </w:rPr>
        <w:t xml:space="preserve">Lucian. </w:t>
      </w:r>
      <w:proofErr w:type="spellStart"/>
      <w:r>
        <w:rPr>
          <w:rFonts w:cstheme="minorHAnsi"/>
          <w:color w:val="000000" w:themeColor="text1"/>
        </w:rPr>
        <w:t>Verae</w:t>
      </w:r>
      <w:proofErr w:type="spellEnd"/>
      <w:r>
        <w:rPr>
          <w:rFonts w:cstheme="minorHAnsi"/>
          <w:color w:val="000000" w:themeColor="text1"/>
        </w:rPr>
        <w:t xml:space="preserve"> </w:t>
      </w:r>
      <w:proofErr w:type="spellStart"/>
      <w:r>
        <w:rPr>
          <w:rFonts w:cstheme="minorHAnsi"/>
          <w:color w:val="000000" w:themeColor="text1"/>
        </w:rPr>
        <w:t>Historiae</w:t>
      </w:r>
      <w:proofErr w:type="spellEnd"/>
      <w:r>
        <w:rPr>
          <w:rFonts w:cstheme="minorHAnsi"/>
          <w:color w:val="000000" w:themeColor="text1"/>
        </w:rPr>
        <w:t>. (trans.). A.M Harmon. (19</w:t>
      </w:r>
      <w:r w:rsidR="00C73C78">
        <w:rPr>
          <w:rFonts w:cstheme="minorHAnsi"/>
          <w:color w:val="000000" w:themeColor="text1"/>
        </w:rPr>
        <w:t xml:space="preserve">13). London: William Heinemann. </w:t>
      </w:r>
    </w:p>
    <w:p w:rsidR="00C73C78" w:rsidRDefault="00C73C78" w:rsidP="00AB7C10">
      <w:pPr>
        <w:rPr>
          <w:rFonts w:cstheme="minorHAnsi"/>
          <w:color w:val="000000" w:themeColor="text1"/>
        </w:rPr>
      </w:pPr>
    </w:p>
    <w:p w:rsidR="00C73C78" w:rsidRDefault="00C73C78" w:rsidP="00AB7C10">
      <w:pPr>
        <w:rPr>
          <w:rFonts w:cstheme="minorHAnsi"/>
          <w:color w:val="000000" w:themeColor="text1"/>
        </w:rPr>
      </w:pPr>
      <w:r>
        <w:rPr>
          <w:rFonts w:cstheme="minorHAnsi"/>
          <w:color w:val="000000" w:themeColor="text1"/>
        </w:rPr>
        <w:t xml:space="preserve">Pausanias. (trans.) W.H.S Jones. (1918). London: William Heinemann. </w:t>
      </w:r>
    </w:p>
    <w:p w:rsidR="00C73C78" w:rsidRDefault="00C73C78" w:rsidP="00AB7C10">
      <w:pPr>
        <w:rPr>
          <w:rFonts w:cstheme="minorHAnsi"/>
          <w:color w:val="000000" w:themeColor="text1"/>
        </w:rPr>
      </w:pPr>
    </w:p>
    <w:p w:rsidR="0068571C" w:rsidRDefault="0068571C" w:rsidP="00AB7C10">
      <w:pPr>
        <w:rPr>
          <w:rFonts w:cstheme="minorHAnsi"/>
          <w:color w:val="000000" w:themeColor="text1"/>
        </w:rPr>
      </w:pPr>
    </w:p>
    <w:p w:rsidR="0068571C" w:rsidRDefault="0068571C" w:rsidP="00AB7C10">
      <w:pPr>
        <w:rPr>
          <w:rFonts w:cstheme="minorHAnsi"/>
          <w:color w:val="000000" w:themeColor="text1"/>
        </w:rPr>
      </w:pPr>
    </w:p>
    <w:p w:rsidR="0068571C" w:rsidRPr="00A01E4D" w:rsidRDefault="0068571C" w:rsidP="00AB7C10">
      <w:pPr>
        <w:rPr>
          <w:rFonts w:cstheme="minorHAnsi"/>
          <w:b/>
          <w:color w:val="000000" w:themeColor="text1"/>
        </w:rPr>
      </w:pPr>
      <w:r w:rsidRPr="00A01E4D">
        <w:rPr>
          <w:rFonts w:cstheme="minorHAnsi"/>
          <w:b/>
          <w:color w:val="000000" w:themeColor="text1"/>
        </w:rPr>
        <w:t>Modern Scholarship</w:t>
      </w:r>
    </w:p>
    <w:p w:rsidR="0068571C" w:rsidRPr="0068571C" w:rsidRDefault="0068571C" w:rsidP="00AB7C10">
      <w:pPr>
        <w:rPr>
          <w:rFonts w:cstheme="minorHAnsi"/>
          <w:color w:val="000000" w:themeColor="text1"/>
        </w:rPr>
      </w:pPr>
    </w:p>
    <w:p w:rsidR="0068571C" w:rsidRPr="0068571C" w:rsidRDefault="0068571C" w:rsidP="00853120">
      <w:pPr>
        <w:pStyle w:val="NormalWeb"/>
        <w:shd w:val="clear" w:color="auto" w:fill="FFFFFF"/>
        <w:spacing w:before="0" w:beforeAutospacing="0" w:after="173" w:afterAutospacing="0"/>
        <w:ind w:left="450" w:hanging="450"/>
        <w:rPr>
          <w:rFonts w:asciiTheme="minorHAnsi" w:hAnsiTheme="minorHAnsi" w:cstheme="minorHAnsi"/>
          <w:color w:val="000000" w:themeColor="text1"/>
        </w:rPr>
      </w:pPr>
      <w:r w:rsidRPr="0068571C">
        <w:rPr>
          <w:rFonts w:asciiTheme="minorHAnsi" w:hAnsiTheme="minorHAnsi" w:cstheme="minorHAnsi"/>
          <w:color w:val="000000" w:themeColor="text1"/>
        </w:rPr>
        <w:t xml:space="preserve">Boardman, J. </w:t>
      </w:r>
      <w:r w:rsidR="00A01E4D">
        <w:rPr>
          <w:rFonts w:asciiTheme="minorHAnsi" w:hAnsiTheme="minorHAnsi" w:cstheme="minorHAnsi"/>
          <w:color w:val="000000" w:themeColor="text1"/>
        </w:rPr>
        <w:t>(</w:t>
      </w:r>
      <w:r w:rsidRPr="0068571C">
        <w:rPr>
          <w:rFonts w:asciiTheme="minorHAnsi" w:hAnsiTheme="minorHAnsi" w:cstheme="minorHAnsi"/>
          <w:color w:val="000000" w:themeColor="text1"/>
        </w:rPr>
        <w:t>2015</w:t>
      </w:r>
      <w:r w:rsidR="00A01E4D">
        <w:rPr>
          <w:rFonts w:asciiTheme="minorHAnsi" w:hAnsiTheme="minorHAnsi" w:cstheme="minorHAnsi"/>
          <w:color w:val="000000" w:themeColor="text1"/>
        </w:rPr>
        <w:t>)</w:t>
      </w:r>
      <w:r w:rsidRPr="0068571C">
        <w:rPr>
          <w:rFonts w:asciiTheme="minorHAnsi" w:hAnsiTheme="minorHAnsi" w:cstheme="minorHAnsi"/>
          <w:color w:val="000000" w:themeColor="text1"/>
        </w:rPr>
        <w:t>. </w:t>
      </w:r>
      <w:r w:rsidRPr="0068571C">
        <w:rPr>
          <w:rFonts w:asciiTheme="minorHAnsi" w:hAnsiTheme="minorHAnsi" w:cstheme="minorHAnsi"/>
          <w:i/>
          <w:iCs/>
          <w:color w:val="000000" w:themeColor="text1"/>
        </w:rPr>
        <w:t>The Greeks in Asia. </w:t>
      </w:r>
      <w:r w:rsidRPr="0068571C">
        <w:rPr>
          <w:rFonts w:asciiTheme="minorHAnsi" w:hAnsiTheme="minorHAnsi" w:cstheme="minorHAnsi"/>
          <w:color w:val="000000" w:themeColor="text1"/>
        </w:rPr>
        <w:t>London: Thames &amp; Hudson, London.</w:t>
      </w:r>
    </w:p>
    <w:p w:rsidR="0068571C" w:rsidRPr="0068571C" w:rsidRDefault="0068571C" w:rsidP="0068571C">
      <w:pPr>
        <w:rPr>
          <w:rFonts w:eastAsia="Times New Roman" w:cstheme="minorHAnsi"/>
          <w:color w:val="000000" w:themeColor="text1"/>
          <w:shd w:val="clear" w:color="auto" w:fill="FFFFFF"/>
        </w:rPr>
      </w:pPr>
      <w:r w:rsidRPr="0068571C">
        <w:rPr>
          <w:rFonts w:eastAsia="Times New Roman" w:cstheme="minorHAnsi"/>
          <w:color w:val="000000" w:themeColor="text1"/>
          <w:shd w:val="clear" w:color="auto" w:fill="FFFFFF"/>
        </w:rPr>
        <w:t xml:space="preserve">Edson, E. </w:t>
      </w:r>
      <w:r w:rsidR="00A01E4D">
        <w:rPr>
          <w:rFonts w:eastAsia="Times New Roman" w:cstheme="minorHAnsi"/>
          <w:color w:val="000000" w:themeColor="text1"/>
          <w:shd w:val="clear" w:color="auto" w:fill="FFFFFF"/>
        </w:rPr>
        <w:t>(</w:t>
      </w:r>
      <w:r w:rsidRPr="0068571C">
        <w:rPr>
          <w:rFonts w:eastAsia="Times New Roman" w:cstheme="minorHAnsi"/>
          <w:color w:val="000000" w:themeColor="text1"/>
          <w:shd w:val="clear" w:color="auto" w:fill="FFFFFF"/>
        </w:rPr>
        <w:t>1997</w:t>
      </w:r>
      <w:r w:rsidR="00A01E4D">
        <w:rPr>
          <w:rFonts w:eastAsia="Times New Roman" w:cstheme="minorHAnsi"/>
          <w:color w:val="000000" w:themeColor="text1"/>
          <w:shd w:val="clear" w:color="auto" w:fill="FFFFFF"/>
        </w:rPr>
        <w:t>)</w:t>
      </w:r>
      <w:r w:rsidRPr="0068571C">
        <w:rPr>
          <w:rFonts w:eastAsia="Times New Roman" w:cstheme="minorHAnsi"/>
          <w:color w:val="000000" w:themeColor="text1"/>
          <w:shd w:val="clear" w:color="auto" w:fill="FFFFFF"/>
        </w:rPr>
        <w:t>. </w:t>
      </w:r>
      <w:r w:rsidRPr="0068571C">
        <w:rPr>
          <w:rFonts w:eastAsia="Times New Roman" w:cstheme="minorHAnsi"/>
          <w:i/>
          <w:iCs/>
          <w:color w:val="000000" w:themeColor="text1"/>
          <w:shd w:val="clear" w:color="auto" w:fill="FFFFFF"/>
        </w:rPr>
        <w:t>Mapping time and space: how medieval mapmakers viewed their world.</w:t>
      </w:r>
      <w:r w:rsidRPr="0068571C">
        <w:rPr>
          <w:rFonts w:eastAsia="Times New Roman" w:cstheme="minorHAnsi"/>
          <w:i/>
          <w:iCs/>
          <w:color w:val="000000" w:themeColor="text1"/>
          <w:shd w:val="clear" w:color="auto" w:fill="FFFFFF"/>
        </w:rPr>
        <w:t xml:space="preserve"> </w:t>
      </w:r>
      <w:r w:rsidRPr="0068571C">
        <w:rPr>
          <w:rFonts w:eastAsia="Times New Roman" w:cstheme="minorHAnsi"/>
          <w:i/>
          <w:iCs/>
          <w:color w:val="000000" w:themeColor="text1"/>
          <w:shd w:val="clear" w:color="auto" w:fill="FFFFFF"/>
        </w:rPr>
        <w:t> </w:t>
      </w:r>
      <w:r w:rsidRPr="0068571C">
        <w:rPr>
          <w:rFonts w:eastAsia="Times New Roman" w:cstheme="minorHAnsi"/>
          <w:color w:val="000000" w:themeColor="text1"/>
          <w:shd w:val="clear" w:color="auto" w:fill="FFFFFF"/>
        </w:rPr>
        <w:t>London: British Library, London.</w:t>
      </w:r>
    </w:p>
    <w:p w:rsidR="0068571C" w:rsidRPr="0068571C" w:rsidRDefault="0068571C" w:rsidP="0068571C">
      <w:pPr>
        <w:rPr>
          <w:rFonts w:eastAsia="Times New Roman" w:cstheme="minorHAnsi"/>
          <w:color w:val="000000" w:themeColor="text1"/>
        </w:rPr>
      </w:pPr>
    </w:p>
    <w:p w:rsidR="0068571C" w:rsidRPr="0068571C" w:rsidRDefault="0068571C" w:rsidP="00853120">
      <w:pPr>
        <w:pStyle w:val="NormalWeb"/>
        <w:shd w:val="clear" w:color="auto" w:fill="FFFFFF"/>
        <w:spacing w:before="0" w:beforeAutospacing="0" w:after="173" w:afterAutospacing="0"/>
        <w:ind w:left="450" w:hanging="450"/>
        <w:rPr>
          <w:rFonts w:asciiTheme="minorHAnsi" w:hAnsiTheme="minorHAnsi" w:cstheme="minorHAnsi"/>
          <w:color w:val="000000" w:themeColor="text1"/>
        </w:rPr>
      </w:pPr>
      <w:r w:rsidRPr="0068571C">
        <w:rPr>
          <w:rFonts w:asciiTheme="minorHAnsi" w:hAnsiTheme="minorHAnsi" w:cstheme="minorHAnsi"/>
          <w:color w:val="000000" w:themeColor="text1"/>
        </w:rPr>
        <w:t xml:space="preserve">Karttunen, K. </w:t>
      </w:r>
      <w:r w:rsidR="00A01E4D">
        <w:rPr>
          <w:rFonts w:asciiTheme="minorHAnsi" w:hAnsiTheme="minorHAnsi" w:cstheme="minorHAnsi"/>
          <w:color w:val="000000" w:themeColor="text1"/>
        </w:rPr>
        <w:t>(</w:t>
      </w:r>
      <w:r w:rsidRPr="0068571C">
        <w:rPr>
          <w:rFonts w:asciiTheme="minorHAnsi" w:hAnsiTheme="minorHAnsi" w:cstheme="minorHAnsi"/>
          <w:color w:val="000000" w:themeColor="text1"/>
        </w:rPr>
        <w:t>1989</w:t>
      </w:r>
      <w:r w:rsidR="00A01E4D">
        <w:rPr>
          <w:rFonts w:asciiTheme="minorHAnsi" w:hAnsiTheme="minorHAnsi" w:cstheme="minorHAnsi"/>
          <w:color w:val="000000" w:themeColor="text1"/>
        </w:rPr>
        <w:t>)</w:t>
      </w:r>
      <w:r w:rsidRPr="0068571C">
        <w:rPr>
          <w:rFonts w:asciiTheme="minorHAnsi" w:hAnsiTheme="minorHAnsi" w:cstheme="minorHAnsi"/>
          <w:color w:val="000000" w:themeColor="text1"/>
        </w:rPr>
        <w:t>. </w:t>
      </w:r>
      <w:r w:rsidRPr="0068571C">
        <w:rPr>
          <w:rFonts w:asciiTheme="minorHAnsi" w:hAnsiTheme="minorHAnsi" w:cstheme="minorHAnsi"/>
          <w:i/>
          <w:iCs/>
          <w:color w:val="000000" w:themeColor="text1"/>
        </w:rPr>
        <w:t>India in Early Greek Literature.</w:t>
      </w:r>
      <w:r w:rsidRPr="0068571C">
        <w:rPr>
          <w:rFonts w:asciiTheme="minorHAnsi" w:hAnsiTheme="minorHAnsi" w:cstheme="minorHAnsi"/>
          <w:color w:val="000000" w:themeColor="text1"/>
        </w:rPr>
        <w:t xml:space="preserve"> Helsinki.</w:t>
      </w:r>
    </w:p>
    <w:p w:rsidR="0068571C" w:rsidRPr="0068571C" w:rsidRDefault="0068571C" w:rsidP="00853120">
      <w:pPr>
        <w:pStyle w:val="NormalWeb"/>
        <w:shd w:val="clear" w:color="auto" w:fill="FFFFFF"/>
        <w:spacing w:before="0" w:beforeAutospacing="0" w:after="173" w:afterAutospacing="0"/>
        <w:ind w:left="450" w:hanging="450"/>
        <w:rPr>
          <w:rFonts w:asciiTheme="minorHAnsi" w:hAnsiTheme="minorHAnsi" w:cstheme="minorHAnsi"/>
          <w:color w:val="000000" w:themeColor="text1"/>
        </w:rPr>
      </w:pPr>
      <w:r w:rsidRPr="0068571C">
        <w:rPr>
          <w:rFonts w:asciiTheme="minorHAnsi" w:hAnsiTheme="minorHAnsi" w:cstheme="minorHAnsi"/>
          <w:color w:val="000000" w:themeColor="text1"/>
        </w:rPr>
        <w:t xml:space="preserve">Karttunen, K. </w:t>
      </w:r>
      <w:r w:rsidR="00A01E4D">
        <w:rPr>
          <w:rFonts w:asciiTheme="minorHAnsi" w:hAnsiTheme="minorHAnsi" w:cstheme="minorHAnsi"/>
          <w:color w:val="000000" w:themeColor="text1"/>
        </w:rPr>
        <w:t>(</w:t>
      </w:r>
      <w:r w:rsidRPr="0068571C">
        <w:rPr>
          <w:rFonts w:asciiTheme="minorHAnsi" w:hAnsiTheme="minorHAnsi" w:cstheme="minorHAnsi"/>
          <w:color w:val="000000" w:themeColor="text1"/>
        </w:rPr>
        <w:t>2012</w:t>
      </w:r>
      <w:r w:rsidR="00A01E4D">
        <w:rPr>
          <w:rFonts w:asciiTheme="minorHAnsi" w:hAnsiTheme="minorHAnsi" w:cstheme="minorHAnsi"/>
          <w:color w:val="000000" w:themeColor="text1"/>
        </w:rPr>
        <w:t>).</w:t>
      </w:r>
      <w:r w:rsidRPr="0068571C">
        <w:rPr>
          <w:rFonts w:asciiTheme="minorHAnsi" w:hAnsiTheme="minorHAnsi" w:cstheme="minorHAnsi"/>
          <w:color w:val="000000" w:themeColor="text1"/>
        </w:rPr>
        <w:t xml:space="preserve"> "Parker, Grant Richard and Carla M. </w:t>
      </w:r>
      <w:proofErr w:type="spellStart"/>
      <w:r w:rsidRPr="0068571C">
        <w:rPr>
          <w:rFonts w:asciiTheme="minorHAnsi" w:hAnsiTheme="minorHAnsi" w:cstheme="minorHAnsi"/>
          <w:color w:val="000000" w:themeColor="text1"/>
        </w:rPr>
        <w:t>Sinopoli</w:t>
      </w:r>
      <w:proofErr w:type="spellEnd"/>
      <w:r w:rsidRPr="0068571C">
        <w:rPr>
          <w:rFonts w:asciiTheme="minorHAnsi" w:hAnsiTheme="minorHAnsi" w:cstheme="minorHAnsi"/>
          <w:color w:val="000000" w:themeColor="text1"/>
        </w:rPr>
        <w:t xml:space="preserve"> (</w:t>
      </w:r>
      <w:proofErr w:type="spellStart"/>
      <w:r w:rsidRPr="0068571C">
        <w:rPr>
          <w:rFonts w:asciiTheme="minorHAnsi" w:hAnsiTheme="minorHAnsi" w:cstheme="minorHAnsi"/>
          <w:color w:val="000000" w:themeColor="text1"/>
        </w:rPr>
        <w:t>Eds</w:t>
      </w:r>
      <w:proofErr w:type="spellEnd"/>
      <w:r w:rsidRPr="0068571C">
        <w:rPr>
          <w:rFonts w:asciiTheme="minorHAnsi" w:hAnsiTheme="minorHAnsi" w:cstheme="minorHAnsi"/>
          <w:color w:val="000000" w:themeColor="text1"/>
        </w:rPr>
        <w:t>), Ancient India in Its Wider World", </w:t>
      </w:r>
      <w:r w:rsidRPr="0068571C">
        <w:rPr>
          <w:rFonts w:asciiTheme="minorHAnsi" w:hAnsiTheme="minorHAnsi" w:cstheme="minorHAnsi"/>
          <w:i/>
          <w:iCs/>
          <w:color w:val="000000" w:themeColor="text1"/>
        </w:rPr>
        <w:t>Indo-Iranian Journal, </w:t>
      </w:r>
      <w:r w:rsidRPr="0068571C">
        <w:rPr>
          <w:rFonts w:asciiTheme="minorHAnsi" w:hAnsiTheme="minorHAnsi" w:cstheme="minorHAnsi"/>
          <w:color w:val="000000" w:themeColor="text1"/>
        </w:rPr>
        <w:t>vol. 55, no. 3, pp. 277-280.</w:t>
      </w:r>
    </w:p>
    <w:p w:rsidR="0068571C" w:rsidRDefault="0068571C" w:rsidP="00853120">
      <w:pPr>
        <w:pStyle w:val="NormalWeb"/>
        <w:shd w:val="clear" w:color="auto" w:fill="FFFFFF"/>
        <w:spacing w:before="0" w:beforeAutospacing="0" w:after="173" w:afterAutospacing="0"/>
        <w:ind w:left="450" w:hanging="450"/>
        <w:rPr>
          <w:rFonts w:asciiTheme="minorHAnsi" w:hAnsiTheme="minorHAnsi" w:cstheme="minorHAnsi"/>
          <w:color w:val="000000" w:themeColor="text1"/>
        </w:rPr>
      </w:pPr>
      <w:proofErr w:type="spellStart"/>
      <w:r w:rsidRPr="0068571C">
        <w:rPr>
          <w:rFonts w:asciiTheme="minorHAnsi" w:hAnsiTheme="minorHAnsi" w:cstheme="minorHAnsi"/>
          <w:color w:val="000000" w:themeColor="text1"/>
        </w:rPr>
        <w:t>Puskas</w:t>
      </w:r>
      <w:proofErr w:type="spellEnd"/>
      <w:r w:rsidRPr="0068571C">
        <w:rPr>
          <w:rFonts w:asciiTheme="minorHAnsi" w:hAnsiTheme="minorHAnsi" w:cstheme="minorHAnsi"/>
          <w:color w:val="000000" w:themeColor="text1"/>
        </w:rPr>
        <w:t xml:space="preserve">, I. </w:t>
      </w:r>
      <w:r w:rsidR="00A01E4D">
        <w:rPr>
          <w:rFonts w:asciiTheme="minorHAnsi" w:hAnsiTheme="minorHAnsi" w:cstheme="minorHAnsi"/>
          <w:color w:val="000000" w:themeColor="text1"/>
        </w:rPr>
        <w:t>(</w:t>
      </w:r>
      <w:r w:rsidRPr="0068571C">
        <w:rPr>
          <w:rFonts w:asciiTheme="minorHAnsi" w:hAnsiTheme="minorHAnsi" w:cstheme="minorHAnsi"/>
          <w:color w:val="000000" w:themeColor="text1"/>
        </w:rPr>
        <w:t>2017</w:t>
      </w:r>
      <w:r w:rsidR="00A01E4D">
        <w:rPr>
          <w:rFonts w:asciiTheme="minorHAnsi" w:hAnsiTheme="minorHAnsi" w:cstheme="minorHAnsi"/>
          <w:color w:val="000000" w:themeColor="text1"/>
        </w:rPr>
        <w:t>)</w:t>
      </w:r>
      <w:r w:rsidRPr="0068571C">
        <w:rPr>
          <w:rFonts w:asciiTheme="minorHAnsi" w:hAnsiTheme="minorHAnsi" w:cstheme="minorHAnsi"/>
          <w:color w:val="000000" w:themeColor="text1"/>
        </w:rPr>
        <w:t>. </w:t>
      </w:r>
      <w:r w:rsidRPr="0068571C">
        <w:rPr>
          <w:rFonts w:asciiTheme="minorHAnsi" w:hAnsiTheme="minorHAnsi" w:cstheme="minorHAnsi"/>
          <w:i/>
          <w:iCs/>
          <w:color w:val="000000" w:themeColor="text1"/>
        </w:rPr>
        <w:t xml:space="preserve">Ctesias' </w:t>
      </w:r>
      <w:proofErr w:type="spellStart"/>
      <w:r w:rsidRPr="0068571C">
        <w:rPr>
          <w:rFonts w:asciiTheme="minorHAnsi" w:hAnsiTheme="minorHAnsi" w:cstheme="minorHAnsi"/>
          <w:i/>
          <w:iCs/>
          <w:color w:val="000000" w:themeColor="text1"/>
        </w:rPr>
        <w:t>Persica</w:t>
      </w:r>
      <w:proofErr w:type="spellEnd"/>
      <w:r w:rsidRPr="0068571C">
        <w:rPr>
          <w:rFonts w:asciiTheme="minorHAnsi" w:hAnsiTheme="minorHAnsi" w:cstheme="minorHAnsi"/>
          <w:i/>
          <w:iCs/>
          <w:color w:val="000000" w:themeColor="text1"/>
        </w:rPr>
        <w:t xml:space="preserve"> and it's Near Eastern Context. </w:t>
      </w:r>
      <w:r w:rsidRPr="0068571C">
        <w:rPr>
          <w:rFonts w:asciiTheme="minorHAnsi" w:hAnsiTheme="minorHAnsi" w:cstheme="minorHAnsi"/>
          <w:color w:val="000000" w:themeColor="text1"/>
        </w:rPr>
        <w:t>University of Wisconsin Press, Maddison.</w:t>
      </w:r>
    </w:p>
    <w:p w:rsidR="00A01E4D" w:rsidRPr="00A01E4D" w:rsidRDefault="00A01E4D" w:rsidP="00853120">
      <w:pPr>
        <w:pStyle w:val="NormalWeb"/>
        <w:shd w:val="clear" w:color="auto" w:fill="FFFFFF"/>
        <w:spacing w:before="0" w:beforeAutospacing="0" w:after="173" w:afterAutospacing="0"/>
        <w:ind w:left="450" w:hanging="450"/>
        <w:rPr>
          <w:rFonts w:asciiTheme="minorHAnsi" w:hAnsiTheme="minorHAnsi" w:cstheme="minorHAnsi"/>
          <w:color w:val="000000" w:themeColor="text1"/>
        </w:rPr>
      </w:pPr>
      <w:proofErr w:type="spellStart"/>
      <w:r>
        <w:rPr>
          <w:rFonts w:asciiTheme="minorHAnsi" w:hAnsiTheme="minorHAnsi" w:cstheme="minorHAnsi"/>
          <w:color w:val="000000" w:themeColor="text1"/>
        </w:rPr>
        <w:t>Milns</w:t>
      </w:r>
      <w:proofErr w:type="spellEnd"/>
      <w:r>
        <w:rPr>
          <w:rFonts w:asciiTheme="minorHAnsi" w:hAnsiTheme="minorHAnsi" w:cstheme="minorHAnsi"/>
          <w:color w:val="000000" w:themeColor="text1"/>
        </w:rPr>
        <w:t xml:space="preserve">, R.D. (2008). </w:t>
      </w:r>
      <w:r w:rsidRPr="00A01E4D">
        <w:rPr>
          <w:rFonts w:asciiTheme="minorHAnsi" w:hAnsiTheme="minorHAnsi" w:cstheme="minorHAnsi"/>
          <w:i/>
          <w:color w:val="000000" w:themeColor="text1"/>
        </w:rPr>
        <w:t>Greek Writers on India Before Alexander.</w:t>
      </w:r>
      <w:r>
        <w:rPr>
          <w:rFonts w:asciiTheme="minorHAnsi" w:hAnsiTheme="minorHAnsi" w:cstheme="minorHAnsi"/>
          <w:i/>
          <w:color w:val="000000" w:themeColor="text1"/>
        </w:rPr>
        <w:t xml:space="preserve"> </w:t>
      </w:r>
      <w:proofErr w:type="spellStart"/>
      <w:r>
        <w:rPr>
          <w:rFonts w:asciiTheme="minorHAnsi" w:hAnsiTheme="minorHAnsi" w:cstheme="minorHAnsi"/>
          <w:color w:val="000000" w:themeColor="text1"/>
        </w:rPr>
        <w:t>Austrailian</w:t>
      </w:r>
      <w:proofErr w:type="spellEnd"/>
      <w:r>
        <w:rPr>
          <w:rFonts w:asciiTheme="minorHAnsi" w:hAnsiTheme="minorHAnsi" w:cstheme="minorHAnsi"/>
          <w:color w:val="000000" w:themeColor="text1"/>
        </w:rPr>
        <w:t xml:space="preserve"> Journal of Politics and History. Vol. 35.</w:t>
      </w:r>
    </w:p>
    <w:p w:rsidR="0068571C" w:rsidRPr="0068571C" w:rsidRDefault="0068571C" w:rsidP="00853120">
      <w:pPr>
        <w:pStyle w:val="NormalWeb"/>
        <w:shd w:val="clear" w:color="auto" w:fill="FFFFFF"/>
        <w:spacing w:before="0" w:beforeAutospacing="0" w:after="173" w:afterAutospacing="0"/>
        <w:ind w:left="450" w:hanging="450"/>
        <w:rPr>
          <w:rFonts w:asciiTheme="minorHAnsi" w:hAnsiTheme="minorHAnsi" w:cstheme="minorHAnsi"/>
          <w:color w:val="000000" w:themeColor="text1"/>
        </w:rPr>
      </w:pPr>
      <w:r w:rsidRPr="0068571C">
        <w:rPr>
          <w:rFonts w:asciiTheme="minorHAnsi" w:hAnsiTheme="minorHAnsi" w:cstheme="minorHAnsi"/>
          <w:color w:val="000000" w:themeColor="text1"/>
        </w:rPr>
        <w:t xml:space="preserve">Rapson, E, J. </w:t>
      </w:r>
      <w:r w:rsidR="00A01E4D">
        <w:rPr>
          <w:rFonts w:asciiTheme="minorHAnsi" w:hAnsiTheme="minorHAnsi" w:cstheme="minorHAnsi"/>
          <w:color w:val="000000" w:themeColor="text1"/>
        </w:rPr>
        <w:t>(</w:t>
      </w:r>
      <w:r w:rsidRPr="0068571C">
        <w:rPr>
          <w:rFonts w:asciiTheme="minorHAnsi" w:hAnsiTheme="minorHAnsi" w:cstheme="minorHAnsi"/>
          <w:color w:val="000000" w:themeColor="text1"/>
        </w:rPr>
        <w:t>1935</w:t>
      </w:r>
      <w:r w:rsidR="00A01E4D">
        <w:rPr>
          <w:rFonts w:asciiTheme="minorHAnsi" w:hAnsiTheme="minorHAnsi" w:cstheme="minorHAnsi"/>
          <w:color w:val="000000" w:themeColor="text1"/>
        </w:rPr>
        <w:t>)</w:t>
      </w:r>
      <w:r w:rsidRPr="0068571C">
        <w:rPr>
          <w:rFonts w:asciiTheme="minorHAnsi" w:hAnsiTheme="minorHAnsi" w:cstheme="minorHAnsi"/>
          <w:color w:val="000000" w:themeColor="text1"/>
        </w:rPr>
        <w:t>. </w:t>
      </w:r>
      <w:r w:rsidRPr="0068571C">
        <w:rPr>
          <w:rFonts w:asciiTheme="minorHAnsi" w:hAnsiTheme="minorHAnsi" w:cstheme="minorHAnsi"/>
          <w:i/>
          <w:iCs/>
          <w:color w:val="000000" w:themeColor="text1"/>
        </w:rPr>
        <w:t>The Cambridge History of India. </w:t>
      </w:r>
      <w:r w:rsidRPr="0068571C">
        <w:rPr>
          <w:rFonts w:asciiTheme="minorHAnsi" w:hAnsiTheme="minorHAnsi" w:cstheme="minorHAnsi"/>
          <w:color w:val="000000" w:themeColor="text1"/>
        </w:rPr>
        <w:t>Cambridge University Press, Cambridge.</w:t>
      </w:r>
    </w:p>
    <w:p w:rsidR="0068571C" w:rsidRPr="0068571C" w:rsidRDefault="0068571C" w:rsidP="00853120">
      <w:pPr>
        <w:pStyle w:val="NormalWeb"/>
        <w:shd w:val="clear" w:color="auto" w:fill="FFFFFF"/>
        <w:spacing w:before="0" w:beforeAutospacing="0" w:after="173" w:afterAutospacing="0"/>
        <w:rPr>
          <w:rFonts w:asciiTheme="minorHAnsi" w:hAnsiTheme="minorHAnsi" w:cstheme="minorHAnsi"/>
          <w:color w:val="000000" w:themeColor="text1"/>
        </w:rPr>
      </w:pPr>
      <w:r w:rsidRPr="0068571C">
        <w:rPr>
          <w:rFonts w:asciiTheme="minorHAnsi" w:hAnsiTheme="minorHAnsi" w:cstheme="minorHAnsi"/>
          <w:color w:val="000000" w:themeColor="text1"/>
        </w:rPr>
        <w:t xml:space="preserve">Shipley, G. </w:t>
      </w:r>
      <w:r w:rsidR="00A01E4D">
        <w:rPr>
          <w:rFonts w:asciiTheme="minorHAnsi" w:hAnsiTheme="minorHAnsi" w:cstheme="minorHAnsi"/>
          <w:color w:val="000000" w:themeColor="text1"/>
        </w:rPr>
        <w:t>(</w:t>
      </w:r>
      <w:r w:rsidRPr="0068571C">
        <w:rPr>
          <w:rFonts w:asciiTheme="minorHAnsi" w:hAnsiTheme="minorHAnsi" w:cstheme="minorHAnsi"/>
          <w:color w:val="000000" w:themeColor="text1"/>
        </w:rPr>
        <w:t>2011</w:t>
      </w:r>
      <w:r w:rsidR="00A01E4D">
        <w:rPr>
          <w:rFonts w:asciiTheme="minorHAnsi" w:hAnsiTheme="minorHAnsi" w:cstheme="minorHAnsi"/>
          <w:color w:val="000000" w:themeColor="text1"/>
        </w:rPr>
        <w:t>)</w:t>
      </w:r>
      <w:r w:rsidRPr="0068571C">
        <w:rPr>
          <w:rFonts w:asciiTheme="minorHAnsi" w:hAnsiTheme="minorHAnsi" w:cstheme="minorHAnsi"/>
          <w:color w:val="000000" w:themeColor="text1"/>
        </w:rPr>
        <w:t>. </w:t>
      </w:r>
      <w:proofErr w:type="spellStart"/>
      <w:r w:rsidRPr="0068571C">
        <w:rPr>
          <w:rFonts w:asciiTheme="minorHAnsi" w:hAnsiTheme="minorHAnsi" w:cstheme="minorHAnsi"/>
          <w:i/>
          <w:iCs/>
          <w:color w:val="000000" w:themeColor="text1"/>
        </w:rPr>
        <w:t>Periplous</w:t>
      </w:r>
      <w:proofErr w:type="spellEnd"/>
      <w:r w:rsidRPr="0068571C">
        <w:rPr>
          <w:rFonts w:asciiTheme="minorHAnsi" w:hAnsiTheme="minorHAnsi" w:cstheme="minorHAnsi"/>
          <w:i/>
          <w:iCs/>
          <w:color w:val="000000" w:themeColor="text1"/>
        </w:rPr>
        <w:t xml:space="preserve">: The </w:t>
      </w:r>
      <w:proofErr w:type="spellStart"/>
      <w:r w:rsidRPr="0068571C">
        <w:rPr>
          <w:rFonts w:asciiTheme="minorHAnsi" w:hAnsiTheme="minorHAnsi" w:cstheme="minorHAnsi"/>
          <w:i/>
          <w:iCs/>
          <w:color w:val="000000" w:themeColor="text1"/>
        </w:rPr>
        <w:t>Circumnavation</w:t>
      </w:r>
      <w:proofErr w:type="spellEnd"/>
      <w:r w:rsidRPr="0068571C">
        <w:rPr>
          <w:rFonts w:asciiTheme="minorHAnsi" w:hAnsiTheme="minorHAnsi" w:cstheme="minorHAnsi"/>
          <w:i/>
          <w:iCs/>
          <w:color w:val="000000" w:themeColor="text1"/>
        </w:rPr>
        <w:t xml:space="preserve"> of the Inhabited World. </w:t>
      </w:r>
      <w:r w:rsidRPr="0068571C">
        <w:rPr>
          <w:rFonts w:asciiTheme="minorHAnsi" w:hAnsiTheme="minorHAnsi" w:cstheme="minorHAnsi"/>
          <w:color w:val="000000" w:themeColor="text1"/>
        </w:rPr>
        <w:t>Bristol Phoenix Press, Exeter.</w:t>
      </w:r>
    </w:p>
    <w:p w:rsidR="0068571C" w:rsidRPr="0068571C" w:rsidRDefault="0068571C" w:rsidP="00853120">
      <w:pPr>
        <w:pStyle w:val="NormalWeb"/>
        <w:shd w:val="clear" w:color="auto" w:fill="FFFFFF"/>
        <w:spacing w:before="0" w:beforeAutospacing="0" w:after="173" w:afterAutospacing="0"/>
        <w:ind w:left="450" w:hanging="450"/>
        <w:rPr>
          <w:rFonts w:asciiTheme="minorHAnsi" w:hAnsiTheme="minorHAnsi" w:cstheme="minorHAnsi"/>
          <w:color w:val="000000" w:themeColor="text1"/>
        </w:rPr>
      </w:pPr>
      <w:r w:rsidRPr="0068571C">
        <w:rPr>
          <w:rFonts w:asciiTheme="minorHAnsi" w:hAnsiTheme="minorHAnsi" w:cstheme="minorHAnsi"/>
          <w:color w:val="000000" w:themeColor="text1"/>
        </w:rPr>
        <w:t xml:space="preserve">Thomson, S. &amp; </w:t>
      </w:r>
      <w:proofErr w:type="spellStart"/>
      <w:r w:rsidRPr="0068571C">
        <w:rPr>
          <w:rFonts w:asciiTheme="minorHAnsi" w:hAnsiTheme="minorHAnsi" w:cstheme="minorHAnsi"/>
          <w:color w:val="000000" w:themeColor="text1"/>
        </w:rPr>
        <w:t>Whitmarsh</w:t>
      </w:r>
      <w:proofErr w:type="spellEnd"/>
      <w:r w:rsidRPr="0068571C">
        <w:rPr>
          <w:rFonts w:asciiTheme="minorHAnsi" w:hAnsiTheme="minorHAnsi" w:cstheme="minorHAnsi"/>
          <w:color w:val="000000" w:themeColor="text1"/>
        </w:rPr>
        <w:t xml:space="preserve">, T. </w:t>
      </w:r>
      <w:r w:rsidR="00A01E4D">
        <w:rPr>
          <w:rFonts w:asciiTheme="minorHAnsi" w:hAnsiTheme="minorHAnsi" w:cstheme="minorHAnsi"/>
          <w:color w:val="000000" w:themeColor="text1"/>
        </w:rPr>
        <w:t>(</w:t>
      </w:r>
      <w:r w:rsidRPr="0068571C">
        <w:rPr>
          <w:rFonts w:asciiTheme="minorHAnsi" w:hAnsiTheme="minorHAnsi" w:cstheme="minorHAnsi"/>
          <w:color w:val="000000" w:themeColor="text1"/>
        </w:rPr>
        <w:t>2013</w:t>
      </w:r>
      <w:r w:rsidR="00A01E4D">
        <w:rPr>
          <w:rFonts w:asciiTheme="minorHAnsi" w:hAnsiTheme="minorHAnsi" w:cstheme="minorHAnsi"/>
          <w:color w:val="000000" w:themeColor="text1"/>
        </w:rPr>
        <w:t>)</w:t>
      </w:r>
      <w:r w:rsidRPr="0068571C">
        <w:rPr>
          <w:rFonts w:asciiTheme="minorHAnsi" w:hAnsiTheme="minorHAnsi" w:cstheme="minorHAnsi"/>
          <w:color w:val="000000" w:themeColor="text1"/>
        </w:rPr>
        <w:t>. </w:t>
      </w:r>
      <w:r w:rsidRPr="0068571C">
        <w:rPr>
          <w:rFonts w:asciiTheme="minorHAnsi" w:hAnsiTheme="minorHAnsi" w:cstheme="minorHAnsi"/>
          <w:i/>
          <w:iCs/>
          <w:color w:val="000000" w:themeColor="text1"/>
        </w:rPr>
        <w:t>The romance between Greece and the East. </w:t>
      </w:r>
      <w:r w:rsidRPr="0068571C">
        <w:rPr>
          <w:rFonts w:asciiTheme="minorHAnsi" w:hAnsiTheme="minorHAnsi" w:cstheme="minorHAnsi"/>
          <w:color w:val="000000" w:themeColor="text1"/>
        </w:rPr>
        <w:t>Cambridge; New York: Cambridge University Press, Cambridge; New York.</w:t>
      </w:r>
    </w:p>
    <w:p w:rsidR="0068571C" w:rsidRPr="0068571C" w:rsidRDefault="0068571C" w:rsidP="00853120">
      <w:pPr>
        <w:pStyle w:val="NormalWeb"/>
        <w:shd w:val="clear" w:color="auto" w:fill="FFFFFF"/>
        <w:spacing w:before="0" w:beforeAutospacing="0" w:after="173" w:afterAutospacing="0"/>
        <w:ind w:left="450" w:hanging="450"/>
        <w:rPr>
          <w:rFonts w:asciiTheme="minorHAnsi" w:hAnsiTheme="minorHAnsi" w:cstheme="minorHAnsi"/>
          <w:color w:val="000000" w:themeColor="text1"/>
        </w:rPr>
      </w:pPr>
      <w:r w:rsidRPr="0068571C">
        <w:rPr>
          <w:rFonts w:asciiTheme="minorHAnsi" w:hAnsiTheme="minorHAnsi" w:cstheme="minorHAnsi"/>
          <w:color w:val="000000" w:themeColor="text1"/>
        </w:rPr>
        <w:t xml:space="preserve">Walter, A &amp; </w:t>
      </w:r>
      <w:proofErr w:type="spellStart"/>
      <w:r w:rsidRPr="0068571C">
        <w:rPr>
          <w:rFonts w:asciiTheme="minorHAnsi" w:hAnsiTheme="minorHAnsi" w:cstheme="minorHAnsi"/>
          <w:color w:val="000000" w:themeColor="text1"/>
        </w:rPr>
        <w:t>Fairservis</w:t>
      </w:r>
      <w:proofErr w:type="spellEnd"/>
      <w:r w:rsidRPr="0068571C">
        <w:rPr>
          <w:rFonts w:asciiTheme="minorHAnsi" w:hAnsiTheme="minorHAnsi" w:cstheme="minorHAnsi"/>
          <w:color w:val="000000" w:themeColor="text1"/>
        </w:rPr>
        <w:t xml:space="preserve">, J. R. </w:t>
      </w:r>
      <w:r w:rsidR="00A01E4D">
        <w:rPr>
          <w:rFonts w:asciiTheme="minorHAnsi" w:hAnsiTheme="minorHAnsi" w:cstheme="minorHAnsi"/>
          <w:color w:val="000000" w:themeColor="text1"/>
        </w:rPr>
        <w:t>(</w:t>
      </w:r>
      <w:r w:rsidRPr="0068571C">
        <w:rPr>
          <w:rFonts w:asciiTheme="minorHAnsi" w:hAnsiTheme="minorHAnsi" w:cstheme="minorHAnsi"/>
          <w:color w:val="000000" w:themeColor="text1"/>
        </w:rPr>
        <w:t>1971</w:t>
      </w:r>
      <w:r w:rsidR="00A01E4D">
        <w:rPr>
          <w:rFonts w:asciiTheme="minorHAnsi" w:hAnsiTheme="minorHAnsi" w:cstheme="minorHAnsi"/>
          <w:color w:val="000000" w:themeColor="text1"/>
        </w:rPr>
        <w:t>)</w:t>
      </w:r>
      <w:r w:rsidRPr="0068571C">
        <w:rPr>
          <w:rFonts w:asciiTheme="minorHAnsi" w:hAnsiTheme="minorHAnsi" w:cstheme="minorHAnsi"/>
          <w:color w:val="000000" w:themeColor="text1"/>
        </w:rPr>
        <w:t>. </w:t>
      </w:r>
      <w:r w:rsidRPr="0068571C">
        <w:rPr>
          <w:rFonts w:asciiTheme="minorHAnsi" w:hAnsiTheme="minorHAnsi" w:cstheme="minorHAnsi"/>
          <w:i/>
          <w:iCs/>
          <w:color w:val="000000" w:themeColor="text1"/>
        </w:rPr>
        <w:t>The Roots of Ancient India. </w:t>
      </w:r>
      <w:r w:rsidRPr="0068571C">
        <w:rPr>
          <w:rFonts w:asciiTheme="minorHAnsi" w:hAnsiTheme="minorHAnsi" w:cstheme="minorHAnsi"/>
          <w:color w:val="000000" w:themeColor="text1"/>
        </w:rPr>
        <w:t>George Allen &amp; Unwin, LTD., London.</w:t>
      </w:r>
    </w:p>
    <w:p w:rsidR="0068571C" w:rsidRPr="0068571C" w:rsidRDefault="0068571C" w:rsidP="00853120">
      <w:pPr>
        <w:pStyle w:val="NormalWeb"/>
        <w:shd w:val="clear" w:color="auto" w:fill="FFFFFF"/>
        <w:spacing w:before="0" w:beforeAutospacing="0" w:after="173" w:afterAutospacing="0"/>
        <w:ind w:left="450" w:hanging="450"/>
        <w:rPr>
          <w:rFonts w:asciiTheme="minorHAnsi" w:hAnsiTheme="minorHAnsi" w:cstheme="minorHAnsi"/>
          <w:color w:val="000000" w:themeColor="text1"/>
        </w:rPr>
      </w:pPr>
      <w:proofErr w:type="spellStart"/>
      <w:r w:rsidRPr="0068571C">
        <w:rPr>
          <w:rFonts w:asciiTheme="minorHAnsi" w:hAnsiTheme="minorHAnsi" w:cstheme="minorHAnsi"/>
          <w:color w:val="000000" w:themeColor="text1"/>
        </w:rPr>
        <w:t>Whitmarsh</w:t>
      </w:r>
      <w:proofErr w:type="spellEnd"/>
      <w:r w:rsidRPr="0068571C">
        <w:rPr>
          <w:rFonts w:asciiTheme="minorHAnsi" w:hAnsiTheme="minorHAnsi" w:cstheme="minorHAnsi"/>
          <w:color w:val="000000" w:themeColor="text1"/>
        </w:rPr>
        <w:t xml:space="preserve">, T. </w:t>
      </w:r>
      <w:r w:rsidR="00A01E4D">
        <w:rPr>
          <w:rFonts w:asciiTheme="minorHAnsi" w:hAnsiTheme="minorHAnsi" w:cstheme="minorHAnsi"/>
          <w:color w:val="000000" w:themeColor="text1"/>
        </w:rPr>
        <w:t>(</w:t>
      </w:r>
      <w:r w:rsidRPr="0068571C">
        <w:rPr>
          <w:rFonts w:asciiTheme="minorHAnsi" w:hAnsiTheme="minorHAnsi" w:cstheme="minorHAnsi"/>
          <w:color w:val="000000" w:themeColor="text1"/>
        </w:rPr>
        <w:t>2018</w:t>
      </w:r>
      <w:r w:rsidR="00A01E4D">
        <w:rPr>
          <w:rFonts w:asciiTheme="minorHAnsi" w:hAnsiTheme="minorHAnsi" w:cstheme="minorHAnsi"/>
          <w:color w:val="000000" w:themeColor="text1"/>
        </w:rPr>
        <w:t>)</w:t>
      </w:r>
      <w:r w:rsidRPr="0068571C">
        <w:rPr>
          <w:rFonts w:asciiTheme="minorHAnsi" w:hAnsiTheme="minorHAnsi" w:cstheme="minorHAnsi"/>
          <w:color w:val="000000" w:themeColor="text1"/>
        </w:rPr>
        <w:t>. </w:t>
      </w:r>
      <w:r w:rsidRPr="0068571C">
        <w:rPr>
          <w:rFonts w:asciiTheme="minorHAnsi" w:hAnsiTheme="minorHAnsi" w:cstheme="minorHAnsi"/>
          <w:i/>
          <w:iCs/>
          <w:color w:val="000000" w:themeColor="text1"/>
        </w:rPr>
        <w:t>Dirty love: the genealogy of the ancient Greek novel. </w:t>
      </w:r>
      <w:r w:rsidRPr="0068571C">
        <w:rPr>
          <w:rFonts w:asciiTheme="minorHAnsi" w:hAnsiTheme="minorHAnsi" w:cstheme="minorHAnsi"/>
          <w:color w:val="000000" w:themeColor="text1"/>
        </w:rPr>
        <w:t>Oxford: Oxford University Press.</w:t>
      </w:r>
    </w:p>
    <w:p w:rsidR="00853120" w:rsidRDefault="00853120" w:rsidP="00AB7C10"/>
    <w:sectPr w:rsidR="00853120" w:rsidSect="001A2E6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22796" w:rsidRDefault="00E22796" w:rsidP="009470FF">
      <w:r>
        <w:separator/>
      </w:r>
    </w:p>
  </w:endnote>
  <w:endnote w:type="continuationSeparator" w:id="0">
    <w:p w:rsidR="00E22796" w:rsidRDefault="00E22796" w:rsidP="009470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22796" w:rsidRDefault="00E22796" w:rsidP="009470FF">
      <w:r>
        <w:separator/>
      </w:r>
    </w:p>
  </w:footnote>
  <w:footnote w:type="continuationSeparator" w:id="0">
    <w:p w:rsidR="00E22796" w:rsidRDefault="00E22796" w:rsidP="009470FF">
      <w:r>
        <w:continuationSeparator/>
      </w:r>
    </w:p>
  </w:footnote>
  <w:footnote w:id="1">
    <w:p w:rsidR="009470FF" w:rsidRDefault="009470FF">
      <w:pPr>
        <w:pStyle w:val="FootnoteText"/>
      </w:pPr>
      <w:r>
        <w:rPr>
          <w:rStyle w:val="FootnoteReference"/>
        </w:rPr>
        <w:footnoteRef/>
      </w:r>
      <w:r>
        <w:t xml:space="preserve"> K, Karttunen. 1989.</w:t>
      </w:r>
    </w:p>
  </w:footnote>
  <w:footnote w:id="2">
    <w:p w:rsidR="009470FF" w:rsidRDefault="009470FF">
      <w:pPr>
        <w:pStyle w:val="FootnoteText"/>
      </w:pPr>
      <w:r>
        <w:rPr>
          <w:rStyle w:val="FootnoteReference"/>
        </w:rPr>
        <w:footnoteRef/>
      </w:r>
      <w:r>
        <w:t xml:space="preserve"> </w:t>
      </w:r>
      <w:r>
        <w:t>K, Karttunen. 1989.</w:t>
      </w:r>
    </w:p>
  </w:footnote>
  <w:footnote w:id="3">
    <w:p w:rsidR="00656683" w:rsidRDefault="00656683">
      <w:pPr>
        <w:pStyle w:val="FootnoteText"/>
      </w:pPr>
      <w:r>
        <w:rPr>
          <w:rStyle w:val="FootnoteReference"/>
        </w:rPr>
        <w:footnoteRef/>
      </w:r>
      <w:r>
        <w:t xml:space="preserve"> </w:t>
      </w:r>
      <w:r w:rsidR="0068571C">
        <w:t>G, Shipley. 2011.</w:t>
      </w:r>
    </w:p>
  </w:footnote>
  <w:footnote w:id="4">
    <w:p w:rsidR="00F57966" w:rsidRPr="00C73C78" w:rsidRDefault="00F57966">
      <w:pPr>
        <w:pStyle w:val="FootnoteText"/>
      </w:pPr>
      <w:r w:rsidRPr="00C73C78">
        <w:rPr>
          <w:rStyle w:val="FootnoteReference"/>
        </w:rPr>
        <w:footnoteRef/>
      </w:r>
      <w:r w:rsidRPr="00C73C78">
        <w:t xml:space="preserve"> Herod</w:t>
      </w:r>
      <w:r w:rsidR="00C73C78">
        <w:t>.</w:t>
      </w:r>
      <w:r w:rsidRPr="00C73C78">
        <w:t xml:space="preserve"> hist. 4.44</w:t>
      </w:r>
    </w:p>
  </w:footnote>
  <w:footnote w:id="5">
    <w:p w:rsidR="000F5986" w:rsidRDefault="000F5986">
      <w:pPr>
        <w:pStyle w:val="FootnoteText"/>
      </w:pPr>
      <w:r>
        <w:rPr>
          <w:rStyle w:val="FootnoteReference"/>
        </w:rPr>
        <w:footnoteRef/>
      </w:r>
      <w:r>
        <w:t xml:space="preserve"> R.D, </w:t>
      </w:r>
      <w:proofErr w:type="spellStart"/>
      <w:r>
        <w:t>Milns</w:t>
      </w:r>
      <w:proofErr w:type="spellEnd"/>
      <w:r>
        <w:t>. 2008</w:t>
      </w:r>
    </w:p>
  </w:footnote>
  <w:footnote w:id="6">
    <w:p w:rsidR="00F57966" w:rsidRDefault="00F57966">
      <w:pPr>
        <w:pStyle w:val="FootnoteText"/>
      </w:pPr>
      <w:r>
        <w:rPr>
          <w:rStyle w:val="FootnoteReference"/>
        </w:rPr>
        <w:footnoteRef/>
      </w:r>
      <w:r>
        <w:t xml:space="preserve"> </w:t>
      </w:r>
      <w:r>
        <w:t>K, Karttunen. 1989.</w:t>
      </w:r>
    </w:p>
  </w:footnote>
  <w:footnote w:id="7">
    <w:p w:rsidR="00CD7918" w:rsidRPr="00C73C78" w:rsidRDefault="00CD7918">
      <w:pPr>
        <w:pStyle w:val="FootnoteText"/>
      </w:pPr>
      <w:r w:rsidRPr="00C73C78">
        <w:rPr>
          <w:rStyle w:val="FootnoteReference"/>
        </w:rPr>
        <w:footnoteRef/>
      </w:r>
      <w:r w:rsidRPr="00C73C78">
        <w:t xml:space="preserve"> </w:t>
      </w:r>
      <w:r w:rsidRPr="00C73C78">
        <w:t>K, Karttunen. 1989.</w:t>
      </w:r>
    </w:p>
  </w:footnote>
  <w:footnote w:id="8">
    <w:p w:rsidR="00CD7918" w:rsidRPr="00C73C78" w:rsidRDefault="00CD7918">
      <w:pPr>
        <w:pStyle w:val="FootnoteText"/>
      </w:pPr>
      <w:r w:rsidRPr="00C73C78">
        <w:rPr>
          <w:rStyle w:val="FootnoteReference"/>
        </w:rPr>
        <w:footnoteRef/>
      </w:r>
      <w:r w:rsidRPr="00C73C78">
        <w:t xml:space="preserve"> </w:t>
      </w:r>
      <w:r w:rsidRPr="00C73C78">
        <w:t>Lucian</w:t>
      </w:r>
      <w:r w:rsidR="00A01E4D" w:rsidRPr="00C73C78">
        <w:t>.</w:t>
      </w:r>
      <w:r w:rsidRPr="00C73C78">
        <w:t xml:space="preserve"> Ver. Hist. 1.3</w:t>
      </w:r>
    </w:p>
  </w:footnote>
  <w:footnote w:id="9">
    <w:p w:rsidR="006A7BCC" w:rsidRPr="00C73C78" w:rsidRDefault="006A7BCC">
      <w:pPr>
        <w:pStyle w:val="FootnoteText"/>
      </w:pPr>
      <w:r w:rsidRPr="00C73C78">
        <w:rPr>
          <w:rStyle w:val="FootnoteReference"/>
        </w:rPr>
        <w:footnoteRef/>
      </w:r>
      <w:r w:rsidRPr="00C73C78">
        <w:t xml:space="preserve"> </w:t>
      </w:r>
      <w:r w:rsidR="0068571C" w:rsidRPr="00C73C78">
        <w:t>E, Edson. 1997.</w:t>
      </w:r>
    </w:p>
  </w:footnote>
  <w:footnote w:id="10">
    <w:p w:rsidR="006A7BCC" w:rsidRPr="00C73C78" w:rsidRDefault="006A7BCC">
      <w:pPr>
        <w:pStyle w:val="FootnoteText"/>
      </w:pPr>
      <w:r w:rsidRPr="00C73C78">
        <w:rPr>
          <w:rStyle w:val="FootnoteReference"/>
        </w:rPr>
        <w:footnoteRef/>
      </w:r>
      <w:r w:rsidRPr="00C73C78">
        <w:t xml:space="preserve"> </w:t>
      </w:r>
      <w:r w:rsidR="0068571C" w:rsidRPr="00C73C78">
        <w:t>K, Karttunen. 1997.</w:t>
      </w:r>
    </w:p>
  </w:footnote>
  <w:footnote w:id="11">
    <w:p w:rsidR="009706ED" w:rsidRDefault="009706ED">
      <w:pPr>
        <w:pStyle w:val="FootnoteText"/>
      </w:pPr>
      <w:r w:rsidRPr="00C73C78">
        <w:rPr>
          <w:rStyle w:val="FootnoteReference"/>
        </w:rPr>
        <w:footnoteRef/>
      </w:r>
      <w:r w:rsidRPr="00C73C78">
        <w:t xml:space="preserve"> </w:t>
      </w:r>
      <w:r w:rsidR="0068571C" w:rsidRPr="00C73C78">
        <w:t>K, Karttunen. 1997</w:t>
      </w:r>
      <w:r w:rsidR="0068571C" w:rsidRPr="00C73C78">
        <w:t>.</w:t>
      </w:r>
    </w:p>
  </w:footnote>
  <w:footnote w:id="12">
    <w:p w:rsidR="00C1379F" w:rsidRPr="00C73C78" w:rsidRDefault="00C1379F">
      <w:pPr>
        <w:pStyle w:val="FootnoteText"/>
      </w:pPr>
      <w:r w:rsidRPr="00C73C78">
        <w:rPr>
          <w:rStyle w:val="FootnoteReference"/>
        </w:rPr>
        <w:footnoteRef/>
      </w:r>
      <w:r w:rsidRPr="00C73C78">
        <w:t xml:space="preserve"> Herod</w:t>
      </w:r>
      <w:r w:rsidR="00C73C78">
        <w:t>.</w:t>
      </w:r>
      <w:r w:rsidRPr="00C73C78">
        <w:t xml:space="preserve"> hist. 3.97.2</w:t>
      </w:r>
    </w:p>
  </w:footnote>
  <w:footnote w:id="13">
    <w:p w:rsidR="00A6782A" w:rsidRPr="00C73C78" w:rsidRDefault="00A6782A">
      <w:pPr>
        <w:pStyle w:val="FootnoteText"/>
      </w:pPr>
      <w:r w:rsidRPr="00C73C78">
        <w:rPr>
          <w:rStyle w:val="FootnoteReference"/>
        </w:rPr>
        <w:footnoteRef/>
      </w:r>
      <w:r w:rsidRPr="00C73C78">
        <w:t xml:space="preserve"> Paus. 9.21.4</w:t>
      </w:r>
    </w:p>
  </w:footnote>
  <w:footnote w:id="14">
    <w:p w:rsidR="00A6782A" w:rsidRDefault="00A6782A">
      <w:pPr>
        <w:pStyle w:val="FootnoteText"/>
      </w:pPr>
      <w:r w:rsidRPr="00C73C78">
        <w:rPr>
          <w:rStyle w:val="FootnoteReference"/>
        </w:rPr>
        <w:footnoteRef/>
      </w:r>
      <w:r w:rsidRPr="00C73C78">
        <w:t xml:space="preserve"> Herod. </w:t>
      </w:r>
      <w:r w:rsidR="000F5784" w:rsidRPr="00C73C78">
        <w:t>H</w:t>
      </w:r>
      <w:r w:rsidRPr="00C73C78">
        <w:t>ist</w:t>
      </w:r>
      <w:r w:rsidR="000F5784" w:rsidRPr="00C73C78">
        <w:t>. 3.97.2</w:t>
      </w:r>
      <w:bookmarkStart w:id="0" w:name="_GoBack"/>
      <w:bookmarkEnd w:id="0"/>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D072844"/>
    <w:multiLevelType w:val="hybridMultilevel"/>
    <w:tmpl w:val="0CAECEF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7C10"/>
    <w:rsid w:val="000F5784"/>
    <w:rsid w:val="000F5986"/>
    <w:rsid w:val="0013105A"/>
    <w:rsid w:val="001A2E63"/>
    <w:rsid w:val="00430535"/>
    <w:rsid w:val="00500F0C"/>
    <w:rsid w:val="005E100B"/>
    <w:rsid w:val="00656683"/>
    <w:rsid w:val="0068571C"/>
    <w:rsid w:val="006A7BCC"/>
    <w:rsid w:val="006C735B"/>
    <w:rsid w:val="006E0861"/>
    <w:rsid w:val="00766938"/>
    <w:rsid w:val="00853120"/>
    <w:rsid w:val="008857C5"/>
    <w:rsid w:val="009470FF"/>
    <w:rsid w:val="009706ED"/>
    <w:rsid w:val="00A01E4D"/>
    <w:rsid w:val="00A64B80"/>
    <w:rsid w:val="00A6782A"/>
    <w:rsid w:val="00AB7C10"/>
    <w:rsid w:val="00AC7C1F"/>
    <w:rsid w:val="00AD134D"/>
    <w:rsid w:val="00B7022A"/>
    <w:rsid w:val="00B9527C"/>
    <w:rsid w:val="00C1379F"/>
    <w:rsid w:val="00C73C78"/>
    <w:rsid w:val="00CD7918"/>
    <w:rsid w:val="00DF2C90"/>
    <w:rsid w:val="00E22796"/>
    <w:rsid w:val="00F10EBD"/>
    <w:rsid w:val="00F35FC1"/>
    <w:rsid w:val="00F579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602306C"/>
  <w15:chartTrackingRefBased/>
  <w15:docId w15:val="{EBB390DB-36B1-754E-8650-AD620B1FDB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7C10"/>
    <w:pPr>
      <w:ind w:left="720"/>
      <w:contextualSpacing/>
    </w:pPr>
  </w:style>
  <w:style w:type="paragraph" w:styleId="FootnoteText">
    <w:name w:val="footnote text"/>
    <w:basedOn w:val="Normal"/>
    <w:link w:val="FootnoteTextChar"/>
    <w:uiPriority w:val="99"/>
    <w:semiHidden/>
    <w:unhideWhenUsed/>
    <w:rsid w:val="009470FF"/>
    <w:rPr>
      <w:sz w:val="20"/>
      <w:szCs w:val="20"/>
    </w:rPr>
  </w:style>
  <w:style w:type="character" w:customStyle="1" w:styleId="FootnoteTextChar">
    <w:name w:val="Footnote Text Char"/>
    <w:basedOn w:val="DefaultParagraphFont"/>
    <w:link w:val="FootnoteText"/>
    <w:uiPriority w:val="99"/>
    <w:semiHidden/>
    <w:rsid w:val="009470FF"/>
    <w:rPr>
      <w:sz w:val="20"/>
      <w:szCs w:val="20"/>
    </w:rPr>
  </w:style>
  <w:style w:type="character" w:styleId="FootnoteReference">
    <w:name w:val="footnote reference"/>
    <w:basedOn w:val="DefaultParagraphFont"/>
    <w:uiPriority w:val="99"/>
    <w:semiHidden/>
    <w:unhideWhenUsed/>
    <w:rsid w:val="009470FF"/>
    <w:rPr>
      <w:vertAlign w:val="superscript"/>
    </w:rPr>
  </w:style>
  <w:style w:type="paragraph" w:styleId="NormalWeb">
    <w:name w:val="Normal (Web)"/>
    <w:basedOn w:val="Normal"/>
    <w:uiPriority w:val="99"/>
    <w:semiHidden/>
    <w:unhideWhenUsed/>
    <w:rsid w:val="00853120"/>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955416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038DA3-3217-E440-8724-56CC557CFD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250</TotalTime>
  <Pages>4</Pages>
  <Words>1537</Words>
  <Characters>8762</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Stone (1600194)</dc:creator>
  <cp:keywords/>
  <dc:description/>
  <cp:lastModifiedBy>Charlotte Stone (1600194)</cp:lastModifiedBy>
  <cp:revision>1</cp:revision>
  <dcterms:created xsi:type="dcterms:W3CDTF">2018-12-20T10:08:00Z</dcterms:created>
  <dcterms:modified xsi:type="dcterms:W3CDTF">2018-12-20T15:30:00Z</dcterms:modified>
</cp:coreProperties>
</file>