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39"/>
        <w:tblW w:w="0" w:type="auto"/>
        <w:tblLook w:val="04A0" w:firstRow="1" w:lastRow="0" w:firstColumn="1" w:lastColumn="0" w:noHBand="0" w:noVBand="1"/>
      </w:tblPr>
      <w:tblGrid>
        <w:gridCol w:w="4508"/>
        <w:gridCol w:w="4508"/>
      </w:tblGrid>
      <w:tr w:rsidR="008F5CDB" w14:paraId="44788422" w14:textId="77777777" w:rsidTr="008F5CDB">
        <w:tc>
          <w:tcPr>
            <w:tcW w:w="4508" w:type="dxa"/>
          </w:tcPr>
          <w:p w14:paraId="0F410685" w14:textId="020A305C" w:rsidR="008F5CDB" w:rsidRDefault="008F5CDB" w:rsidP="008F5CDB">
            <w:pPr>
              <w:jc w:val="center"/>
              <w:rPr>
                <w:rFonts w:ascii="Arial" w:hAnsi="Arial" w:cs="Arial"/>
                <w:b/>
                <w:bCs/>
                <w:color w:val="242424"/>
                <w:sz w:val="36"/>
                <w:szCs w:val="36"/>
                <w:u w:val="single"/>
                <w:shd w:val="clear" w:color="auto" w:fill="FFFFFF"/>
              </w:rPr>
            </w:pPr>
            <w:r>
              <w:rPr>
                <w:rFonts w:ascii="Arial" w:hAnsi="Arial" w:cs="Arial"/>
                <w:b/>
                <w:bCs/>
                <w:color w:val="242424"/>
                <w:sz w:val="36"/>
                <w:szCs w:val="36"/>
                <w:u w:val="single"/>
                <w:shd w:val="clear" w:color="auto" w:fill="FFFFFF"/>
              </w:rPr>
              <w:t>Target 1</w:t>
            </w:r>
          </w:p>
        </w:tc>
        <w:tc>
          <w:tcPr>
            <w:tcW w:w="4508" w:type="dxa"/>
          </w:tcPr>
          <w:p w14:paraId="5BDCADCE" w14:textId="77777777" w:rsidR="008F5CDB" w:rsidRDefault="00FE3A47" w:rsidP="00FE3A47">
            <w:pPr>
              <w:rPr>
                <w:rFonts w:ascii="Roboto" w:hAnsi="Roboto"/>
                <w:color w:val="283041"/>
                <w:sz w:val="21"/>
                <w:szCs w:val="21"/>
                <w:shd w:val="clear" w:color="auto" w:fill="FFFFFF"/>
              </w:rPr>
            </w:pPr>
            <w:r>
              <w:rPr>
                <w:rFonts w:ascii="Roboto" w:hAnsi="Roboto"/>
                <w:color w:val="283041"/>
                <w:sz w:val="21"/>
                <w:szCs w:val="21"/>
                <w:shd w:val="clear" w:color="auto" w:fill="FFFFFF"/>
              </w:rPr>
              <w:t>Read even more relevant and peer reviewed books and journal articles as well as websites when researching.  </w:t>
            </w:r>
          </w:p>
          <w:p w14:paraId="4CA3D6E9" w14:textId="03BCBA79" w:rsidR="00FE3A47" w:rsidRPr="00FE3A47" w:rsidRDefault="00FE3A47" w:rsidP="00FE3A47">
            <w:pPr>
              <w:rPr>
                <w:rFonts w:ascii="Arial" w:hAnsi="Arial" w:cs="Arial"/>
                <w:color w:val="00B050"/>
                <w:sz w:val="36"/>
                <w:szCs w:val="36"/>
                <w:shd w:val="clear" w:color="auto" w:fill="FFFFFF"/>
              </w:rPr>
            </w:pPr>
            <w:r w:rsidRPr="00FE3A47">
              <w:rPr>
                <w:rFonts w:ascii="Roboto" w:hAnsi="Roboto"/>
                <w:color w:val="00B050"/>
                <w:sz w:val="21"/>
                <w:szCs w:val="21"/>
                <w:shd w:val="clear" w:color="auto" w:fill="FFFFFF"/>
              </w:rPr>
              <w:t>I have attempted to use a range of relevant websites, articles, videos and books all throughout my assignment in order to engage more critically with the literature.</w:t>
            </w:r>
          </w:p>
        </w:tc>
      </w:tr>
      <w:tr w:rsidR="008F5CDB" w14:paraId="773B8C7B" w14:textId="77777777" w:rsidTr="008F5CDB">
        <w:tc>
          <w:tcPr>
            <w:tcW w:w="4508" w:type="dxa"/>
          </w:tcPr>
          <w:p w14:paraId="5E71DDDF" w14:textId="1DF8F7D5" w:rsidR="008F5CDB" w:rsidRDefault="008F5CDB" w:rsidP="008F5CDB">
            <w:pPr>
              <w:jc w:val="center"/>
              <w:rPr>
                <w:rFonts w:ascii="Arial" w:hAnsi="Arial" w:cs="Arial"/>
                <w:b/>
                <w:bCs/>
                <w:color w:val="242424"/>
                <w:sz w:val="36"/>
                <w:szCs w:val="36"/>
                <w:u w:val="single"/>
                <w:shd w:val="clear" w:color="auto" w:fill="FFFFFF"/>
              </w:rPr>
            </w:pPr>
            <w:r>
              <w:rPr>
                <w:rFonts w:ascii="Arial" w:hAnsi="Arial" w:cs="Arial"/>
                <w:b/>
                <w:bCs/>
                <w:color w:val="242424"/>
                <w:sz w:val="36"/>
                <w:szCs w:val="36"/>
                <w:u w:val="single"/>
                <w:shd w:val="clear" w:color="auto" w:fill="FFFFFF"/>
              </w:rPr>
              <w:t>Target 2</w:t>
            </w:r>
          </w:p>
        </w:tc>
        <w:tc>
          <w:tcPr>
            <w:tcW w:w="4508" w:type="dxa"/>
          </w:tcPr>
          <w:p w14:paraId="7786AB01" w14:textId="77777777" w:rsidR="008F5CDB" w:rsidRDefault="00FE3A47" w:rsidP="00FE3A47">
            <w:pPr>
              <w:rPr>
                <w:rFonts w:ascii="Roboto" w:hAnsi="Roboto"/>
                <w:color w:val="000000" w:themeColor="text1"/>
                <w:sz w:val="21"/>
                <w:szCs w:val="21"/>
                <w:shd w:val="clear" w:color="auto" w:fill="FFFFFF"/>
              </w:rPr>
            </w:pPr>
            <w:r w:rsidRPr="00FE3A47">
              <w:rPr>
                <w:rFonts w:ascii="Roboto" w:hAnsi="Roboto"/>
                <w:color w:val="000000" w:themeColor="text1"/>
                <w:sz w:val="21"/>
                <w:szCs w:val="21"/>
                <w:shd w:val="clear" w:color="auto" w:fill="FFFFFF"/>
              </w:rPr>
              <w:t>Synthesis research into your writing to aid the support of your key points - this will help you avoid your reliance on direct quotes</w:t>
            </w:r>
            <w:r>
              <w:rPr>
                <w:rFonts w:ascii="Roboto" w:hAnsi="Roboto"/>
                <w:color w:val="000000" w:themeColor="text1"/>
                <w:sz w:val="21"/>
                <w:szCs w:val="21"/>
                <w:shd w:val="clear" w:color="auto" w:fill="FFFFFF"/>
              </w:rPr>
              <w:t>.</w:t>
            </w:r>
          </w:p>
          <w:p w14:paraId="5159A5D4" w14:textId="3F70EC3B" w:rsidR="00FE3A47" w:rsidRPr="00FE3A47" w:rsidRDefault="00FE3A47" w:rsidP="00FE3A47">
            <w:pPr>
              <w:rPr>
                <w:rFonts w:ascii="Roboto" w:hAnsi="Roboto" w:cs="Arial"/>
                <w:b/>
                <w:bCs/>
                <w:color w:val="00B050"/>
                <w:sz w:val="36"/>
                <w:szCs w:val="36"/>
                <w:u w:val="single"/>
                <w:shd w:val="clear" w:color="auto" w:fill="FFFFFF"/>
              </w:rPr>
            </w:pPr>
            <w:r w:rsidRPr="00FE3A47">
              <w:rPr>
                <w:rFonts w:ascii="Roboto" w:hAnsi="Roboto" w:cs="Arial"/>
                <w:color w:val="00B050"/>
                <w:sz w:val="22"/>
                <w:szCs w:val="22"/>
                <w:shd w:val="clear" w:color="auto" w:fill="FFFFFF"/>
              </w:rPr>
              <w:t>I have avoided using direct quotes from places and instead have paraphrased and synth</w:t>
            </w:r>
            <w:r>
              <w:rPr>
                <w:rFonts w:ascii="Roboto" w:hAnsi="Roboto" w:cs="Arial"/>
                <w:color w:val="00B050"/>
                <w:sz w:val="22"/>
                <w:szCs w:val="22"/>
                <w:shd w:val="clear" w:color="auto" w:fill="FFFFFF"/>
              </w:rPr>
              <w:t xml:space="preserve">esised </w:t>
            </w:r>
            <w:r w:rsidRPr="00FE3A47">
              <w:rPr>
                <w:rFonts w:ascii="Roboto" w:hAnsi="Roboto" w:cs="Arial"/>
                <w:color w:val="00B050"/>
                <w:sz w:val="22"/>
                <w:szCs w:val="22"/>
                <w:shd w:val="clear" w:color="auto" w:fill="FFFFFF"/>
              </w:rPr>
              <w:t>their ideas to back up my points.</w:t>
            </w:r>
          </w:p>
        </w:tc>
      </w:tr>
      <w:tr w:rsidR="008F5CDB" w14:paraId="73D3E99F" w14:textId="77777777" w:rsidTr="008F5CDB">
        <w:tc>
          <w:tcPr>
            <w:tcW w:w="4508" w:type="dxa"/>
          </w:tcPr>
          <w:p w14:paraId="42893C0D" w14:textId="7E591B54" w:rsidR="008F5CDB" w:rsidRDefault="008F5CDB" w:rsidP="008F5CDB">
            <w:pPr>
              <w:jc w:val="center"/>
              <w:rPr>
                <w:rFonts w:ascii="Arial" w:hAnsi="Arial" w:cs="Arial"/>
                <w:b/>
                <w:bCs/>
                <w:color w:val="242424"/>
                <w:sz w:val="36"/>
                <w:szCs w:val="36"/>
                <w:u w:val="single"/>
                <w:shd w:val="clear" w:color="auto" w:fill="FFFFFF"/>
              </w:rPr>
            </w:pPr>
            <w:r>
              <w:rPr>
                <w:rFonts w:ascii="Arial" w:hAnsi="Arial" w:cs="Arial"/>
                <w:b/>
                <w:bCs/>
                <w:color w:val="242424"/>
                <w:sz w:val="36"/>
                <w:szCs w:val="36"/>
                <w:u w:val="single"/>
                <w:shd w:val="clear" w:color="auto" w:fill="FFFFFF"/>
              </w:rPr>
              <w:t>Target 3</w:t>
            </w:r>
          </w:p>
        </w:tc>
        <w:tc>
          <w:tcPr>
            <w:tcW w:w="4508" w:type="dxa"/>
          </w:tcPr>
          <w:p w14:paraId="68706051" w14:textId="62DBE5F9" w:rsidR="008F5CDB" w:rsidRDefault="00FE3A47" w:rsidP="00FE3A47">
            <w:pPr>
              <w:rPr>
                <w:rFonts w:ascii="Roboto" w:hAnsi="Roboto"/>
                <w:color w:val="283041"/>
                <w:sz w:val="21"/>
                <w:szCs w:val="21"/>
                <w:shd w:val="clear" w:color="auto" w:fill="FFFFFF"/>
              </w:rPr>
            </w:pPr>
            <w:r>
              <w:rPr>
                <w:rStyle w:val="apple-converted-space"/>
                <w:rFonts w:ascii="Roboto" w:hAnsi="Roboto"/>
                <w:color w:val="283041"/>
                <w:sz w:val="21"/>
                <w:szCs w:val="21"/>
                <w:shd w:val="clear" w:color="auto" w:fill="FFFFFF"/>
              </w:rPr>
              <w:t> </w:t>
            </w:r>
            <w:r>
              <w:rPr>
                <w:rFonts w:ascii="Roboto" w:hAnsi="Roboto"/>
                <w:color w:val="283041"/>
                <w:sz w:val="21"/>
                <w:szCs w:val="21"/>
                <w:shd w:val="clear" w:color="auto" w:fill="FFFFFF"/>
              </w:rPr>
              <w:t>Ensure you proofread, spell check and use academic phrasing throughout your work.</w:t>
            </w:r>
          </w:p>
          <w:p w14:paraId="25D191D2" w14:textId="4495129F" w:rsidR="00FE3A47" w:rsidRPr="00FE3A47" w:rsidRDefault="00FE3A47" w:rsidP="00FE3A47">
            <w:pPr>
              <w:rPr>
                <w:rFonts w:ascii="Arial" w:hAnsi="Arial" w:cs="Arial"/>
                <w:color w:val="00B050"/>
                <w:sz w:val="36"/>
                <w:szCs w:val="36"/>
                <w:shd w:val="clear" w:color="auto" w:fill="FFFFFF"/>
              </w:rPr>
            </w:pPr>
            <w:r w:rsidRPr="00FE3A47">
              <w:rPr>
                <w:rFonts w:ascii="Arial" w:hAnsi="Arial"/>
                <w:color w:val="00B050"/>
                <w:sz w:val="21"/>
                <w:szCs w:val="21"/>
                <w:shd w:val="clear" w:color="auto" w:fill="FFFFFF"/>
              </w:rPr>
              <w:t>I have used academic phrasing throughout my work, spellchecked and proofread my writing multiple time to avoid mistakes.</w:t>
            </w:r>
          </w:p>
        </w:tc>
      </w:tr>
    </w:tbl>
    <w:p w14:paraId="08E83C77" w14:textId="77777777" w:rsidR="008F5CDB" w:rsidRDefault="008F5CDB" w:rsidP="008F5CDB">
      <w:pPr>
        <w:rPr>
          <w:rFonts w:ascii="Arial" w:hAnsi="Arial" w:cs="Arial"/>
          <w:b/>
          <w:bCs/>
          <w:color w:val="242424"/>
          <w:sz w:val="36"/>
          <w:szCs w:val="36"/>
          <w:u w:val="single"/>
          <w:shd w:val="clear" w:color="auto" w:fill="FFFFFF"/>
        </w:rPr>
      </w:pPr>
    </w:p>
    <w:p w14:paraId="6485DE15" w14:textId="77777777" w:rsidR="00FE3A47" w:rsidRDefault="00FE3A47" w:rsidP="00BE1CE7">
      <w:pPr>
        <w:jc w:val="center"/>
        <w:rPr>
          <w:rFonts w:ascii="Arial" w:hAnsi="Arial" w:cs="Arial"/>
          <w:b/>
          <w:bCs/>
          <w:color w:val="242424"/>
          <w:sz w:val="36"/>
          <w:szCs w:val="36"/>
          <w:u w:val="single"/>
          <w:shd w:val="clear" w:color="auto" w:fill="FFFFFF"/>
        </w:rPr>
      </w:pPr>
    </w:p>
    <w:p w14:paraId="34289A00" w14:textId="77777777" w:rsidR="00FE3A47" w:rsidRDefault="00FE3A47" w:rsidP="00BE1CE7">
      <w:pPr>
        <w:jc w:val="center"/>
        <w:rPr>
          <w:rFonts w:ascii="Arial" w:hAnsi="Arial" w:cs="Arial"/>
          <w:b/>
          <w:bCs/>
          <w:color w:val="242424"/>
          <w:sz w:val="36"/>
          <w:szCs w:val="36"/>
          <w:u w:val="single"/>
          <w:shd w:val="clear" w:color="auto" w:fill="FFFFFF"/>
        </w:rPr>
      </w:pPr>
    </w:p>
    <w:p w14:paraId="27706D82" w14:textId="77777777" w:rsidR="00FE3A47" w:rsidRDefault="00FE3A47" w:rsidP="00BE1CE7">
      <w:pPr>
        <w:jc w:val="center"/>
        <w:rPr>
          <w:rFonts w:ascii="Arial" w:hAnsi="Arial" w:cs="Arial"/>
          <w:b/>
          <w:bCs/>
          <w:color w:val="242424"/>
          <w:sz w:val="36"/>
          <w:szCs w:val="36"/>
          <w:u w:val="single"/>
          <w:shd w:val="clear" w:color="auto" w:fill="FFFFFF"/>
        </w:rPr>
      </w:pPr>
    </w:p>
    <w:p w14:paraId="7E73F596" w14:textId="14A8B690" w:rsidR="00731F45" w:rsidRDefault="00BE1CE7" w:rsidP="00BE1CE7">
      <w:pPr>
        <w:jc w:val="center"/>
        <w:rPr>
          <w:rFonts w:ascii="Arial" w:hAnsi="Arial" w:cs="Arial"/>
          <w:b/>
          <w:bCs/>
          <w:color w:val="242424"/>
          <w:sz w:val="36"/>
          <w:szCs w:val="36"/>
          <w:u w:val="single"/>
          <w:shd w:val="clear" w:color="auto" w:fill="FFFFFF"/>
        </w:rPr>
      </w:pPr>
      <w:r w:rsidRPr="00BE1CE7">
        <w:rPr>
          <w:rFonts w:ascii="Arial" w:hAnsi="Arial" w:cs="Arial"/>
          <w:b/>
          <w:bCs/>
          <w:color w:val="242424"/>
          <w:sz w:val="36"/>
          <w:szCs w:val="36"/>
          <w:u w:val="single"/>
          <w:shd w:val="clear" w:color="auto" w:fill="FFFFFF"/>
        </w:rPr>
        <w:t>Written response – A proposal for a school community project</w:t>
      </w:r>
    </w:p>
    <w:p w14:paraId="0B394ECA" w14:textId="31F7F70F" w:rsidR="00BE1CE7" w:rsidRDefault="00BE1CE7" w:rsidP="00BE1CE7">
      <w:pPr>
        <w:jc w:val="center"/>
        <w:rPr>
          <w:rFonts w:ascii="Arial" w:hAnsi="Arial" w:cs="Arial"/>
          <w:b/>
          <w:bCs/>
          <w:color w:val="242424"/>
          <w:sz w:val="36"/>
          <w:szCs w:val="36"/>
          <w:u w:val="single"/>
          <w:shd w:val="clear" w:color="auto" w:fill="FFFFFF"/>
        </w:rPr>
      </w:pPr>
    </w:p>
    <w:p w14:paraId="10CDC7EE" w14:textId="407A0C2C" w:rsidR="00685272" w:rsidRDefault="00E81E2A" w:rsidP="00BE1CE7">
      <w:pPr>
        <w:jc w:val="center"/>
        <w:rPr>
          <w:rFonts w:ascii="Arial" w:hAnsi="Arial" w:cs="Arial"/>
          <w:b/>
          <w:bCs/>
          <w:color w:val="242424"/>
          <w:sz w:val="36"/>
          <w:szCs w:val="36"/>
          <w:u w:val="single"/>
          <w:shd w:val="clear" w:color="auto" w:fill="FFFFFF"/>
        </w:rPr>
      </w:pPr>
      <w:r>
        <w:rPr>
          <w:rFonts w:ascii="Arial" w:hAnsi="Arial" w:cs="Arial"/>
          <w:b/>
          <w:bCs/>
          <w:color w:val="242424"/>
          <w:sz w:val="36"/>
          <w:szCs w:val="36"/>
          <w:u w:val="single"/>
          <w:shd w:val="clear" w:color="auto" w:fill="FFFFFF"/>
        </w:rPr>
        <w:t xml:space="preserve">4027 </w:t>
      </w:r>
      <w:r w:rsidR="00685272">
        <w:rPr>
          <w:rFonts w:ascii="Arial" w:hAnsi="Arial" w:cs="Arial"/>
          <w:b/>
          <w:bCs/>
          <w:color w:val="242424"/>
          <w:sz w:val="36"/>
          <w:szCs w:val="36"/>
          <w:u w:val="single"/>
          <w:shd w:val="clear" w:color="auto" w:fill="FFFFFF"/>
        </w:rPr>
        <w:t>Words</w:t>
      </w:r>
    </w:p>
    <w:p w14:paraId="5D3B04B4" w14:textId="3997E64B" w:rsidR="00685272" w:rsidRDefault="00685272" w:rsidP="00BE1CE7">
      <w:pPr>
        <w:jc w:val="center"/>
        <w:rPr>
          <w:rFonts w:ascii="Arial" w:hAnsi="Arial" w:cs="Arial"/>
          <w:b/>
          <w:bCs/>
          <w:color w:val="242424"/>
          <w:sz w:val="36"/>
          <w:szCs w:val="36"/>
          <w:u w:val="single"/>
          <w:shd w:val="clear" w:color="auto" w:fill="FFFFFF"/>
        </w:rPr>
      </w:pPr>
    </w:p>
    <w:p w14:paraId="136A95BA" w14:textId="7AFEC92C" w:rsidR="00685272" w:rsidRDefault="00685272" w:rsidP="00BE1CE7">
      <w:pPr>
        <w:jc w:val="center"/>
        <w:rPr>
          <w:rFonts w:ascii="Arial" w:hAnsi="Arial" w:cs="Arial"/>
          <w:b/>
          <w:bCs/>
          <w:color w:val="242424"/>
          <w:sz w:val="36"/>
          <w:szCs w:val="36"/>
          <w:u w:val="single"/>
          <w:shd w:val="clear" w:color="auto" w:fill="FFFFFF"/>
        </w:rPr>
      </w:pPr>
    </w:p>
    <w:p w14:paraId="1B789D90" w14:textId="7D416B76" w:rsidR="00685272" w:rsidRDefault="00685272" w:rsidP="00BE1CE7">
      <w:pPr>
        <w:jc w:val="center"/>
        <w:rPr>
          <w:rFonts w:ascii="Arial" w:hAnsi="Arial" w:cs="Arial"/>
          <w:b/>
          <w:bCs/>
          <w:color w:val="242424"/>
          <w:sz w:val="36"/>
          <w:szCs w:val="36"/>
          <w:u w:val="single"/>
          <w:shd w:val="clear" w:color="auto" w:fill="FFFFFF"/>
        </w:rPr>
      </w:pPr>
    </w:p>
    <w:p w14:paraId="51C47904" w14:textId="79635EB3" w:rsidR="00685272" w:rsidRDefault="00685272" w:rsidP="00BE1CE7">
      <w:pPr>
        <w:jc w:val="center"/>
        <w:rPr>
          <w:rFonts w:ascii="Arial" w:hAnsi="Arial" w:cs="Arial"/>
          <w:b/>
          <w:bCs/>
          <w:color w:val="242424"/>
          <w:sz w:val="36"/>
          <w:szCs w:val="36"/>
          <w:u w:val="single"/>
          <w:shd w:val="clear" w:color="auto" w:fill="FFFFFF"/>
        </w:rPr>
      </w:pPr>
    </w:p>
    <w:p w14:paraId="7434E778" w14:textId="2CA0DCE8" w:rsidR="00685272" w:rsidRDefault="00685272" w:rsidP="00BE1CE7">
      <w:pPr>
        <w:jc w:val="center"/>
        <w:rPr>
          <w:rFonts w:ascii="Arial" w:hAnsi="Arial" w:cs="Arial"/>
          <w:b/>
          <w:bCs/>
          <w:color w:val="242424"/>
          <w:sz w:val="36"/>
          <w:szCs w:val="36"/>
          <w:u w:val="single"/>
          <w:shd w:val="clear" w:color="auto" w:fill="FFFFFF"/>
        </w:rPr>
      </w:pPr>
    </w:p>
    <w:p w14:paraId="324782EE" w14:textId="7C76A558" w:rsidR="00685272" w:rsidRDefault="00685272" w:rsidP="00BE1CE7">
      <w:pPr>
        <w:jc w:val="center"/>
        <w:rPr>
          <w:rFonts w:ascii="Arial" w:hAnsi="Arial" w:cs="Arial"/>
          <w:b/>
          <w:bCs/>
          <w:color w:val="242424"/>
          <w:sz w:val="36"/>
          <w:szCs w:val="36"/>
          <w:u w:val="single"/>
          <w:shd w:val="clear" w:color="auto" w:fill="FFFFFF"/>
        </w:rPr>
      </w:pPr>
    </w:p>
    <w:p w14:paraId="6EB22CB5" w14:textId="446A12D1" w:rsidR="00685272" w:rsidRDefault="00685272" w:rsidP="00BE1CE7">
      <w:pPr>
        <w:jc w:val="center"/>
        <w:rPr>
          <w:rFonts w:ascii="Arial" w:hAnsi="Arial" w:cs="Arial"/>
          <w:b/>
          <w:bCs/>
          <w:color w:val="242424"/>
          <w:sz w:val="36"/>
          <w:szCs w:val="36"/>
          <w:u w:val="single"/>
          <w:shd w:val="clear" w:color="auto" w:fill="FFFFFF"/>
        </w:rPr>
      </w:pPr>
    </w:p>
    <w:p w14:paraId="3460A788" w14:textId="7B07CA72" w:rsidR="00685272" w:rsidRDefault="00685272" w:rsidP="00BE1CE7">
      <w:pPr>
        <w:jc w:val="center"/>
        <w:rPr>
          <w:rFonts w:ascii="Arial" w:hAnsi="Arial" w:cs="Arial"/>
          <w:b/>
          <w:bCs/>
          <w:color w:val="242424"/>
          <w:sz w:val="36"/>
          <w:szCs w:val="36"/>
          <w:u w:val="single"/>
          <w:shd w:val="clear" w:color="auto" w:fill="FFFFFF"/>
        </w:rPr>
      </w:pPr>
    </w:p>
    <w:p w14:paraId="74EE6089" w14:textId="77FA61F9" w:rsidR="00685272" w:rsidRDefault="00685272" w:rsidP="00BE1CE7">
      <w:pPr>
        <w:jc w:val="center"/>
        <w:rPr>
          <w:rFonts w:ascii="Arial" w:hAnsi="Arial" w:cs="Arial"/>
          <w:b/>
          <w:bCs/>
          <w:color w:val="242424"/>
          <w:sz w:val="36"/>
          <w:szCs w:val="36"/>
          <w:u w:val="single"/>
          <w:shd w:val="clear" w:color="auto" w:fill="FFFFFF"/>
        </w:rPr>
      </w:pPr>
    </w:p>
    <w:p w14:paraId="5B8D978C" w14:textId="61FBCD12" w:rsidR="00685272" w:rsidRDefault="00685272" w:rsidP="00BE1CE7">
      <w:pPr>
        <w:jc w:val="center"/>
        <w:rPr>
          <w:rFonts w:ascii="Arial" w:hAnsi="Arial" w:cs="Arial"/>
          <w:b/>
          <w:bCs/>
          <w:color w:val="242424"/>
          <w:sz w:val="36"/>
          <w:szCs w:val="36"/>
          <w:u w:val="single"/>
          <w:shd w:val="clear" w:color="auto" w:fill="FFFFFF"/>
        </w:rPr>
      </w:pPr>
    </w:p>
    <w:p w14:paraId="13F70502" w14:textId="0687CC90" w:rsidR="00685272" w:rsidRDefault="00685272" w:rsidP="00BE1CE7">
      <w:pPr>
        <w:jc w:val="center"/>
        <w:rPr>
          <w:rFonts w:ascii="Arial" w:hAnsi="Arial" w:cs="Arial"/>
          <w:b/>
          <w:bCs/>
          <w:color w:val="242424"/>
          <w:sz w:val="36"/>
          <w:szCs w:val="36"/>
          <w:u w:val="single"/>
          <w:shd w:val="clear" w:color="auto" w:fill="FFFFFF"/>
        </w:rPr>
      </w:pPr>
    </w:p>
    <w:p w14:paraId="22BF5195" w14:textId="20A98D7C" w:rsidR="00685272" w:rsidRDefault="00685272" w:rsidP="00BE1CE7">
      <w:pPr>
        <w:jc w:val="center"/>
        <w:rPr>
          <w:rFonts w:ascii="Arial" w:hAnsi="Arial" w:cs="Arial"/>
          <w:b/>
          <w:bCs/>
          <w:color w:val="242424"/>
          <w:sz w:val="36"/>
          <w:szCs w:val="36"/>
          <w:u w:val="single"/>
          <w:shd w:val="clear" w:color="auto" w:fill="FFFFFF"/>
        </w:rPr>
      </w:pPr>
    </w:p>
    <w:p w14:paraId="23A5850C" w14:textId="1FEDDD47" w:rsidR="00685272" w:rsidRDefault="00685272" w:rsidP="00BE1CE7">
      <w:pPr>
        <w:jc w:val="center"/>
        <w:rPr>
          <w:rFonts w:ascii="Arial" w:hAnsi="Arial" w:cs="Arial"/>
          <w:b/>
          <w:bCs/>
          <w:color w:val="242424"/>
          <w:sz w:val="36"/>
          <w:szCs w:val="36"/>
          <w:u w:val="single"/>
          <w:shd w:val="clear" w:color="auto" w:fill="FFFFFF"/>
        </w:rPr>
      </w:pPr>
    </w:p>
    <w:p w14:paraId="034E9DF3" w14:textId="7A0E2CBE" w:rsidR="00685272" w:rsidRDefault="00685272" w:rsidP="00BE1CE7">
      <w:pPr>
        <w:jc w:val="center"/>
        <w:rPr>
          <w:rFonts w:ascii="Arial" w:hAnsi="Arial" w:cs="Arial"/>
          <w:b/>
          <w:bCs/>
          <w:color w:val="242424"/>
          <w:sz w:val="36"/>
          <w:szCs w:val="36"/>
          <w:u w:val="single"/>
          <w:shd w:val="clear" w:color="auto" w:fill="FFFFFF"/>
        </w:rPr>
      </w:pPr>
    </w:p>
    <w:p w14:paraId="1DB4880E" w14:textId="283B70D5" w:rsidR="00017321" w:rsidRDefault="00F6443A" w:rsidP="00017321">
      <w:pPr>
        <w:spacing w:line="360" w:lineRule="auto"/>
        <w:rPr>
          <w:rFonts w:ascii="Arial" w:hAnsi="Arial" w:cs="Arial"/>
          <w:sz w:val="22"/>
          <w:szCs w:val="22"/>
        </w:rPr>
      </w:pPr>
      <w:r w:rsidRPr="00F6443A">
        <w:rPr>
          <w:rFonts w:ascii="Arial" w:hAnsi="Arial" w:cs="Arial"/>
          <w:color w:val="040C28"/>
          <w:sz w:val="22"/>
          <w:szCs w:val="22"/>
        </w:rPr>
        <w:lastRenderedPageBreak/>
        <w:t>Strong links with the community can make a particular contribution to the work of schools serving disadvantaged communities</w:t>
      </w:r>
      <w:r>
        <w:rPr>
          <w:rFonts w:ascii="Arial" w:hAnsi="Arial" w:cs="Arial"/>
          <w:color w:val="202124"/>
          <w:sz w:val="22"/>
          <w:szCs w:val="22"/>
          <w:shd w:val="clear" w:color="auto" w:fill="FFFFFF"/>
        </w:rPr>
        <w:t xml:space="preserve"> (Iqbal</w:t>
      </w:r>
      <w:r w:rsidR="00685272">
        <w:rPr>
          <w:rFonts w:ascii="Arial" w:hAnsi="Arial" w:cs="Arial"/>
          <w:color w:val="202124"/>
          <w:sz w:val="22"/>
          <w:szCs w:val="22"/>
          <w:shd w:val="clear" w:color="auto" w:fill="FFFFFF"/>
        </w:rPr>
        <w:t>. K</w:t>
      </w:r>
      <w:r>
        <w:rPr>
          <w:rFonts w:ascii="Arial" w:hAnsi="Arial" w:cs="Arial"/>
          <w:color w:val="202124"/>
          <w:sz w:val="22"/>
          <w:szCs w:val="22"/>
          <w:shd w:val="clear" w:color="auto" w:fill="FFFFFF"/>
        </w:rPr>
        <w:t xml:space="preserve">, 2018).  </w:t>
      </w:r>
      <w:r w:rsidR="00017321">
        <w:rPr>
          <w:rFonts w:ascii="Arial" w:hAnsi="Arial" w:cs="Arial"/>
          <w:sz w:val="22"/>
          <w:szCs w:val="22"/>
        </w:rPr>
        <w:t xml:space="preserve">Throughout this assignment I will be outlining a school community project for a primary school within Wales. </w:t>
      </w:r>
      <w:r w:rsidR="00FE3A47">
        <w:rPr>
          <w:rFonts w:ascii="Arial" w:hAnsi="Arial" w:cs="Arial"/>
          <w:sz w:val="22"/>
          <w:szCs w:val="22"/>
        </w:rPr>
        <w:t xml:space="preserve"> I will be referring to the school as school X during this assignment in order to keep it as anonymous as possible.</w:t>
      </w:r>
      <w:r w:rsidR="00017321">
        <w:rPr>
          <w:rFonts w:ascii="Arial" w:hAnsi="Arial" w:cs="Arial"/>
          <w:sz w:val="22"/>
          <w:szCs w:val="22"/>
        </w:rPr>
        <w:t xml:space="preserve"> The school that this proposal was designed for is based </w:t>
      </w:r>
      <w:r w:rsidR="00685272">
        <w:rPr>
          <w:rFonts w:ascii="Arial" w:hAnsi="Arial" w:cs="Arial"/>
          <w:sz w:val="22"/>
          <w:szCs w:val="22"/>
        </w:rPr>
        <w:t xml:space="preserve">in </w:t>
      </w:r>
      <w:r w:rsidR="00017321">
        <w:rPr>
          <w:rFonts w:ascii="Arial" w:hAnsi="Arial" w:cs="Arial"/>
          <w:sz w:val="22"/>
          <w:szCs w:val="22"/>
        </w:rPr>
        <w:t xml:space="preserve">a large, deprived area of Pembrokeshire, Wales. There are </w:t>
      </w:r>
      <w:r>
        <w:rPr>
          <w:rFonts w:ascii="Arial" w:hAnsi="Arial" w:cs="Arial"/>
          <w:sz w:val="22"/>
          <w:szCs w:val="22"/>
        </w:rPr>
        <w:t>646</w:t>
      </w:r>
      <w:r w:rsidR="00017321">
        <w:rPr>
          <w:rFonts w:ascii="Arial" w:hAnsi="Arial" w:cs="Arial"/>
          <w:sz w:val="22"/>
          <w:szCs w:val="22"/>
        </w:rPr>
        <w:t xml:space="preserve"> pupils enrolled from ages 3-11, spread out in 23 classes.  Approximately </w:t>
      </w:r>
      <w:r>
        <w:rPr>
          <w:rFonts w:ascii="Arial" w:hAnsi="Arial" w:cs="Arial"/>
          <w:sz w:val="22"/>
          <w:szCs w:val="22"/>
        </w:rPr>
        <w:t>29.4</w:t>
      </w:r>
      <w:r w:rsidR="00017321">
        <w:rPr>
          <w:rFonts w:ascii="Arial" w:hAnsi="Arial" w:cs="Arial"/>
          <w:sz w:val="22"/>
          <w:szCs w:val="22"/>
        </w:rPr>
        <w:t>% of pupils are eligible for free school meals (FSM) which is significantly higher than the national average.  The majority of the pupils come from the immediate area,</w:t>
      </w:r>
      <w:r>
        <w:rPr>
          <w:rFonts w:ascii="Arial" w:hAnsi="Arial" w:cs="Arial"/>
          <w:sz w:val="22"/>
          <w:szCs w:val="22"/>
        </w:rPr>
        <w:t xml:space="preserve"> with only 5.5% of Black, Asian and Minority Ethnic Pupils (My local school, 2022)</w:t>
      </w:r>
      <w:r w:rsidR="00017321">
        <w:rPr>
          <w:rFonts w:ascii="Arial" w:hAnsi="Arial" w:cs="Arial"/>
          <w:sz w:val="22"/>
          <w:szCs w:val="22"/>
        </w:rPr>
        <w:t xml:space="preserve"> however</w:t>
      </w:r>
      <w:r w:rsidR="00685272">
        <w:rPr>
          <w:rFonts w:ascii="Arial" w:hAnsi="Arial" w:cs="Arial"/>
          <w:sz w:val="22"/>
          <w:szCs w:val="22"/>
        </w:rPr>
        <w:t>,</w:t>
      </w:r>
      <w:r w:rsidR="00017321">
        <w:rPr>
          <w:rFonts w:ascii="Arial" w:hAnsi="Arial" w:cs="Arial"/>
          <w:sz w:val="22"/>
          <w:szCs w:val="22"/>
        </w:rPr>
        <w:t xml:space="preserve"> there are not many close links to the local community within the school.  Almost all of the pupils are white British ethnicity and come from homes where English is the main language (Estyn, 2017).  A vital element of the school </w:t>
      </w:r>
      <w:r w:rsidR="00685272">
        <w:rPr>
          <w:rFonts w:ascii="Arial" w:hAnsi="Arial" w:cs="Arial"/>
          <w:sz w:val="22"/>
          <w:szCs w:val="22"/>
        </w:rPr>
        <w:t xml:space="preserve">is that </w:t>
      </w:r>
      <w:r w:rsidR="00017321">
        <w:rPr>
          <w:rFonts w:ascii="Arial" w:hAnsi="Arial" w:cs="Arial"/>
          <w:sz w:val="22"/>
          <w:szCs w:val="22"/>
        </w:rPr>
        <w:t xml:space="preserve">it is a pioneer school meaning they work with the Welsh Government to pilot the new Curriculum for Wales 2022.  Both the new Curriculum and community links are included in the school development plan (SDP) as two of the five targets raised by the staff (see </w:t>
      </w:r>
      <w:r w:rsidR="00E81E2A">
        <w:rPr>
          <w:rFonts w:ascii="Arial" w:hAnsi="Arial" w:cs="Arial"/>
          <w:sz w:val="22"/>
          <w:szCs w:val="22"/>
        </w:rPr>
        <w:t>appendices</w:t>
      </w:r>
      <w:r w:rsidR="00017321">
        <w:rPr>
          <w:rFonts w:ascii="Arial" w:hAnsi="Arial" w:cs="Arial"/>
          <w:sz w:val="22"/>
          <w:szCs w:val="22"/>
        </w:rPr>
        <w:t xml:space="preserve"> 1).  The focus of an SDP is to highlight how the school aim to improve learner outcomes and are often a reference point for all staff.  An effective SDP should clearly identify the school’s priorities (Department of education, 2020).  The school states that they are willing to improve community links throughout their SDP.  However, when on placement there was not much implementation of involving the community due to Covid.  This proposal plans to develop community links through a well-being project for grow </w:t>
      </w:r>
      <w:r>
        <w:rPr>
          <w:rFonts w:ascii="Arial" w:hAnsi="Arial" w:cs="Arial"/>
          <w:sz w:val="22"/>
          <w:szCs w:val="22"/>
        </w:rPr>
        <w:t>together</w:t>
      </w:r>
      <w:r w:rsidR="00017321">
        <w:rPr>
          <w:rFonts w:ascii="Arial" w:hAnsi="Arial" w:cs="Arial"/>
          <w:sz w:val="22"/>
          <w:szCs w:val="22"/>
        </w:rPr>
        <w:t>.  The first part will be to develop a donation den where we ask the community to donat</w:t>
      </w:r>
      <w:r w:rsidR="00734CD6">
        <w:rPr>
          <w:rFonts w:ascii="Arial" w:hAnsi="Arial" w:cs="Arial"/>
          <w:sz w:val="22"/>
          <w:szCs w:val="22"/>
        </w:rPr>
        <w:t>e</w:t>
      </w:r>
      <w:r w:rsidR="00017321">
        <w:rPr>
          <w:rFonts w:ascii="Arial" w:hAnsi="Arial" w:cs="Arial"/>
          <w:sz w:val="22"/>
          <w:szCs w:val="22"/>
        </w:rPr>
        <w:t xml:space="preserve"> materials to make the gardens. The second aspect would the</w:t>
      </w:r>
      <w:r w:rsidR="00685272">
        <w:rPr>
          <w:rFonts w:ascii="Arial" w:hAnsi="Arial" w:cs="Arial"/>
          <w:sz w:val="22"/>
          <w:szCs w:val="22"/>
        </w:rPr>
        <w:t>n</w:t>
      </w:r>
      <w:r w:rsidR="00017321">
        <w:rPr>
          <w:rFonts w:ascii="Arial" w:hAnsi="Arial" w:cs="Arial"/>
          <w:sz w:val="22"/>
          <w:szCs w:val="22"/>
        </w:rPr>
        <w:t xml:space="preserve"> be to create them.  This project will provide the children throughout the school with</w:t>
      </w:r>
      <w:r w:rsidR="00685272">
        <w:rPr>
          <w:rFonts w:ascii="Arial" w:hAnsi="Arial" w:cs="Arial"/>
          <w:sz w:val="22"/>
          <w:szCs w:val="22"/>
        </w:rPr>
        <w:t xml:space="preserve"> an abundance</w:t>
      </w:r>
      <w:r w:rsidR="00017321">
        <w:rPr>
          <w:rFonts w:ascii="Arial" w:hAnsi="Arial" w:cs="Arial"/>
          <w:sz w:val="22"/>
          <w:szCs w:val="22"/>
        </w:rPr>
        <w:t xml:space="preserve"> of learning experiences focused on the Four Purposes as well as developing the community links they are aiming towards within their SDP.  </w:t>
      </w:r>
    </w:p>
    <w:p w14:paraId="546072E0" w14:textId="77777777" w:rsidR="00685272" w:rsidRDefault="00685272" w:rsidP="00017321">
      <w:pPr>
        <w:spacing w:line="360" w:lineRule="auto"/>
        <w:rPr>
          <w:rFonts w:ascii="Arial" w:hAnsi="Arial" w:cs="Arial"/>
          <w:sz w:val="22"/>
          <w:szCs w:val="22"/>
        </w:rPr>
      </w:pPr>
    </w:p>
    <w:p w14:paraId="1DABBCF7" w14:textId="193F0D80" w:rsidR="00F6443A" w:rsidRDefault="00F6443A" w:rsidP="00017321">
      <w:pPr>
        <w:spacing w:line="360" w:lineRule="auto"/>
        <w:rPr>
          <w:rFonts w:ascii="Arial" w:hAnsi="Arial" w:cs="Arial"/>
          <w:sz w:val="22"/>
          <w:szCs w:val="22"/>
        </w:rPr>
      </w:pPr>
      <w:r>
        <w:rPr>
          <w:rFonts w:ascii="Arial" w:hAnsi="Arial" w:cs="Arial"/>
          <w:sz w:val="22"/>
          <w:szCs w:val="22"/>
        </w:rPr>
        <w:t xml:space="preserve">The reasons why this project was chosen are illimitable, one of which being the schools’ connection with the community around them.  According to Parent Kind 85% of parents want to play an active role in their </w:t>
      </w:r>
      <w:r w:rsidR="00734CD6">
        <w:rPr>
          <w:rFonts w:ascii="Arial" w:hAnsi="Arial" w:cs="Arial"/>
          <w:sz w:val="22"/>
          <w:szCs w:val="22"/>
        </w:rPr>
        <w:t xml:space="preserve">children’s </w:t>
      </w:r>
      <w:r>
        <w:rPr>
          <w:rFonts w:ascii="Arial" w:hAnsi="Arial" w:cs="Arial"/>
          <w:sz w:val="22"/>
          <w:szCs w:val="22"/>
        </w:rPr>
        <w:t>education but have</w:t>
      </w:r>
      <w:r w:rsidR="00734CD6">
        <w:rPr>
          <w:rFonts w:ascii="Arial" w:hAnsi="Arial" w:cs="Arial"/>
          <w:sz w:val="22"/>
          <w:szCs w:val="22"/>
        </w:rPr>
        <w:t xml:space="preserve"> not</w:t>
      </w:r>
      <w:r>
        <w:rPr>
          <w:rFonts w:ascii="Arial" w:hAnsi="Arial" w:cs="Arial"/>
          <w:sz w:val="22"/>
          <w:szCs w:val="22"/>
        </w:rPr>
        <w:t xml:space="preserve"> had the opportunity (</w:t>
      </w:r>
      <w:r w:rsidR="00685272">
        <w:rPr>
          <w:rFonts w:ascii="Arial" w:hAnsi="Arial" w:cs="Arial"/>
          <w:sz w:val="22"/>
          <w:szCs w:val="22"/>
        </w:rPr>
        <w:t>J. Williams</w:t>
      </w:r>
      <w:r>
        <w:rPr>
          <w:rFonts w:ascii="Arial" w:hAnsi="Arial" w:cs="Arial"/>
          <w:sz w:val="22"/>
          <w:szCs w:val="22"/>
        </w:rPr>
        <w:t>, 2023).  Including family and community within the child’s learning promote</w:t>
      </w:r>
      <w:r w:rsidR="00122318">
        <w:rPr>
          <w:rFonts w:ascii="Arial" w:hAnsi="Arial" w:cs="Arial"/>
          <w:sz w:val="22"/>
          <w:szCs w:val="22"/>
        </w:rPr>
        <w:t>s</w:t>
      </w:r>
      <w:r>
        <w:rPr>
          <w:rFonts w:ascii="Arial" w:hAnsi="Arial" w:cs="Arial"/>
          <w:sz w:val="22"/>
          <w:szCs w:val="22"/>
        </w:rPr>
        <w:t xml:space="preserve"> many benefits including higher attendance rates, increased self-esteem and improved enthusiasm </w:t>
      </w:r>
      <w:r w:rsidR="00734CD6">
        <w:rPr>
          <w:rFonts w:ascii="Arial" w:hAnsi="Arial" w:cs="Arial"/>
          <w:sz w:val="22"/>
          <w:szCs w:val="22"/>
        </w:rPr>
        <w:t>towards</w:t>
      </w:r>
      <w:r>
        <w:rPr>
          <w:rFonts w:ascii="Arial" w:hAnsi="Arial" w:cs="Arial"/>
          <w:sz w:val="22"/>
          <w:szCs w:val="22"/>
        </w:rPr>
        <w:t xml:space="preserve"> learning.  </w:t>
      </w:r>
      <w:r w:rsidR="00685272">
        <w:rPr>
          <w:rFonts w:ascii="Arial" w:hAnsi="Arial" w:cs="Arial"/>
          <w:sz w:val="22"/>
          <w:szCs w:val="22"/>
        </w:rPr>
        <w:t>Bronfenbrenner implies that the people around the child have a major influence on development included in his Ecological Systems Theory (Bronfenbrenner. U, 1979, pg. 194).  The Microsystem is the closest to the child and are individuals that have a direct influence, including family and teachers.  According to a study 18% of children struggle with a mental health disorder (NHS, 2032).</w:t>
      </w:r>
      <w:r w:rsidR="00D860EA">
        <w:rPr>
          <w:rFonts w:ascii="Arial" w:hAnsi="Arial" w:cs="Arial"/>
          <w:sz w:val="22"/>
          <w:szCs w:val="22"/>
        </w:rPr>
        <w:t xml:space="preserve"> </w:t>
      </w:r>
      <w:r w:rsidR="00685272">
        <w:rPr>
          <w:rFonts w:ascii="Arial" w:hAnsi="Arial" w:cs="Arial"/>
          <w:sz w:val="22"/>
          <w:szCs w:val="22"/>
        </w:rPr>
        <w:t xml:space="preserve"> 9.2% of children suffer from anxiety and stress while 4% have been diagnosed with depression (Osorio. A, 2022).  Gardening can </w:t>
      </w:r>
      <w:r w:rsidR="00685272">
        <w:rPr>
          <w:rFonts w:ascii="Arial" w:hAnsi="Arial" w:cs="Arial"/>
          <w:sz w:val="22"/>
          <w:szCs w:val="22"/>
        </w:rPr>
        <w:lastRenderedPageBreak/>
        <w:t xml:space="preserve">have many benefits including being a stress release. </w:t>
      </w:r>
      <w:r w:rsidR="00734CD6">
        <w:rPr>
          <w:rFonts w:ascii="Arial" w:hAnsi="Arial" w:cs="Arial"/>
          <w:sz w:val="22"/>
          <w:szCs w:val="22"/>
        </w:rPr>
        <w:t xml:space="preserve"> </w:t>
      </w:r>
      <w:r w:rsidR="00685272">
        <w:rPr>
          <w:rFonts w:ascii="Arial" w:hAnsi="Arial" w:cs="Arial"/>
          <w:sz w:val="22"/>
          <w:szCs w:val="22"/>
        </w:rPr>
        <w:t>A study from BMC shows that gardening can help to relieve stress levels, by calculating blood pressure when carrying our gardening compared to computer tasks (see appendices 2).  The use of gardening within a school can also help to promote healthy eating, planting fruit and vegetables then donating them to the local community links closely to the health and well-being area of learning experience and can be made cross curricular to include Mathematics and Numeracy, Science and Technology as well as Humanities.  As a whole school project this proposal has benefits for everyone involved teachers</w:t>
      </w:r>
      <w:r w:rsidR="00FE3A47">
        <w:rPr>
          <w:rFonts w:ascii="Arial" w:hAnsi="Arial" w:cs="Arial"/>
          <w:sz w:val="22"/>
          <w:szCs w:val="22"/>
        </w:rPr>
        <w:t xml:space="preserve"> and all pupils from ages 3 - 11</w:t>
      </w:r>
      <w:r w:rsidR="00685272">
        <w:rPr>
          <w:rFonts w:ascii="Arial" w:hAnsi="Arial" w:cs="Arial"/>
          <w:sz w:val="22"/>
          <w:szCs w:val="22"/>
        </w:rPr>
        <w:t>.  For the pupils</w:t>
      </w:r>
      <w:r w:rsidR="00122318">
        <w:rPr>
          <w:rFonts w:ascii="Arial" w:hAnsi="Arial" w:cs="Arial"/>
          <w:sz w:val="22"/>
          <w:szCs w:val="22"/>
        </w:rPr>
        <w:t xml:space="preserve">, </w:t>
      </w:r>
      <w:r w:rsidR="00685272">
        <w:rPr>
          <w:rFonts w:ascii="Arial" w:hAnsi="Arial" w:cs="Arial"/>
          <w:sz w:val="22"/>
          <w:szCs w:val="22"/>
        </w:rPr>
        <w:t>gardening can encourage sensory development.  Piaget’s stages of development focus</w:t>
      </w:r>
      <w:r w:rsidR="00122318">
        <w:rPr>
          <w:rFonts w:ascii="Arial" w:hAnsi="Arial" w:cs="Arial"/>
          <w:sz w:val="22"/>
          <w:szCs w:val="22"/>
        </w:rPr>
        <w:t>es</w:t>
      </w:r>
      <w:r w:rsidR="00685272">
        <w:rPr>
          <w:rFonts w:ascii="Arial" w:hAnsi="Arial" w:cs="Arial"/>
          <w:sz w:val="22"/>
          <w:szCs w:val="22"/>
        </w:rPr>
        <w:t xml:space="preserve"> on how the children use their senses to develop and learn.</w:t>
      </w:r>
      <w:r w:rsidR="00D860EA">
        <w:rPr>
          <w:rFonts w:ascii="Arial" w:hAnsi="Arial" w:cs="Arial"/>
          <w:sz w:val="22"/>
          <w:szCs w:val="22"/>
        </w:rPr>
        <w:t xml:space="preserve">  </w:t>
      </w:r>
      <w:r w:rsidR="00685272">
        <w:rPr>
          <w:rFonts w:ascii="Arial" w:hAnsi="Arial" w:cs="Arial"/>
          <w:sz w:val="22"/>
          <w:szCs w:val="22"/>
        </w:rPr>
        <w:t xml:space="preserve">The younger the child the more likely they are to learn through their senses, however Piaget states that through to the age of 11 children are still developing the sensory skills at a more in depth level (Piaget. J, 1972, pg. 126).  </w:t>
      </w:r>
    </w:p>
    <w:p w14:paraId="3669D90B" w14:textId="7FC42D66" w:rsidR="00017321" w:rsidRDefault="00685272" w:rsidP="00017321">
      <w:pPr>
        <w:spacing w:line="360" w:lineRule="auto"/>
        <w:rPr>
          <w:rFonts w:ascii="Arial" w:hAnsi="Arial" w:cs="Arial"/>
          <w:sz w:val="22"/>
          <w:szCs w:val="22"/>
        </w:rPr>
      </w:pPr>
      <w:r>
        <w:rPr>
          <w:rFonts w:ascii="Arial" w:hAnsi="Arial" w:cs="Arial"/>
          <w:sz w:val="22"/>
          <w:szCs w:val="22"/>
        </w:rPr>
        <w:t xml:space="preserve">Another reason this proposal was chosen </w:t>
      </w:r>
      <w:r w:rsidR="00122318">
        <w:rPr>
          <w:rFonts w:ascii="Arial" w:hAnsi="Arial" w:cs="Arial"/>
          <w:sz w:val="22"/>
          <w:szCs w:val="22"/>
        </w:rPr>
        <w:t xml:space="preserve">is </w:t>
      </w:r>
      <w:r>
        <w:rPr>
          <w:rFonts w:ascii="Arial" w:hAnsi="Arial" w:cs="Arial"/>
          <w:sz w:val="22"/>
          <w:szCs w:val="22"/>
        </w:rPr>
        <w:t xml:space="preserve">due to the way it can improve the connection between the schools and the community.  When crops grow, they will be donated to the local community as giving back bags.  </w:t>
      </w:r>
      <w:r w:rsidR="00122318">
        <w:rPr>
          <w:rFonts w:ascii="Arial" w:hAnsi="Arial" w:cs="Arial"/>
          <w:sz w:val="22"/>
          <w:szCs w:val="22"/>
        </w:rPr>
        <w:t>Having this proposal in school X</w:t>
      </w:r>
      <w:r w:rsidR="00FE3A47">
        <w:rPr>
          <w:rFonts w:ascii="Arial" w:hAnsi="Arial" w:cs="Arial"/>
          <w:sz w:val="22"/>
          <w:szCs w:val="22"/>
        </w:rPr>
        <w:t xml:space="preserve"> </w:t>
      </w:r>
      <w:r w:rsidR="00122318">
        <w:rPr>
          <w:rFonts w:ascii="Arial" w:hAnsi="Arial" w:cs="Arial"/>
          <w:sz w:val="22"/>
          <w:szCs w:val="22"/>
        </w:rPr>
        <w:t xml:space="preserve">can help benefit the children’s social well-being also, linking closely to Lev Vygotsky’s zone of proximal development and how children’s learning is enhanced by problem solving and making mistakes within and outside of the classroom (Vygotsky. L, 1979, pg.217).  Having the support from the volunteers of the community can help the child with their confidence and give them a sense of belonging.  </w:t>
      </w:r>
      <w:r>
        <w:rPr>
          <w:rFonts w:ascii="Arial" w:hAnsi="Arial" w:cs="Arial"/>
          <w:sz w:val="22"/>
          <w:szCs w:val="22"/>
        </w:rPr>
        <w:t>With the little community links previously in the school one pupil from school X stated that she liked the school as they made them proud to be part of their community (see appendices 3).   Giving back to the community will encourage them to be proud of the community they live in although described as deprived the children can still give something back to the people around them.  Mental health foundation implies that evidence showed helping others can improve our own mental health and well-being (Mental health foundation, 2022).  Having a good school-community relationship can not only benefit the school’s reputation but also help to build partnerships.  Engaging with community is the best way to form relationships with staff and parents in a more fun context (Spark, 2023).  Schools are communities for children, they get to know the people in the houses around them</w:t>
      </w:r>
      <w:r w:rsidR="00122318">
        <w:rPr>
          <w:rFonts w:ascii="Arial" w:hAnsi="Arial" w:cs="Arial"/>
          <w:sz w:val="22"/>
          <w:szCs w:val="22"/>
        </w:rPr>
        <w:t xml:space="preserve"> and </w:t>
      </w:r>
      <w:r>
        <w:rPr>
          <w:rFonts w:ascii="Arial" w:hAnsi="Arial" w:cs="Arial"/>
          <w:sz w:val="22"/>
          <w:szCs w:val="22"/>
        </w:rPr>
        <w:t xml:space="preserve">the other parents coming in and out of school. The school and how it involves and impacts the community can improve the school-community relationship (Trauma sensitive schools, 2019). </w:t>
      </w:r>
      <w:r w:rsidR="00122318">
        <w:rPr>
          <w:rFonts w:ascii="Arial" w:hAnsi="Arial" w:cs="Arial"/>
          <w:sz w:val="22"/>
          <w:szCs w:val="22"/>
        </w:rPr>
        <w:t xml:space="preserve"> This proposal will offer free healthy food which anyone can take away and help to build that good school reputation as well as a relationship between the school and the community they are </w:t>
      </w:r>
      <w:r w:rsidR="00734CD6">
        <w:rPr>
          <w:rFonts w:ascii="Arial" w:hAnsi="Arial" w:cs="Arial"/>
          <w:sz w:val="22"/>
          <w:szCs w:val="22"/>
        </w:rPr>
        <w:t>in</w:t>
      </w:r>
      <w:r w:rsidR="00122318">
        <w:rPr>
          <w:rFonts w:ascii="Arial" w:hAnsi="Arial" w:cs="Arial"/>
          <w:sz w:val="22"/>
          <w:szCs w:val="22"/>
        </w:rPr>
        <w:t xml:space="preserve">.  Give back bags help to promote a healthy lifestyle and with inflation the prices of fresh produce are rising so the opportunity to grab a bag for free will also help with financial issues. </w:t>
      </w:r>
      <w:r w:rsidR="00734CD6">
        <w:rPr>
          <w:rFonts w:ascii="Arial" w:hAnsi="Arial" w:cs="Arial"/>
          <w:sz w:val="22"/>
          <w:szCs w:val="22"/>
        </w:rPr>
        <w:t xml:space="preserve"> </w:t>
      </w:r>
      <w:r w:rsidR="00122318">
        <w:rPr>
          <w:rFonts w:ascii="Arial" w:hAnsi="Arial" w:cs="Arial"/>
          <w:sz w:val="22"/>
          <w:szCs w:val="22"/>
        </w:rPr>
        <w:t xml:space="preserve">Food Matters live states that the price of fresh food is up by </w:t>
      </w:r>
      <w:r w:rsidR="00122318">
        <w:rPr>
          <w:rFonts w:ascii="Arial" w:hAnsi="Arial" w:cs="Arial"/>
          <w:sz w:val="22"/>
          <w:szCs w:val="22"/>
        </w:rPr>
        <w:lastRenderedPageBreak/>
        <w:t xml:space="preserve">13.3% compared to the figures </w:t>
      </w:r>
      <w:r w:rsidR="00734CD6">
        <w:rPr>
          <w:rFonts w:ascii="Arial" w:hAnsi="Arial" w:cs="Arial"/>
          <w:sz w:val="22"/>
          <w:szCs w:val="22"/>
        </w:rPr>
        <w:t>o</w:t>
      </w:r>
      <w:r w:rsidR="00122318">
        <w:rPr>
          <w:rFonts w:ascii="Arial" w:hAnsi="Arial" w:cs="Arial"/>
          <w:sz w:val="22"/>
          <w:szCs w:val="22"/>
        </w:rPr>
        <w:t>f October 2021, which can be difficult to attain in a deprived area (Holland. F, 2022).</w:t>
      </w:r>
    </w:p>
    <w:p w14:paraId="6E08DFE1" w14:textId="44273421" w:rsidR="00122318" w:rsidRDefault="00122318" w:rsidP="00017321">
      <w:pPr>
        <w:spacing w:line="360" w:lineRule="auto"/>
        <w:rPr>
          <w:rFonts w:ascii="Arial" w:hAnsi="Arial" w:cs="Arial"/>
          <w:sz w:val="22"/>
          <w:szCs w:val="22"/>
        </w:rPr>
      </w:pPr>
      <w:r>
        <w:rPr>
          <w:rFonts w:ascii="Arial" w:hAnsi="Arial" w:cs="Arial"/>
          <w:sz w:val="22"/>
          <w:szCs w:val="22"/>
        </w:rPr>
        <w:t>One benefit for the school when including the community can be that the community around the children can see how to work together to create a better future for their children (Spark 2023).  The school is well known for being a more inclusive school so would be ideal to involve the elderly in this project to help build pupil confidence and school reputation.  The children can run the club and act as the more knowledgeable other (MKO) guiding the volunteers from the community by sharing what they have learned previously with them (Vygotsky. L, 1978, pg. 60).  The donation den can be implemented throughout the whole school for different products.  When the community are able to see the difference, they are making by donating their materials they are more likely to donate more in other areas, improving the school-community relationship.  Charity link implies that people are more likely to donate when they trust that the organisation is going to use their products in the best way. (Charity Link, 2022).  Including the community within the schools can help to increase learning opportunities for the pupils, for example, a farmer offering to hold an open day for the pupils to see how they work.  This can help build pupils knowledge of the subject as well as building the relationship between the community and school</w:t>
      </w:r>
      <w:r w:rsidR="00734CD6">
        <w:rPr>
          <w:rFonts w:ascii="Arial" w:hAnsi="Arial" w:cs="Arial"/>
          <w:sz w:val="22"/>
          <w:szCs w:val="22"/>
        </w:rPr>
        <w:t>. O</w:t>
      </w:r>
      <w:r>
        <w:rPr>
          <w:rFonts w:ascii="Arial" w:hAnsi="Arial" w:cs="Arial"/>
          <w:sz w:val="22"/>
          <w:szCs w:val="22"/>
        </w:rPr>
        <w:t xml:space="preserve">nce one </w:t>
      </w:r>
      <w:r w:rsidR="00734CD6">
        <w:rPr>
          <w:rFonts w:ascii="Arial" w:hAnsi="Arial" w:cs="Arial"/>
          <w:sz w:val="22"/>
          <w:szCs w:val="22"/>
        </w:rPr>
        <w:t xml:space="preserve">business </w:t>
      </w:r>
      <w:r>
        <w:rPr>
          <w:rFonts w:ascii="Arial" w:hAnsi="Arial" w:cs="Arial"/>
          <w:sz w:val="22"/>
          <w:szCs w:val="22"/>
        </w:rPr>
        <w:t>opens their door to the school many will often follow (Nageswaran. K, 2023).  Having Volunteers from the community coming into the school to help can help to ease staffing issues with clubs.</w:t>
      </w:r>
      <w:r w:rsidR="00734CD6">
        <w:rPr>
          <w:rFonts w:ascii="Arial" w:hAnsi="Arial" w:cs="Arial"/>
          <w:sz w:val="22"/>
          <w:szCs w:val="22"/>
        </w:rPr>
        <w:t xml:space="preserve"> </w:t>
      </w:r>
      <w:r>
        <w:rPr>
          <w:rFonts w:ascii="Arial" w:hAnsi="Arial" w:cs="Arial"/>
          <w:sz w:val="22"/>
          <w:szCs w:val="22"/>
        </w:rPr>
        <w:t xml:space="preserve"> World Schools suggests the support the community can give can help to fill the education systems many needs, while schools have highly competent staff and enough resources many don’t have the opportunity to give the children real life experiences due to lack of certain experienced staff (World schools, 2023).  </w:t>
      </w:r>
      <w:r w:rsidR="00E81E2A">
        <w:rPr>
          <w:rFonts w:ascii="Arial" w:hAnsi="Arial" w:cs="Arial"/>
          <w:sz w:val="22"/>
          <w:szCs w:val="22"/>
        </w:rPr>
        <w:t xml:space="preserve">This can also aid the teachers </w:t>
      </w:r>
      <w:proofErr w:type="gramStart"/>
      <w:r w:rsidR="00E81E2A">
        <w:rPr>
          <w:rFonts w:ascii="Arial" w:hAnsi="Arial" w:cs="Arial"/>
          <w:sz w:val="22"/>
          <w:szCs w:val="22"/>
        </w:rPr>
        <w:t>work load</w:t>
      </w:r>
      <w:proofErr w:type="gramEnd"/>
      <w:r w:rsidR="00E81E2A">
        <w:rPr>
          <w:rFonts w:ascii="Arial" w:hAnsi="Arial" w:cs="Arial"/>
          <w:sz w:val="22"/>
          <w:szCs w:val="22"/>
        </w:rPr>
        <w:t>, their to-do lists never get smaller and adding in maintaining the gardens can add extra stress on the teachers and negatively affect their well-being as well as teacher relationships.</w:t>
      </w:r>
    </w:p>
    <w:p w14:paraId="5B1FCCF9" w14:textId="1F25DABD" w:rsidR="00017321" w:rsidRDefault="00017321" w:rsidP="00017321">
      <w:pPr>
        <w:spacing w:line="360" w:lineRule="auto"/>
        <w:rPr>
          <w:rFonts w:ascii="Arial" w:hAnsi="Arial" w:cs="Arial"/>
          <w:sz w:val="22"/>
          <w:szCs w:val="22"/>
        </w:rPr>
      </w:pPr>
    </w:p>
    <w:p w14:paraId="49A71795" w14:textId="1548569F" w:rsidR="00FE3A47" w:rsidRDefault="00FE3A47" w:rsidP="00017321">
      <w:pPr>
        <w:spacing w:line="360" w:lineRule="auto"/>
        <w:rPr>
          <w:rFonts w:ascii="Arial" w:hAnsi="Arial" w:cs="Arial"/>
          <w:sz w:val="22"/>
          <w:szCs w:val="22"/>
        </w:rPr>
      </w:pPr>
      <w:r>
        <w:rPr>
          <w:rFonts w:ascii="Arial" w:hAnsi="Arial" w:cs="Arial"/>
          <w:sz w:val="22"/>
          <w:szCs w:val="22"/>
        </w:rPr>
        <w:t>This project proposal aims to improve the mental well-being of all involved, research has shown that people who spent more time in the garden reported to have better mental well-being levels than those who do not (UK research and innovation, 2023).  By bringing the community and parents into the school it also aims to improve the school-community relationships.</w:t>
      </w:r>
      <w:r w:rsidR="00734CD6">
        <w:rPr>
          <w:rFonts w:ascii="Arial" w:hAnsi="Arial" w:cs="Arial"/>
          <w:sz w:val="22"/>
          <w:szCs w:val="22"/>
        </w:rPr>
        <w:t xml:space="preserve"> </w:t>
      </w:r>
      <w:r>
        <w:rPr>
          <w:rFonts w:ascii="Arial" w:hAnsi="Arial" w:cs="Arial"/>
          <w:sz w:val="22"/>
          <w:szCs w:val="22"/>
        </w:rPr>
        <w:t xml:space="preserve"> Building the plant gardens together as a community can help to bring in local businesses who have experience in the area and can act as the MKO for the children. UKCES have stated that schools do not recognise the impact small businesses can have when working t</w:t>
      </w:r>
      <w:r w:rsidR="00734CD6">
        <w:rPr>
          <w:rFonts w:ascii="Arial" w:hAnsi="Arial" w:cs="Arial"/>
          <w:sz w:val="22"/>
          <w:szCs w:val="22"/>
        </w:rPr>
        <w:t>ogether</w:t>
      </w:r>
      <w:r>
        <w:rPr>
          <w:rFonts w:ascii="Arial" w:hAnsi="Arial" w:cs="Arial"/>
          <w:sz w:val="22"/>
          <w:szCs w:val="22"/>
        </w:rPr>
        <w:t xml:space="preserve"> in order to enhance and enrich the education experienc</w:t>
      </w:r>
      <w:r w:rsidR="00734CD6">
        <w:rPr>
          <w:rFonts w:ascii="Arial" w:hAnsi="Arial" w:cs="Arial"/>
          <w:sz w:val="22"/>
          <w:szCs w:val="22"/>
        </w:rPr>
        <w:t xml:space="preserve">es </w:t>
      </w:r>
      <w:r>
        <w:rPr>
          <w:rFonts w:ascii="Arial" w:hAnsi="Arial" w:cs="Arial"/>
          <w:sz w:val="22"/>
          <w:szCs w:val="22"/>
        </w:rPr>
        <w:t xml:space="preserve">for the children (UKCES, 2012).  When the produce has grown, they will donated to the community as giving back bags to help provide the local community with fresh produce for free.  When the community are offered healthier options of food, they are more likely to play and active </w:t>
      </w:r>
      <w:r>
        <w:rPr>
          <w:rFonts w:ascii="Arial" w:hAnsi="Arial" w:cs="Arial"/>
          <w:sz w:val="22"/>
          <w:szCs w:val="22"/>
        </w:rPr>
        <w:lastRenderedPageBreak/>
        <w:t>part and be engaged members of the community (United way, 2021).  Research has also shown that 31.3% of children in the area surrounding school X are living in poverty, meaning that the households have low income and may be unable to afford to buy fresh produce from supermarkets, the same article also shows that 24.5% of children in Pembrokeshire are obese (Pembrokeshire public services board, 2022).  This project also aims to provide the children with a healthier lifestyle, they are more likely to eat foods if they make them so growing their own, they will be more likely to eat healthier</w:t>
      </w:r>
      <w:r w:rsidR="00734CD6">
        <w:rPr>
          <w:rFonts w:ascii="Arial" w:hAnsi="Arial" w:cs="Arial"/>
          <w:sz w:val="22"/>
          <w:szCs w:val="22"/>
        </w:rPr>
        <w:t xml:space="preserve"> (see appendices 4)</w:t>
      </w:r>
      <w:r>
        <w:rPr>
          <w:rFonts w:ascii="Arial" w:hAnsi="Arial" w:cs="Arial"/>
          <w:sz w:val="22"/>
          <w:szCs w:val="22"/>
        </w:rPr>
        <w:t>.  Giving the community the opportunity to access fresh produce can help with the areas poverty crisis which plays apart in their obesity levels as vegetables and fruit from shops can be more expensive than sweets and chocolate making them more popular to the community.  Bringing the children outside to help build these gardens offer lots of physical education opportunities, when outside they are more likely to be involved with physical activity and encounter a healthier lifestyle.  In order to budget for this proposal, it relies mainly on donations from the local community itself.  Through school X there will be donation dens where the community can put materials, they think will be useful to make the gardens.  Research has shown that by the local community donating to school this help the pupils reach their full potential in learning by giving them the resources they need to succeed (communities in schools, 2023).  School X also ha</w:t>
      </w:r>
      <w:r w:rsidR="00734CD6">
        <w:rPr>
          <w:rFonts w:ascii="Arial" w:hAnsi="Arial" w:cs="Arial"/>
          <w:sz w:val="22"/>
          <w:szCs w:val="22"/>
        </w:rPr>
        <w:t>s</w:t>
      </w:r>
      <w:r>
        <w:rPr>
          <w:rFonts w:ascii="Arial" w:hAnsi="Arial" w:cs="Arial"/>
          <w:sz w:val="22"/>
          <w:szCs w:val="22"/>
        </w:rPr>
        <w:t xml:space="preserve"> lots of unused sandpits so if the community wer</w:t>
      </w:r>
      <w:r w:rsidR="00734CD6">
        <w:rPr>
          <w:rFonts w:ascii="Arial" w:hAnsi="Arial" w:cs="Arial"/>
          <w:sz w:val="22"/>
          <w:szCs w:val="22"/>
        </w:rPr>
        <w:t>e not</w:t>
      </w:r>
      <w:r>
        <w:rPr>
          <w:rFonts w:ascii="Arial" w:hAnsi="Arial" w:cs="Arial"/>
          <w:sz w:val="22"/>
          <w:szCs w:val="22"/>
        </w:rPr>
        <w:t xml:space="preserve"> able to donate wood materials to build the gardens the sandpits would be a suitable alternative.  Due to the school being in a poverty area having the opportunity to donate materials rather than money would greatly benefit the community as they wouldn’t have to put forward money and can use household items that they no longer use.  Carrying out the proposal will strictly be volunteer based, the headteacher of school X is very environmental so asking them to be involved with the project would be beneficial as they already have experience of the area.  Volunteers from the community will also be invited into the school to help maintain these gardens. Brining in staff member</w:t>
      </w:r>
      <w:r w:rsidR="00734CD6">
        <w:rPr>
          <w:rFonts w:ascii="Arial" w:hAnsi="Arial" w:cs="Arial"/>
          <w:sz w:val="22"/>
          <w:szCs w:val="22"/>
        </w:rPr>
        <w:t>s</w:t>
      </w:r>
      <w:r>
        <w:rPr>
          <w:rFonts w:ascii="Arial" w:hAnsi="Arial" w:cs="Arial"/>
          <w:sz w:val="22"/>
          <w:szCs w:val="22"/>
        </w:rPr>
        <w:t xml:space="preserve"> as well as the local community can help improve the relationship between the pupils and the staff. School X’s headteacher is often busy and doesn’t spend much time with the children. An article suggests that involving the headteacher in the child’s learning can help them understand what support she can put in place for these children in order to support them with their learning.  Children will often share information when they don’t feel trapped, taking them outside can have an impact on their social communication skills being able to speak up about their struggles (Morin, A, 2013).  Building these gardens give the children lots of learning opportunities, </w:t>
      </w:r>
      <w:r w:rsidR="00734CD6">
        <w:rPr>
          <w:rFonts w:ascii="Arial" w:hAnsi="Arial" w:cs="Arial"/>
          <w:sz w:val="22"/>
          <w:szCs w:val="22"/>
        </w:rPr>
        <w:t xml:space="preserve">by </w:t>
      </w:r>
      <w:r>
        <w:rPr>
          <w:rFonts w:ascii="Arial" w:hAnsi="Arial" w:cs="Arial"/>
          <w:sz w:val="22"/>
          <w:szCs w:val="22"/>
        </w:rPr>
        <w:t xml:space="preserve">asking farmers to volunteer their time to educate the children.  Some may even be able to hold open days for the children so they can see how growing produce works in their institution.  An article states that children are more likely to learn when they are given the chance to experience something first hand, not only can it improve </w:t>
      </w:r>
      <w:r>
        <w:rPr>
          <w:rFonts w:ascii="Arial" w:hAnsi="Arial" w:cs="Arial"/>
          <w:sz w:val="22"/>
          <w:szCs w:val="22"/>
        </w:rPr>
        <w:lastRenderedPageBreak/>
        <w:t xml:space="preserve">behaviour but also means they can increase motivation and become more engaged with the learning (Nord Anglia Education, 2023).  By giving children outdoor learning experiences can offer multiple benefits </w:t>
      </w:r>
      <w:r w:rsidR="00734CD6">
        <w:rPr>
          <w:rFonts w:ascii="Arial" w:hAnsi="Arial" w:cs="Arial"/>
          <w:sz w:val="22"/>
          <w:szCs w:val="22"/>
        </w:rPr>
        <w:t>for</w:t>
      </w:r>
      <w:r>
        <w:rPr>
          <w:rFonts w:ascii="Arial" w:hAnsi="Arial" w:cs="Arial"/>
          <w:sz w:val="22"/>
          <w:szCs w:val="22"/>
        </w:rPr>
        <w:t xml:space="preserve"> children, by offering learning both inside and outside the classroom you are teaching the children that learning happens everywhere at all times.  This opens up many learning opportunities for children as they will see everything as an opportunity to learn something new (independent school parent, 2021).</w:t>
      </w:r>
    </w:p>
    <w:p w14:paraId="5C74B8A4" w14:textId="3ED7817D" w:rsidR="00143E5C" w:rsidRDefault="00143E5C" w:rsidP="00017321">
      <w:pPr>
        <w:spacing w:line="360" w:lineRule="auto"/>
        <w:rPr>
          <w:rFonts w:ascii="Arial" w:hAnsi="Arial" w:cs="Arial"/>
          <w:sz w:val="22"/>
          <w:szCs w:val="22"/>
        </w:rPr>
      </w:pPr>
    </w:p>
    <w:p w14:paraId="7CFD6820" w14:textId="03251F17" w:rsidR="00FE3A47" w:rsidRDefault="00734CD6" w:rsidP="00017321">
      <w:pPr>
        <w:spacing w:line="360" w:lineRule="auto"/>
        <w:rPr>
          <w:rFonts w:ascii="Arial" w:hAnsi="Arial" w:cs="Arial"/>
          <w:sz w:val="22"/>
          <w:szCs w:val="22"/>
        </w:rPr>
      </w:pPr>
      <w:r>
        <w:rPr>
          <w:rFonts w:ascii="Arial" w:hAnsi="Arial" w:cs="Arial"/>
          <w:sz w:val="22"/>
          <w:szCs w:val="22"/>
        </w:rPr>
        <w:t xml:space="preserve">The way in which you can measure the impact of the proposal can vary.  Collecting quantitate data would be the most beneficial way to gather true results.  A study has shown that the use of quantitative data provides results that are more descriptive (Madrigal. D, 2012).  A case study ‘the taste garden’ highlighted that with the use of quantitative data they were able to calculate the mean of the numerical data collected to show an overview of pupils understanding and well-being throughout the study (Huys. N et al, 2019).  There are many ways that quantitative data can be collected.  Research has shown that questionnaires and surveys are the most effective and easiest way to collect quantitative data.  The same research also implies that general observations can be an effective method of collecting data.  For this proposal we would be focusing on the mental well-being of the children and adults involved so observing facial expressions and emotions can be an effective way to measure mental well-being. (Doctoral Journey, 2021).   </w:t>
      </w:r>
      <w:r w:rsidR="00E81E2A">
        <w:rPr>
          <w:rFonts w:ascii="Arial" w:hAnsi="Arial" w:cs="Arial"/>
          <w:sz w:val="22"/>
          <w:szCs w:val="22"/>
        </w:rPr>
        <w:t xml:space="preserve">Many researchers have proven that the use of gardening can benefit the </w:t>
      </w:r>
      <w:proofErr w:type="gramStart"/>
      <w:r w:rsidR="00E81E2A">
        <w:rPr>
          <w:rFonts w:ascii="Arial" w:hAnsi="Arial" w:cs="Arial"/>
          <w:sz w:val="22"/>
          <w:szCs w:val="22"/>
        </w:rPr>
        <w:t>individuals</w:t>
      </w:r>
      <w:proofErr w:type="gramEnd"/>
      <w:r w:rsidR="00E81E2A">
        <w:rPr>
          <w:rFonts w:ascii="Arial" w:hAnsi="Arial" w:cs="Arial"/>
          <w:sz w:val="22"/>
          <w:szCs w:val="22"/>
        </w:rPr>
        <w:t xml:space="preserve"> mental well-being in order to determine if this proposal id having the same benefits having regular questionnaires, discussions and regularly writing in the wellness journal will help to determine which aspects of the proposal are helping to improve their well-being.  </w:t>
      </w:r>
      <w:r>
        <w:rPr>
          <w:rFonts w:ascii="Arial" w:hAnsi="Arial" w:cs="Arial"/>
          <w:sz w:val="22"/>
          <w:szCs w:val="22"/>
        </w:rPr>
        <w:t>Handing out questionnaires to all participants regarding the school-community relationship and mental well-being will help to gather positive results from both perspectives and how they feel the proposal is working.  Another way to measure the impact of the proposal would be to keep and attendance record, as the focus is on bringing the community into the school. Having a way to attain attendance records would be the best way to recognise who participates in the proposal.  Shown by a case study from Liberty University where they state that by keeping a record of attendance of the volunteers, at the end of the school year the participants were given a voucher to spend in the local area (Crites. C, 2008).  Having a type of reward for participating can motivate more parents to get involved so this is something to consider when acknowledging the volunteers and the time they give up.</w:t>
      </w:r>
      <w:r w:rsidR="00E81E2A">
        <w:rPr>
          <w:rFonts w:ascii="Arial" w:hAnsi="Arial" w:cs="Arial"/>
          <w:sz w:val="22"/>
          <w:szCs w:val="22"/>
        </w:rPr>
        <w:t xml:space="preserve">  </w:t>
      </w:r>
      <w:r>
        <w:rPr>
          <w:rFonts w:ascii="Arial" w:hAnsi="Arial" w:cs="Arial"/>
          <w:sz w:val="22"/>
          <w:szCs w:val="22"/>
        </w:rPr>
        <w:t xml:space="preserve">The use of a QR code would be the most effective way to track attendance from the community.  An article from beaconstac suggests that even with Covid 19 near gone, the use of QR codes to track attendance will still be used for years to come.  The participant scans the QR code, and their name is automatically exported to a spreadsheet document (Arun. A, 2022), removing the need for administrative staff to be </w:t>
      </w:r>
      <w:r>
        <w:rPr>
          <w:rFonts w:ascii="Arial" w:hAnsi="Arial" w:cs="Arial"/>
          <w:sz w:val="22"/>
          <w:szCs w:val="22"/>
        </w:rPr>
        <w:lastRenderedPageBreak/>
        <w:t>involved.</w:t>
      </w:r>
      <w:r w:rsidR="00E81E2A">
        <w:rPr>
          <w:rFonts w:ascii="Arial" w:hAnsi="Arial" w:cs="Arial"/>
          <w:sz w:val="22"/>
          <w:szCs w:val="22"/>
        </w:rPr>
        <w:t xml:space="preserve">  This will help with the budgeting aspect of the proposal strictly being volunteer, we won’t have to add an extra member of staff to create spreadsheets, instead downloading a free app will be able to fulfil that job aspect.  </w:t>
      </w:r>
      <w:r>
        <w:rPr>
          <w:rFonts w:ascii="Arial" w:hAnsi="Arial" w:cs="Arial"/>
          <w:sz w:val="22"/>
          <w:szCs w:val="22"/>
        </w:rPr>
        <w:t xml:space="preserve">Measuring the impact gardening has on the participants mental well-being will also need to be collected throughout.  Wellness journals would be a beneficial way to encourage the participants to write about their feelings throughout the day.  According to research the use of a wellness journals can have multiple benefits including letting go and reflecting on negative thoughts as well as relaxing and clearing your mind (mind trending, 2021).  A case study from the university of Melbourne, shows that not only do the proposals have an impact of the well-being of the children but can also improve the well-being of staff (Walters. L, 2015).  Studies have shown that improving the well-being of staff helps to prevent stress and build positive working and learning environments (CIPD, 2022).  The use of all of these methods can then be concluded with a self-evaluation.  The participants will be asked about how the proposal has had an impact on their mental well-being, whether they feel like they have proceeded to build a positive relationship with the school and how involved they thought the community was within the school.  Having these questions asked at the start of the proposal and then comparing them to the end, the participants can compare how they felt like they improved as the proposal went on.  Research has shown that by participating in a self-evaluation the individuals feel more engaged in the process and fell more valued and motivated to learn new skills (Thompson. M, 2021).  </w:t>
      </w:r>
      <w:r w:rsidR="00E81E2A">
        <w:rPr>
          <w:rFonts w:ascii="Arial" w:hAnsi="Arial" w:cs="Arial"/>
          <w:sz w:val="22"/>
          <w:szCs w:val="22"/>
        </w:rPr>
        <w:t xml:space="preserve"> All of these methods combined will have us see the results this proposal is having on not just the pupil but the school and community too.</w:t>
      </w:r>
    </w:p>
    <w:p w14:paraId="64AC6763" w14:textId="4226665C" w:rsidR="00FE3A47" w:rsidRDefault="00FE3A47" w:rsidP="00017321">
      <w:pPr>
        <w:spacing w:line="360" w:lineRule="auto"/>
        <w:rPr>
          <w:rFonts w:ascii="Arial" w:hAnsi="Arial" w:cs="Arial"/>
          <w:sz w:val="22"/>
          <w:szCs w:val="22"/>
        </w:rPr>
      </w:pPr>
    </w:p>
    <w:p w14:paraId="5631A952" w14:textId="6586643D" w:rsidR="00E81E2A" w:rsidRDefault="00E81E2A" w:rsidP="00017321">
      <w:pPr>
        <w:spacing w:line="360" w:lineRule="auto"/>
        <w:rPr>
          <w:rFonts w:ascii="Arial" w:hAnsi="Arial" w:cs="Arial"/>
          <w:sz w:val="22"/>
          <w:szCs w:val="22"/>
        </w:rPr>
      </w:pPr>
      <w:r>
        <w:rPr>
          <w:rFonts w:ascii="Arial" w:hAnsi="Arial" w:cs="Arial"/>
          <w:sz w:val="22"/>
          <w:szCs w:val="22"/>
        </w:rPr>
        <w:t xml:space="preserve">A SWOT analysis is a strategic plan to identify the strengths, weaknesses, opportunities and threats of an idea (Kenton. W, 2022).  A SWOT analysis of my proposal will be carried out to identify whether or not this project proposal will be successful (see appendices 5).  Aiding in determining which of the factors affecting my proposal are internal so we can control them and external where we have no control as well as which can be helpful rather than hurtful.  The first strength of having a grow garden in the school will be the amount of pupil engagement.  As this proposal is volunteer and child led the children get voice their opinions regarding the gardens. According to promethean children are more likely to engage in learning when they have a say in what they do, by giving children control of little aspects they are likely to build autonomy and make wise decisions (Promethean, 2017).  A well-known theorist Dewey also suggests that the experience the children can have independently have immediate effect on how the children learn (Dewey. J, 1952, pg. 39).  However, one of the first weaknesses will be the pupil motivation.  Children are hard to motive when the task they are asked to do can be seen as boring.  Research has shown that one of the main factors affecting motivation are that the child can be experiencing an </w:t>
      </w:r>
      <w:r>
        <w:rPr>
          <w:rFonts w:ascii="Arial" w:hAnsi="Arial" w:cs="Arial"/>
          <w:sz w:val="22"/>
          <w:szCs w:val="22"/>
        </w:rPr>
        <w:lastRenderedPageBreak/>
        <w:t xml:space="preserve">underlying mental health challenge (Cohen. D, 2022).  Furthermore, another strength includes providing the children with the opportunity to learn a new skill, which can greatly benefit their motivation. Child theorist Knowles implies that opportunities for learning new skills create lifelong learning knowledge (Knowles. M, 2017 pg. 108).  The use of real life experiences can help to motivate the children give them an understanding of why the learning is taking place. This proposal offers multiple real life experiences for the children including building and growing the gardens as well as exposing them to opportunities like being able to visit external farms to learn the most beneficial way to maintain their own gardens.  One of the first opportunities this proposal projects is strengthening the links between the school and the community.  According to positive action a good school community relationship helps to create a sense of belonging and can increase the learning opportunities for children while also creating an inclusive earning environment (Positive Action, 2021).  Nethertheless, a significant weakness to this proposal would be the school holidays.  Plants will not be able to grow if they are not being properly maintained.  Research shows that vegetable gardens can only go two weeks without being watered (the budding planter, 2023).  Unfortunately, the longest school holiday is six weeks and getting volunteers and staff to the school would be near impossible.  However, the school caretakers have access to the grounds during school holidays and can also aid in maintaining the gardens outside of term time.  Another strength to this proposal is how the school site can advocate the gardens with plenty of land and whole school collaboration available as well as many staff members to help.  Rico Patzer suggests that the use of collaboration can aid the teachers in learning new subject knowledge new strategies they can then implement into the classroom learning (Patzer. R, 2023).  In addition, this proposal also offers the opportunity to engage the parents in the children’s learning.  Building a good and open relationship between the parents and the staff is crucial in order to build positive relationships with the children (Whitebread. D, 1996, pg. 41).  Children are more likely to trust an individual when they know that their parents can trust them too.  In contrast, a threat to this proposal would be not being able to gather enough donations, previously mentioned the area surrounding the school is living in poverty and described as deprived so donations may be limited.  Research has shown that 42% of people don’t donate as they have not got the financial resources and 17% donate goods in lieu of donating money (Non-profit, 2020). This will be the case in the area surrounding school X due to the amount of low income households.  Similarly, another weakness to this proposal can be the gardens getting vandalised.  The statistics show that 43% of crimes committed in Pembrokeshire include criminal damage and vandalism (Street Check, 2023).  The school do have external gates stopping public from getting </w:t>
      </w:r>
      <w:proofErr w:type="gramStart"/>
      <w:r>
        <w:rPr>
          <w:rFonts w:ascii="Arial" w:hAnsi="Arial" w:cs="Arial"/>
          <w:sz w:val="22"/>
          <w:szCs w:val="22"/>
        </w:rPr>
        <w:t>in</w:t>
      </w:r>
      <w:proofErr w:type="gramEnd"/>
      <w:r>
        <w:rPr>
          <w:rFonts w:ascii="Arial" w:hAnsi="Arial" w:cs="Arial"/>
          <w:sz w:val="22"/>
          <w:szCs w:val="22"/>
        </w:rPr>
        <w:t xml:space="preserve"> but the pupils of the school are still able to vandalise and abuse the gardens as they are open to everyone.  However, this proposal also offers the opportunity for the </w:t>
      </w:r>
      <w:r>
        <w:rPr>
          <w:rFonts w:ascii="Arial" w:hAnsi="Arial" w:cs="Arial"/>
          <w:sz w:val="22"/>
          <w:szCs w:val="22"/>
        </w:rPr>
        <w:lastRenderedPageBreak/>
        <w:t xml:space="preserve">children to develop their four purpose skills.  Promoting a healthy lifestyle and physical educations helps them to become healthy confident individuals as well as enterprising creative contributors by applying their knowledge to produce the products. Overall, the proposal promotes great benefits to the children’s learning, mental health and school community relationships, when we are able to overcome the threats that external sources propose. </w:t>
      </w:r>
    </w:p>
    <w:p w14:paraId="2B9E9B10" w14:textId="13E71CC4" w:rsidR="00017321" w:rsidRDefault="00017321" w:rsidP="00017321">
      <w:pPr>
        <w:spacing w:line="360" w:lineRule="auto"/>
        <w:rPr>
          <w:rFonts w:ascii="Arial" w:hAnsi="Arial" w:cs="Arial"/>
          <w:sz w:val="22"/>
          <w:szCs w:val="22"/>
        </w:rPr>
      </w:pPr>
    </w:p>
    <w:p w14:paraId="244734CA" w14:textId="419ECCE3" w:rsidR="00E81E2A" w:rsidRDefault="00E81E2A" w:rsidP="00017321">
      <w:pPr>
        <w:spacing w:line="360" w:lineRule="auto"/>
        <w:rPr>
          <w:rFonts w:ascii="Arial" w:hAnsi="Arial" w:cs="Arial"/>
          <w:sz w:val="22"/>
          <w:szCs w:val="22"/>
        </w:rPr>
      </w:pPr>
      <w:r>
        <w:rPr>
          <w:rFonts w:ascii="Arial" w:hAnsi="Arial" w:cs="Arial"/>
          <w:sz w:val="22"/>
          <w:szCs w:val="22"/>
        </w:rPr>
        <w:t>To conclude, involving the community within the school has great benefits for the children as well as staff.  Studies show that we are highly influenced by our environments the whole community assists in raising a child (Align staffing, 2023).  As part of the qualified teacher status providing children with real life authentic contexts partake in the pedagogy advancing section, similarly, learners leading the learning falls into the pedagogy influencing section suggesting good teaching practice (Welsh Government, 2019).  Research has shown that having good school-community relationships can improve the children’s education experiences.  During placement I never got to see the impact that the community has on the school.  Often parents were not able to participant in their child’s learning due to time commitments, having full time jobs and not being able to get time off.  Bandy suggests that it takes a lot of time to develop a working relationship with the community (Bandy. J, 2011).  Not being able to involve the community in their learning, I had to adapt my practice to ensure the children were still getting real life experiences inside of the classroom, which was significantly more difficult and next time hopefully the school will be more involved with the community surrounding and the children will be able to see all the benefits close school-community relationships can have.  Anna Sudderth suggests that you can improve the school’s relationship with the community in many ways including getting involved in afterschool organisations, visiting local care homes and litter picking (Sudderth. A, 2022).</w:t>
      </w:r>
    </w:p>
    <w:p w14:paraId="4782D5F4" w14:textId="0156BF58" w:rsidR="00017321" w:rsidRDefault="00017321" w:rsidP="00017321">
      <w:pPr>
        <w:spacing w:line="360" w:lineRule="auto"/>
        <w:rPr>
          <w:rFonts w:ascii="Arial" w:hAnsi="Arial" w:cs="Arial"/>
          <w:sz w:val="22"/>
          <w:szCs w:val="22"/>
        </w:rPr>
      </w:pPr>
    </w:p>
    <w:p w14:paraId="608F3DED" w14:textId="77777777" w:rsidR="00685272" w:rsidRDefault="00685272" w:rsidP="00017321">
      <w:pPr>
        <w:spacing w:line="360" w:lineRule="auto"/>
        <w:rPr>
          <w:rFonts w:ascii="Arial" w:hAnsi="Arial" w:cs="Arial"/>
          <w:sz w:val="22"/>
          <w:szCs w:val="22"/>
        </w:rPr>
      </w:pPr>
    </w:p>
    <w:p w14:paraId="3EB1441C" w14:textId="77777777" w:rsidR="00685272" w:rsidRDefault="00685272" w:rsidP="00017321">
      <w:pPr>
        <w:spacing w:line="360" w:lineRule="auto"/>
        <w:rPr>
          <w:rFonts w:ascii="Arial" w:hAnsi="Arial" w:cs="Arial"/>
          <w:sz w:val="22"/>
          <w:szCs w:val="22"/>
        </w:rPr>
      </w:pPr>
    </w:p>
    <w:p w14:paraId="490AAB8F" w14:textId="77777777" w:rsidR="00685272" w:rsidRDefault="00685272" w:rsidP="00017321">
      <w:pPr>
        <w:spacing w:line="360" w:lineRule="auto"/>
        <w:rPr>
          <w:rFonts w:ascii="Arial" w:hAnsi="Arial" w:cs="Arial"/>
          <w:sz w:val="22"/>
          <w:szCs w:val="22"/>
        </w:rPr>
      </w:pPr>
    </w:p>
    <w:p w14:paraId="5D0456D4" w14:textId="77777777" w:rsidR="00685272" w:rsidRDefault="00685272" w:rsidP="00017321">
      <w:pPr>
        <w:spacing w:line="360" w:lineRule="auto"/>
        <w:rPr>
          <w:rFonts w:ascii="Arial" w:hAnsi="Arial" w:cs="Arial"/>
          <w:sz w:val="22"/>
          <w:szCs w:val="22"/>
        </w:rPr>
      </w:pPr>
    </w:p>
    <w:p w14:paraId="6F068465" w14:textId="77777777" w:rsidR="00D860EA" w:rsidRDefault="00D860EA" w:rsidP="00017321">
      <w:pPr>
        <w:spacing w:line="360" w:lineRule="auto"/>
        <w:rPr>
          <w:rFonts w:ascii="Arial" w:hAnsi="Arial" w:cs="Arial"/>
          <w:sz w:val="22"/>
          <w:szCs w:val="22"/>
        </w:rPr>
      </w:pPr>
    </w:p>
    <w:p w14:paraId="19417E26" w14:textId="77777777" w:rsidR="00D860EA" w:rsidRDefault="00D860EA" w:rsidP="00017321">
      <w:pPr>
        <w:spacing w:line="360" w:lineRule="auto"/>
        <w:rPr>
          <w:rFonts w:ascii="Arial" w:hAnsi="Arial" w:cs="Arial"/>
          <w:sz w:val="22"/>
          <w:szCs w:val="22"/>
        </w:rPr>
      </w:pPr>
    </w:p>
    <w:p w14:paraId="606C2A54" w14:textId="77777777" w:rsidR="00D860EA" w:rsidRDefault="00D860EA" w:rsidP="00017321">
      <w:pPr>
        <w:spacing w:line="360" w:lineRule="auto"/>
        <w:rPr>
          <w:rFonts w:ascii="Arial" w:hAnsi="Arial" w:cs="Arial"/>
          <w:sz w:val="22"/>
          <w:szCs w:val="22"/>
        </w:rPr>
      </w:pPr>
    </w:p>
    <w:p w14:paraId="23F4DB83" w14:textId="77777777" w:rsidR="00D860EA" w:rsidRDefault="00D860EA" w:rsidP="00017321">
      <w:pPr>
        <w:spacing w:line="360" w:lineRule="auto"/>
        <w:rPr>
          <w:rFonts w:ascii="Arial" w:hAnsi="Arial" w:cs="Arial"/>
          <w:sz w:val="22"/>
          <w:szCs w:val="22"/>
        </w:rPr>
      </w:pPr>
    </w:p>
    <w:p w14:paraId="285B31D9" w14:textId="77777777" w:rsidR="00D860EA" w:rsidRDefault="00D860EA" w:rsidP="00017321">
      <w:pPr>
        <w:spacing w:line="360" w:lineRule="auto"/>
        <w:rPr>
          <w:rFonts w:ascii="Arial" w:hAnsi="Arial" w:cs="Arial"/>
          <w:sz w:val="22"/>
          <w:szCs w:val="22"/>
        </w:rPr>
      </w:pPr>
    </w:p>
    <w:p w14:paraId="484AF7EF" w14:textId="77777777" w:rsidR="00D860EA" w:rsidRDefault="00D860EA" w:rsidP="00017321">
      <w:pPr>
        <w:spacing w:line="360" w:lineRule="auto"/>
        <w:rPr>
          <w:rFonts w:ascii="Arial" w:hAnsi="Arial" w:cs="Arial"/>
          <w:sz w:val="22"/>
          <w:szCs w:val="22"/>
        </w:rPr>
      </w:pPr>
    </w:p>
    <w:p w14:paraId="172A94BF" w14:textId="77777777" w:rsidR="00D860EA" w:rsidRDefault="00D860EA" w:rsidP="00017321">
      <w:pPr>
        <w:spacing w:line="360" w:lineRule="auto"/>
        <w:rPr>
          <w:rFonts w:ascii="Arial" w:hAnsi="Arial" w:cs="Arial"/>
          <w:sz w:val="22"/>
          <w:szCs w:val="22"/>
        </w:rPr>
      </w:pPr>
    </w:p>
    <w:p w14:paraId="2822E18B" w14:textId="77777777" w:rsidR="00D860EA" w:rsidRDefault="00D860EA" w:rsidP="00017321">
      <w:pPr>
        <w:spacing w:line="360" w:lineRule="auto"/>
        <w:rPr>
          <w:rFonts w:ascii="Arial" w:hAnsi="Arial" w:cs="Arial"/>
          <w:sz w:val="22"/>
          <w:szCs w:val="22"/>
        </w:rPr>
      </w:pPr>
    </w:p>
    <w:p w14:paraId="77F7544E" w14:textId="4D34058A" w:rsidR="00017321" w:rsidRDefault="00017321" w:rsidP="00017321">
      <w:pPr>
        <w:spacing w:line="360" w:lineRule="auto"/>
        <w:rPr>
          <w:rFonts w:ascii="Arial" w:hAnsi="Arial" w:cs="Arial"/>
          <w:sz w:val="22"/>
          <w:szCs w:val="22"/>
        </w:rPr>
      </w:pPr>
      <w:r>
        <w:rPr>
          <w:rFonts w:ascii="Arial" w:hAnsi="Arial" w:cs="Arial"/>
          <w:sz w:val="22"/>
          <w:szCs w:val="22"/>
        </w:rPr>
        <w:t>Appendix</w:t>
      </w:r>
    </w:p>
    <w:p w14:paraId="05EEBFE7" w14:textId="6629DA24" w:rsidR="00017321" w:rsidRDefault="00017321" w:rsidP="00017321">
      <w:pPr>
        <w:spacing w:line="360" w:lineRule="auto"/>
        <w:rPr>
          <w:rFonts w:ascii="Arial" w:hAnsi="Arial" w:cs="Arial"/>
          <w:sz w:val="22"/>
          <w:szCs w:val="22"/>
        </w:rPr>
      </w:pPr>
      <w:r>
        <w:rPr>
          <w:rFonts w:ascii="Arial" w:hAnsi="Arial" w:cs="Arial"/>
          <w:sz w:val="22"/>
          <w:szCs w:val="22"/>
        </w:rPr>
        <w:t>Appendix 1 -</w:t>
      </w:r>
    </w:p>
    <w:p w14:paraId="780B5787" w14:textId="6BC29BEF" w:rsidR="00017321" w:rsidRDefault="00017321" w:rsidP="00017321">
      <w:pPr>
        <w:spacing w:line="360" w:lineRule="auto"/>
        <w:rPr>
          <w:rFonts w:ascii="Arial" w:hAnsi="Arial" w:cs="Arial"/>
          <w:sz w:val="22"/>
          <w:szCs w:val="22"/>
        </w:rPr>
      </w:pPr>
      <w:r>
        <w:rPr>
          <w:rFonts w:ascii="Arial" w:hAnsi="Arial" w:cs="Arial"/>
          <w:noProof/>
          <w:sz w:val="22"/>
          <w:szCs w:val="22"/>
        </w:rPr>
        <w:drawing>
          <wp:inline distT="0" distB="0" distL="0" distR="0" wp14:anchorId="2281C078" wp14:editId="69190601">
            <wp:extent cx="4588510" cy="293793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7">
                      <a:extLst>
                        <a:ext uri="{28A0092B-C50C-407E-A947-70E740481C1C}">
                          <a14:useLocalDpi xmlns:a14="http://schemas.microsoft.com/office/drawing/2010/main" val="0"/>
                        </a:ext>
                      </a:extLst>
                    </a:blip>
                    <a:srcRect l="7789" t="4429" r="7742" b="10154"/>
                    <a:stretch/>
                  </pic:blipFill>
                  <pic:spPr bwMode="auto">
                    <a:xfrm>
                      <a:off x="0" y="0"/>
                      <a:ext cx="4591374" cy="2939767"/>
                    </a:xfrm>
                    <a:prstGeom prst="rect">
                      <a:avLst/>
                    </a:prstGeom>
                    <a:ln>
                      <a:noFill/>
                    </a:ln>
                    <a:extLst>
                      <a:ext uri="{53640926-AAD7-44D8-BBD7-CCE9431645EC}">
                        <a14:shadowObscured xmlns:a14="http://schemas.microsoft.com/office/drawing/2010/main"/>
                      </a:ext>
                    </a:extLst>
                  </pic:spPr>
                </pic:pic>
              </a:graphicData>
            </a:graphic>
          </wp:inline>
        </w:drawing>
      </w:r>
    </w:p>
    <w:p w14:paraId="23E50E92" w14:textId="256CBC80" w:rsidR="00685272" w:rsidRDefault="00685272" w:rsidP="00017321">
      <w:pPr>
        <w:spacing w:line="360" w:lineRule="auto"/>
        <w:rPr>
          <w:rFonts w:ascii="Arial" w:hAnsi="Arial" w:cs="Arial"/>
          <w:sz w:val="22"/>
          <w:szCs w:val="22"/>
        </w:rPr>
      </w:pPr>
    </w:p>
    <w:p w14:paraId="57883C96" w14:textId="20892847" w:rsidR="00685272" w:rsidRDefault="00685272" w:rsidP="00017321">
      <w:pPr>
        <w:spacing w:line="360" w:lineRule="auto"/>
        <w:rPr>
          <w:rFonts w:ascii="Arial" w:hAnsi="Arial" w:cs="Arial"/>
          <w:sz w:val="22"/>
          <w:szCs w:val="22"/>
        </w:rPr>
      </w:pPr>
    </w:p>
    <w:p w14:paraId="48DAE0D8" w14:textId="0FF08907" w:rsidR="00685272" w:rsidRDefault="00685272" w:rsidP="00017321">
      <w:pPr>
        <w:spacing w:line="360" w:lineRule="auto"/>
        <w:rPr>
          <w:rFonts w:ascii="Arial" w:hAnsi="Arial" w:cs="Arial"/>
          <w:sz w:val="22"/>
          <w:szCs w:val="22"/>
        </w:rPr>
      </w:pPr>
    </w:p>
    <w:p w14:paraId="19C57AC2" w14:textId="06F62D97" w:rsidR="00685272" w:rsidRDefault="00685272" w:rsidP="00017321">
      <w:pPr>
        <w:spacing w:line="360" w:lineRule="auto"/>
        <w:rPr>
          <w:rFonts w:ascii="Arial" w:hAnsi="Arial" w:cs="Arial"/>
          <w:sz w:val="22"/>
          <w:szCs w:val="22"/>
        </w:rPr>
      </w:pPr>
      <w:r>
        <w:rPr>
          <w:rFonts w:ascii="Arial" w:hAnsi="Arial" w:cs="Arial"/>
          <w:sz w:val="22"/>
          <w:szCs w:val="22"/>
        </w:rPr>
        <w:t>Appendix 2-</w:t>
      </w:r>
    </w:p>
    <w:p w14:paraId="5E5340E6" w14:textId="2C75F3D3" w:rsidR="00897E02" w:rsidRDefault="00685272" w:rsidP="00017321">
      <w:pPr>
        <w:spacing w:line="360" w:lineRule="auto"/>
        <w:rPr>
          <w:rFonts w:ascii="Arial" w:hAnsi="Arial" w:cs="Arial"/>
          <w:sz w:val="22"/>
          <w:szCs w:val="22"/>
        </w:rPr>
      </w:pPr>
      <w:r>
        <w:rPr>
          <w:rFonts w:ascii="Arial" w:hAnsi="Arial" w:cs="Arial"/>
          <w:noProof/>
          <w:sz w:val="22"/>
          <w:szCs w:val="22"/>
        </w:rPr>
        <w:drawing>
          <wp:inline distT="0" distB="0" distL="0" distR="0" wp14:anchorId="6C3FF8A5" wp14:editId="2F7E6D71">
            <wp:extent cx="2946400" cy="2691688"/>
            <wp:effectExtent l="0" t="0" r="0" b="1270"/>
            <wp:docPr id="2" name="Picture 2"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ox and whiske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67882" cy="2711313"/>
                    </a:xfrm>
                    <a:prstGeom prst="rect">
                      <a:avLst/>
                    </a:prstGeom>
                  </pic:spPr>
                </pic:pic>
              </a:graphicData>
            </a:graphic>
          </wp:inline>
        </w:drawing>
      </w:r>
    </w:p>
    <w:p w14:paraId="6B429866" w14:textId="77777777" w:rsidR="00685272" w:rsidRDefault="00685272" w:rsidP="00017321">
      <w:pPr>
        <w:spacing w:line="360" w:lineRule="auto"/>
        <w:rPr>
          <w:rFonts w:ascii="Arial" w:hAnsi="Arial" w:cs="Arial"/>
          <w:sz w:val="22"/>
          <w:szCs w:val="22"/>
        </w:rPr>
      </w:pPr>
    </w:p>
    <w:p w14:paraId="6CBDE073" w14:textId="77777777" w:rsidR="00685272" w:rsidRDefault="00685272" w:rsidP="00017321">
      <w:pPr>
        <w:spacing w:line="360" w:lineRule="auto"/>
        <w:rPr>
          <w:rFonts w:ascii="Arial" w:hAnsi="Arial" w:cs="Arial"/>
          <w:sz w:val="22"/>
          <w:szCs w:val="22"/>
        </w:rPr>
      </w:pPr>
    </w:p>
    <w:p w14:paraId="1D376E0B" w14:textId="77777777" w:rsidR="00685272" w:rsidRDefault="00685272" w:rsidP="00017321">
      <w:pPr>
        <w:spacing w:line="360" w:lineRule="auto"/>
        <w:rPr>
          <w:rFonts w:ascii="Arial" w:hAnsi="Arial" w:cs="Arial"/>
          <w:sz w:val="22"/>
          <w:szCs w:val="22"/>
        </w:rPr>
      </w:pPr>
    </w:p>
    <w:p w14:paraId="47EA1330" w14:textId="77777777" w:rsidR="00685272" w:rsidRDefault="00685272" w:rsidP="00017321">
      <w:pPr>
        <w:spacing w:line="360" w:lineRule="auto"/>
        <w:rPr>
          <w:rFonts w:ascii="Arial" w:hAnsi="Arial" w:cs="Arial"/>
          <w:sz w:val="22"/>
          <w:szCs w:val="22"/>
        </w:rPr>
      </w:pPr>
    </w:p>
    <w:p w14:paraId="5FC2D49A" w14:textId="77777777" w:rsidR="00685272" w:rsidRDefault="00685272" w:rsidP="00017321">
      <w:pPr>
        <w:spacing w:line="360" w:lineRule="auto"/>
        <w:rPr>
          <w:rFonts w:ascii="Arial" w:hAnsi="Arial" w:cs="Arial"/>
          <w:sz w:val="22"/>
          <w:szCs w:val="22"/>
        </w:rPr>
      </w:pPr>
    </w:p>
    <w:p w14:paraId="7EB47FC2" w14:textId="77777777" w:rsidR="00685272" w:rsidRDefault="00685272" w:rsidP="00017321">
      <w:pPr>
        <w:spacing w:line="360" w:lineRule="auto"/>
        <w:rPr>
          <w:rFonts w:ascii="Arial" w:hAnsi="Arial" w:cs="Arial"/>
          <w:sz w:val="22"/>
          <w:szCs w:val="22"/>
        </w:rPr>
      </w:pPr>
    </w:p>
    <w:p w14:paraId="34E6F95C" w14:textId="77777777" w:rsidR="00685272" w:rsidRDefault="00685272" w:rsidP="00017321">
      <w:pPr>
        <w:spacing w:line="360" w:lineRule="auto"/>
        <w:rPr>
          <w:rFonts w:ascii="Arial" w:hAnsi="Arial" w:cs="Arial"/>
          <w:sz w:val="22"/>
          <w:szCs w:val="22"/>
        </w:rPr>
      </w:pPr>
    </w:p>
    <w:p w14:paraId="4417AA96" w14:textId="6D962A70" w:rsidR="00685272" w:rsidRDefault="00685272" w:rsidP="00017321">
      <w:pPr>
        <w:spacing w:line="360" w:lineRule="auto"/>
        <w:rPr>
          <w:rFonts w:ascii="Arial" w:hAnsi="Arial" w:cs="Arial"/>
          <w:sz w:val="22"/>
          <w:szCs w:val="22"/>
        </w:rPr>
      </w:pPr>
      <w:r>
        <w:rPr>
          <w:rFonts w:ascii="Arial" w:hAnsi="Arial" w:cs="Arial"/>
          <w:sz w:val="22"/>
          <w:szCs w:val="22"/>
        </w:rPr>
        <w:t>Appendix 3-</w:t>
      </w:r>
    </w:p>
    <w:p w14:paraId="014BD8D5" w14:textId="7771BE4A" w:rsidR="00685272" w:rsidRDefault="00685272" w:rsidP="00017321">
      <w:pPr>
        <w:spacing w:line="360" w:lineRule="auto"/>
        <w:rPr>
          <w:rFonts w:ascii="Arial" w:hAnsi="Arial" w:cs="Arial"/>
          <w:sz w:val="22"/>
          <w:szCs w:val="22"/>
        </w:rPr>
      </w:pPr>
      <w:r>
        <w:rPr>
          <w:rFonts w:ascii="Arial" w:hAnsi="Arial" w:cs="Arial"/>
          <w:noProof/>
          <w:sz w:val="22"/>
          <w:szCs w:val="22"/>
        </w:rPr>
        <w:drawing>
          <wp:inline distT="0" distB="0" distL="0" distR="0" wp14:anchorId="42C42209" wp14:editId="535A7D5C">
            <wp:extent cx="5731510" cy="2830618"/>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t="10686"/>
                    <a:stretch/>
                  </pic:blipFill>
                  <pic:spPr bwMode="auto">
                    <a:xfrm>
                      <a:off x="0" y="0"/>
                      <a:ext cx="5731510" cy="2830618"/>
                    </a:xfrm>
                    <a:prstGeom prst="rect">
                      <a:avLst/>
                    </a:prstGeom>
                    <a:ln>
                      <a:noFill/>
                    </a:ln>
                    <a:extLst>
                      <a:ext uri="{53640926-AAD7-44D8-BBD7-CCE9431645EC}">
                        <a14:shadowObscured xmlns:a14="http://schemas.microsoft.com/office/drawing/2010/main"/>
                      </a:ext>
                    </a:extLst>
                  </pic:spPr>
                </pic:pic>
              </a:graphicData>
            </a:graphic>
          </wp:inline>
        </w:drawing>
      </w:r>
    </w:p>
    <w:p w14:paraId="619E15F7" w14:textId="74AE302A" w:rsidR="00734CD6" w:rsidRDefault="00734CD6" w:rsidP="00017321">
      <w:pPr>
        <w:spacing w:line="360" w:lineRule="auto"/>
        <w:rPr>
          <w:rFonts w:ascii="Arial" w:hAnsi="Arial" w:cs="Arial"/>
          <w:sz w:val="22"/>
          <w:szCs w:val="22"/>
        </w:rPr>
      </w:pPr>
      <w:r>
        <w:rPr>
          <w:rFonts w:ascii="Arial" w:hAnsi="Arial" w:cs="Arial"/>
          <w:sz w:val="22"/>
          <w:szCs w:val="22"/>
        </w:rPr>
        <w:t>Appendix 4 –</w:t>
      </w:r>
    </w:p>
    <w:p w14:paraId="1277A578" w14:textId="5763A196" w:rsidR="00734CD6" w:rsidRDefault="00734CD6" w:rsidP="00017321">
      <w:pPr>
        <w:spacing w:line="360" w:lineRule="auto"/>
        <w:rPr>
          <w:rFonts w:ascii="Arial" w:hAnsi="Arial" w:cs="Arial"/>
          <w:sz w:val="22"/>
          <w:szCs w:val="22"/>
        </w:rPr>
      </w:pPr>
      <w:r>
        <w:rPr>
          <w:rFonts w:ascii="Arial" w:hAnsi="Arial" w:cs="Arial"/>
          <w:noProof/>
          <w:sz w:val="22"/>
          <w:szCs w:val="22"/>
        </w:rPr>
        <w:drawing>
          <wp:inline distT="0" distB="0" distL="0" distR="0" wp14:anchorId="243AE02B" wp14:editId="566F8FF6">
            <wp:extent cx="4813300" cy="34417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13300" cy="3441700"/>
                    </a:xfrm>
                    <a:prstGeom prst="rect">
                      <a:avLst/>
                    </a:prstGeom>
                  </pic:spPr>
                </pic:pic>
              </a:graphicData>
            </a:graphic>
          </wp:inline>
        </w:drawing>
      </w:r>
    </w:p>
    <w:p w14:paraId="00073DF8" w14:textId="77777777" w:rsidR="00685272" w:rsidRDefault="00685272" w:rsidP="00017321">
      <w:pPr>
        <w:spacing w:line="360" w:lineRule="auto"/>
        <w:rPr>
          <w:rFonts w:ascii="Arial" w:hAnsi="Arial" w:cs="Arial"/>
          <w:sz w:val="22"/>
          <w:szCs w:val="22"/>
        </w:rPr>
      </w:pPr>
    </w:p>
    <w:p w14:paraId="78C6B92D" w14:textId="77777777" w:rsidR="00E81E2A" w:rsidRDefault="00E81E2A" w:rsidP="00017321">
      <w:pPr>
        <w:spacing w:line="360" w:lineRule="auto"/>
        <w:rPr>
          <w:rFonts w:ascii="Arial" w:hAnsi="Arial" w:cs="Arial"/>
          <w:sz w:val="22"/>
          <w:szCs w:val="22"/>
        </w:rPr>
      </w:pPr>
    </w:p>
    <w:p w14:paraId="71D071F3" w14:textId="77777777" w:rsidR="00E81E2A" w:rsidRDefault="00E81E2A" w:rsidP="00017321">
      <w:pPr>
        <w:spacing w:line="360" w:lineRule="auto"/>
        <w:rPr>
          <w:rFonts w:ascii="Arial" w:hAnsi="Arial" w:cs="Arial"/>
          <w:sz w:val="22"/>
          <w:szCs w:val="22"/>
        </w:rPr>
      </w:pPr>
    </w:p>
    <w:p w14:paraId="5E15DBC3" w14:textId="77777777" w:rsidR="00E81E2A" w:rsidRDefault="00E81E2A" w:rsidP="00017321">
      <w:pPr>
        <w:spacing w:line="360" w:lineRule="auto"/>
        <w:rPr>
          <w:rFonts w:ascii="Arial" w:hAnsi="Arial" w:cs="Arial"/>
          <w:sz w:val="22"/>
          <w:szCs w:val="22"/>
        </w:rPr>
      </w:pPr>
    </w:p>
    <w:p w14:paraId="1F18C034" w14:textId="77777777" w:rsidR="00E81E2A" w:rsidRDefault="00E81E2A" w:rsidP="00017321">
      <w:pPr>
        <w:spacing w:line="360" w:lineRule="auto"/>
        <w:rPr>
          <w:rFonts w:ascii="Arial" w:hAnsi="Arial" w:cs="Arial"/>
          <w:sz w:val="22"/>
          <w:szCs w:val="22"/>
        </w:rPr>
      </w:pPr>
    </w:p>
    <w:p w14:paraId="6FD666A2" w14:textId="77777777" w:rsidR="00E81E2A" w:rsidRDefault="00E81E2A" w:rsidP="00017321">
      <w:pPr>
        <w:spacing w:line="360" w:lineRule="auto"/>
        <w:rPr>
          <w:rFonts w:ascii="Arial" w:hAnsi="Arial" w:cs="Arial"/>
          <w:sz w:val="22"/>
          <w:szCs w:val="22"/>
        </w:rPr>
      </w:pPr>
    </w:p>
    <w:p w14:paraId="2F8ED0E0" w14:textId="77777777" w:rsidR="00E81E2A" w:rsidRDefault="00E81E2A" w:rsidP="00017321">
      <w:pPr>
        <w:spacing w:line="360" w:lineRule="auto"/>
        <w:rPr>
          <w:rFonts w:ascii="Arial" w:hAnsi="Arial" w:cs="Arial"/>
          <w:sz w:val="22"/>
          <w:szCs w:val="22"/>
        </w:rPr>
      </w:pPr>
    </w:p>
    <w:p w14:paraId="5479EAAE" w14:textId="77777777" w:rsidR="00E81E2A" w:rsidRDefault="00E81E2A" w:rsidP="00017321">
      <w:pPr>
        <w:spacing w:line="360" w:lineRule="auto"/>
        <w:rPr>
          <w:rFonts w:ascii="Arial" w:hAnsi="Arial" w:cs="Arial"/>
          <w:sz w:val="22"/>
          <w:szCs w:val="22"/>
        </w:rPr>
      </w:pPr>
    </w:p>
    <w:p w14:paraId="451989F3" w14:textId="14EFF440" w:rsidR="00897E02" w:rsidRDefault="00897E02" w:rsidP="00017321">
      <w:pPr>
        <w:spacing w:line="360" w:lineRule="auto"/>
        <w:rPr>
          <w:rFonts w:ascii="Arial" w:hAnsi="Arial" w:cs="Arial"/>
          <w:sz w:val="22"/>
          <w:szCs w:val="22"/>
        </w:rPr>
      </w:pPr>
      <w:r>
        <w:rPr>
          <w:rFonts w:ascii="Arial" w:hAnsi="Arial" w:cs="Arial"/>
          <w:sz w:val="22"/>
          <w:szCs w:val="22"/>
        </w:rPr>
        <w:t xml:space="preserve">Appendix </w:t>
      </w:r>
      <w:r w:rsidR="00734CD6">
        <w:rPr>
          <w:rFonts w:ascii="Arial" w:hAnsi="Arial" w:cs="Arial"/>
          <w:sz w:val="22"/>
          <w:szCs w:val="22"/>
        </w:rPr>
        <w:t>5</w:t>
      </w:r>
      <w:r>
        <w:rPr>
          <w:rFonts w:ascii="Arial" w:hAnsi="Arial" w:cs="Arial"/>
          <w:sz w:val="22"/>
          <w:szCs w:val="22"/>
        </w:rPr>
        <w:t>-</w:t>
      </w:r>
    </w:p>
    <w:tbl>
      <w:tblPr>
        <w:tblStyle w:val="TableGrid"/>
        <w:tblW w:w="9361" w:type="dxa"/>
        <w:tblLook w:val="04A0" w:firstRow="1" w:lastRow="0" w:firstColumn="1" w:lastColumn="0" w:noHBand="0" w:noVBand="1"/>
      </w:tblPr>
      <w:tblGrid>
        <w:gridCol w:w="1413"/>
        <w:gridCol w:w="3827"/>
        <w:gridCol w:w="4121"/>
      </w:tblGrid>
      <w:tr w:rsidR="00897E02" w14:paraId="0BA69B40" w14:textId="77777777" w:rsidTr="00F6443A">
        <w:trPr>
          <w:trHeight w:val="274"/>
        </w:trPr>
        <w:tc>
          <w:tcPr>
            <w:tcW w:w="1413" w:type="dxa"/>
          </w:tcPr>
          <w:p w14:paraId="27356FDC" w14:textId="77777777" w:rsidR="00897E02" w:rsidRDefault="00897E02" w:rsidP="00D45399"/>
        </w:tc>
        <w:tc>
          <w:tcPr>
            <w:tcW w:w="3827" w:type="dxa"/>
          </w:tcPr>
          <w:p w14:paraId="48110A89" w14:textId="77777777" w:rsidR="00897E02" w:rsidRDefault="00897E02" w:rsidP="00D45399">
            <w:pPr>
              <w:jc w:val="center"/>
            </w:pPr>
            <w:r>
              <w:t>Helpful</w:t>
            </w:r>
          </w:p>
        </w:tc>
        <w:tc>
          <w:tcPr>
            <w:tcW w:w="4121" w:type="dxa"/>
          </w:tcPr>
          <w:p w14:paraId="50CE0BC6" w14:textId="77777777" w:rsidR="00897E02" w:rsidRDefault="00897E02" w:rsidP="00D45399">
            <w:pPr>
              <w:jc w:val="center"/>
            </w:pPr>
            <w:r>
              <w:t>Hurtful</w:t>
            </w:r>
          </w:p>
        </w:tc>
      </w:tr>
      <w:tr w:rsidR="00897E02" w14:paraId="0AC1F352" w14:textId="77777777" w:rsidTr="00F6443A">
        <w:trPr>
          <w:trHeight w:val="2434"/>
        </w:trPr>
        <w:tc>
          <w:tcPr>
            <w:tcW w:w="1413" w:type="dxa"/>
          </w:tcPr>
          <w:p w14:paraId="119EA472" w14:textId="77777777" w:rsidR="00897E02" w:rsidRPr="00D52103" w:rsidRDefault="00897E02" w:rsidP="00D45399">
            <w:pPr>
              <w:rPr>
                <w:sz w:val="22"/>
                <w:szCs w:val="22"/>
              </w:rPr>
            </w:pPr>
            <w:r w:rsidRPr="00D52103">
              <w:rPr>
                <w:sz w:val="22"/>
                <w:szCs w:val="22"/>
              </w:rPr>
              <w:t>Internal</w:t>
            </w:r>
          </w:p>
          <w:p w14:paraId="0E1753C0" w14:textId="77777777" w:rsidR="00897E02" w:rsidRPr="00D52103" w:rsidRDefault="00897E02" w:rsidP="00D45399">
            <w:pPr>
              <w:rPr>
                <w:sz w:val="22"/>
                <w:szCs w:val="22"/>
              </w:rPr>
            </w:pPr>
            <w:r w:rsidRPr="00D52103">
              <w:rPr>
                <w:sz w:val="22"/>
                <w:szCs w:val="22"/>
              </w:rPr>
              <w:t>(Within the school)</w:t>
            </w:r>
          </w:p>
        </w:tc>
        <w:tc>
          <w:tcPr>
            <w:tcW w:w="3827" w:type="dxa"/>
          </w:tcPr>
          <w:p w14:paraId="4B452F71" w14:textId="77777777" w:rsidR="00897E02" w:rsidRDefault="00897E02" w:rsidP="00D45399">
            <w:pPr>
              <w:rPr>
                <w:sz w:val="22"/>
                <w:szCs w:val="22"/>
              </w:rPr>
            </w:pPr>
            <w:r w:rsidRPr="00D52103">
              <w:rPr>
                <w:sz w:val="22"/>
                <w:szCs w:val="22"/>
              </w:rPr>
              <w:t>Strengths</w:t>
            </w:r>
          </w:p>
          <w:p w14:paraId="1FE56760" w14:textId="76F30C09" w:rsidR="00897E02" w:rsidRDefault="00F6443A" w:rsidP="00897E02">
            <w:pPr>
              <w:pStyle w:val="ListParagraph"/>
              <w:numPr>
                <w:ilvl w:val="0"/>
                <w:numId w:val="1"/>
              </w:numPr>
              <w:rPr>
                <w:sz w:val="22"/>
                <w:szCs w:val="22"/>
              </w:rPr>
            </w:pPr>
            <w:r>
              <w:rPr>
                <w:sz w:val="22"/>
                <w:szCs w:val="22"/>
              </w:rPr>
              <w:t>Pupil Engagement through pupil voice</w:t>
            </w:r>
          </w:p>
          <w:p w14:paraId="79680195" w14:textId="77777777" w:rsidR="00F6443A" w:rsidRDefault="00F6443A" w:rsidP="00897E02">
            <w:pPr>
              <w:pStyle w:val="ListParagraph"/>
              <w:numPr>
                <w:ilvl w:val="0"/>
                <w:numId w:val="1"/>
              </w:numPr>
              <w:rPr>
                <w:sz w:val="22"/>
                <w:szCs w:val="22"/>
              </w:rPr>
            </w:pPr>
            <w:r>
              <w:rPr>
                <w:sz w:val="22"/>
                <w:szCs w:val="22"/>
              </w:rPr>
              <w:t>Being able to learn new skills</w:t>
            </w:r>
          </w:p>
          <w:p w14:paraId="7308BE18" w14:textId="372A9E13" w:rsidR="00F6443A" w:rsidRDefault="00F6443A" w:rsidP="00897E02">
            <w:pPr>
              <w:pStyle w:val="ListParagraph"/>
              <w:numPr>
                <w:ilvl w:val="0"/>
                <w:numId w:val="1"/>
              </w:numPr>
              <w:rPr>
                <w:sz w:val="22"/>
                <w:szCs w:val="22"/>
              </w:rPr>
            </w:pPr>
            <w:r>
              <w:rPr>
                <w:sz w:val="22"/>
                <w:szCs w:val="22"/>
              </w:rPr>
              <w:t>On school site, lots of staff available whole school collaboration</w:t>
            </w:r>
          </w:p>
          <w:p w14:paraId="246CF68A" w14:textId="77777777" w:rsidR="00F6443A" w:rsidRDefault="00F6443A" w:rsidP="00897E02">
            <w:pPr>
              <w:pStyle w:val="ListParagraph"/>
              <w:numPr>
                <w:ilvl w:val="0"/>
                <w:numId w:val="1"/>
              </w:numPr>
              <w:rPr>
                <w:sz w:val="22"/>
                <w:szCs w:val="22"/>
              </w:rPr>
            </w:pPr>
            <w:r>
              <w:rPr>
                <w:sz w:val="22"/>
                <w:szCs w:val="22"/>
              </w:rPr>
              <w:t>Children are familiar and comfortable within the school.</w:t>
            </w:r>
          </w:p>
          <w:p w14:paraId="2FF4B847" w14:textId="4F62BA81" w:rsidR="00F6443A" w:rsidRPr="00F6443A" w:rsidRDefault="00F6443A" w:rsidP="00F6443A">
            <w:pPr>
              <w:pStyle w:val="ListParagraph"/>
              <w:numPr>
                <w:ilvl w:val="0"/>
                <w:numId w:val="1"/>
              </w:numPr>
              <w:rPr>
                <w:sz w:val="22"/>
                <w:szCs w:val="22"/>
              </w:rPr>
            </w:pPr>
            <w:r>
              <w:rPr>
                <w:sz w:val="22"/>
                <w:szCs w:val="22"/>
              </w:rPr>
              <w:t>Land within school to create gardens</w:t>
            </w:r>
          </w:p>
        </w:tc>
        <w:tc>
          <w:tcPr>
            <w:tcW w:w="4121" w:type="dxa"/>
          </w:tcPr>
          <w:p w14:paraId="6A938327" w14:textId="77777777" w:rsidR="00897E02" w:rsidRDefault="00897E02" w:rsidP="00D45399">
            <w:pPr>
              <w:rPr>
                <w:sz w:val="22"/>
                <w:szCs w:val="22"/>
              </w:rPr>
            </w:pPr>
            <w:r w:rsidRPr="00D52103">
              <w:rPr>
                <w:sz w:val="22"/>
                <w:szCs w:val="22"/>
              </w:rPr>
              <w:t>Weaknesses</w:t>
            </w:r>
          </w:p>
          <w:p w14:paraId="32A0507A" w14:textId="77777777" w:rsidR="00F6443A" w:rsidRDefault="00F6443A" w:rsidP="00F6443A">
            <w:pPr>
              <w:pStyle w:val="ListParagraph"/>
              <w:numPr>
                <w:ilvl w:val="0"/>
                <w:numId w:val="2"/>
              </w:numPr>
              <w:rPr>
                <w:sz w:val="22"/>
                <w:szCs w:val="22"/>
              </w:rPr>
            </w:pPr>
            <w:r>
              <w:rPr>
                <w:sz w:val="22"/>
                <w:szCs w:val="22"/>
              </w:rPr>
              <w:t>Staff expertise within the health and welling being AOLE</w:t>
            </w:r>
          </w:p>
          <w:p w14:paraId="67F28103" w14:textId="77777777" w:rsidR="00F6443A" w:rsidRDefault="00F6443A" w:rsidP="00F6443A">
            <w:pPr>
              <w:pStyle w:val="ListParagraph"/>
              <w:numPr>
                <w:ilvl w:val="0"/>
                <w:numId w:val="2"/>
              </w:numPr>
              <w:rPr>
                <w:sz w:val="22"/>
                <w:szCs w:val="22"/>
              </w:rPr>
            </w:pPr>
            <w:r>
              <w:rPr>
                <w:sz w:val="22"/>
                <w:szCs w:val="22"/>
              </w:rPr>
              <w:t>Pupil motivation</w:t>
            </w:r>
          </w:p>
          <w:p w14:paraId="6B0523DD" w14:textId="56B41ED2" w:rsidR="00F6443A" w:rsidRDefault="00F6443A" w:rsidP="00F6443A">
            <w:pPr>
              <w:pStyle w:val="ListParagraph"/>
              <w:numPr>
                <w:ilvl w:val="0"/>
                <w:numId w:val="2"/>
              </w:numPr>
              <w:rPr>
                <w:sz w:val="22"/>
                <w:szCs w:val="22"/>
              </w:rPr>
            </w:pPr>
            <w:r>
              <w:rPr>
                <w:sz w:val="22"/>
                <w:szCs w:val="22"/>
              </w:rPr>
              <w:t>Parents not understanding benefits of outdoor learning</w:t>
            </w:r>
          </w:p>
          <w:p w14:paraId="0FAF64A1" w14:textId="77777777" w:rsidR="00F6443A" w:rsidRDefault="00F6443A" w:rsidP="00F6443A">
            <w:pPr>
              <w:pStyle w:val="ListParagraph"/>
              <w:numPr>
                <w:ilvl w:val="0"/>
                <w:numId w:val="2"/>
              </w:numPr>
              <w:rPr>
                <w:sz w:val="22"/>
                <w:szCs w:val="22"/>
              </w:rPr>
            </w:pPr>
            <w:r>
              <w:rPr>
                <w:sz w:val="22"/>
                <w:szCs w:val="22"/>
              </w:rPr>
              <w:t>Poor weather</w:t>
            </w:r>
          </w:p>
          <w:p w14:paraId="5A2AC10B" w14:textId="77777777" w:rsidR="00F6443A" w:rsidRDefault="00F6443A" w:rsidP="00F6443A">
            <w:pPr>
              <w:pStyle w:val="ListParagraph"/>
              <w:numPr>
                <w:ilvl w:val="0"/>
                <w:numId w:val="2"/>
              </w:numPr>
              <w:rPr>
                <w:sz w:val="22"/>
                <w:szCs w:val="22"/>
              </w:rPr>
            </w:pPr>
            <w:r>
              <w:rPr>
                <w:sz w:val="22"/>
                <w:szCs w:val="22"/>
              </w:rPr>
              <w:t>Poor mobility skills</w:t>
            </w:r>
          </w:p>
          <w:p w14:paraId="79B3F60A" w14:textId="77777777" w:rsidR="00F6443A" w:rsidRDefault="00F6443A" w:rsidP="00F6443A">
            <w:pPr>
              <w:pStyle w:val="ListParagraph"/>
              <w:numPr>
                <w:ilvl w:val="0"/>
                <w:numId w:val="2"/>
              </w:numPr>
              <w:rPr>
                <w:sz w:val="22"/>
                <w:szCs w:val="22"/>
              </w:rPr>
            </w:pPr>
            <w:r>
              <w:rPr>
                <w:sz w:val="22"/>
                <w:szCs w:val="22"/>
              </w:rPr>
              <w:t xml:space="preserve">Vandalism </w:t>
            </w:r>
          </w:p>
          <w:p w14:paraId="2A3B5095" w14:textId="70F90226" w:rsidR="00F6443A" w:rsidRDefault="00F6443A" w:rsidP="00F6443A">
            <w:pPr>
              <w:pStyle w:val="ListParagraph"/>
              <w:numPr>
                <w:ilvl w:val="0"/>
                <w:numId w:val="2"/>
              </w:numPr>
              <w:rPr>
                <w:sz w:val="22"/>
                <w:szCs w:val="22"/>
              </w:rPr>
            </w:pPr>
            <w:r>
              <w:rPr>
                <w:sz w:val="22"/>
                <w:szCs w:val="22"/>
              </w:rPr>
              <w:t>School holidays – who’s going to nourish the crop</w:t>
            </w:r>
          </w:p>
          <w:p w14:paraId="5A4E593A" w14:textId="0B828BD6" w:rsidR="00F6443A" w:rsidRPr="00F6443A" w:rsidRDefault="00F6443A" w:rsidP="00F6443A">
            <w:pPr>
              <w:pStyle w:val="ListParagraph"/>
              <w:numPr>
                <w:ilvl w:val="0"/>
                <w:numId w:val="2"/>
              </w:numPr>
              <w:rPr>
                <w:sz w:val="22"/>
                <w:szCs w:val="22"/>
              </w:rPr>
            </w:pPr>
          </w:p>
        </w:tc>
      </w:tr>
      <w:tr w:rsidR="00897E02" w14:paraId="4C1B0C7B" w14:textId="77777777" w:rsidTr="00F6443A">
        <w:trPr>
          <w:trHeight w:val="2547"/>
        </w:trPr>
        <w:tc>
          <w:tcPr>
            <w:tcW w:w="1413" w:type="dxa"/>
          </w:tcPr>
          <w:p w14:paraId="4DA03DD2" w14:textId="77777777" w:rsidR="00897E02" w:rsidRPr="00D52103" w:rsidRDefault="00897E02" w:rsidP="00D45399">
            <w:pPr>
              <w:rPr>
                <w:sz w:val="22"/>
                <w:szCs w:val="22"/>
              </w:rPr>
            </w:pPr>
            <w:r w:rsidRPr="00D52103">
              <w:rPr>
                <w:sz w:val="22"/>
                <w:szCs w:val="22"/>
              </w:rPr>
              <w:t>External</w:t>
            </w:r>
          </w:p>
          <w:p w14:paraId="17708180" w14:textId="77777777" w:rsidR="00897E02" w:rsidRPr="00D52103" w:rsidRDefault="00897E02" w:rsidP="00D45399">
            <w:pPr>
              <w:rPr>
                <w:sz w:val="22"/>
                <w:szCs w:val="22"/>
              </w:rPr>
            </w:pPr>
            <w:r w:rsidRPr="00D52103">
              <w:rPr>
                <w:sz w:val="22"/>
                <w:szCs w:val="22"/>
              </w:rPr>
              <w:t>(Outside the school)</w:t>
            </w:r>
          </w:p>
        </w:tc>
        <w:tc>
          <w:tcPr>
            <w:tcW w:w="3827" w:type="dxa"/>
          </w:tcPr>
          <w:p w14:paraId="56706CF2" w14:textId="77777777" w:rsidR="00897E02" w:rsidRDefault="00897E02" w:rsidP="00D45399">
            <w:pPr>
              <w:rPr>
                <w:sz w:val="22"/>
                <w:szCs w:val="22"/>
              </w:rPr>
            </w:pPr>
            <w:r w:rsidRPr="00D52103">
              <w:rPr>
                <w:sz w:val="22"/>
                <w:szCs w:val="22"/>
              </w:rPr>
              <w:t xml:space="preserve">Opportunities </w:t>
            </w:r>
          </w:p>
          <w:p w14:paraId="458D913D" w14:textId="6309B530" w:rsidR="00F6443A" w:rsidRDefault="00F6443A" w:rsidP="00F6443A">
            <w:pPr>
              <w:pStyle w:val="ListParagraph"/>
              <w:numPr>
                <w:ilvl w:val="0"/>
                <w:numId w:val="3"/>
              </w:numPr>
              <w:rPr>
                <w:sz w:val="22"/>
                <w:szCs w:val="22"/>
              </w:rPr>
            </w:pPr>
            <w:r>
              <w:rPr>
                <w:sz w:val="22"/>
                <w:szCs w:val="22"/>
              </w:rPr>
              <w:t>Strengthening links between the school community and the community around them</w:t>
            </w:r>
          </w:p>
          <w:p w14:paraId="36A0C6DD" w14:textId="77777777" w:rsidR="00F6443A" w:rsidRDefault="00F6443A" w:rsidP="00F6443A">
            <w:pPr>
              <w:pStyle w:val="ListParagraph"/>
              <w:numPr>
                <w:ilvl w:val="0"/>
                <w:numId w:val="3"/>
              </w:numPr>
              <w:rPr>
                <w:sz w:val="22"/>
                <w:szCs w:val="22"/>
              </w:rPr>
            </w:pPr>
            <w:r>
              <w:rPr>
                <w:sz w:val="22"/>
                <w:szCs w:val="22"/>
              </w:rPr>
              <w:t>Engaging parents in pupils learning</w:t>
            </w:r>
          </w:p>
          <w:p w14:paraId="3C4C5C69" w14:textId="77777777" w:rsidR="00F6443A" w:rsidRDefault="00F6443A" w:rsidP="00F6443A">
            <w:pPr>
              <w:pStyle w:val="ListParagraph"/>
              <w:numPr>
                <w:ilvl w:val="0"/>
                <w:numId w:val="3"/>
              </w:numPr>
              <w:rPr>
                <w:sz w:val="22"/>
                <w:szCs w:val="22"/>
              </w:rPr>
            </w:pPr>
            <w:r>
              <w:rPr>
                <w:sz w:val="22"/>
                <w:szCs w:val="22"/>
              </w:rPr>
              <w:t>Developing four purposes</w:t>
            </w:r>
          </w:p>
          <w:p w14:paraId="5224C7AB" w14:textId="6043257F" w:rsidR="00F6443A" w:rsidRPr="00685272" w:rsidRDefault="00F6443A" w:rsidP="00685272">
            <w:pPr>
              <w:ind w:left="360"/>
              <w:rPr>
                <w:sz w:val="22"/>
                <w:szCs w:val="22"/>
              </w:rPr>
            </w:pPr>
          </w:p>
        </w:tc>
        <w:tc>
          <w:tcPr>
            <w:tcW w:w="4121" w:type="dxa"/>
          </w:tcPr>
          <w:p w14:paraId="7F9BFAEE" w14:textId="77777777" w:rsidR="00897E02" w:rsidRDefault="00897E02" w:rsidP="00D45399">
            <w:pPr>
              <w:rPr>
                <w:sz w:val="22"/>
                <w:szCs w:val="22"/>
              </w:rPr>
            </w:pPr>
            <w:r w:rsidRPr="00D52103">
              <w:rPr>
                <w:sz w:val="22"/>
                <w:szCs w:val="22"/>
              </w:rPr>
              <w:t>Threats</w:t>
            </w:r>
          </w:p>
          <w:p w14:paraId="1252277F" w14:textId="78334CB0" w:rsidR="00F6443A" w:rsidRDefault="00F6443A" w:rsidP="00F6443A">
            <w:pPr>
              <w:pStyle w:val="ListParagraph"/>
              <w:numPr>
                <w:ilvl w:val="0"/>
                <w:numId w:val="4"/>
              </w:numPr>
              <w:rPr>
                <w:sz w:val="22"/>
                <w:szCs w:val="22"/>
              </w:rPr>
            </w:pPr>
            <w:r>
              <w:rPr>
                <w:sz w:val="22"/>
                <w:szCs w:val="22"/>
              </w:rPr>
              <w:t>Not being able to get parent or the community into the setting</w:t>
            </w:r>
          </w:p>
          <w:p w14:paraId="2D60AA61" w14:textId="77777777" w:rsidR="00F6443A" w:rsidRDefault="00F6443A" w:rsidP="00F6443A">
            <w:pPr>
              <w:pStyle w:val="ListParagraph"/>
              <w:numPr>
                <w:ilvl w:val="0"/>
                <w:numId w:val="4"/>
              </w:numPr>
              <w:rPr>
                <w:sz w:val="22"/>
                <w:szCs w:val="22"/>
              </w:rPr>
            </w:pPr>
            <w:r>
              <w:rPr>
                <w:sz w:val="22"/>
                <w:szCs w:val="22"/>
              </w:rPr>
              <w:t>Not getting enough donations to create the garden</w:t>
            </w:r>
          </w:p>
          <w:p w14:paraId="2D2B29A6" w14:textId="77777777" w:rsidR="00F6443A" w:rsidRDefault="00F6443A" w:rsidP="00F6443A">
            <w:pPr>
              <w:pStyle w:val="ListParagraph"/>
              <w:numPr>
                <w:ilvl w:val="0"/>
                <w:numId w:val="4"/>
              </w:numPr>
              <w:rPr>
                <w:sz w:val="22"/>
                <w:szCs w:val="22"/>
              </w:rPr>
            </w:pPr>
            <w:r>
              <w:rPr>
                <w:sz w:val="22"/>
                <w:szCs w:val="22"/>
              </w:rPr>
              <w:t>Lack of community and parental engagement</w:t>
            </w:r>
          </w:p>
          <w:p w14:paraId="680CBF7D" w14:textId="02EB18F0" w:rsidR="00F6443A" w:rsidRPr="00F6443A" w:rsidRDefault="00F6443A" w:rsidP="00F6443A">
            <w:pPr>
              <w:pStyle w:val="ListParagraph"/>
              <w:numPr>
                <w:ilvl w:val="0"/>
                <w:numId w:val="4"/>
              </w:numPr>
              <w:rPr>
                <w:sz w:val="22"/>
                <w:szCs w:val="22"/>
              </w:rPr>
            </w:pPr>
            <w:r>
              <w:rPr>
                <w:sz w:val="22"/>
                <w:szCs w:val="22"/>
              </w:rPr>
              <w:t xml:space="preserve">Vegetables and fruit not growing </w:t>
            </w:r>
          </w:p>
        </w:tc>
      </w:tr>
    </w:tbl>
    <w:p w14:paraId="0B4312D0" w14:textId="7E7C5F6B" w:rsidR="00897E02" w:rsidRDefault="00897E02" w:rsidP="00017321">
      <w:pPr>
        <w:spacing w:line="360" w:lineRule="auto"/>
        <w:rPr>
          <w:rFonts w:ascii="Arial" w:hAnsi="Arial" w:cs="Arial"/>
          <w:sz w:val="22"/>
          <w:szCs w:val="22"/>
        </w:rPr>
      </w:pPr>
    </w:p>
    <w:p w14:paraId="42A76B5C" w14:textId="77777777" w:rsidR="00FE3A47" w:rsidRDefault="00FE3A47" w:rsidP="00017321">
      <w:pPr>
        <w:spacing w:line="360" w:lineRule="auto"/>
        <w:rPr>
          <w:rFonts w:ascii="Arial" w:hAnsi="Arial" w:cs="Arial"/>
          <w:sz w:val="22"/>
          <w:szCs w:val="22"/>
        </w:rPr>
      </w:pPr>
    </w:p>
    <w:p w14:paraId="2B9BFF32" w14:textId="77777777" w:rsidR="00FE3A47" w:rsidRDefault="00FE3A47" w:rsidP="00017321">
      <w:pPr>
        <w:spacing w:line="360" w:lineRule="auto"/>
        <w:rPr>
          <w:rFonts w:ascii="Arial" w:hAnsi="Arial" w:cs="Arial"/>
          <w:sz w:val="22"/>
          <w:szCs w:val="22"/>
        </w:rPr>
      </w:pPr>
    </w:p>
    <w:p w14:paraId="1E08E084" w14:textId="77777777" w:rsidR="00FE3A47" w:rsidRDefault="00FE3A47" w:rsidP="00017321">
      <w:pPr>
        <w:spacing w:line="360" w:lineRule="auto"/>
        <w:rPr>
          <w:rFonts w:ascii="Arial" w:hAnsi="Arial" w:cs="Arial"/>
          <w:sz w:val="22"/>
          <w:szCs w:val="22"/>
        </w:rPr>
      </w:pPr>
    </w:p>
    <w:p w14:paraId="0B6132AE" w14:textId="77777777" w:rsidR="00FE3A47" w:rsidRDefault="00FE3A47" w:rsidP="00017321">
      <w:pPr>
        <w:spacing w:line="360" w:lineRule="auto"/>
        <w:rPr>
          <w:rFonts w:ascii="Arial" w:hAnsi="Arial" w:cs="Arial"/>
          <w:sz w:val="22"/>
          <w:szCs w:val="22"/>
        </w:rPr>
      </w:pPr>
    </w:p>
    <w:p w14:paraId="245D3526" w14:textId="77777777" w:rsidR="005A3A8E" w:rsidRDefault="005A3A8E" w:rsidP="00017321">
      <w:pPr>
        <w:spacing w:line="360" w:lineRule="auto"/>
        <w:rPr>
          <w:rFonts w:ascii="Arial" w:hAnsi="Arial" w:cs="Arial"/>
          <w:sz w:val="22"/>
          <w:szCs w:val="22"/>
        </w:rPr>
      </w:pPr>
    </w:p>
    <w:p w14:paraId="185278F2" w14:textId="77777777" w:rsidR="005A3A8E" w:rsidRDefault="005A3A8E" w:rsidP="00017321">
      <w:pPr>
        <w:spacing w:line="360" w:lineRule="auto"/>
        <w:rPr>
          <w:rFonts w:ascii="Arial" w:hAnsi="Arial" w:cs="Arial"/>
          <w:sz w:val="22"/>
          <w:szCs w:val="22"/>
        </w:rPr>
      </w:pPr>
    </w:p>
    <w:p w14:paraId="461B27A7" w14:textId="77777777" w:rsidR="005A3A8E" w:rsidRDefault="005A3A8E" w:rsidP="00017321">
      <w:pPr>
        <w:spacing w:line="360" w:lineRule="auto"/>
        <w:rPr>
          <w:rFonts w:ascii="Arial" w:hAnsi="Arial" w:cs="Arial"/>
          <w:sz w:val="22"/>
          <w:szCs w:val="22"/>
        </w:rPr>
      </w:pPr>
    </w:p>
    <w:p w14:paraId="46DD904C" w14:textId="77777777" w:rsidR="005A3A8E" w:rsidRDefault="005A3A8E" w:rsidP="00017321">
      <w:pPr>
        <w:spacing w:line="360" w:lineRule="auto"/>
        <w:rPr>
          <w:rFonts w:ascii="Arial" w:hAnsi="Arial" w:cs="Arial"/>
          <w:sz w:val="22"/>
          <w:szCs w:val="22"/>
        </w:rPr>
      </w:pPr>
    </w:p>
    <w:p w14:paraId="312F5E3F" w14:textId="77777777" w:rsidR="005A3A8E" w:rsidRDefault="005A3A8E" w:rsidP="00017321">
      <w:pPr>
        <w:spacing w:line="360" w:lineRule="auto"/>
        <w:rPr>
          <w:rFonts w:ascii="Arial" w:hAnsi="Arial" w:cs="Arial"/>
          <w:sz w:val="22"/>
          <w:szCs w:val="22"/>
        </w:rPr>
      </w:pPr>
    </w:p>
    <w:p w14:paraId="786A3189" w14:textId="77777777" w:rsidR="005A3A8E" w:rsidRDefault="005A3A8E" w:rsidP="00017321">
      <w:pPr>
        <w:spacing w:line="360" w:lineRule="auto"/>
        <w:rPr>
          <w:rFonts w:ascii="Arial" w:hAnsi="Arial" w:cs="Arial"/>
          <w:sz w:val="22"/>
          <w:szCs w:val="22"/>
        </w:rPr>
      </w:pPr>
    </w:p>
    <w:p w14:paraId="6E3A514C" w14:textId="77777777" w:rsidR="005A3A8E" w:rsidRDefault="005A3A8E" w:rsidP="00017321">
      <w:pPr>
        <w:spacing w:line="360" w:lineRule="auto"/>
        <w:rPr>
          <w:rFonts w:ascii="Arial" w:hAnsi="Arial" w:cs="Arial"/>
          <w:sz w:val="22"/>
          <w:szCs w:val="22"/>
        </w:rPr>
      </w:pPr>
    </w:p>
    <w:p w14:paraId="1699180B" w14:textId="77777777" w:rsidR="005A3A8E" w:rsidRDefault="005A3A8E" w:rsidP="00017321">
      <w:pPr>
        <w:spacing w:line="360" w:lineRule="auto"/>
        <w:rPr>
          <w:rFonts w:ascii="Arial" w:hAnsi="Arial" w:cs="Arial"/>
          <w:sz w:val="22"/>
          <w:szCs w:val="22"/>
        </w:rPr>
      </w:pPr>
    </w:p>
    <w:p w14:paraId="40991C8C" w14:textId="77777777" w:rsidR="005A3A8E" w:rsidRDefault="005A3A8E" w:rsidP="00017321">
      <w:pPr>
        <w:spacing w:line="360" w:lineRule="auto"/>
        <w:rPr>
          <w:rFonts w:ascii="Arial" w:hAnsi="Arial" w:cs="Arial"/>
          <w:sz w:val="22"/>
          <w:szCs w:val="22"/>
        </w:rPr>
      </w:pPr>
    </w:p>
    <w:p w14:paraId="21E6838A" w14:textId="77777777" w:rsidR="005A3A8E" w:rsidRDefault="005A3A8E" w:rsidP="00017321">
      <w:pPr>
        <w:spacing w:line="360" w:lineRule="auto"/>
        <w:rPr>
          <w:rFonts w:ascii="Arial" w:hAnsi="Arial" w:cs="Arial"/>
          <w:sz w:val="22"/>
          <w:szCs w:val="22"/>
        </w:rPr>
      </w:pPr>
    </w:p>
    <w:p w14:paraId="747DE8EB" w14:textId="77777777" w:rsidR="005A3A8E" w:rsidRDefault="005A3A8E" w:rsidP="00017321">
      <w:pPr>
        <w:spacing w:line="360" w:lineRule="auto"/>
        <w:rPr>
          <w:rFonts w:ascii="Arial" w:hAnsi="Arial" w:cs="Arial"/>
          <w:sz w:val="22"/>
          <w:szCs w:val="22"/>
        </w:rPr>
      </w:pPr>
    </w:p>
    <w:p w14:paraId="25D768E1" w14:textId="77777777" w:rsidR="005A3A8E" w:rsidRDefault="005A3A8E" w:rsidP="00017321">
      <w:pPr>
        <w:spacing w:line="360" w:lineRule="auto"/>
        <w:rPr>
          <w:rFonts w:ascii="Arial" w:hAnsi="Arial" w:cs="Arial"/>
          <w:sz w:val="22"/>
          <w:szCs w:val="22"/>
        </w:rPr>
      </w:pPr>
    </w:p>
    <w:p w14:paraId="38518D66" w14:textId="77777777" w:rsidR="005A3A8E" w:rsidRDefault="005A3A8E" w:rsidP="00017321">
      <w:pPr>
        <w:spacing w:line="360" w:lineRule="auto"/>
        <w:rPr>
          <w:rFonts w:ascii="Arial" w:hAnsi="Arial" w:cs="Arial"/>
          <w:sz w:val="22"/>
          <w:szCs w:val="22"/>
        </w:rPr>
      </w:pPr>
    </w:p>
    <w:p w14:paraId="189B851A" w14:textId="53DF4B1E" w:rsidR="00685272" w:rsidRDefault="00685272" w:rsidP="00017321">
      <w:pPr>
        <w:spacing w:line="360" w:lineRule="auto"/>
        <w:rPr>
          <w:rFonts w:ascii="Arial" w:hAnsi="Arial" w:cs="Arial"/>
          <w:sz w:val="22"/>
          <w:szCs w:val="22"/>
        </w:rPr>
      </w:pPr>
      <w:r w:rsidRPr="00685272">
        <w:rPr>
          <w:rFonts w:ascii="Arial" w:hAnsi="Arial" w:cs="Arial"/>
          <w:sz w:val="22"/>
          <w:szCs w:val="22"/>
        </w:rPr>
        <w:lastRenderedPageBreak/>
        <w:t>Referenc</w:t>
      </w:r>
      <w:r>
        <w:rPr>
          <w:rFonts w:ascii="Arial" w:hAnsi="Arial" w:cs="Arial"/>
          <w:sz w:val="22"/>
          <w:szCs w:val="22"/>
        </w:rPr>
        <w:t>es:</w:t>
      </w:r>
    </w:p>
    <w:p w14:paraId="79283AC5" w14:textId="247A3D5A"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Arun. A. (2022). How to track attendance with </w:t>
      </w:r>
      <w:r>
        <w:rPr>
          <w:rFonts w:ascii="Arial" w:hAnsi="Arial" w:cs="Arial"/>
          <w:sz w:val="22"/>
          <w:szCs w:val="22"/>
        </w:rPr>
        <w:t>QR</w:t>
      </w:r>
      <w:r w:rsidRPr="005A3A8E">
        <w:rPr>
          <w:rFonts w:ascii="Arial" w:hAnsi="Arial" w:cs="Arial"/>
          <w:sz w:val="22"/>
          <w:szCs w:val="22"/>
        </w:rPr>
        <w:t xml:space="preserve"> codes. [Online]. Beaconstac. Available at: </w:t>
      </w:r>
      <w:hyperlink r:id="rId11" w:history="1">
        <w:r w:rsidRPr="006E1CFC">
          <w:rPr>
            <w:rStyle w:val="Hyperlink"/>
            <w:rFonts w:ascii="Arial" w:hAnsi="Arial" w:cs="Arial"/>
            <w:sz w:val="22"/>
            <w:szCs w:val="22"/>
          </w:rPr>
          <w:t>https://blog.beaconstac.com/2021/12/qr-code-attendance-tracking/?g_network=x&amp;g_adtype=none&amp;g_adid=&amp;g</w:t>
        </w:r>
      </w:hyperlink>
      <w:r>
        <w:rPr>
          <w:rFonts w:ascii="Arial" w:hAnsi="Arial" w:cs="Arial"/>
          <w:sz w:val="22"/>
          <w:szCs w:val="22"/>
        </w:rPr>
        <w:t xml:space="preserve"> </w:t>
      </w:r>
      <w:r w:rsidRPr="005A3A8E">
        <w:rPr>
          <w:rFonts w:ascii="Arial" w:hAnsi="Arial" w:cs="Arial"/>
          <w:sz w:val="22"/>
          <w:szCs w:val="22"/>
        </w:rPr>
        <w:t>[Accessed 16 March 2023].</w:t>
      </w:r>
    </w:p>
    <w:p w14:paraId="5F471A67" w14:textId="77777777" w:rsidR="005A3A8E" w:rsidRPr="005A3A8E" w:rsidRDefault="005A3A8E" w:rsidP="005A3A8E">
      <w:pPr>
        <w:spacing w:line="360" w:lineRule="auto"/>
        <w:rPr>
          <w:rFonts w:ascii="Arial" w:hAnsi="Arial" w:cs="Arial"/>
          <w:sz w:val="22"/>
          <w:szCs w:val="22"/>
        </w:rPr>
      </w:pPr>
    </w:p>
    <w:p w14:paraId="045E75A4" w14:textId="33692E9F"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Aubrey. K and Riley. A. (2019). Understanding and using educational theories. 2nd ed. London: Sage. p.108.</w:t>
      </w:r>
    </w:p>
    <w:p w14:paraId="652E5ECE" w14:textId="3EF7E4E5" w:rsidR="005A3A8E" w:rsidRPr="005A3A8E" w:rsidRDefault="005A3A8E" w:rsidP="005A3A8E">
      <w:pPr>
        <w:spacing w:line="360" w:lineRule="auto"/>
        <w:rPr>
          <w:rFonts w:ascii="Arial" w:hAnsi="Arial" w:cs="Arial"/>
          <w:sz w:val="22"/>
          <w:szCs w:val="22"/>
        </w:rPr>
      </w:pPr>
    </w:p>
    <w:p w14:paraId="4714F9C9" w14:textId="0CDBF356"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Bandy. J. (2011). Challenges and opportunities of community engaged teaching. [Online]. Centre for teaching. Available at: </w:t>
      </w:r>
      <w:hyperlink r:id="rId12" w:history="1">
        <w:r w:rsidRPr="006E1CFC">
          <w:rPr>
            <w:rStyle w:val="Hyperlink"/>
            <w:rFonts w:ascii="Arial" w:hAnsi="Arial" w:cs="Arial"/>
            <w:sz w:val="22"/>
            <w:szCs w:val="22"/>
          </w:rPr>
          <w:t>https://cft.vanderbilt.edu/guides-sub-pages/challenges-and-opportunities-of-community-engaged-teachi</w:t>
        </w:r>
      </w:hyperlink>
      <w:r>
        <w:rPr>
          <w:rFonts w:ascii="Arial" w:hAnsi="Arial" w:cs="Arial"/>
          <w:sz w:val="22"/>
          <w:szCs w:val="22"/>
        </w:rPr>
        <w:t xml:space="preserve"> </w:t>
      </w:r>
      <w:r w:rsidRPr="005A3A8E">
        <w:rPr>
          <w:rFonts w:ascii="Arial" w:hAnsi="Arial" w:cs="Arial"/>
          <w:sz w:val="22"/>
          <w:szCs w:val="22"/>
        </w:rPr>
        <w:t>[Accessed 16 March 2023].</w:t>
      </w:r>
    </w:p>
    <w:p w14:paraId="73756C5D" w14:textId="77777777" w:rsidR="005A3A8E" w:rsidRPr="005A3A8E" w:rsidRDefault="005A3A8E" w:rsidP="005A3A8E">
      <w:pPr>
        <w:spacing w:line="360" w:lineRule="auto"/>
        <w:rPr>
          <w:rFonts w:ascii="Arial" w:hAnsi="Arial" w:cs="Arial"/>
          <w:sz w:val="22"/>
          <w:szCs w:val="22"/>
        </w:rPr>
      </w:pPr>
    </w:p>
    <w:p w14:paraId="0C479A52" w14:textId="36D3B938" w:rsidR="00685272" w:rsidRPr="005A3A8E" w:rsidRDefault="00685272" w:rsidP="005A3A8E">
      <w:pPr>
        <w:spacing w:line="360" w:lineRule="auto"/>
        <w:rPr>
          <w:rFonts w:ascii="Arial" w:hAnsi="Arial" w:cs="Arial"/>
          <w:sz w:val="22"/>
          <w:szCs w:val="22"/>
        </w:rPr>
      </w:pPr>
      <w:r w:rsidRPr="005A3A8E">
        <w:rPr>
          <w:rFonts w:ascii="Arial" w:hAnsi="Arial" w:cs="Arial"/>
          <w:sz w:val="22"/>
          <w:szCs w:val="22"/>
        </w:rPr>
        <w:t>Bates. B. (2019). Learning theories simplified. 2nd ed. London: Sage. p.194.</w:t>
      </w:r>
    </w:p>
    <w:p w14:paraId="51006F21" w14:textId="40E4DE05" w:rsidR="00685272" w:rsidRPr="005A3A8E" w:rsidRDefault="00685272" w:rsidP="005A3A8E">
      <w:pPr>
        <w:spacing w:line="360" w:lineRule="auto"/>
        <w:rPr>
          <w:rFonts w:ascii="Arial" w:hAnsi="Arial" w:cs="Arial"/>
          <w:sz w:val="22"/>
          <w:szCs w:val="22"/>
        </w:rPr>
      </w:pPr>
    </w:p>
    <w:p w14:paraId="272634F1" w14:textId="31AED400"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Cambridge university press. (2015). Maximising the impact of school gardens on health outcomes. [Online]. Cambridge core. Available at: </w:t>
      </w:r>
      <w:hyperlink r:id="rId13" w:history="1">
        <w:r w:rsidRPr="006E1CFC">
          <w:rPr>
            <w:rStyle w:val="Hyperlink"/>
            <w:rFonts w:ascii="Arial" w:hAnsi="Arial" w:cs="Arial"/>
            <w:sz w:val="22"/>
            <w:szCs w:val="22"/>
          </w:rPr>
          <w:t>https://www.cambridge.org/core/journals/public-health-nutrition/article/sustenance-and-sustainabilit</w:t>
        </w:r>
      </w:hyperlink>
      <w:r>
        <w:rPr>
          <w:rFonts w:ascii="Arial" w:hAnsi="Arial" w:cs="Arial"/>
          <w:sz w:val="22"/>
          <w:szCs w:val="22"/>
        </w:rPr>
        <w:t xml:space="preserve"> </w:t>
      </w:r>
      <w:r w:rsidRPr="005A3A8E">
        <w:rPr>
          <w:rFonts w:ascii="Arial" w:hAnsi="Arial" w:cs="Arial"/>
          <w:sz w:val="22"/>
          <w:szCs w:val="22"/>
        </w:rPr>
        <w:t>[Accessed 16 March 2023].</w:t>
      </w:r>
    </w:p>
    <w:p w14:paraId="0A9DD5F8" w14:textId="77777777" w:rsidR="005A3A8E" w:rsidRPr="005A3A8E" w:rsidRDefault="005A3A8E" w:rsidP="005A3A8E">
      <w:pPr>
        <w:spacing w:line="360" w:lineRule="auto"/>
        <w:rPr>
          <w:rFonts w:ascii="Arial" w:hAnsi="Arial" w:cs="Arial"/>
          <w:sz w:val="22"/>
          <w:szCs w:val="22"/>
        </w:rPr>
      </w:pPr>
    </w:p>
    <w:p w14:paraId="4908A842" w14:textId="507FCDD2"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Charity link. (2022). The reasons people give to charity. [Online]. Charity link. Available at: </w:t>
      </w:r>
      <w:hyperlink r:id="rId14" w:history="1">
        <w:r w:rsidRPr="005A3A8E">
          <w:rPr>
            <w:rStyle w:val="Hyperlink"/>
            <w:rFonts w:ascii="Arial" w:hAnsi="Arial" w:cs="Arial"/>
            <w:sz w:val="22"/>
            <w:szCs w:val="22"/>
          </w:rPr>
          <w:t>https://www.charitylink.net/blog/reasons-people-give-to-charity?format=amp</w:t>
        </w:r>
      </w:hyperlink>
      <w:r w:rsidRPr="005A3A8E">
        <w:rPr>
          <w:rFonts w:ascii="Arial" w:hAnsi="Arial" w:cs="Arial"/>
          <w:sz w:val="22"/>
          <w:szCs w:val="22"/>
        </w:rPr>
        <w:t xml:space="preserve"> [Accessed 15 March 2023].</w:t>
      </w:r>
    </w:p>
    <w:p w14:paraId="421F1E17" w14:textId="741A7C45" w:rsidR="00FE3A47" w:rsidRPr="005A3A8E" w:rsidRDefault="00FE3A47" w:rsidP="005A3A8E">
      <w:pPr>
        <w:spacing w:line="360" w:lineRule="auto"/>
        <w:rPr>
          <w:rFonts w:ascii="Arial" w:hAnsi="Arial" w:cs="Arial"/>
          <w:sz w:val="22"/>
          <w:szCs w:val="22"/>
        </w:rPr>
      </w:pPr>
    </w:p>
    <w:p w14:paraId="371E6944" w14:textId="564C50C5"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CIPD. (2022). Well-being at work. [Online]. CIPD. Available at: </w:t>
      </w:r>
      <w:hyperlink r:id="rId15" w:history="1">
        <w:r w:rsidRPr="006E1CFC">
          <w:rPr>
            <w:rStyle w:val="Hyperlink"/>
            <w:rFonts w:ascii="Arial" w:hAnsi="Arial" w:cs="Arial"/>
            <w:sz w:val="22"/>
            <w:szCs w:val="22"/>
          </w:rPr>
          <w:t>https://www.cipd.co.uk/knowledge/culture/well-being/factsheet#gref</w:t>
        </w:r>
      </w:hyperlink>
      <w:r>
        <w:rPr>
          <w:rFonts w:ascii="Arial" w:hAnsi="Arial" w:cs="Arial"/>
          <w:sz w:val="22"/>
          <w:szCs w:val="22"/>
        </w:rPr>
        <w:t xml:space="preserve"> </w:t>
      </w:r>
      <w:r w:rsidRPr="005A3A8E">
        <w:rPr>
          <w:rFonts w:ascii="Arial" w:hAnsi="Arial" w:cs="Arial"/>
          <w:sz w:val="22"/>
          <w:szCs w:val="22"/>
        </w:rPr>
        <w:t>[Accessed 16 March 2023].</w:t>
      </w:r>
    </w:p>
    <w:p w14:paraId="082A1147" w14:textId="50E5914E" w:rsidR="005A3A8E" w:rsidRPr="005A3A8E" w:rsidRDefault="005A3A8E" w:rsidP="005A3A8E">
      <w:pPr>
        <w:spacing w:line="360" w:lineRule="auto"/>
        <w:rPr>
          <w:rFonts w:ascii="Arial" w:hAnsi="Arial" w:cs="Arial"/>
          <w:sz w:val="22"/>
          <w:szCs w:val="22"/>
        </w:rPr>
      </w:pPr>
    </w:p>
    <w:p w14:paraId="1204463D" w14:textId="58563C57"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Cohen. D. (2022). Does </w:t>
      </w:r>
      <w:proofErr w:type="spellStart"/>
      <w:r w:rsidRPr="005A3A8E">
        <w:rPr>
          <w:rFonts w:ascii="Arial" w:hAnsi="Arial" w:cs="Arial"/>
          <w:sz w:val="22"/>
          <w:szCs w:val="22"/>
        </w:rPr>
        <w:t>you</w:t>
      </w:r>
      <w:proofErr w:type="spellEnd"/>
      <w:r w:rsidRPr="005A3A8E">
        <w:rPr>
          <w:rFonts w:ascii="Arial" w:hAnsi="Arial" w:cs="Arial"/>
          <w:sz w:val="22"/>
          <w:szCs w:val="22"/>
        </w:rPr>
        <w:t xml:space="preserve"> child lack motivation. [Online]. Child kind institute. Available at: </w:t>
      </w:r>
      <w:hyperlink r:id="rId16" w:history="1">
        <w:r w:rsidRPr="006E1CFC">
          <w:rPr>
            <w:rStyle w:val="Hyperlink"/>
            <w:rFonts w:ascii="Arial" w:hAnsi="Arial" w:cs="Arial"/>
            <w:sz w:val="22"/>
            <w:szCs w:val="22"/>
          </w:rPr>
          <w:t>https://childmind.org/article/does-your-child-lack-motivation/</w:t>
        </w:r>
      </w:hyperlink>
      <w:r>
        <w:rPr>
          <w:rFonts w:ascii="Arial" w:hAnsi="Arial" w:cs="Arial"/>
          <w:sz w:val="22"/>
          <w:szCs w:val="22"/>
        </w:rPr>
        <w:t xml:space="preserve"> </w:t>
      </w:r>
      <w:r w:rsidRPr="005A3A8E">
        <w:rPr>
          <w:rFonts w:ascii="Arial" w:hAnsi="Arial" w:cs="Arial"/>
          <w:sz w:val="22"/>
          <w:szCs w:val="22"/>
        </w:rPr>
        <w:t>[Accessed 16 March 2023].</w:t>
      </w:r>
    </w:p>
    <w:p w14:paraId="4D209929" w14:textId="77777777" w:rsidR="005A3A8E" w:rsidRPr="005A3A8E" w:rsidRDefault="005A3A8E" w:rsidP="005A3A8E">
      <w:pPr>
        <w:spacing w:line="360" w:lineRule="auto"/>
        <w:rPr>
          <w:rFonts w:ascii="Arial" w:hAnsi="Arial" w:cs="Arial"/>
          <w:sz w:val="22"/>
          <w:szCs w:val="22"/>
        </w:rPr>
      </w:pPr>
    </w:p>
    <w:p w14:paraId="6C88A653" w14:textId="586C37C3"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Communities in schools. (2023). We’re all in this together. [Online]. Communities in schools. Available at: </w:t>
      </w:r>
      <w:hyperlink r:id="rId17" w:history="1">
        <w:r w:rsidRPr="005A3A8E">
          <w:rPr>
            <w:rStyle w:val="Hyperlink"/>
            <w:rFonts w:ascii="Arial" w:hAnsi="Arial" w:cs="Arial"/>
            <w:sz w:val="22"/>
            <w:szCs w:val="22"/>
          </w:rPr>
          <w:t>https://www.communitiesinschools.org/how-you-can-help/</w:t>
        </w:r>
      </w:hyperlink>
      <w:r w:rsidRPr="005A3A8E">
        <w:rPr>
          <w:rFonts w:ascii="Arial" w:hAnsi="Arial" w:cs="Arial"/>
          <w:sz w:val="22"/>
          <w:szCs w:val="22"/>
        </w:rPr>
        <w:t xml:space="preserve"> [Accessed 15 March 2023].</w:t>
      </w:r>
    </w:p>
    <w:p w14:paraId="66C79260" w14:textId="2DC1FD15" w:rsidR="00FE3A47" w:rsidRPr="005A3A8E" w:rsidRDefault="00FE3A47" w:rsidP="005A3A8E">
      <w:pPr>
        <w:spacing w:line="360" w:lineRule="auto"/>
        <w:rPr>
          <w:rFonts w:ascii="Arial" w:hAnsi="Arial" w:cs="Arial"/>
          <w:sz w:val="22"/>
          <w:szCs w:val="22"/>
        </w:rPr>
      </w:pPr>
    </w:p>
    <w:p w14:paraId="0616D72A" w14:textId="0E405EBD"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Crites. C. (2008). Parent and community involvement. [Online]. Liberty university. Available at: </w:t>
      </w:r>
      <w:hyperlink r:id="rId18" w:history="1">
        <w:r w:rsidRPr="006E1CFC">
          <w:rPr>
            <w:rStyle w:val="Hyperlink"/>
            <w:rFonts w:ascii="Arial" w:hAnsi="Arial" w:cs="Arial"/>
            <w:sz w:val="22"/>
            <w:szCs w:val="22"/>
          </w:rPr>
          <w:t>https://core.ac.uk/download/pdf/58825163.pdf</w:t>
        </w:r>
      </w:hyperlink>
      <w:r>
        <w:rPr>
          <w:rFonts w:ascii="Arial" w:hAnsi="Arial" w:cs="Arial"/>
          <w:sz w:val="22"/>
          <w:szCs w:val="22"/>
        </w:rPr>
        <w:t xml:space="preserve"> </w:t>
      </w:r>
      <w:r w:rsidRPr="005A3A8E">
        <w:rPr>
          <w:rFonts w:ascii="Arial" w:hAnsi="Arial" w:cs="Arial"/>
          <w:sz w:val="22"/>
          <w:szCs w:val="22"/>
        </w:rPr>
        <w:t>[Accessed 16 March 2023].</w:t>
      </w:r>
    </w:p>
    <w:p w14:paraId="750DC451" w14:textId="77777777" w:rsidR="005A3A8E" w:rsidRPr="005A3A8E" w:rsidRDefault="005A3A8E" w:rsidP="005A3A8E">
      <w:pPr>
        <w:spacing w:line="360" w:lineRule="auto"/>
        <w:rPr>
          <w:rFonts w:ascii="Arial" w:hAnsi="Arial" w:cs="Arial"/>
          <w:sz w:val="22"/>
          <w:szCs w:val="22"/>
        </w:rPr>
      </w:pPr>
    </w:p>
    <w:p w14:paraId="50298708" w14:textId="03BE73CD" w:rsidR="00685272" w:rsidRPr="005A3A8E" w:rsidRDefault="00685272" w:rsidP="005A3A8E">
      <w:pPr>
        <w:spacing w:line="360" w:lineRule="auto"/>
        <w:rPr>
          <w:rFonts w:ascii="Arial" w:hAnsi="Arial" w:cs="Arial"/>
          <w:sz w:val="22"/>
          <w:szCs w:val="22"/>
        </w:rPr>
      </w:pPr>
      <w:r w:rsidRPr="005A3A8E">
        <w:rPr>
          <w:rFonts w:ascii="Arial" w:hAnsi="Arial" w:cs="Arial"/>
          <w:sz w:val="22"/>
          <w:szCs w:val="22"/>
        </w:rPr>
        <w:lastRenderedPageBreak/>
        <w:t xml:space="preserve">Department of education. (2020). School development planning. [Online]. Department of education. Available at: </w:t>
      </w:r>
      <w:hyperlink r:id="rId19" w:history="1">
        <w:r w:rsidRPr="005A3A8E">
          <w:rPr>
            <w:rStyle w:val="Hyperlink"/>
            <w:rFonts w:ascii="Arial" w:hAnsi="Arial" w:cs="Arial"/>
            <w:sz w:val="22"/>
            <w:szCs w:val="22"/>
          </w:rPr>
          <w:t>https://www.education-ni.gov.uk/articles/school-development-planning</w:t>
        </w:r>
      </w:hyperlink>
      <w:r w:rsidRPr="005A3A8E">
        <w:rPr>
          <w:rFonts w:ascii="Arial" w:hAnsi="Arial" w:cs="Arial"/>
          <w:sz w:val="22"/>
          <w:szCs w:val="22"/>
        </w:rPr>
        <w:t xml:space="preserve">  [Accessed 14 March 2023].</w:t>
      </w:r>
    </w:p>
    <w:p w14:paraId="25D33F4F" w14:textId="7A1EB2B6" w:rsidR="00685272" w:rsidRPr="005A3A8E" w:rsidRDefault="00685272" w:rsidP="005A3A8E">
      <w:pPr>
        <w:spacing w:line="360" w:lineRule="auto"/>
        <w:rPr>
          <w:rFonts w:ascii="Arial" w:hAnsi="Arial" w:cs="Arial"/>
          <w:sz w:val="22"/>
          <w:szCs w:val="22"/>
        </w:rPr>
      </w:pPr>
    </w:p>
    <w:p w14:paraId="06BADDD1" w14:textId="7B037B47"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Doctoral journey. (2021). The most effective quantitative data collection methods. [Online]. Grand Canyon university. Available at: </w:t>
      </w:r>
      <w:hyperlink r:id="rId20" w:history="1">
        <w:r w:rsidRPr="006E1CFC">
          <w:rPr>
            <w:rStyle w:val="Hyperlink"/>
            <w:rFonts w:ascii="Arial" w:hAnsi="Arial" w:cs="Arial"/>
            <w:sz w:val="22"/>
            <w:szCs w:val="22"/>
          </w:rPr>
          <w:t>https://www.gcu.edu/blog/doctoral-journey/most-effective-quantitative-data-collection-methods</w:t>
        </w:r>
      </w:hyperlink>
      <w:r>
        <w:rPr>
          <w:rFonts w:ascii="Arial" w:hAnsi="Arial" w:cs="Arial"/>
          <w:sz w:val="22"/>
          <w:szCs w:val="22"/>
        </w:rPr>
        <w:t xml:space="preserve"> </w:t>
      </w:r>
      <w:r w:rsidRPr="005A3A8E">
        <w:rPr>
          <w:rFonts w:ascii="Arial" w:hAnsi="Arial" w:cs="Arial"/>
          <w:sz w:val="22"/>
          <w:szCs w:val="22"/>
        </w:rPr>
        <w:t>[Accessed 16 March 2023].</w:t>
      </w:r>
    </w:p>
    <w:p w14:paraId="18486E73" w14:textId="77777777" w:rsidR="005A3A8E" w:rsidRPr="005A3A8E" w:rsidRDefault="005A3A8E" w:rsidP="005A3A8E">
      <w:pPr>
        <w:spacing w:line="360" w:lineRule="auto"/>
        <w:rPr>
          <w:rFonts w:ascii="Arial" w:hAnsi="Arial" w:cs="Arial"/>
          <w:sz w:val="22"/>
          <w:szCs w:val="22"/>
        </w:rPr>
      </w:pPr>
    </w:p>
    <w:p w14:paraId="45EC6E90" w14:textId="2C74D2BA" w:rsidR="00685272" w:rsidRPr="005A3A8E" w:rsidRDefault="005A3A8E" w:rsidP="005A3A8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18C50523" wp14:editId="2A3FF10E">
                <wp:simplePos x="0" y="0"/>
                <wp:positionH relativeFrom="column">
                  <wp:posOffset>203200</wp:posOffset>
                </wp:positionH>
                <wp:positionV relativeFrom="paragraph">
                  <wp:posOffset>485140</wp:posOffset>
                </wp:positionV>
                <wp:extent cx="2887133" cy="177800"/>
                <wp:effectExtent l="0" t="0" r="8890" b="12700"/>
                <wp:wrapNone/>
                <wp:docPr id="9" name="Rectangle 9"/>
                <wp:cNvGraphicFramePr/>
                <a:graphic xmlns:a="http://schemas.openxmlformats.org/drawingml/2006/main">
                  <a:graphicData uri="http://schemas.microsoft.com/office/word/2010/wordprocessingShape">
                    <wps:wsp>
                      <wps:cNvSpPr/>
                      <wps:spPr>
                        <a:xfrm>
                          <a:off x="0" y="0"/>
                          <a:ext cx="2887133" cy="1778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C1609E" id="Rectangle 9" o:spid="_x0000_s1026" style="position:absolute;margin-left:16pt;margin-top:38.2pt;width:227.35pt;height: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" fillcolor="black [3200]" strokecolor="black [1600]" strokeweight="1pt"/>
            </w:pict>
          </mc:Fallback>
        </mc:AlternateContent>
      </w:r>
      <w:r>
        <w:rPr>
          <w:rFonts w:ascii="Arial" w:hAnsi="Arial" w:cs="Arial"/>
          <w:noProof/>
          <w:sz w:val="22"/>
          <w:szCs w:val="22"/>
        </w:rPr>
        <mc:AlternateContent>
          <mc:Choice Requires="wps">
            <w:drawing>
              <wp:anchor distT="0" distB="0" distL="114300" distR="114300" simplePos="0" relativeHeight="251662336" behindDoc="0" locked="0" layoutInCell="1" allowOverlap="1" wp14:anchorId="070BB890" wp14:editId="35825840">
                <wp:simplePos x="0" y="0"/>
                <wp:positionH relativeFrom="column">
                  <wp:posOffset>1600200</wp:posOffset>
                </wp:positionH>
                <wp:positionV relativeFrom="paragraph">
                  <wp:posOffset>11007</wp:posOffset>
                </wp:positionV>
                <wp:extent cx="1735667" cy="169333"/>
                <wp:effectExtent l="0" t="0" r="17145" b="8890"/>
                <wp:wrapNone/>
                <wp:docPr id="8" name="Rectangle 8"/>
                <wp:cNvGraphicFramePr/>
                <a:graphic xmlns:a="http://schemas.openxmlformats.org/drawingml/2006/main">
                  <a:graphicData uri="http://schemas.microsoft.com/office/word/2010/wordprocessingShape">
                    <wps:wsp>
                      <wps:cNvSpPr/>
                      <wps:spPr>
                        <a:xfrm>
                          <a:off x="0" y="0"/>
                          <a:ext cx="1735667" cy="16933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E6520E" id="Rectangle 8" o:spid="_x0000_s1026" style="position:absolute;margin-left:126pt;margin-top:.85pt;width:136.65pt;height:13.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" fillcolor="black [3200]" strokecolor="black [1600]" strokeweight="1pt"/>
            </w:pict>
          </mc:Fallback>
        </mc:AlternateContent>
      </w:r>
      <w:r w:rsidR="00685272" w:rsidRPr="005A3A8E">
        <w:rPr>
          <w:rFonts w:ascii="Arial" w:hAnsi="Arial" w:cs="Arial"/>
          <w:sz w:val="22"/>
          <w:szCs w:val="22"/>
        </w:rPr>
        <w:t xml:space="preserve">Estyn. (2017). A report on Pembroke Dock CP school. [Online]. Estyn. Available at: </w:t>
      </w:r>
      <w:hyperlink r:id="rId21" w:history="1">
        <w:r w:rsidR="00685272" w:rsidRPr="005A3A8E">
          <w:rPr>
            <w:rStyle w:val="Hyperlink"/>
            <w:rFonts w:ascii="Arial" w:hAnsi="Arial" w:cs="Arial"/>
            <w:sz w:val="22"/>
            <w:szCs w:val="22"/>
          </w:rPr>
          <w:t>https://www.estyn.gov.wales/system/files/2020-08/Pembroke%2520Dock%2520CP%2520School.pdf</w:t>
        </w:r>
      </w:hyperlink>
      <w:r w:rsidR="00685272" w:rsidRPr="005A3A8E">
        <w:rPr>
          <w:rFonts w:ascii="Arial" w:hAnsi="Arial" w:cs="Arial"/>
          <w:sz w:val="22"/>
          <w:szCs w:val="22"/>
        </w:rPr>
        <w:t xml:space="preserve"> [Accessed 14 March 2023].</w:t>
      </w:r>
    </w:p>
    <w:p w14:paraId="681ADFF6" w14:textId="6A0EC72B" w:rsidR="005A3A8E" w:rsidRPr="005A3A8E" w:rsidRDefault="005A3A8E" w:rsidP="005A3A8E">
      <w:pPr>
        <w:spacing w:line="360" w:lineRule="auto"/>
        <w:rPr>
          <w:rFonts w:ascii="Arial" w:hAnsi="Arial" w:cs="Arial"/>
          <w:sz w:val="22"/>
          <w:szCs w:val="22"/>
        </w:rPr>
      </w:pPr>
    </w:p>
    <w:p w14:paraId="53FB9E8D" w14:textId="6046CC33"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Gray. C and </w:t>
      </w:r>
      <w:proofErr w:type="spellStart"/>
      <w:r w:rsidRPr="005A3A8E">
        <w:rPr>
          <w:rFonts w:ascii="Arial" w:hAnsi="Arial" w:cs="Arial"/>
          <w:sz w:val="22"/>
          <w:szCs w:val="22"/>
        </w:rPr>
        <w:t>Macblain</w:t>
      </w:r>
      <w:proofErr w:type="spellEnd"/>
      <w:r w:rsidRPr="005A3A8E">
        <w:rPr>
          <w:rFonts w:ascii="Arial" w:hAnsi="Arial" w:cs="Arial"/>
          <w:sz w:val="22"/>
          <w:szCs w:val="22"/>
        </w:rPr>
        <w:t xml:space="preserve">. S. (2015). Learning </w:t>
      </w:r>
      <w:r w:rsidRPr="005A3A8E">
        <w:rPr>
          <w:rFonts w:ascii="Arial" w:hAnsi="Arial" w:cs="Arial"/>
          <w:sz w:val="22"/>
          <w:szCs w:val="22"/>
        </w:rPr>
        <w:t>theories</w:t>
      </w:r>
      <w:r w:rsidRPr="005A3A8E">
        <w:rPr>
          <w:rFonts w:ascii="Arial" w:hAnsi="Arial" w:cs="Arial"/>
          <w:sz w:val="22"/>
          <w:szCs w:val="22"/>
        </w:rPr>
        <w:t xml:space="preserve"> in childhood. London: Sage. p.39.</w:t>
      </w:r>
    </w:p>
    <w:p w14:paraId="565CDCE8" w14:textId="7EBE48CA" w:rsidR="00685272" w:rsidRPr="005A3A8E" w:rsidRDefault="00685272" w:rsidP="005A3A8E">
      <w:pPr>
        <w:spacing w:line="360" w:lineRule="auto"/>
        <w:rPr>
          <w:rFonts w:ascii="Arial" w:hAnsi="Arial" w:cs="Arial"/>
          <w:sz w:val="22"/>
          <w:szCs w:val="22"/>
        </w:rPr>
      </w:pPr>
    </w:p>
    <w:p w14:paraId="64FB7347" w14:textId="62FB94B4"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Holland. F. (2022). Prices of </w:t>
      </w:r>
      <w:r w:rsidR="00D860EA" w:rsidRPr="005A3A8E">
        <w:rPr>
          <w:rFonts w:ascii="Arial" w:hAnsi="Arial" w:cs="Arial"/>
          <w:sz w:val="22"/>
          <w:szCs w:val="22"/>
        </w:rPr>
        <w:t xml:space="preserve">UKs </w:t>
      </w:r>
      <w:r w:rsidRPr="005A3A8E">
        <w:rPr>
          <w:rFonts w:ascii="Arial" w:hAnsi="Arial" w:cs="Arial"/>
          <w:sz w:val="22"/>
          <w:szCs w:val="22"/>
        </w:rPr>
        <w:t xml:space="preserve">fresh produce up by 13.3%. [Online]. Food matters. Available at: </w:t>
      </w:r>
      <w:hyperlink r:id="rId22" w:history="1">
        <w:r w:rsidRPr="005A3A8E">
          <w:rPr>
            <w:rStyle w:val="Hyperlink"/>
            <w:rFonts w:ascii="Arial" w:hAnsi="Arial" w:cs="Arial"/>
            <w:sz w:val="22"/>
            <w:szCs w:val="22"/>
          </w:rPr>
          <w:t>https://foodmatterslive.com/article/price-fresh-goods-increase-uk-13-percent-food-inflation/</w:t>
        </w:r>
      </w:hyperlink>
      <w:r w:rsidRPr="005A3A8E">
        <w:rPr>
          <w:rFonts w:ascii="Arial" w:hAnsi="Arial" w:cs="Arial"/>
          <w:sz w:val="22"/>
          <w:szCs w:val="22"/>
        </w:rPr>
        <w:t xml:space="preserve"> [Accessed 15 March 2023].</w:t>
      </w:r>
    </w:p>
    <w:p w14:paraId="202BA429" w14:textId="45457762" w:rsidR="00FE3A47" w:rsidRPr="005A3A8E" w:rsidRDefault="00FE3A47" w:rsidP="005A3A8E">
      <w:pPr>
        <w:spacing w:line="360" w:lineRule="auto"/>
        <w:rPr>
          <w:rFonts w:ascii="Arial" w:hAnsi="Arial" w:cs="Arial"/>
          <w:sz w:val="22"/>
          <w:szCs w:val="22"/>
        </w:rPr>
      </w:pPr>
    </w:p>
    <w:p w14:paraId="0E57AC81" w14:textId="79766968"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Independent school parent. (2021). Ways that outdoor Lea</w:t>
      </w:r>
      <w:r w:rsidR="005A3A8E">
        <w:rPr>
          <w:rFonts w:ascii="Arial" w:hAnsi="Arial" w:cs="Arial"/>
          <w:sz w:val="22"/>
          <w:szCs w:val="22"/>
        </w:rPr>
        <w:t>rning</w:t>
      </w:r>
      <w:r w:rsidRPr="005A3A8E">
        <w:rPr>
          <w:rFonts w:ascii="Arial" w:hAnsi="Arial" w:cs="Arial"/>
          <w:sz w:val="22"/>
          <w:szCs w:val="22"/>
        </w:rPr>
        <w:t xml:space="preserve"> do</w:t>
      </w:r>
      <w:r w:rsidR="005A3A8E">
        <w:rPr>
          <w:rFonts w:ascii="Arial" w:hAnsi="Arial" w:cs="Arial"/>
          <w:sz w:val="22"/>
          <w:szCs w:val="22"/>
        </w:rPr>
        <w:t>esn’</w:t>
      </w:r>
      <w:r w:rsidRPr="005A3A8E">
        <w:rPr>
          <w:rFonts w:ascii="Arial" w:hAnsi="Arial" w:cs="Arial"/>
          <w:sz w:val="22"/>
          <w:szCs w:val="22"/>
        </w:rPr>
        <w:t>t benefit</w:t>
      </w:r>
      <w:r w:rsidR="005A3A8E">
        <w:rPr>
          <w:rFonts w:ascii="Arial" w:hAnsi="Arial" w:cs="Arial"/>
          <w:sz w:val="22"/>
          <w:szCs w:val="22"/>
        </w:rPr>
        <w:t xml:space="preserve"> </w:t>
      </w:r>
      <w:r w:rsidRPr="005A3A8E">
        <w:rPr>
          <w:rFonts w:ascii="Arial" w:hAnsi="Arial" w:cs="Arial"/>
          <w:sz w:val="22"/>
          <w:szCs w:val="22"/>
        </w:rPr>
        <w:t xml:space="preserve">your child. [Online]. Independent school parent. Available at: </w:t>
      </w:r>
      <w:hyperlink r:id="rId23" w:history="1">
        <w:r w:rsidRPr="005A3A8E">
          <w:rPr>
            <w:rStyle w:val="Hyperlink"/>
            <w:rFonts w:ascii="Arial" w:hAnsi="Arial" w:cs="Arial"/>
            <w:sz w:val="22"/>
            <w:szCs w:val="22"/>
          </w:rPr>
          <w:t>https://www.independentschoolparent.com/school/outdoor-learning-benefits/</w:t>
        </w:r>
      </w:hyperlink>
      <w:r w:rsidRPr="005A3A8E">
        <w:rPr>
          <w:rFonts w:ascii="Arial" w:hAnsi="Arial" w:cs="Arial"/>
          <w:sz w:val="22"/>
          <w:szCs w:val="22"/>
        </w:rPr>
        <w:t xml:space="preserve"> [Accessed 15 March 2023].</w:t>
      </w:r>
    </w:p>
    <w:p w14:paraId="50945368" w14:textId="65509977" w:rsidR="005A3A8E" w:rsidRPr="005A3A8E" w:rsidRDefault="005A3A8E" w:rsidP="005A3A8E">
      <w:pPr>
        <w:autoSpaceDE w:val="0"/>
        <w:autoSpaceDN w:val="0"/>
        <w:adjustRightInd w:val="0"/>
        <w:spacing w:line="360" w:lineRule="auto"/>
        <w:rPr>
          <w:rFonts w:ascii="Arial" w:hAnsi="Arial" w:cs="Arial"/>
          <w:sz w:val="22"/>
          <w:szCs w:val="22"/>
        </w:rPr>
      </w:pPr>
    </w:p>
    <w:p w14:paraId="601C5E84" w14:textId="74589A82"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Kenton. W. (2022). Swot analysis how to with table and exampl</w:t>
      </w:r>
      <w:r>
        <w:rPr>
          <w:rFonts w:ascii="Arial" w:hAnsi="Arial" w:cs="Arial"/>
          <w:sz w:val="22"/>
          <w:szCs w:val="22"/>
        </w:rPr>
        <w:t>es</w:t>
      </w:r>
      <w:r w:rsidRPr="005A3A8E">
        <w:rPr>
          <w:rFonts w:ascii="Arial" w:hAnsi="Arial" w:cs="Arial"/>
          <w:sz w:val="22"/>
          <w:szCs w:val="22"/>
        </w:rPr>
        <w:t xml:space="preserve">. [Online]. Investopedia. Available at: </w:t>
      </w:r>
      <w:hyperlink r:id="rId24" w:history="1">
        <w:r w:rsidRPr="006E1CFC">
          <w:rPr>
            <w:rStyle w:val="Hyperlink"/>
            <w:rFonts w:ascii="Arial" w:hAnsi="Arial" w:cs="Arial"/>
            <w:sz w:val="22"/>
            <w:szCs w:val="22"/>
          </w:rPr>
          <w:t>https://www.investopedia.com/terms/s/swot.asp</w:t>
        </w:r>
      </w:hyperlink>
      <w:r>
        <w:rPr>
          <w:rFonts w:ascii="Arial" w:hAnsi="Arial" w:cs="Arial"/>
          <w:sz w:val="22"/>
          <w:szCs w:val="22"/>
        </w:rPr>
        <w:t xml:space="preserve"> </w:t>
      </w:r>
      <w:r w:rsidRPr="005A3A8E">
        <w:rPr>
          <w:rFonts w:ascii="Arial" w:hAnsi="Arial" w:cs="Arial"/>
          <w:sz w:val="22"/>
          <w:szCs w:val="22"/>
        </w:rPr>
        <w:t>[Accessed 16 March 2023].</w:t>
      </w:r>
    </w:p>
    <w:p w14:paraId="5D32ABEA" w14:textId="7BE05D3D" w:rsidR="00FE3A47" w:rsidRPr="005A3A8E" w:rsidRDefault="00FE3A47" w:rsidP="005A3A8E">
      <w:pPr>
        <w:spacing w:line="360" w:lineRule="auto"/>
        <w:rPr>
          <w:rFonts w:ascii="Arial" w:hAnsi="Arial" w:cs="Arial"/>
          <w:sz w:val="22"/>
          <w:szCs w:val="22"/>
        </w:rPr>
      </w:pPr>
    </w:p>
    <w:p w14:paraId="6965F7C6" w14:textId="79A08065"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McClain. B. (2012). Strengths and weaknesses of quantitative and qualitative research. [Online]. </w:t>
      </w:r>
      <w:proofErr w:type="spellStart"/>
      <w:r w:rsidRPr="005A3A8E">
        <w:rPr>
          <w:rFonts w:ascii="Arial" w:hAnsi="Arial" w:cs="Arial"/>
          <w:sz w:val="22"/>
          <w:szCs w:val="22"/>
        </w:rPr>
        <w:t>Ux</w:t>
      </w:r>
      <w:proofErr w:type="spellEnd"/>
      <w:r w:rsidRPr="005A3A8E">
        <w:rPr>
          <w:rFonts w:ascii="Arial" w:hAnsi="Arial" w:cs="Arial"/>
          <w:sz w:val="22"/>
          <w:szCs w:val="22"/>
        </w:rPr>
        <w:t xml:space="preserve"> matters. Available at: </w:t>
      </w:r>
      <w:hyperlink r:id="rId25" w:history="1">
        <w:r w:rsidRPr="006E1CFC">
          <w:rPr>
            <w:rStyle w:val="Hyperlink"/>
            <w:rFonts w:ascii="Arial" w:hAnsi="Arial" w:cs="Arial"/>
            <w:sz w:val="22"/>
            <w:szCs w:val="22"/>
          </w:rPr>
          <w:t>https://www.uxmatters.com/mt/archives/2012/09/strengths-and-weaknesses-of-quantitative-and-qualitati</w:t>
        </w:r>
      </w:hyperlink>
      <w:r>
        <w:rPr>
          <w:rFonts w:ascii="Arial" w:hAnsi="Arial" w:cs="Arial"/>
          <w:sz w:val="22"/>
          <w:szCs w:val="22"/>
        </w:rPr>
        <w:t xml:space="preserve"> </w:t>
      </w:r>
      <w:r w:rsidRPr="005A3A8E">
        <w:rPr>
          <w:rFonts w:ascii="Arial" w:hAnsi="Arial" w:cs="Arial"/>
          <w:sz w:val="22"/>
          <w:szCs w:val="22"/>
        </w:rPr>
        <w:t>[Accessed 16 March 2023].</w:t>
      </w:r>
    </w:p>
    <w:p w14:paraId="1E33B649" w14:textId="77777777" w:rsidR="005A3A8E" w:rsidRPr="005A3A8E" w:rsidRDefault="005A3A8E" w:rsidP="005A3A8E">
      <w:pPr>
        <w:spacing w:line="360" w:lineRule="auto"/>
        <w:rPr>
          <w:rFonts w:ascii="Arial" w:hAnsi="Arial" w:cs="Arial"/>
          <w:sz w:val="22"/>
          <w:szCs w:val="22"/>
        </w:rPr>
      </w:pPr>
    </w:p>
    <w:p w14:paraId="48301C0F" w14:textId="45CCCD51"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Mental health foundation. (2022). Kindness matters guide. [Online]. Mental health foundation. Available at: </w:t>
      </w:r>
      <w:hyperlink r:id="rId26" w:history="1">
        <w:r w:rsidRPr="005A3A8E">
          <w:rPr>
            <w:rStyle w:val="Hyperlink"/>
            <w:rFonts w:ascii="Arial" w:hAnsi="Arial" w:cs="Arial"/>
            <w:sz w:val="22"/>
            <w:szCs w:val="22"/>
          </w:rPr>
          <w:t>https://www.mentalhealth.org.uk/explore-mental-health/kindness/kindness-matters-guide</w:t>
        </w:r>
      </w:hyperlink>
      <w:r w:rsidRPr="005A3A8E">
        <w:rPr>
          <w:rFonts w:ascii="Arial" w:hAnsi="Arial" w:cs="Arial"/>
          <w:sz w:val="22"/>
          <w:szCs w:val="22"/>
        </w:rPr>
        <w:t xml:space="preserve"> [Accessed 15 March 2023].</w:t>
      </w:r>
    </w:p>
    <w:p w14:paraId="5CED657B" w14:textId="1A5AFD59" w:rsidR="005A3A8E" w:rsidRPr="005A3A8E" w:rsidRDefault="005A3A8E" w:rsidP="005A3A8E">
      <w:pPr>
        <w:spacing w:line="360" w:lineRule="auto"/>
        <w:rPr>
          <w:rFonts w:ascii="Arial" w:hAnsi="Arial" w:cs="Arial"/>
          <w:sz w:val="22"/>
          <w:szCs w:val="22"/>
        </w:rPr>
      </w:pPr>
    </w:p>
    <w:p w14:paraId="2FB5F4C2" w14:textId="6E46B6B2"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lastRenderedPageBreak/>
        <w:t xml:space="preserve">Mind trending. (2021). What is a wellness journal. [Online]. Dose. Available at: </w:t>
      </w:r>
      <w:hyperlink r:id="rId27" w:history="1">
        <w:r w:rsidRPr="006E1CFC">
          <w:rPr>
            <w:rStyle w:val="Hyperlink"/>
            <w:rFonts w:ascii="Arial" w:hAnsi="Arial" w:cs="Arial"/>
            <w:sz w:val="22"/>
            <w:szCs w:val="22"/>
          </w:rPr>
          <w:t>https://whateveryourdose.com/what-is-a-wellness-journal-a-mindfulness-practice-to-make-life-simple/</w:t>
        </w:r>
      </w:hyperlink>
      <w:r>
        <w:rPr>
          <w:rFonts w:ascii="Arial" w:hAnsi="Arial" w:cs="Arial"/>
          <w:sz w:val="22"/>
          <w:szCs w:val="22"/>
        </w:rPr>
        <w:t xml:space="preserve"> </w:t>
      </w:r>
      <w:r w:rsidRPr="005A3A8E">
        <w:rPr>
          <w:rFonts w:ascii="Arial" w:hAnsi="Arial" w:cs="Arial"/>
          <w:sz w:val="22"/>
          <w:szCs w:val="22"/>
        </w:rPr>
        <w:t>[Accessed 16 March 2023].</w:t>
      </w:r>
    </w:p>
    <w:p w14:paraId="0A452556" w14:textId="77777777" w:rsidR="00FE3A47" w:rsidRPr="005A3A8E" w:rsidRDefault="00FE3A47" w:rsidP="005A3A8E">
      <w:pPr>
        <w:autoSpaceDE w:val="0"/>
        <w:autoSpaceDN w:val="0"/>
        <w:adjustRightInd w:val="0"/>
        <w:spacing w:line="360" w:lineRule="auto"/>
        <w:rPr>
          <w:rFonts w:ascii="Arial" w:hAnsi="Arial" w:cs="Arial"/>
          <w:sz w:val="22"/>
          <w:szCs w:val="22"/>
        </w:rPr>
      </w:pPr>
    </w:p>
    <w:p w14:paraId="422F6268" w14:textId="5F323B0C"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Morin. A. (2013). Why and how to partner with your child’s teacher. [Online]. Understood. Available at: </w:t>
      </w:r>
      <w:hyperlink r:id="rId28" w:history="1">
        <w:r w:rsidRPr="005A3A8E">
          <w:rPr>
            <w:rStyle w:val="Hyperlink"/>
            <w:rFonts w:ascii="Arial" w:hAnsi="Arial" w:cs="Arial"/>
            <w:sz w:val="22"/>
            <w:szCs w:val="22"/>
          </w:rPr>
          <w:t>https://www.understood.org/en/articles/why-its-important-to-partner-with-your-childs-teacher</w:t>
        </w:r>
      </w:hyperlink>
      <w:r w:rsidRPr="005A3A8E">
        <w:rPr>
          <w:rFonts w:ascii="Arial" w:hAnsi="Arial" w:cs="Arial"/>
          <w:sz w:val="22"/>
          <w:szCs w:val="22"/>
        </w:rPr>
        <w:t xml:space="preserve"> [Accessed 15 March 2023].</w:t>
      </w:r>
    </w:p>
    <w:p w14:paraId="7C30FF47" w14:textId="26AF52C4" w:rsidR="00FE3A47" w:rsidRPr="005A3A8E" w:rsidRDefault="00FE3A47" w:rsidP="005A3A8E">
      <w:pPr>
        <w:spacing w:line="360" w:lineRule="auto"/>
        <w:rPr>
          <w:rFonts w:ascii="Arial" w:hAnsi="Arial" w:cs="Arial"/>
          <w:sz w:val="22"/>
          <w:szCs w:val="22"/>
        </w:rPr>
      </w:pPr>
    </w:p>
    <w:p w14:paraId="2F06F974" w14:textId="45C140BB"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Nageswaran. K. (2023). 6 benefits of a connected school community. [Online]. School box. Available at: </w:t>
      </w:r>
      <w:hyperlink r:id="rId29" w:history="1">
        <w:r w:rsidRPr="005A3A8E">
          <w:rPr>
            <w:rStyle w:val="Hyperlink"/>
            <w:rFonts w:ascii="Arial" w:hAnsi="Arial" w:cs="Arial"/>
            <w:sz w:val="22"/>
            <w:szCs w:val="22"/>
          </w:rPr>
          <w:t>https://schoolbox.com.au/blog/6-benefits-of-a-connected-school-community/</w:t>
        </w:r>
      </w:hyperlink>
      <w:r w:rsidRPr="005A3A8E">
        <w:rPr>
          <w:rFonts w:ascii="Arial" w:hAnsi="Arial" w:cs="Arial"/>
          <w:sz w:val="22"/>
          <w:szCs w:val="22"/>
        </w:rPr>
        <w:t xml:space="preserve"> [Accessed 15 March 2023].</w:t>
      </w:r>
    </w:p>
    <w:p w14:paraId="30FB9246" w14:textId="77777777" w:rsidR="00FE3A47" w:rsidRPr="005A3A8E" w:rsidRDefault="00FE3A47" w:rsidP="005A3A8E">
      <w:pPr>
        <w:spacing w:line="360" w:lineRule="auto"/>
        <w:rPr>
          <w:rFonts w:ascii="Arial" w:hAnsi="Arial" w:cs="Arial"/>
          <w:sz w:val="22"/>
          <w:szCs w:val="22"/>
        </w:rPr>
      </w:pPr>
    </w:p>
    <w:p w14:paraId="3CDE3F89" w14:textId="60F1ECEB" w:rsidR="00FE3A47" w:rsidRPr="005A3A8E" w:rsidRDefault="00D860EA" w:rsidP="005A3A8E">
      <w:pPr>
        <w:spacing w:line="360" w:lineRule="auto"/>
        <w:rPr>
          <w:rFonts w:ascii="Arial" w:hAnsi="Arial" w:cs="Arial"/>
          <w:sz w:val="22"/>
          <w:szCs w:val="22"/>
        </w:rPr>
      </w:pPr>
      <w:r w:rsidRPr="005A3A8E">
        <w:rPr>
          <w:rFonts w:ascii="Arial" w:hAnsi="Arial" w:cs="Arial"/>
          <w:sz w:val="22"/>
          <w:szCs w:val="22"/>
        </w:rPr>
        <w:t>NHS</w:t>
      </w:r>
      <w:r w:rsidR="00FE3A47" w:rsidRPr="005A3A8E">
        <w:rPr>
          <w:rFonts w:ascii="Arial" w:hAnsi="Arial" w:cs="Arial"/>
          <w:sz w:val="22"/>
          <w:szCs w:val="22"/>
        </w:rPr>
        <w:t xml:space="preserve">. (2022). Mental health of children and young people. [Online]. NHS digital. Available at: </w:t>
      </w:r>
      <w:hyperlink r:id="rId30" w:history="1">
        <w:r w:rsidR="00FE3A47" w:rsidRPr="005A3A8E">
          <w:rPr>
            <w:rStyle w:val="Hyperlink"/>
            <w:rFonts w:ascii="Arial" w:hAnsi="Arial" w:cs="Arial"/>
            <w:sz w:val="22"/>
            <w:szCs w:val="22"/>
          </w:rPr>
          <w:t>https://digital.nhs.uk/data-and-information/publications/statistical/mental-health-of-children-and-y</w:t>
        </w:r>
      </w:hyperlink>
      <w:r w:rsidR="00FE3A47" w:rsidRPr="005A3A8E">
        <w:rPr>
          <w:rFonts w:ascii="Arial" w:hAnsi="Arial" w:cs="Arial"/>
          <w:sz w:val="22"/>
          <w:szCs w:val="22"/>
        </w:rPr>
        <w:t xml:space="preserve"> [Accessed 15 March 2023].</w:t>
      </w:r>
    </w:p>
    <w:p w14:paraId="47E6E649" w14:textId="77777777" w:rsidR="00FE3A47" w:rsidRPr="005A3A8E" w:rsidRDefault="00FE3A47" w:rsidP="005A3A8E">
      <w:pPr>
        <w:spacing w:line="360" w:lineRule="auto"/>
        <w:rPr>
          <w:rFonts w:ascii="Arial" w:hAnsi="Arial" w:cs="Arial"/>
          <w:sz w:val="22"/>
          <w:szCs w:val="22"/>
        </w:rPr>
      </w:pPr>
    </w:p>
    <w:p w14:paraId="4611323B" w14:textId="72C1A672" w:rsidR="00FE3A47" w:rsidRPr="005A3A8E" w:rsidRDefault="00685272" w:rsidP="005A3A8E">
      <w:pPr>
        <w:spacing w:line="360" w:lineRule="auto"/>
        <w:rPr>
          <w:rFonts w:ascii="Arial" w:hAnsi="Arial" w:cs="Arial"/>
          <w:sz w:val="22"/>
          <w:szCs w:val="22"/>
        </w:rPr>
      </w:pPr>
      <w:r w:rsidRPr="005A3A8E">
        <w:rPr>
          <w:rFonts w:ascii="Arial" w:hAnsi="Arial" w:cs="Arial"/>
          <w:sz w:val="22"/>
          <w:szCs w:val="22"/>
        </w:rPr>
        <w:t>Neaum. S. (2019). Child development for early years students and practitioners. 4th ed. London: Sags. p.126.</w:t>
      </w:r>
    </w:p>
    <w:p w14:paraId="0AB11B4E" w14:textId="77777777" w:rsidR="005A3A8E" w:rsidRPr="005A3A8E" w:rsidRDefault="005A3A8E" w:rsidP="005A3A8E">
      <w:pPr>
        <w:autoSpaceDE w:val="0"/>
        <w:autoSpaceDN w:val="0"/>
        <w:adjustRightInd w:val="0"/>
        <w:spacing w:line="360" w:lineRule="auto"/>
        <w:rPr>
          <w:rFonts w:ascii="Arial" w:hAnsi="Arial" w:cs="Arial"/>
          <w:sz w:val="22"/>
          <w:szCs w:val="22"/>
        </w:rPr>
      </w:pPr>
    </w:p>
    <w:p w14:paraId="0A1B58E8" w14:textId="1AFEABC9" w:rsidR="005A3A8E" w:rsidRPr="005A3A8E" w:rsidRDefault="005A3A8E" w:rsidP="005A3A8E">
      <w:pPr>
        <w:autoSpaceDE w:val="0"/>
        <w:autoSpaceDN w:val="0"/>
        <w:adjustRightInd w:val="0"/>
        <w:spacing w:line="360" w:lineRule="auto"/>
        <w:rPr>
          <w:rFonts w:ascii="Arial" w:hAnsi="Arial" w:cs="Arial"/>
          <w:sz w:val="22"/>
          <w:szCs w:val="22"/>
        </w:rPr>
      </w:pPr>
      <w:proofErr w:type="spellStart"/>
      <w:r w:rsidRPr="005A3A8E">
        <w:rPr>
          <w:rFonts w:ascii="Arial" w:hAnsi="Arial" w:cs="Arial"/>
          <w:sz w:val="22"/>
          <w:szCs w:val="22"/>
        </w:rPr>
        <w:t>Non profit</w:t>
      </w:r>
      <w:proofErr w:type="spellEnd"/>
      <w:r w:rsidRPr="005A3A8E">
        <w:rPr>
          <w:rFonts w:ascii="Arial" w:hAnsi="Arial" w:cs="Arial"/>
          <w:sz w:val="22"/>
          <w:szCs w:val="22"/>
        </w:rPr>
        <w:t xml:space="preserve"> teach for good. (2020). Reasons why people do not donate money to charity. [Online]. </w:t>
      </w:r>
      <w:proofErr w:type="spellStart"/>
      <w:r w:rsidRPr="005A3A8E">
        <w:rPr>
          <w:rFonts w:ascii="Arial" w:hAnsi="Arial" w:cs="Arial"/>
          <w:sz w:val="22"/>
          <w:szCs w:val="22"/>
        </w:rPr>
        <w:t>Non profit</w:t>
      </w:r>
      <w:proofErr w:type="spellEnd"/>
      <w:r w:rsidRPr="005A3A8E">
        <w:rPr>
          <w:rFonts w:ascii="Arial" w:hAnsi="Arial" w:cs="Arial"/>
          <w:sz w:val="22"/>
          <w:szCs w:val="22"/>
        </w:rPr>
        <w:t xml:space="preserve"> teach for good. Available at: </w:t>
      </w:r>
      <w:hyperlink r:id="rId31" w:history="1">
        <w:r w:rsidRPr="006E1CFC">
          <w:rPr>
            <w:rStyle w:val="Hyperlink"/>
            <w:rFonts w:ascii="Arial" w:hAnsi="Arial" w:cs="Arial"/>
            <w:sz w:val="22"/>
            <w:szCs w:val="22"/>
          </w:rPr>
          <w:t>https://www.nptechforgood.com/2020/10/18/6-reasons-why-people-do-not-donate-money-to-charity/</w:t>
        </w:r>
      </w:hyperlink>
      <w:r>
        <w:rPr>
          <w:rFonts w:ascii="Arial" w:hAnsi="Arial" w:cs="Arial"/>
          <w:sz w:val="22"/>
          <w:szCs w:val="22"/>
        </w:rPr>
        <w:t xml:space="preserve"> </w:t>
      </w:r>
      <w:r w:rsidRPr="005A3A8E">
        <w:rPr>
          <w:rFonts w:ascii="Arial" w:hAnsi="Arial" w:cs="Arial"/>
          <w:sz w:val="22"/>
          <w:szCs w:val="22"/>
        </w:rPr>
        <w:t>[Accessed 16 March 2023].</w:t>
      </w:r>
    </w:p>
    <w:p w14:paraId="14FBC4D7" w14:textId="77777777" w:rsidR="00FE3A47" w:rsidRPr="005A3A8E" w:rsidRDefault="00FE3A47" w:rsidP="005A3A8E">
      <w:pPr>
        <w:autoSpaceDE w:val="0"/>
        <w:autoSpaceDN w:val="0"/>
        <w:adjustRightInd w:val="0"/>
        <w:spacing w:line="360" w:lineRule="auto"/>
        <w:rPr>
          <w:rFonts w:ascii="Arial" w:hAnsi="Arial" w:cs="Arial"/>
          <w:sz w:val="22"/>
          <w:szCs w:val="22"/>
        </w:rPr>
      </w:pPr>
    </w:p>
    <w:p w14:paraId="2D8DDC5E" w14:textId="3880F3E2"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Nora Anglia international school. (2023). Importance of real like experiences. [Online]. Nora Anglia Education. Available at: </w:t>
      </w:r>
      <w:hyperlink r:id="rId32" w:history="1">
        <w:r w:rsidRPr="005A3A8E">
          <w:rPr>
            <w:rStyle w:val="Hyperlink"/>
            <w:rFonts w:ascii="Arial" w:hAnsi="Arial" w:cs="Arial"/>
            <w:sz w:val="22"/>
            <w:szCs w:val="22"/>
          </w:rPr>
          <w:t>https://www.nordangliaeducation.com/our-schools/al-khor/parent-resources/our-school-enewsletter/foun</w:t>
        </w:r>
      </w:hyperlink>
      <w:r w:rsidRPr="005A3A8E">
        <w:rPr>
          <w:rFonts w:ascii="Arial" w:hAnsi="Arial" w:cs="Arial"/>
          <w:sz w:val="22"/>
          <w:szCs w:val="22"/>
        </w:rPr>
        <w:t xml:space="preserve"> [Accessed 15 March 2023].</w:t>
      </w:r>
    </w:p>
    <w:p w14:paraId="07614284" w14:textId="77777777" w:rsidR="00FE3A47" w:rsidRPr="005A3A8E" w:rsidRDefault="00FE3A47" w:rsidP="005A3A8E">
      <w:pPr>
        <w:spacing w:line="360" w:lineRule="auto"/>
        <w:rPr>
          <w:rFonts w:ascii="Arial" w:hAnsi="Arial" w:cs="Arial"/>
          <w:sz w:val="22"/>
          <w:szCs w:val="22"/>
        </w:rPr>
      </w:pPr>
    </w:p>
    <w:p w14:paraId="2E133951" w14:textId="6C80AA90"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Osorio. A. (2022). Research update children’s anxiety and depression on the rise. [Online]. CFF Georgetown. Available at: </w:t>
      </w:r>
      <w:hyperlink r:id="rId33" w:history="1">
        <w:r w:rsidRPr="005A3A8E">
          <w:rPr>
            <w:rStyle w:val="Hyperlink"/>
            <w:rFonts w:ascii="Arial" w:hAnsi="Arial" w:cs="Arial"/>
            <w:sz w:val="22"/>
            <w:szCs w:val="22"/>
          </w:rPr>
          <w:t>https://ccf.georgetown.edu/2022/03/24/research-update-childrens-anxiety-and-depression-on-the-rise/</w:t>
        </w:r>
      </w:hyperlink>
      <w:r w:rsidRPr="005A3A8E">
        <w:rPr>
          <w:rFonts w:ascii="Arial" w:hAnsi="Arial" w:cs="Arial"/>
          <w:sz w:val="22"/>
          <w:szCs w:val="22"/>
        </w:rPr>
        <w:t xml:space="preserve"> [Accessed 15 March 2023].</w:t>
      </w:r>
    </w:p>
    <w:p w14:paraId="4FADD2F9" w14:textId="354F2EE0" w:rsidR="00685272" w:rsidRPr="005A3A8E" w:rsidRDefault="00685272" w:rsidP="005A3A8E">
      <w:pPr>
        <w:spacing w:line="360" w:lineRule="auto"/>
        <w:rPr>
          <w:rFonts w:ascii="Arial" w:hAnsi="Arial" w:cs="Arial"/>
          <w:sz w:val="22"/>
          <w:szCs w:val="22"/>
        </w:rPr>
      </w:pPr>
    </w:p>
    <w:p w14:paraId="266D29F4" w14:textId="26E0EA9D"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Patzer. R. (2023). Sharing good practice. [Online]. Iris </w:t>
      </w:r>
      <w:proofErr w:type="gramStart"/>
      <w:r w:rsidRPr="005A3A8E">
        <w:rPr>
          <w:rFonts w:ascii="Arial" w:hAnsi="Arial" w:cs="Arial"/>
          <w:sz w:val="22"/>
          <w:szCs w:val="22"/>
        </w:rPr>
        <w:t>connect</w:t>
      </w:r>
      <w:proofErr w:type="gramEnd"/>
      <w:r w:rsidRPr="005A3A8E">
        <w:rPr>
          <w:rFonts w:ascii="Arial" w:hAnsi="Arial" w:cs="Arial"/>
          <w:sz w:val="22"/>
          <w:szCs w:val="22"/>
        </w:rPr>
        <w:t xml:space="preserve">. Available at: </w:t>
      </w:r>
      <w:hyperlink r:id="rId34" w:history="1">
        <w:r w:rsidRPr="006E1CFC">
          <w:rPr>
            <w:rStyle w:val="Hyperlink"/>
            <w:rFonts w:ascii="Arial" w:hAnsi="Arial" w:cs="Arial"/>
            <w:sz w:val="22"/>
            <w:szCs w:val="22"/>
          </w:rPr>
          <w:t>https://blog.irisconnect.com/uk/sharing-and-collaboration-in-schools</w:t>
        </w:r>
      </w:hyperlink>
      <w:r>
        <w:rPr>
          <w:rFonts w:ascii="Arial" w:hAnsi="Arial" w:cs="Arial"/>
          <w:sz w:val="22"/>
          <w:szCs w:val="22"/>
        </w:rPr>
        <w:t xml:space="preserve"> </w:t>
      </w:r>
      <w:r w:rsidRPr="005A3A8E">
        <w:rPr>
          <w:rFonts w:ascii="Arial" w:hAnsi="Arial" w:cs="Arial"/>
          <w:sz w:val="22"/>
          <w:szCs w:val="22"/>
        </w:rPr>
        <w:t>[Accessed 16 March 2023].</w:t>
      </w:r>
    </w:p>
    <w:p w14:paraId="39C6099D" w14:textId="77777777" w:rsidR="005A3A8E" w:rsidRPr="005A3A8E" w:rsidRDefault="005A3A8E" w:rsidP="005A3A8E">
      <w:pPr>
        <w:spacing w:line="360" w:lineRule="auto"/>
        <w:rPr>
          <w:rFonts w:ascii="Arial" w:hAnsi="Arial" w:cs="Arial"/>
          <w:sz w:val="22"/>
          <w:szCs w:val="22"/>
        </w:rPr>
      </w:pPr>
    </w:p>
    <w:p w14:paraId="00A3F2B1" w14:textId="5321C804" w:rsidR="00685272" w:rsidRPr="005A3A8E" w:rsidRDefault="005A3A8E" w:rsidP="005A3A8E">
      <w:pPr>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64384" behindDoc="0" locked="0" layoutInCell="1" allowOverlap="1" wp14:anchorId="52031705" wp14:editId="0B7C67C6">
                <wp:simplePos x="0" y="0"/>
                <wp:positionH relativeFrom="column">
                  <wp:posOffset>2404533</wp:posOffset>
                </wp:positionH>
                <wp:positionV relativeFrom="paragraph">
                  <wp:posOffset>524933</wp:posOffset>
                </wp:positionV>
                <wp:extent cx="770467" cy="135467"/>
                <wp:effectExtent l="0" t="0" r="17145" b="17145"/>
                <wp:wrapNone/>
                <wp:docPr id="10" name="Rectangle 10"/>
                <wp:cNvGraphicFramePr/>
                <a:graphic xmlns:a="http://schemas.openxmlformats.org/drawingml/2006/main">
                  <a:graphicData uri="http://schemas.microsoft.com/office/word/2010/wordprocessingShape">
                    <wps:wsp>
                      <wps:cNvSpPr/>
                      <wps:spPr>
                        <a:xfrm>
                          <a:off x="0" y="0"/>
                          <a:ext cx="770467" cy="1354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CEF27" id="Rectangle 10" o:spid="_x0000_s1026" style="position:absolute;margin-left:189.35pt;margin-top:41.35pt;width:60.65pt;height:10.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" fillcolor="black [3200]" strokecolor="black [1600]" strokeweight="1pt"/>
            </w:pict>
          </mc:Fallback>
        </mc:AlternateContent>
      </w:r>
      <w:r>
        <w:rPr>
          <w:rFonts w:ascii="Arial" w:hAnsi="Arial" w:cs="Arial"/>
          <w:noProof/>
          <w:sz w:val="22"/>
          <w:szCs w:val="22"/>
        </w:rPr>
        <mc:AlternateContent>
          <mc:Choice Requires="wps">
            <w:drawing>
              <wp:anchor distT="0" distB="0" distL="114300" distR="114300" simplePos="0" relativeHeight="251661312" behindDoc="0" locked="0" layoutInCell="1" allowOverlap="1" wp14:anchorId="10591BD7" wp14:editId="2B3B06A0">
                <wp:simplePos x="0" y="0"/>
                <wp:positionH relativeFrom="column">
                  <wp:posOffset>-25400</wp:posOffset>
                </wp:positionH>
                <wp:positionV relativeFrom="paragraph">
                  <wp:posOffset>245533</wp:posOffset>
                </wp:positionV>
                <wp:extent cx="1549400" cy="151977"/>
                <wp:effectExtent l="0" t="0" r="12700" b="13335"/>
                <wp:wrapNone/>
                <wp:docPr id="7" name="Rectangle 7"/>
                <wp:cNvGraphicFramePr/>
                <a:graphic xmlns:a="http://schemas.openxmlformats.org/drawingml/2006/main">
                  <a:graphicData uri="http://schemas.microsoft.com/office/word/2010/wordprocessingShape">
                    <wps:wsp>
                      <wps:cNvSpPr/>
                      <wps:spPr>
                        <a:xfrm>
                          <a:off x="0" y="0"/>
                          <a:ext cx="1549400" cy="15197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856BF5" id="Rectangle 7" o:spid="_x0000_s1026" style="position:absolute;margin-left:-2pt;margin-top:19.35pt;width:122pt;height:11.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" fillcolor="black [3200]" strokecolor="black [1600]" strokeweight="1pt"/>
            </w:pict>
          </mc:Fallback>
        </mc:AlternateContent>
      </w:r>
      <w:r>
        <w:rPr>
          <w:rFonts w:ascii="Arial" w:hAnsi="Arial" w:cs="Arial"/>
          <w:noProof/>
          <w:sz w:val="22"/>
          <w:szCs w:val="22"/>
        </w:rPr>
        <mc:AlternateContent>
          <mc:Choice Requires="wps">
            <w:drawing>
              <wp:anchor distT="0" distB="0" distL="114300" distR="114300" simplePos="0" relativeHeight="251660288" behindDoc="0" locked="0" layoutInCell="1" allowOverlap="1" wp14:anchorId="5806A2E2" wp14:editId="1547E9C7">
                <wp:simplePos x="0" y="0"/>
                <wp:positionH relativeFrom="column">
                  <wp:posOffset>4910667</wp:posOffset>
                </wp:positionH>
                <wp:positionV relativeFrom="paragraph">
                  <wp:posOffset>0</wp:posOffset>
                </wp:positionV>
                <wp:extent cx="635000" cy="168910"/>
                <wp:effectExtent l="0" t="0" r="12700" b="8890"/>
                <wp:wrapNone/>
                <wp:docPr id="6" name="Rectangle 6"/>
                <wp:cNvGraphicFramePr/>
                <a:graphic xmlns:a="http://schemas.openxmlformats.org/drawingml/2006/main">
                  <a:graphicData uri="http://schemas.microsoft.com/office/word/2010/wordprocessingShape">
                    <wps:wsp>
                      <wps:cNvSpPr/>
                      <wps:spPr>
                        <a:xfrm>
                          <a:off x="0" y="0"/>
                          <a:ext cx="635000" cy="16891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736595" id="Rectangle 6" o:spid="_x0000_s1026" style="position:absolute;margin-left:386.65pt;margin-top:0;width:50pt;height:13.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" fillcolor="black [3200]" strokecolor="black [1600]" strokeweight="1pt"/>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53F49E4F" wp14:editId="3303CA30">
                <wp:simplePos x="0" y="0"/>
                <wp:positionH relativeFrom="column">
                  <wp:posOffset>-25400</wp:posOffset>
                </wp:positionH>
                <wp:positionV relativeFrom="paragraph">
                  <wp:posOffset>0</wp:posOffset>
                </wp:positionV>
                <wp:extent cx="2175933" cy="169333"/>
                <wp:effectExtent l="0" t="0" r="8890" b="8890"/>
                <wp:wrapNone/>
                <wp:docPr id="5" name="Rectangle 5"/>
                <wp:cNvGraphicFramePr/>
                <a:graphic xmlns:a="http://schemas.openxmlformats.org/drawingml/2006/main">
                  <a:graphicData uri="http://schemas.microsoft.com/office/word/2010/wordprocessingShape">
                    <wps:wsp>
                      <wps:cNvSpPr/>
                      <wps:spPr>
                        <a:xfrm>
                          <a:off x="0" y="0"/>
                          <a:ext cx="2175933" cy="16933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035B6" id="Rectangle 5" o:spid="_x0000_s1026" style="position:absolute;margin-left:-2pt;margin-top:0;width:171.35pt;height:13.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" fillcolor="black [3200]" strokecolor="black [1600]" strokeweight="1pt"/>
            </w:pict>
          </mc:Fallback>
        </mc:AlternateContent>
      </w:r>
      <w:r w:rsidR="00685272" w:rsidRPr="005A3A8E">
        <w:rPr>
          <w:rFonts w:ascii="Arial" w:hAnsi="Arial" w:cs="Arial"/>
          <w:sz w:val="22"/>
          <w:szCs w:val="22"/>
        </w:rPr>
        <w:t xml:space="preserve">Pembroke Dock community school. (2023). School development plan. [Online]. Pembroke Dock Community school. Available at: </w:t>
      </w:r>
      <w:hyperlink r:id="rId35" w:history="1">
        <w:r w:rsidR="00685272" w:rsidRPr="005A3A8E">
          <w:rPr>
            <w:rStyle w:val="Hyperlink"/>
            <w:rFonts w:ascii="Arial" w:hAnsi="Arial" w:cs="Arial"/>
            <w:sz w:val="22"/>
            <w:szCs w:val="22"/>
          </w:rPr>
          <w:t>https://sites.google.com/hwbcymru.net/pdcsprimary/home</w:t>
        </w:r>
      </w:hyperlink>
      <w:r w:rsidR="00685272" w:rsidRPr="005A3A8E">
        <w:rPr>
          <w:rFonts w:ascii="Arial" w:hAnsi="Arial" w:cs="Arial"/>
          <w:sz w:val="22"/>
          <w:szCs w:val="22"/>
        </w:rPr>
        <w:t xml:space="preserve"> [Accessed 14 March 2023].</w:t>
      </w:r>
    </w:p>
    <w:p w14:paraId="784AF6CF" w14:textId="6EEB6D84" w:rsidR="00FE3A47" w:rsidRPr="005A3A8E" w:rsidRDefault="00FE3A47" w:rsidP="005A3A8E">
      <w:pPr>
        <w:spacing w:line="360" w:lineRule="auto"/>
        <w:rPr>
          <w:rFonts w:ascii="Arial" w:hAnsi="Arial" w:cs="Arial"/>
          <w:sz w:val="22"/>
          <w:szCs w:val="22"/>
        </w:rPr>
      </w:pPr>
    </w:p>
    <w:p w14:paraId="3DF3790F" w14:textId="6C2B2B5C"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Pembrokeshire public services board. (2022). Pembrokeshire </w:t>
      </w:r>
      <w:r w:rsidR="00D860EA" w:rsidRPr="005A3A8E">
        <w:rPr>
          <w:rFonts w:ascii="Arial" w:hAnsi="Arial" w:cs="Arial"/>
          <w:sz w:val="22"/>
          <w:szCs w:val="22"/>
        </w:rPr>
        <w:t>well-being</w:t>
      </w:r>
      <w:r w:rsidRPr="005A3A8E">
        <w:rPr>
          <w:rFonts w:ascii="Arial" w:hAnsi="Arial" w:cs="Arial"/>
          <w:sz w:val="22"/>
          <w:szCs w:val="22"/>
        </w:rPr>
        <w:t xml:space="preserve"> assessment. [Online]. N</w:t>
      </w:r>
      <w:r w:rsidR="00D860EA" w:rsidRPr="005A3A8E">
        <w:rPr>
          <w:rFonts w:ascii="Arial" w:hAnsi="Arial" w:cs="Arial"/>
          <w:sz w:val="22"/>
          <w:szCs w:val="22"/>
        </w:rPr>
        <w:t>HS</w:t>
      </w:r>
      <w:r w:rsidRPr="005A3A8E">
        <w:rPr>
          <w:rFonts w:ascii="Arial" w:hAnsi="Arial" w:cs="Arial"/>
          <w:sz w:val="22"/>
          <w:szCs w:val="22"/>
        </w:rPr>
        <w:t xml:space="preserve">. Available at: </w:t>
      </w:r>
      <w:hyperlink r:id="rId36" w:history="1">
        <w:r w:rsidRPr="005A3A8E">
          <w:rPr>
            <w:rStyle w:val="Hyperlink"/>
            <w:rFonts w:ascii="Arial" w:hAnsi="Arial" w:cs="Arial"/>
            <w:sz w:val="22"/>
            <w:szCs w:val="22"/>
          </w:rPr>
          <w:t>https://hduhb.nhs.wales/about-us/your-health-board/board-meetings-2022/board-agenda-and-papers-26-ma</w:t>
        </w:r>
      </w:hyperlink>
      <w:r w:rsidRPr="005A3A8E">
        <w:rPr>
          <w:rFonts w:ascii="Arial" w:hAnsi="Arial" w:cs="Arial"/>
          <w:sz w:val="22"/>
          <w:szCs w:val="22"/>
        </w:rPr>
        <w:t xml:space="preserve"> [Accessed 15 March 2023].</w:t>
      </w:r>
    </w:p>
    <w:p w14:paraId="6257C3BB" w14:textId="07CAED18" w:rsidR="00685272" w:rsidRPr="005A3A8E" w:rsidRDefault="00685272" w:rsidP="005A3A8E">
      <w:pPr>
        <w:spacing w:line="360" w:lineRule="auto"/>
        <w:rPr>
          <w:rFonts w:ascii="Arial" w:hAnsi="Arial" w:cs="Arial"/>
          <w:sz w:val="22"/>
          <w:szCs w:val="22"/>
        </w:rPr>
      </w:pPr>
    </w:p>
    <w:p w14:paraId="30AA3A43" w14:textId="65C9B7BD"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Positive action. (2021). Powerful strategies to promote school and community relations. [Online]. Positive action. Available at: </w:t>
      </w:r>
      <w:hyperlink r:id="rId37" w:history="1">
        <w:r w:rsidRPr="006E1CFC">
          <w:rPr>
            <w:rStyle w:val="Hyperlink"/>
            <w:rFonts w:ascii="Arial" w:hAnsi="Arial" w:cs="Arial"/>
            <w:sz w:val="22"/>
            <w:szCs w:val="22"/>
          </w:rPr>
          <w:t>https://www.positiveaction.net/blog/school-and-community-relations</w:t>
        </w:r>
      </w:hyperlink>
      <w:r>
        <w:rPr>
          <w:rFonts w:ascii="Arial" w:hAnsi="Arial" w:cs="Arial"/>
          <w:sz w:val="22"/>
          <w:szCs w:val="22"/>
        </w:rPr>
        <w:t xml:space="preserve"> </w:t>
      </w:r>
      <w:r w:rsidRPr="005A3A8E">
        <w:rPr>
          <w:rFonts w:ascii="Arial" w:hAnsi="Arial" w:cs="Arial"/>
          <w:sz w:val="22"/>
          <w:szCs w:val="22"/>
        </w:rPr>
        <w:t>[Accessed 16 March 2023].</w:t>
      </w:r>
    </w:p>
    <w:p w14:paraId="26B91C2A" w14:textId="267A37CF" w:rsidR="005A3A8E" w:rsidRPr="005A3A8E" w:rsidRDefault="005A3A8E" w:rsidP="005A3A8E">
      <w:pPr>
        <w:autoSpaceDE w:val="0"/>
        <w:autoSpaceDN w:val="0"/>
        <w:adjustRightInd w:val="0"/>
        <w:spacing w:line="360" w:lineRule="auto"/>
        <w:rPr>
          <w:rFonts w:ascii="Arial" w:hAnsi="Arial" w:cs="Arial"/>
          <w:sz w:val="22"/>
          <w:szCs w:val="22"/>
        </w:rPr>
      </w:pPr>
    </w:p>
    <w:p w14:paraId="39BBD967" w14:textId="7BDBBEF6"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Promethean. (2017). Five ways to Maximise engagement in primary schools. [Online]. </w:t>
      </w:r>
      <w:proofErr w:type="spellStart"/>
      <w:r w:rsidRPr="005A3A8E">
        <w:rPr>
          <w:rFonts w:ascii="Arial" w:hAnsi="Arial" w:cs="Arial"/>
          <w:sz w:val="22"/>
          <w:szCs w:val="22"/>
        </w:rPr>
        <w:t>ResourcEd</w:t>
      </w:r>
      <w:proofErr w:type="spellEnd"/>
      <w:r w:rsidRPr="005A3A8E">
        <w:rPr>
          <w:rFonts w:ascii="Arial" w:hAnsi="Arial" w:cs="Arial"/>
          <w:sz w:val="22"/>
          <w:szCs w:val="22"/>
        </w:rPr>
        <w:t xml:space="preserve">. Available at: </w:t>
      </w:r>
      <w:hyperlink r:id="rId38" w:history="1">
        <w:r w:rsidRPr="006E1CFC">
          <w:rPr>
            <w:rStyle w:val="Hyperlink"/>
            <w:rFonts w:ascii="Arial" w:hAnsi="Arial" w:cs="Arial"/>
            <w:sz w:val="22"/>
            <w:szCs w:val="22"/>
          </w:rPr>
          <w:t>https://resourced.prometheanworld.com/maximise-engagement-primary-school/</w:t>
        </w:r>
      </w:hyperlink>
      <w:r>
        <w:rPr>
          <w:rFonts w:ascii="Arial" w:hAnsi="Arial" w:cs="Arial"/>
          <w:sz w:val="22"/>
          <w:szCs w:val="22"/>
        </w:rPr>
        <w:t xml:space="preserve"> </w:t>
      </w:r>
      <w:r w:rsidRPr="005A3A8E">
        <w:rPr>
          <w:rFonts w:ascii="Arial" w:hAnsi="Arial" w:cs="Arial"/>
          <w:sz w:val="22"/>
          <w:szCs w:val="22"/>
        </w:rPr>
        <w:t>[Accessed 16 March 2023].</w:t>
      </w:r>
    </w:p>
    <w:p w14:paraId="7A8FF282" w14:textId="77777777" w:rsidR="005A3A8E" w:rsidRPr="005A3A8E" w:rsidRDefault="005A3A8E" w:rsidP="005A3A8E">
      <w:pPr>
        <w:spacing w:line="360" w:lineRule="auto"/>
        <w:rPr>
          <w:rFonts w:ascii="Arial" w:hAnsi="Arial" w:cs="Arial"/>
          <w:sz w:val="22"/>
          <w:szCs w:val="22"/>
        </w:rPr>
      </w:pPr>
    </w:p>
    <w:p w14:paraId="307556C2" w14:textId="47712ADF"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Spark. (2023). The benefits of a good school community relationship. [Online]. Spark. Available at: </w:t>
      </w:r>
      <w:hyperlink r:id="rId39" w:history="1">
        <w:r w:rsidRPr="005A3A8E">
          <w:rPr>
            <w:rStyle w:val="Hyperlink"/>
            <w:rFonts w:ascii="Arial" w:hAnsi="Arial" w:cs="Arial"/>
            <w:sz w:val="22"/>
            <w:szCs w:val="22"/>
          </w:rPr>
          <w:t>https://spark.school/the-benefits-of-school-community-relationship/</w:t>
        </w:r>
      </w:hyperlink>
      <w:r w:rsidRPr="005A3A8E">
        <w:rPr>
          <w:rFonts w:ascii="Arial" w:hAnsi="Arial" w:cs="Arial"/>
          <w:sz w:val="22"/>
          <w:szCs w:val="22"/>
        </w:rPr>
        <w:t xml:space="preserve"> [Accessed 15 March 2023].</w:t>
      </w:r>
    </w:p>
    <w:p w14:paraId="5B8674F1" w14:textId="504129C6" w:rsidR="005A3A8E" w:rsidRPr="005A3A8E" w:rsidRDefault="005A3A8E" w:rsidP="005A3A8E">
      <w:pPr>
        <w:spacing w:line="360" w:lineRule="auto"/>
        <w:rPr>
          <w:rFonts w:ascii="Arial" w:hAnsi="Arial" w:cs="Arial"/>
          <w:sz w:val="22"/>
          <w:szCs w:val="22"/>
        </w:rPr>
      </w:pPr>
    </w:p>
    <w:p w14:paraId="6EEC842B" w14:textId="6D7CA70D"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Street check. (2023). Crimes committed. [Online]. Street check. Available at: </w:t>
      </w:r>
      <w:hyperlink r:id="rId40" w:history="1">
        <w:r w:rsidRPr="006E1CFC">
          <w:rPr>
            <w:rStyle w:val="Hyperlink"/>
            <w:rFonts w:ascii="Arial" w:hAnsi="Arial" w:cs="Arial"/>
            <w:sz w:val="22"/>
            <w:szCs w:val="22"/>
          </w:rPr>
          <w:t>https://www.streetcheck.co.uk/crime/sa726tx</w:t>
        </w:r>
      </w:hyperlink>
      <w:r>
        <w:rPr>
          <w:rFonts w:ascii="Arial" w:hAnsi="Arial" w:cs="Arial"/>
          <w:sz w:val="22"/>
          <w:szCs w:val="22"/>
        </w:rPr>
        <w:t xml:space="preserve"> </w:t>
      </w:r>
      <w:r w:rsidRPr="005A3A8E">
        <w:rPr>
          <w:rFonts w:ascii="Arial" w:hAnsi="Arial" w:cs="Arial"/>
          <w:sz w:val="22"/>
          <w:szCs w:val="22"/>
        </w:rPr>
        <w:t>[Accessed 16 March 2023].</w:t>
      </w:r>
    </w:p>
    <w:p w14:paraId="09A0B811" w14:textId="7F574CEC" w:rsidR="00FE3A47" w:rsidRPr="005A3A8E" w:rsidRDefault="00FE3A47" w:rsidP="005A3A8E">
      <w:pPr>
        <w:spacing w:line="360" w:lineRule="auto"/>
        <w:rPr>
          <w:rFonts w:ascii="Arial" w:hAnsi="Arial" w:cs="Arial"/>
          <w:sz w:val="22"/>
          <w:szCs w:val="22"/>
        </w:rPr>
      </w:pPr>
    </w:p>
    <w:p w14:paraId="532F08EC" w14:textId="51B5A3EE"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The budding planter. (2023). How long can a vegetable garden survive without water. [Online]. The budding planter. Available at: </w:t>
      </w:r>
      <w:hyperlink r:id="rId41" w:history="1">
        <w:r w:rsidRPr="006E1CFC">
          <w:rPr>
            <w:rStyle w:val="Hyperlink"/>
            <w:rFonts w:ascii="Arial" w:hAnsi="Arial" w:cs="Arial"/>
            <w:sz w:val="22"/>
            <w:szCs w:val="22"/>
          </w:rPr>
          <w:t>https://www.thebuddingplanter.com/can-a-vegetable-garden-survive-without-water/?utm_content=cmp-true</w:t>
        </w:r>
      </w:hyperlink>
      <w:r>
        <w:rPr>
          <w:rFonts w:ascii="Arial" w:hAnsi="Arial" w:cs="Arial"/>
          <w:sz w:val="22"/>
          <w:szCs w:val="22"/>
        </w:rPr>
        <w:t xml:space="preserve"> </w:t>
      </w:r>
      <w:r w:rsidRPr="005A3A8E">
        <w:rPr>
          <w:rFonts w:ascii="Arial" w:hAnsi="Arial" w:cs="Arial"/>
          <w:sz w:val="22"/>
          <w:szCs w:val="22"/>
        </w:rPr>
        <w:t>[Accessed 16 March 2023].</w:t>
      </w:r>
    </w:p>
    <w:p w14:paraId="410D464F" w14:textId="77777777" w:rsidR="005A3A8E" w:rsidRPr="005A3A8E" w:rsidRDefault="005A3A8E" w:rsidP="005A3A8E">
      <w:pPr>
        <w:spacing w:line="360" w:lineRule="auto"/>
        <w:rPr>
          <w:rFonts w:ascii="Arial" w:hAnsi="Arial" w:cs="Arial"/>
          <w:sz w:val="22"/>
          <w:szCs w:val="22"/>
        </w:rPr>
      </w:pPr>
    </w:p>
    <w:p w14:paraId="0D5229AF" w14:textId="642652F3" w:rsidR="00685272" w:rsidRPr="005A3A8E" w:rsidRDefault="00685272" w:rsidP="005A3A8E">
      <w:pPr>
        <w:spacing w:line="360" w:lineRule="auto"/>
        <w:rPr>
          <w:rFonts w:ascii="Arial" w:hAnsi="Arial" w:cs="Arial"/>
          <w:sz w:val="22"/>
          <w:szCs w:val="22"/>
        </w:rPr>
      </w:pPr>
      <w:r w:rsidRPr="005A3A8E">
        <w:rPr>
          <w:rFonts w:ascii="Arial" w:hAnsi="Arial" w:cs="Arial"/>
          <w:sz w:val="22"/>
          <w:szCs w:val="22"/>
        </w:rPr>
        <w:t xml:space="preserve">The Optimus blog. (2018). Community in school and school in community. [Online]. Optimus education. Available at: </w:t>
      </w:r>
      <w:hyperlink r:id="rId42" w:history="1">
        <w:r w:rsidRPr="005A3A8E">
          <w:rPr>
            <w:rStyle w:val="Hyperlink"/>
            <w:rFonts w:ascii="Arial" w:hAnsi="Arial" w:cs="Arial"/>
            <w:sz w:val="22"/>
            <w:szCs w:val="22"/>
          </w:rPr>
          <w:t>https://blog.optimus-education.com/community-school-and-school-community</w:t>
        </w:r>
      </w:hyperlink>
      <w:r w:rsidRPr="005A3A8E">
        <w:rPr>
          <w:rFonts w:ascii="Arial" w:hAnsi="Arial" w:cs="Arial"/>
          <w:sz w:val="22"/>
          <w:szCs w:val="22"/>
        </w:rPr>
        <w:t xml:space="preserve"> [Accessed 14 March 2023].</w:t>
      </w:r>
    </w:p>
    <w:p w14:paraId="2D491589" w14:textId="67CBF9C4" w:rsidR="005A3A8E" w:rsidRPr="005A3A8E" w:rsidRDefault="005A3A8E" w:rsidP="005A3A8E">
      <w:pPr>
        <w:spacing w:line="360" w:lineRule="auto"/>
        <w:rPr>
          <w:rFonts w:ascii="Arial" w:hAnsi="Arial" w:cs="Arial"/>
          <w:sz w:val="22"/>
          <w:szCs w:val="22"/>
        </w:rPr>
      </w:pPr>
    </w:p>
    <w:p w14:paraId="1739BB9B" w14:textId="56E3872B"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 xml:space="preserve">Thompson. M. (2021). The benefits of </w:t>
      </w:r>
      <w:proofErr w:type="spellStart"/>
      <w:r w:rsidRPr="005A3A8E">
        <w:rPr>
          <w:rFonts w:ascii="Arial" w:hAnsi="Arial" w:cs="Arial"/>
          <w:sz w:val="22"/>
          <w:szCs w:val="22"/>
        </w:rPr>
        <w:t>self evaluation</w:t>
      </w:r>
      <w:proofErr w:type="spellEnd"/>
      <w:r w:rsidRPr="005A3A8E">
        <w:rPr>
          <w:rFonts w:ascii="Arial" w:hAnsi="Arial" w:cs="Arial"/>
          <w:sz w:val="22"/>
          <w:szCs w:val="22"/>
        </w:rPr>
        <w:t xml:space="preserve"> and assessment. [Online]. We thrive. Available at: </w:t>
      </w:r>
      <w:hyperlink r:id="rId43" w:history="1">
        <w:r w:rsidRPr="006E1CFC">
          <w:rPr>
            <w:rStyle w:val="Hyperlink"/>
            <w:rFonts w:ascii="Arial" w:hAnsi="Arial" w:cs="Arial"/>
            <w:sz w:val="22"/>
            <w:szCs w:val="22"/>
          </w:rPr>
          <w:t>https://wethrive.net/blog/self-evaluation-and-assessment/</w:t>
        </w:r>
      </w:hyperlink>
      <w:r>
        <w:rPr>
          <w:rFonts w:ascii="Arial" w:hAnsi="Arial" w:cs="Arial"/>
          <w:sz w:val="22"/>
          <w:szCs w:val="22"/>
        </w:rPr>
        <w:t xml:space="preserve"> </w:t>
      </w:r>
      <w:r w:rsidRPr="005A3A8E">
        <w:rPr>
          <w:rFonts w:ascii="Arial" w:hAnsi="Arial" w:cs="Arial"/>
          <w:sz w:val="22"/>
          <w:szCs w:val="22"/>
        </w:rPr>
        <w:t>[Accessed 16 March 2023].</w:t>
      </w:r>
    </w:p>
    <w:p w14:paraId="3682A3CF" w14:textId="4CD30B40" w:rsidR="00FE3A47" w:rsidRPr="005A3A8E" w:rsidRDefault="00FE3A47" w:rsidP="005A3A8E">
      <w:pPr>
        <w:spacing w:line="360" w:lineRule="auto"/>
        <w:rPr>
          <w:rFonts w:ascii="Arial" w:hAnsi="Arial" w:cs="Arial"/>
          <w:sz w:val="22"/>
          <w:szCs w:val="22"/>
        </w:rPr>
      </w:pPr>
    </w:p>
    <w:p w14:paraId="576361ED" w14:textId="3C9B1E94"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Thompson. R. (2018). Gardening for health. [Online]. National library of medicine. Available at: </w:t>
      </w:r>
      <w:hyperlink r:id="rId44" w:history="1">
        <w:r w:rsidRPr="005A3A8E">
          <w:rPr>
            <w:rStyle w:val="Hyperlink"/>
            <w:rFonts w:ascii="Arial" w:hAnsi="Arial" w:cs="Arial"/>
            <w:sz w:val="22"/>
            <w:szCs w:val="22"/>
          </w:rPr>
          <w:t>https://www.ncbi.nlm.nih.gov/pmc/articles/PMC6334070/</w:t>
        </w:r>
      </w:hyperlink>
      <w:r w:rsidRPr="005A3A8E">
        <w:rPr>
          <w:rFonts w:ascii="Arial" w:hAnsi="Arial" w:cs="Arial"/>
          <w:sz w:val="22"/>
          <w:szCs w:val="22"/>
        </w:rPr>
        <w:t xml:space="preserve"> [Accessed 15 March 2023].</w:t>
      </w:r>
    </w:p>
    <w:p w14:paraId="453829BA" w14:textId="16A5AAB3" w:rsidR="00685272" w:rsidRPr="005A3A8E" w:rsidRDefault="00685272" w:rsidP="005A3A8E">
      <w:pPr>
        <w:spacing w:line="360" w:lineRule="auto"/>
        <w:rPr>
          <w:rFonts w:ascii="Arial" w:hAnsi="Arial" w:cs="Arial"/>
          <w:sz w:val="22"/>
          <w:szCs w:val="22"/>
        </w:rPr>
      </w:pPr>
    </w:p>
    <w:p w14:paraId="58F3B9CE" w14:textId="77777777" w:rsidR="00685272" w:rsidRPr="005A3A8E" w:rsidRDefault="00685272"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Trauma sensitive schools. (2015). Whole school the importance of community. YouTube, 23 January 2019.</w:t>
      </w:r>
    </w:p>
    <w:p w14:paraId="6C925E9B" w14:textId="77777777" w:rsidR="00685272" w:rsidRPr="005A3A8E" w:rsidRDefault="00685272" w:rsidP="005A3A8E">
      <w:pPr>
        <w:spacing w:line="360" w:lineRule="auto"/>
        <w:rPr>
          <w:rFonts w:ascii="Arial" w:hAnsi="Arial" w:cs="Arial"/>
          <w:sz w:val="22"/>
          <w:szCs w:val="22"/>
        </w:rPr>
      </w:pPr>
    </w:p>
    <w:p w14:paraId="454C8015" w14:textId="51CE2848"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UK research and innovation. (2023). How plants promote better mental health and well-being. [Online]. UK research and innovation. Available at: </w:t>
      </w:r>
      <w:hyperlink r:id="rId45" w:history="1">
        <w:r w:rsidRPr="005A3A8E">
          <w:rPr>
            <w:rStyle w:val="Hyperlink"/>
            <w:rFonts w:ascii="Arial" w:hAnsi="Arial" w:cs="Arial"/>
            <w:sz w:val="22"/>
            <w:szCs w:val="22"/>
          </w:rPr>
          <w:t>https://www.ukri.org/what-we-offer/iyph2020/how-plants-promote-better-mental-health-and-wellbeing/</w:t>
        </w:r>
      </w:hyperlink>
      <w:r w:rsidRPr="005A3A8E">
        <w:rPr>
          <w:rFonts w:ascii="Arial" w:hAnsi="Arial" w:cs="Arial"/>
          <w:sz w:val="22"/>
          <w:szCs w:val="22"/>
        </w:rPr>
        <w:t xml:space="preserve"> [Accessed 15 March 2023].</w:t>
      </w:r>
    </w:p>
    <w:p w14:paraId="72DFECDE" w14:textId="77777777" w:rsidR="00FE3A47" w:rsidRPr="005A3A8E" w:rsidRDefault="00FE3A47" w:rsidP="005A3A8E">
      <w:pPr>
        <w:autoSpaceDE w:val="0"/>
        <w:autoSpaceDN w:val="0"/>
        <w:adjustRightInd w:val="0"/>
        <w:spacing w:line="360" w:lineRule="auto"/>
        <w:rPr>
          <w:rFonts w:ascii="Arial" w:hAnsi="Arial" w:cs="Arial"/>
          <w:sz w:val="22"/>
          <w:szCs w:val="22"/>
        </w:rPr>
      </w:pPr>
    </w:p>
    <w:p w14:paraId="308A5099" w14:textId="14AD243F" w:rsidR="00FE3A47" w:rsidRPr="005A3A8E" w:rsidRDefault="00FE3A47"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UKCES. (2012). Business and schools building the world of work together. [Online]. UKCES. Available at: </w:t>
      </w:r>
      <w:hyperlink r:id="rId46" w:history="1">
        <w:r w:rsidRPr="005A3A8E">
          <w:rPr>
            <w:rStyle w:val="Hyperlink"/>
            <w:rFonts w:ascii="Arial" w:hAnsi="Arial" w:cs="Arial"/>
            <w:sz w:val="22"/>
            <w:szCs w:val="22"/>
          </w:rPr>
          <w:t>https://assets.publishing.service.gov.uk/government/uploads/system/uploads/attachment_data/file/3063</w:t>
        </w:r>
      </w:hyperlink>
      <w:r w:rsidRPr="005A3A8E">
        <w:rPr>
          <w:rFonts w:ascii="Arial" w:hAnsi="Arial" w:cs="Arial"/>
          <w:sz w:val="22"/>
          <w:szCs w:val="22"/>
        </w:rPr>
        <w:t xml:space="preserve"> [Accessed 15 March 2023].</w:t>
      </w:r>
    </w:p>
    <w:p w14:paraId="5F37B8DB" w14:textId="77777777" w:rsidR="00FE3A47" w:rsidRPr="005A3A8E" w:rsidRDefault="00FE3A47" w:rsidP="005A3A8E">
      <w:pPr>
        <w:spacing w:line="360" w:lineRule="auto"/>
        <w:rPr>
          <w:rFonts w:ascii="Arial" w:hAnsi="Arial" w:cs="Arial"/>
          <w:sz w:val="22"/>
          <w:szCs w:val="22"/>
        </w:rPr>
      </w:pPr>
    </w:p>
    <w:p w14:paraId="24497B3B" w14:textId="68827B86" w:rsidR="00685272" w:rsidRPr="005A3A8E" w:rsidRDefault="00FE3A47" w:rsidP="005A3A8E">
      <w:pPr>
        <w:spacing w:line="360" w:lineRule="auto"/>
        <w:rPr>
          <w:rFonts w:ascii="Arial" w:hAnsi="Arial" w:cs="Arial"/>
          <w:sz w:val="22"/>
          <w:szCs w:val="22"/>
        </w:rPr>
      </w:pPr>
      <w:r w:rsidRPr="005A3A8E">
        <w:rPr>
          <w:rFonts w:ascii="Arial" w:hAnsi="Arial" w:cs="Arial"/>
          <w:sz w:val="22"/>
          <w:szCs w:val="22"/>
        </w:rPr>
        <w:t xml:space="preserve">United way. (2020). Why is donating food important to the health of a </w:t>
      </w:r>
      <w:r w:rsidR="00D860EA" w:rsidRPr="005A3A8E">
        <w:rPr>
          <w:rFonts w:ascii="Arial" w:hAnsi="Arial" w:cs="Arial"/>
          <w:sz w:val="22"/>
          <w:szCs w:val="22"/>
        </w:rPr>
        <w:t>community?</w:t>
      </w:r>
      <w:r w:rsidRPr="005A3A8E">
        <w:rPr>
          <w:rFonts w:ascii="Arial" w:hAnsi="Arial" w:cs="Arial"/>
          <w:sz w:val="22"/>
          <w:szCs w:val="22"/>
        </w:rPr>
        <w:t xml:space="preserve"> [Online]. United way. Available at: </w:t>
      </w:r>
      <w:hyperlink r:id="rId47" w:history="1">
        <w:r w:rsidRPr="005A3A8E">
          <w:rPr>
            <w:rStyle w:val="Hyperlink"/>
            <w:rFonts w:ascii="Arial" w:hAnsi="Arial" w:cs="Arial"/>
            <w:sz w:val="22"/>
            <w:szCs w:val="22"/>
          </w:rPr>
          <w:t>https://www.uwbucks.org/why-is-donating-food-important-to-the-health-of-a-community/</w:t>
        </w:r>
      </w:hyperlink>
      <w:r w:rsidRPr="005A3A8E">
        <w:rPr>
          <w:rFonts w:ascii="Arial" w:hAnsi="Arial" w:cs="Arial"/>
          <w:sz w:val="22"/>
          <w:szCs w:val="22"/>
        </w:rPr>
        <w:t xml:space="preserve"> [Accessed 15 March 2023].</w:t>
      </w:r>
    </w:p>
    <w:p w14:paraId="5C0450DA" w14:textId="35AEE193" w:rsidR="00FE3A47" w:rsidRPr="005A3A8E" w:rsidRDefault="00FE3A47" w:rsidP="005A3A8E">
      <w:pPr>
        <w:spacing w:line="360" w:lineRule="auto"/>
        <w:rPr>
          <w:rFonts w:ascii="Arial" w:hAnsi="Arial" w:cs="Arial"/>
          <w:sz w:val="22"/>
          <w:szCs w:val="22"/>
        </w:rPr>
      </w:pPr>
    </w:p>
    <w:p w14:paraId="0D435FF3" w14:textId="3A68EE92"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Waters. L. (2015). Case study of a school wellbeing initiative. [Online]. IJW. Available at: </w:t>
      </w:r>
      <w:hyperlink r:id="rId48" w:history="1">
        <w:r w:rsidRPr="006E1CFC">
          <w:rPr>
            <w:rStyle w:val="Hyperlink"/>
            <w:rFonts w:ascii="Arial" w:hAnsi="Arial" w:cs="Arial"/>
            <w:sz w:val="22"/>
            <w:szCs w:val="22"/>
          </w:rPr>
          <w:t>https://internationaljournalofwellbeing.org/index.php/ijow/article/view/328/441</w:t>
        </w:r>
      </w:hyperlink>
      <w:r>
        <w:rPr>
          <w:rFonts w:ascii="Arial" w:hAnsi="Arial" w:cs="Arial"/>
          <w:sz w:val="22"/>
          <w:szCs w:val="22"/>
        </w:rPr>
        <w:t xml:space="preserve"> </w:t>
      </w:r>
      <w:r w:rsidRPr="005A3A8E">
        <w:rPr>
          <w:rFonts w:ascii="Arial" w:hAnsi="Arial" w:cs="Arial"/>
          <w:sz w:val="22"/>
          <w:szCs w:val="22"/>
        </w:rPr>
        <w:t>[Accessed 16 March 2023].</w:t>
      </w:r>
    </w:p>
    <w:p w14:paraId="1FAA9D5E" w14:textId="6F63DC10" w:rsidR="005A3A8E" w:rsidRPr="005A3A8E" w:rsidRDefault="005A3A8E" w:rsidP="005A3A8E">
      <w:pPr>
        <w:autoSpaceDE w:val="0"/>
        <w:autoSpaceDN w:val="0"/>
        <w:adjustRightInd w:val="0"/>
        <w:spacing w:line="360" w:lineRule="auto"/>
        <w:rPr>
          <w:rFonts w:ascii="Arial" w:hAnsi="Arial" w:cs="Arial"/>
          <w:sz w:val="22"/>
          <w:szCs w:val="22"/>
        </w:rPr>
      </w:pPr>
    </w:p>
    <w:p w14:paraId="21BBA3D2" w14:textId="77777777" w:rsidR="005A3A8E" w:rsidRPr="005A3A8E" w:rsidRDefault="005A3A8E" w:rsidP="005A3A8E">
      <w:pPr>
        <w:autoSpaceDE w:val="0"/>
        <w:autoSpaceDN w:val="0"/>
        <w:adjustRightInd w:val="0"/>
        <w:spacing w:line="360" w:lineRule="auto"/>
        <w:rPr>
          <w:rFonts w:ascii="Arial" w:hAnsi="Arial" w:cs="Arial"/>
          <w:sz w:val="22"/>
          <w:szCs w:val="22"/>
        </w:rPr>
      </w:pPr>
    </w:p>
    <w:p w14:paraId="64FE4580" w14:textId="711703EE" w:rsidR="005A3A8E" w:rsidRPr="005A3A8E" w:rsidRDefault="005A3A8E" w:rsidP="005A3A8E">
      <w:pPr>
        <w:autoSpaceDE w:val="0"/>
        <w:autoSpaceDN w:val="0"/>
        <w:adjustRightInd w:val="0"/>
        <w:spacing w:line="360" w:lineRule="auto"/>
        <w:rPr>
          <w:rFonts w:ascii="Arial" w:hAnsi="Arial" w:cs="Arial"/>
          <w:sz w:val="22"/>
          <w:szCs w:val="22"/>
        </w:rPr>
      </w:pPr>
      <w:r w:rsidRPr="005A3A8E">
        <w:rPr>
          <w:rFonts w:ascii="Arial" w:hAnsi="Arial" w:cs="Arial"/>
          <w:sz w:val="22"/>
          <w:szCs w:val="22"/>
        </w:rPr>
        <w:t xml:space="preserve">Welsh Government. (2019). Professional standards for teaching and leadership. [Online]. Hwb. Available at: </w:t>
      </w:r>
      <w:hyperlink r:id="rId49" w:history="1">
        <w:r w:rsidRPr="006E1CFC">
          <w:rPr>
            <w:rStyle w:val="Hyperlink"/>
            <w:rFonts w:ascii="Arial" w:hAnsi="Arial" w:cs="Arial"/>
            <w:sz w:val="22"/>
            <w:szCs w:val="22"/>
          </w:rPr>
          <w:t>https://hwb.gov.wales/api/storage/19bc948b-8a3f-41e0-944a-7bf2cadf7d18/professional-standards-for-te</w:t>
        </w:r>
      </w:hyperlink>
      <w:r>
        <w:rPr>
          <w:rFonts w:ascii="Arial" w:hAnsi="Arial" w:cs="Arial"/>
          <w:sz w:val="22"/>
          <w:szCs w:val="22"/>
        </w:rPr>
        <w:t xml:space="preserve"> </w:t>
      </w:r>
      <w:r w:rsidRPr="005A3A8E">
        <w:rPr>
          <w:rFonts w:ascii="Arial" w:hAnsi="Arial" w:cs="Arial"/>
          <w:sz w:val="22"/>
          <w:szCs w:val="22"/>
        </w:rPr>
        <w:t>[Accessed 16 March 2023].</w:t>
      </w:r>
    </w:p>
    <w:p w14:paraId="1110A24B" w14:textId="77777777" w:rsidR="005A3A8E" w:rsidRPr="005A3A8E" w:rsidRDefault="005A3A8E" w:rsidP="005A3A8E">
      <w:pPr>
        <w:spacing w:line="360" w:lineRule="auto"/>
        <w:rPr>
          <w:rFonts w:ascii="Arial" w:hAnsi="Arial" w:cs="Arial"/>
          <w:sz w:val="22"/>
          <w:szCs w:val="22"/>
        </w:rPr>
      </w:pPr>
    </w:p>
    <w:p w14:paraId="27167049" w14:textId="1BC7D35D" w:rsidR="00685272" w:rsidRPr="005A3A8E" w:rsidRDefault="00685272" w:rsidP="005A3A8E">
      <w:pPr>
        <w:spacing w:line="360" w:lineRule="auto"/>
        <w:rPr>
          <w:rFonts w:ascii="Arial" w:hAnsi="Arial" w:cs="Arial"/>
          <w:sz w:val="22"/>
          <w:szCs w:val="22"/>
        </w:rPr>
      </w:pPr>
      <w:r w:rsidRPr="005A3A8E">
        <w:rPr>
          <w:rFonts w:ascii="Arial" w:hAnsi="Arial" w:cs="Arial"/>
          <w:sz w:val="22"/>
          <w:szCs w:val="22"/>
        </w:rPr>
        <w:t xml:space="preserve">Welsh government. (2022). Pembroke dock community school. [Online]. My local school. Available at: </w:t>
      </w:r>
      <w:hyperlink r:id="rId50" w:anchor="0" w:history="1">
        <w:r w:rsidRPr="005A3A8E">
          <w:rPr>
            <w:rStyle w:val="Hyperlink"/>
            <w:rFonts w:ascii="Arial" w:hAnsi="Arial" w:cs="Arial"/>
            <w:sz w:val="22"/>
            <w:szCs w:val="22"/>
          </w:rPr>
          <w:t>https://mylocalschool.gov.wales/School/6682386?lang=en#0</w:t>
        </w:r>
      </w:hyperlink>
      <w:r w:rsidRPr="005A3A8E">
        <w:rPr>
          <w:rFonts w:ascii="Arial" w:hAnsi="Arial" w:cs="Arial"/>
          <w:sz w:val="22"/>
          <w:szCs w:val="22"/>
        </w:rPr>
        <w:t xml:space="preserve"> [Accessed 14 March 2023].</w:t>
      </w:r>
    </w:p>
    <w:p w14:paraId="5FD4EC2C" w14:textId="3ADD2B40" w:rsidR="00685272" w:rsidRPr="005A3A8E" w:rsidRDefault="00685272" w:rsidP="005A3A8E">
      <w:pPr>
        <w:spacing w:line="360" w:lineRule="auto"/>
        <w:rPr>
          <w:rFonts w:ascii="Arial" w:hAnsi="Arial" w:cs="Arial"/>
          <w:sz w:val="22"/>
          <w:szCs w:val="22"/>
        </w:rPr>
      </w:pPr>
    </w:p>
    <w:p w14:paraId="51D1194E" w14:textId="40AD31B2" w:rsidR="005A3A8E" w:rsidRPr="005A3A8E" w:rsidRDefault="005A3A8E" w:rsidP="005A3A8E">
      <w:pPr>
        <w:spacing w:line="360" w:lineRule="auto"/>
        <w:rPr>
          <w:rFonts w:ascii="Arial" w:hAnsi="Arial" w:cs="Arial"/>
          <w:sz w:val="22"/>
          <w:szCs w:val="22"/>
        </w:rPr>
      </w:pPr>
      <w:r w:rsidRPr="005A3A8E">
        <w:rPr>
          <w:rFonts w:ascii="Arial" w:hAnsi="Arial" w:cs="Arial"/>
          <w:sz w:val="22"/>
          <w:szCs w:val="22"/>
        </w:rPr>
        <w:t>Whitebread. D. (1996). Teaching and learning in the early years. London: Routledge. p.41.</w:t>
      </w:r>
    </w:p>
    <w:p w14:paraId="4F584138" w14:textId="77777777" w:rsidR="005A3A8E" w:rsidRPr="005A3A8E" w:rsidRDefault="005A3A8E" w:rsidP="005A3A8E">
      <w:pPr>
        <w:spacing w:line="360" w:lineRule="auto"/>
        <w:rPr>
          <w:rFonts w:ascii="Arial" w:hAnsi="Arial" w:cs="Arial"/>
          <w:sz w:val="22"/>
          <w:szCs w:val="22"/>
        </w:rPr>
      </w:pPr>
    </w:p>
    <w:p w14:paraId="5C2BDE21" w14:textId="6C29B59A" w:rsidR="00685272" w:rsidRPr="005A3A8E" w:rsidRDefault="00685272" w:rsidP="005A3A8E">
      <w:pPr>
        <w:spacing w:line="360" w:lineRule="auto"/>
        <w:rPr>
          <w:rFonts w:ascii="Arial" w:hAnsi="Arial" w:cs="Arial"/>
          <w:sz w:val="22"/>
          <w:szCs w:val="22"/>
        </w:rPr>
      </w:pPr>
      <w:r w:rsidRPr="005A3A8E">
        <w:rPr>
          <w:rFonts w:ascii="Arial" w:hAnsi="Arial" w:cs="Arial"/>
          <w:sz w:val="22"/>
          <w:szCs w:val="22"/>
        </w:rPr>
        <w:t xml:space="preserve">Williams. J. (2023). Parents matter: The research. [Online]. Parent kind. Available at: </w:t>
      </w:r>
      <w:hyperlink r:id="rId51" w:history="1">
        <w:r w:rsidRPr="005A3A8E">
          <w:rPr>
            <w:rStyle w:val="Hyperlink"/>
            <w:rFonts w:ascii="Arial" w:hAnsi="Arial" w:cs="Arial"/>
            <w:sz w:val="22"/>
            <w:szCs w:val="22"/>
          </w:rPr>
          <w:t>https://www.parentkind.org.uk/for-schools/parents-matter-the-research</w:t>
        </w:r>
      </w:hyperlink>
      <w:r w:rsidRPr="005A3A8E">
        <w:rPr>
          <w:rFonts w:ascii="Arial" w:hAnsi="Arial" w:cs="Arial"/>
          <w:sz w:val="22"/>
          <w:szCs w:val="22"/>
        </w:rPr>
        <w:t xml:space="preserve"> [Accessed 14 March 2023].</w:t>
      </w:r>
    </w:p>
    <w:p w14:paraId="1728C856" w14:textId="129A5A98" w:rsidR="00FE3A47" w:rsidRPr="005A3A8E" w:rsidRDefault="00FE3A47" w:rsidP="005A3A8E">
      <w:pPr>
        <w:spacing w:line="360" w:lineRule="auto"/>
        <w:rPr>
          <w:rFonts w:ascii="Arial" w:hAnsi="Arial" w:cs="Arial"/>
          <w:sz w:val="22"/>
          <w:szCs w:val="22"/>
        </w:rPr>
      </w:pPr>
    </w:p>
    <w:p w14:paraId="46923A68" w14:textId="03AF51D8" w:rsidR="00FE3A47" w:rsidRPr="005A3A8E" w:rsidRDefault="00FE3A47" w:rsidP="005A3A8E">
      <w:pPr>
        <w:spacing w:line="360" w:lineRule="auto"/>
        <w:rPr>
          <w:rFonts w:ascii="Arial" w:hAnsi="Arial" w:cs="Arial"/>
          <w:sz w:val="22"/>
          <w:szCs w:val="22"/>
        </w:rPr>
      </w:pPr>
      <w:r w:rsidRPr="005A3A8E">
        <w:rPr>
          <w:rFonts w:ascii="Arial" w:hAnsi="Arial" w:cs="Arial"/>
          <w:sz w:val="22"/>
          <w:szCs w:val="22"/>
        </w:rPr>
        <w:lastRenderedPageBreak/>
        <w:t xml:space="preserve">World schools. (2023). How does community support contribute to </w:t>
      </w:r>
      <w:r w:rsidR="00D860EA" w:rsidRPr="005A3A8E">
        <w:rPr>
          <w:rFonts w:ascii="Arial" w:hAnsi="Arial" w:cs="Arial"/>
          <w:sz w:val="22"/>
          <w:szCs w:val="22"/>
        </w:rPr>
        <w:t>education?</w:t>
      </w:r>
      <w:r w:rsidRPr="005A3A8E">
        <w:rPr>
          <w:rFonts w:ascii="Arial" w:hAnsi="Arial" w:cs="Arial"/>
          <w:sz w:val="22"/>
          <w:szCs w:val="22"/>
        </w:rPr>
        <w:t xml:space="preserve"> [Online]. World schools. Available at: </w:t>
      </w:r>
      <w:hyperlink r:id="rId52" w:history="1">
        <w:r w:rsidRPr="005A3A8E">
          <w:rPr>
            <w:rStyle w:val="Hyperlink"/>
            <w:rFonts w:ascii="Arial" w:hAnsi="Arial" w:cs="Arial"/>
            <w:sz w:val="22"/>
            <w:szCs w:val="22"/>
          </w:rPr>
          <w:t>https://www.google.com/url?sa=t&amp;rct=j&amp;q=&amp;esrc=s&amp;source=web&amp;cd=&amp;ved=2ahUKEwif_c7gkd79AhUNO8AKHbJ3DJcQ</w:t>
        </w:r>
      </w:hyperlink>
      <w:r w:rsidRPr="005A3A8E">
        <w:rPr>
          <w:rFonts w:ascii="Arial" w:hAnsi="Arial" w:cs="Arial"/>
          <w:sz w:val="22"/>
          <w:szCs w:val="22"/>
        </w:rPr>
        <w:t xml:space="preserve"> [Accessed 15 March 2023].</w:t>
      </w:r>
    </w:p>
    <w:sectPr w:rsidR="00FE3A47" w:rsidRPr="005A3A8E">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6D999" w14:textId="77777777" w:rsidR="00DA3FA8" w:rsidRDefault="00DA3FA8" w:rsidP="00BE1CE7">
      <w:r>
        <w:separator/>
      </w:r>
    </w:p>
  </w:endnote>
  <w:endnote w:type="continuationSeparator" w:id="0">
    <w:p w14:paraId="11E7DEAF" w14:textId="77777777" w:rsidR="00DA3FA8" w:rsidRDefault="00DA3FA8" w:rsidP="00BE1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6C54D" w14:textId="77777777" w:rsidR="00DA3FA8" w:rsidRDefault="00DA3FA8" w:rsidP="00BE1CE7">
      <w:r>
        <w:separator/>
      </w:r>
    </w:p>
  </w:footnote>
  <w:footnote w:type="continuationSeparator" w:id="0">
    <w:p w14:paraId="4DC83ED5" w14:textId="77777777" w:rsidR="00DA3FA8" w:rsidRDefault="00DA3FA8" w:rsidP="00BE1C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39C1D" w14:textId="1BD7BBD0" w:rsidR="00BE1CE7" w:rsidRDefault="00BE1CE7">
    <w:pPr>
      <w:pStyle w:val="Header"/>
    </w:pPr>
    <w:r>
      <w:t>ECAD</w:t>
    </w:r>
    <w:r w:rsidR="008F5CDB">
      <w:t>5</w:t>
    </w:r>
    <w:r>
      <w:t>009-C                                                                                                                             2106147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A0C6D"/>
    <w:multiLevelType w:val="hybridMultilevel"/>
    <w:tmpl w:val="E69EB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86E06"/>
    <w:multiLevelType w:val="hybridMultilevel"/>
    <w:tmpl w:val="4CEA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800F3"/>
    <w:multiLevelType w:val="hybridMultilevel"/>
    <w:tmpl w:val="359AD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D47C86"/>
    <w:multiLevelType w:val="hybridMultilevel"/>
    <w:tmpl w:val="EECC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390312">
    <w:abstractNumId w:val="0"/>
  </w:num>
  <w:num w:numId="2" w16cid:durableId="1088310749">
    <w:abstractNumId w:val="3"/>
  </w:num>
  <w:num w:numId="3" w16cid:durableId="1132078">
    <w:abstractNumId w:val="1"/>
  </w:num>
  <w:num w:numId="4" w16cid:durableId="2016222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CE7"/>
    <w:rsid w:val="00017321"/>
    <w:rsid w:val="000D1F7E"/>
    <w:rsid w:val="00122318"/>
    <w:rsid w:val="00143E5C"/>
    <w:rsid w:val="001C471D"/>
    <w:rsid w:val="001E52C1"/>
    <w:rsid w:val="002E455B"/>
    <w:rsid w:val="005A3A8E"/>
    <w:rsid w:val="00653D9F"/>
    <w:rsid w:val="00685272"/>
    <w:rsid w:val="00731F45"/>
    <w:rsid w:val="00734CD6"/>
    <w:rsid w:val="00841A23"/>
    <w:rsid w:val="00897E02"/>
    <w:rsid w:val="008F5CDB"/>
    <w:rsid w:val="00AA45C9"/>
    <w:rsid w:val="00B2767E"/>
    <w:rsid w:val="00BB570C"/>
    <w:rsid w:val="00BE1CE7"/>
    <w:rsid w:val="00C57F67"/>
    <w:rsid w:val="00D06266"/>
    <w:rsid w:val="00D860EA"/>
    <w:rsid w:val="00DA3FA8"/>
    <w:rsid w:val="00E81E2A"/>
    <w:rsid w:val="00F6443A"/>
    <w:rsid w:val="00FE3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28BAC"/>
  <w15:chartTrackingRefBased/>
  <w15:docId w15:val="{2501C68F-A6B1-FC4B-954A-BF08EAE25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CE7"/>
    <w:pPr>
      <w:tabs>
        <w:tab w:val="center" w:pos="4513"/>
        <w:tab w:val="right" w:pos="9026"/>
      </w:tabs>
    </w:pPr>
  </w:style>
  <w:style w:type="character" w:customStyle="1" w:styleId="HeaderChar">
    <w:name w:val="Header Char"/>
    <w:basedOn w:val="DefaultParagraphFont"/>
    <w:link w:val="Header"/>
    <w:uiPriority w:val="99"/>
    <w:rsid w:val="00BE1CE7"/>
  </w:style>
  <w:style w:type="paragraph" w:styleId="Footer">
    <w:name w:val="footer"/>
    <w:basedOn w:val="Normal"/>
    <w:link w:val="FooterChar"/>
    <w:uiPriority w:val="99"/>
    <w:unhideWhenUsed/>
    <w:rsid w:val="00BE1CE7"/>
    <w:pPr>
      <w:tabs>
        <w:tab w:val="center" w:pos="4513"/>
        <w:tab w:val="right" w:pos="9026"/>
      </w:tabs>
    </w:pPr>
  </w:style>
  <w:style w:type="character" w:customStyle="1" w:styleId="FooterChar">
    <w:name w:val="Footer Char"/>
    <w:basedOn w:val="DefaultParagraphFont"/>
    <w:link w:val="Footer"/>
    <w:uiPriority w:val="99"/>
    <w:rsid w:val="00BE1CE7"/>
  </w:style>
  <w:style w:type="table" w:styleId="TableGrid">
    <w:name w:val="Table Grid"/>
    <w:basedOn w:val="TableNormal"/>
    <w:uiPriority w:val="39"/>
    <w:rsid w:val="008F5C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7E02"/>
    <w:pPr>
      <w:ind w:left="720"/>
      <w:contextualSpacing/>
    </w:pPr>
  </w:style>
  <w:style w:type="character" w:styleId="Hyperlink">
    <w:name w:val="Hyperlink"/>
    <w:basedOn w:val="DefaultParagraphFont"/>
    <w:uiPriority w:val="99"/>
    <w:unhideWhenUsed/>
    <w:rsid w:val="00685272"/>
    <w:rPr>
      <w:color w:val="0563C1" w:themeColor="hyperlink"/>
      <w:u w:val="single"/>
    </w:rPr>
  </w:style>
  <w:style w:type="character" w:styleId="UnresolvedMention">
    <w:name w:val="Unresolved Mention"/>
    <w:basedOn w:val="DefaultParagraphFont"/>
    <w:uiPriority w:val="99"/>
    <w:semiHidden/>
    <w:unhideWhenUsed/>
    <w:rsid w:val="00685272"/>
    <w:rPr>
      <w:color w:val="605E5C"/>
      <w:shd w:val="clear" w:color="auto" w:fill="E1DFDD"/>
    </w:rPr>
  </w:style>
  <w:style w:type="character" w:customStyle="1" w:styleId="apple-converted-space">
    <w:name w:val="apple-converted-space"/>
    <w:basedOn w:val="DefaultParagraphFont"/>
    <w:rsid w:val="00FE3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public-health-nutrition/article/sustenance-and-sustainabilit" TargetMode="External"/><Relationship Id="rId18" Type="http://schemas.openxmlformats.org/officeDocument/2006/relationships/hyperlink" Target="https://core.ac.uk/download/pdf/58825163.pdf" TargetMode="External"/><Relationship Id="rId26" Type="http://schemas.openxmlformats.org/officeDocument/2006/relationships/hyperlink" Target="https://www.mentalhealth.org.uk/explore-mental-health/kindness/kindness-matters-guide" TargetMode="External"/><Relationship Id="rId39" Type="http://schemas.openxmlformats.org/officeDocument/2006/relationships/hyperlink" Target="https://spark.school/the-benefits-of-school-community-relationship/" TargetMode="External"/><Relationship Id="rId21" Type="http://schemas.openxmlformats.org/officeDocument/2006/relationships/hyperlink" Target="https://www.estyn.gov.wales/system/files/2020-08/Pembroke%2520Dock%2520CP%2520School.pdf" TargetMode="External"/><Relationship Id="rId34" Type="http://schemas.openxmlformats.org/officeDocument/2006/relationships/hyperlink" Target="https://blog.irisconnect.com/uk/sharing-and-collaboration-in-schools" TargetMode="External"/><Relationship Id="rId42" Type="http://schemas.openxmlformats.org/officeDocument/2006/relationships/hyperlink" Target="https://blog.optimus-education.com/community-school-and-school-community" TargetMode="External"/><Relationship Id="rId47" Type="http://schemas.openxmlformats.org/officeDocument/2006/relationships/hyperlink" Target="https://www.uwbucks.org/why-is-donating-food-important-to-the-health-of-a-community/" TargetMode="External"/><Relationship Id="rId50" Type="http://schemas.openxmlformats.org/officeDocument/2006/relationships/hyperlink" Target="https://mylocalschool.gov.wales/School/6682386?lang=en" TargetMode="External"/><Relationship Id="rId55"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childmind.org/article/does-your-child-lack-motivation/" TargetMode="External"/><Relationship Id="rId29" Type="http://schemas.openxmlformats.org/officeDocument/2006/relationships/hyperlink" Target="https://schoolbox.com.au/blog/6-benefits-of-a-connected-school-community/" TargetMode="External"/><Relationship Id="rId11" Type="http://schemas.openxmlformats.org/officeDocument/2006/relationships/hyperlink" Target="https://blog.beaconstac.com/2021/12/qr-code-attendance-tracking/?g_network=x&amp;g_adtype=none&amp;g_adid=&amp;g" TargetMode="External"/><Relationship Id="rId24" Type="http://schemas.openxmlformats.org/officeDocument/2006/relationships/hyperlink" Target="https://www.investopedia.com/terms/s/swot.asp" TargetMode="External"/><Relationship Id="rId32" Type="http://schemas.openxmlformats.org/officeDocument/2006/relationships/hyperlink" Target="https://www.nordangliaeducation.com/our-schools/al-khor/parent-resources/our-school-enewsletter/foun" TargetMode="External"/><Relationship Id="rId37" Type="http://schemas.openxmlformats.org/officeDocument/2006/relationships/hyperlink" Target="https://www.positiveaction.net/blog/school-and-community-relations" TargetMode="External"/><Relationship Id="rId40" Type="http://schemas.openxmlformats.org/officeDocument/2006/relationships/hyperlink" Target="https://www.streetcheck.co.uk/crime/sa726tx" TargetMode="External"/><Relationship Id="rId45" Type="http://schemas.openxmlformats.org/officeDocument/2006/relationships/hyperlink" Target="https://www.ukri.org/what-we-offer/iyph2020/how-plants-promote-better-mental-health-and-wellbeing/"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19" Type="http://schemas.openxmlformats.org/officeDocument/2006/relationships/hyperlink" Target="https://www.education-ni.gov.uk/articles/school-development-planning" TargetMode="External"/><Relationship Id="rId31" Type="http://schemas.openxmlformats.org/officeDocument/2006/relationships/hyperlink" Target="https://www.nptechforgood.com/2020/10/18/6-reasons-why-people-do-not-donate-money-to-charity/" TargetMode="External"/><Relationship Id="rId44" Type="http://schemas.openxmlformats.org/officeDocument/2006/relationships/hyperlink" Target="https://www.ncbi.nlm.nih.gov/pmc/articles/PMC6334070/" TargetMode="External"/><Relationship Id="rId52" Type="http://schemas.openxmlformats.org/officeDocument/2006/relationships/hyperlink" Target="https://www.google.com/url?sa=t&amp;rct=j&amp;q=&amp;esrc=s&amp;source=web&amp;cd=&amp;ved=2ahUKEwif_c7gkd79AhUNO8AKHbJ3DJcQ"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haritylink.net/blog/reasons-people-give-to-charity?format=amp" TargetMode="External"/><Relationship Id="rId22" Type="http://schemas.openxmlformats.org/officeDocument/2006/relationships/hyperlink" Target="https://foodmatterslive.com/article/price-fresh-goods-increase-uk-13-percent-food-inflation/" TargetMode="External"/><Relationship Id="rId27" Type="http://schemas.openxmlformats.org/officeDocument/2006/relationships/hyperlink" Target="https://whateveryourdose.com/what-is-a-wellness-journal-a-mindfulness-practice-to-make-life-simple/" TargetMode="External"/><Relationship Id="rId30" Type="http://schemas.openxmlformats.org/officeDocument/2006/relationships/hyperlink" Target="https://digital.nhs.uk/data-and-information/publications/statistical/mental-health-of-children-and-y" TargetMode="External"/><Relationship Id="rId35" Type="http://schemas.openxmlformats.org/officeDocument/2006/relationships/hyperlink" Target="https://sites.google.com/hwbcymru.net/pdcsprimary/home" TargetMode="External"/><Relationship Id="rId43" Type="http://schemas.openxmlformats.org/officeDocument/2006/relationships/hyperlink" Target="https://wethrive.net/blog/self-evaluation-and-assessment/" TargetMode="External"/><Relationship Id="rId48" Type="http://schemas.openxmlformats.org/officeDocument/2006/relationships/hyperlink" Target="https://internationaljournalofwellbeing.org/index.php/ijow/article/view/328/441" TargetMode="External"/><Relationship Id="rId8" Type="http://schemas.openxmlformats.org/officeDocument/2006/relationships/image" Target="media/image2.jpeg"/><Relationship Id="rId51" Type="http://schemas.openxmlformats.org/officeDocument/2006/relationships/hyperlink" Target="https://www.parentkind.org.uk/for-schools/parents-matter-the-research" TargetMode="External"/><Relationship Id="rId3" Type="http://schemas.openxmlformats.org/officeDocument/2006/relationships/settings" Target="settings.xml"/><Relationship Id="rId12" Type="http://schemas.openxmlformats.org/officeDocument/2006/relationships/hyperlink" Target="https://cft.vanderbilt.edu/guides-sub-pages/challenges-and-opportunities-of-community-engaged-teachi" TargetMode="External"/><Relationship Id="rId17" Type="http://schemas.openxmlformats.org/officeDocument/2006/relationships/hyperlink" Target="https://www.communitiesinschools.org/how-you-can-help/" TargetMode="External"/><Relationship Id="rId25" Type="http://schemas.openxmlformats.org/officeDocument/2006/relationships/hyperlink" Target="https://www.uxmatters.com/mt/archives/2012/09/strengths-and-weaknesses-of-quantitative-and-qualitati" TargetMode="External"/><Relationship Id="rId33" Type="http://schemas.openxmlformats.org/officeDocument/2006/relationships/hyperlink" Target="https://ccf.georgetown.edu/2022/03/24/research-update-childrens-anxiety-and-depression-on-the-rise/" TargetMode="External"/><Relationship Id="rId38" Type="http://schemas.openxmlformats.org/officeDocument/2006/relationships/hyperlink" Target="https://resourced.prometheanworld.com/maximise-engagement-primary-school/" TargetMode="External"/><Relationship Id="rId46" Type="http://schemas.openxmlformats.org/officeDocument/2006/relationships/hyperlink" Target="https://assets.publishing.service.gov.uk/government/uploads/system/uploads/attachment_data/file/3063" TargetMode="External"/><Relationship Id="rId20" Type="http://schemas.openxmlformats.org/officeDocument/2006/relationships/hyperlink" Target="https://www.gcu.edu/blog/doctoral-journey/most-effective-quantitative-data-collection-methods" TargetMode="External"/><Relationship Id="rId41" Type="http://schemas.openxmlformats.org/officeDocument/2006/relationships/hyperlink" Target="https://www.thebuddingplanter.com/can-a-vegetable-garden-survive-without-water/?utm_content=cmp-true"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co.uk/knowledge/culture/well-being/factsheet#gref" TargetMode="External"/><Relationship Id="rId23" Type="http://schemas.openxmlformats.org/officeDocument/2006/relationships/hyperlink" Target="https://www.independentschoolparent.com/school/outdoor-learning-benefits/" TargetMode="External"/><Relationship Id="rId28" Type="http://schemas.openxmlformats.org/officeDocument/2006/relationships/hyperlink" Target="https://www.understood.org/en/articles/why-its-important-to-partner-with-your-childs-teacher" TargetMode="External"/><Relationship Id="rId36" Type="http://schemas.openxmlformats.org/officeDocument/2006/relationships/hyperlink" Target="https://hduhb.nhs.wales/about-us/your-health-board/board-meetings-2022/board-agenda-and-papers-26-ma" TargetMode="External"/><Relationship Id="rId49" Type="http://schemas.openxmlformats.org/officeDocument/2006/relationships/hyperlink" Target="https://hwb.gov.wales/api/storage/19bc948b-8a3f-41e0-944a-7bf2cadf7d18/professional-standards-for-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609</TotalTime>
  <Pages>18</Pages>
  <Words>6023</Words>
  <Characters>34332</Characters>
  <Application>Microsoft Office Word</Application>
  <DocSecurity>0</DocSecurity>
  <Lines>286</Lines>
  <Paragraphs>80</Paragraphs>
  <ScaleCrop>false</ScaleCrop>
  <Company/>
  <LinksUpToDate>false</LinksUpToDate>
  <CharactersWithSpaces>40275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12</cp:revision>
  <dcterms:created xsi:type="dcterms:W3CDTF">2023-03-14T11:16:00Z</dcterms:created>
  <dcterms:modified xsi:type="dcterms:W3CDTF">2023-03-16T17:41:00Z</dcterms:modified>
</cp:coreProperties>
</file>