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0813C" w14:textId="16708200" w:rsidR="00F978F2" w:rsidRDefault="00F978F2" w:rsidP="00F978F2">
      <w:pPr>
        <w:pStyle w:val="Title"/>
      </w:pPr>
      <w:r w:rsidRPr="00F978F2">
        <w:t>Practicing In-Text Citation and Reference List Using IEEE Style</w:t>
      </w:r>
    </w:p>
    <w:p w14:paraId="217B9B0C" w14:textId="07A39D94" w:rsidR="00F978F2" w:rsidRPr="008366CA" w:rsidRDefault="00F978F2" w:rsidP="00F978F2">
      <w:pPr>
        <w:ind w:firstLine="720"/>
        <w:jc w:val="both"/>
        <w:rPr>
          <w:rFonts w:ascii="Times New Roman" w:hAnsi="Times New Roman" w:cs="Times New Roman"/>
        </w:rPr>
      </w:pPr>
      <w:r w:rsidRPr="00F978F2">
        <w:rPr>
          <w:rFonts w:ascii="Times New Roman" w:hAnsi="Times New Roman" w:cs="Times New Roman"/>
        </w:rPr>
        <w:t xml:space="preserve">Sentiment analysis, or opinion mining, is the computational technique for extracting and evaluating subjective information from text. It classifies ideas, sentiments, and attitudes into specific categories, including positive, negative, </w:t>
      </w:r>
      <w:r w:rsidRPr="008366CA">
        <w:rPr>
          <w:rFonts w:ascii="Times New Roman" w:hAnsi="Times New Roman" w:cs="Times New Roman"/>
        </w:rPr>
        <w:t>and</w:t>
      </w:r>
      <w:r w:rsidRPr="00F978F2">
        <w:rPr>
          <w:rFonts w:ascii="Times New Roman" w:hAnsi="Times New Roman" w:cs="Times New Roman"/>
        </w:rPr>
        <w:t xml:space="preserve"> neutral. The proliferation of internet platforms has produced huge user evaluations, particularly evident on sites such as IMDb and Amazon, offering substantial datasets for sentiment analysis study</w:t>
      </w:r>
      <w:r w:rsidRPr="008366CA">
        <w:rPr>
          <w:rFonts w:ascii="Times New Roman" w:hAnsi="Times New Roman" w:cs="Times New Roman"/>
        </w:rPr>
        <w:t xml:space="preserve"> [1</w:t>
      </w:r>
      <w:r w:rsidR="00DE344A" w:rsidRPr="008366CA">
        <w:rPr>
          <w:rFonts w:ascii="Times New Roman" w:hAnsi="Times New Roman" w:cs="Times New Roman"/>
        </w:rPr>
        <w:t>, 3, and 5</w:t>
      </w:r>
      <w:r w:rsidRPr="008366CA">
        <w:rPr>
          <w:rFonts w:ascii="Times New Roman" w:hAnsi="Times New Roman" w:cs="Times New Roman"/>
        </w:rPr>
        <w:t>]</w:t>
      </w:r>
      <w:r w:rsidRPr="00F978F2">
        <w:rPr>
          <w:rFonts w:ascii="Times New Roman" w:hAnsi="Times New Roman" w:cs="Times New Roman"/>
        </w:rPr>
        <w:t>.</w:t>
      </w:r>
    </w:p>
    <w:p w14:paraId="0BBEC53B" w14:textId="545284D2" w:rsidR="00F978F2" w:rsidRPr="008366CA" w:rsidRDefault="00F978F2" w:rsidP="00F978F2">
      <w:pPr>
        <w:ind w:firstLine="720"/>
        <w:jc w:val="both"/>
        <w:rPr>
          <w:rFonts w:ascii="Times New Roman" w:hAnsi="Times New Roman" w:cs="Times New Roman"/>
        </w:rPr>
      </w:pPr>
      <w:r w:rsidRPr="00F978F2">
        <w:rPr>
          <w:rFonts w:ascii="Times New Roman" w:hAnsi="Times New Roman" w:cs="Times New Roman"/>
        </w:rPr>
        <w:t>Initial research in sentiment analysis primarily utilised conventional machine learning techniques, such as Support Vector Machines (SVM) and Naïve Bayes classifiers. These algorithms were often selected for their resilience and simplicity of implementation. Significantly, SVMs exhibited enhanced accuracy in preliminary benchmark evaluations, frequently above 80% accuracy. The initial techniques established the foundation for sentiment analysis by creating benchmarks and recognising the intricacies of natural language processing</w:t>
      </w:r>
      <w:r w:rsidRPr="008366CA">
        <w:rPr>
          <w:rFonts w:ascii="Times New Roman" w:hAnsi="Times New Roman" w:cs="Times New Roman"/>
        </w:rPr>
        <w:t xml:space="preserve"> [</w:t>
      </w:r>
      <w:r w:rsidR="00DE344A" w:rsidRPr="008366CA">
        <w:rPr>
          <w:rFonts w:ascii="Times New Roman" w:hAnsi="Times New Roman" w:cs="Times New Roman"/>
        </w:rPr>
        <w:t xml:space="preserve">1 and </w:t>
      </w:r>
      <w:r w:rsidRPr="008366CA">
        <w:rPr>
          <w:rFonts w:ascii="Times New Roman" w:hAnsi="Times New Roman" w:cs="Times New Roman"/>
        </w:rPr>
        <w:t>2]</w:t>
      </w:r>
      <w:r w:rsidRPr="00F978F2">
        <w:rPr>
          <w:rFonts w:ascii="Times New Roman" w:hAnsi="Times New Roman" w:cs="Times New Roman"/>
        </w:rPr>
        <w:t>.</w:t>
      </w:r>
    </w:p>
    <w:p w14:paraId="156C3EF8" w14:textId="4E8ED94F" w:rsidR="00F978F2" w:rsidRPr="008366CA" w:rsidRDefault="00F978F2" w:rsidP="00F978F2">
      <w:pPr>
        <w:ind w:firstLine="720"/>
        <w:jc w:val="both"/>
        <w:rPr>
          <w:rFonts w:ascii="Times New Roman" w:hAnsi="Times New Roman" w:cs="Times New Roman"/>
        </w:rPr>
      </w:pPr>
      <w:r w:rsidRPr="00F978F2">
        <w:rPr>
          <w:rFonts w:ascii="Times New Roman" w:hAnsi="Times New Roman" w:cs="Times New Roman"/>
        </w:rPr>
        <w:t>The advent of deep learning profoundly transformed the course of sentiment analysis research. Techniques like Convolutional Neural Networks (CNN) and Recurrent Neural Networks (RNN) enhanced capacities by adeptly capturing the semantic and syntactic subtleties in textual input. Convolutional Neural Networks (CNNs), originally designed for image processing, demonstrated notable proficiency in managing short texts, including product reviews and succinct film criticism, owing to their capacity to discern patterns and contextually pertinent elements. Likewise, RNNs, especially more sophisticated variations such as Long Short-Term Memory (LSTM) and Gated Recurrent Units (GRU), excelled in handling sequential data, effectively modelling the complex word relationships essential for sentiment analysis</w:t>
      </w:r>
      <w:r w:rsidRPr="008366CA">
        <w:rPr>
          <w:rFonts w:ascii="Times New Roman" w:hAnsi="Times New Roman" w:cs="Times New Roman"/>
        </w:rPr>
        <w:t xml:space="preserve"> [3</w:t>
      </w:r>
      <w:r w:rsidR="00DE344A" w:rsidRPr="008366CA">
        <w:rPr>
          <w:rFonts w:ascii="Times New Roman" w:hAnsi="Times New Roman" w:cs="Times New Roman"/>
        </w:rPr>
        <w:t xml:space="preserve"> and 4</w:t>
      </w:r>
      <w:r w:rsidRPr="008366CA">
        <w:rPr>
          <w:rFonts w:ascii="Times New Roman" w:hAnsi="Times New Roman" w:cs="Times New Roman"/>
        </w:rPr>
        <w:t>]</w:t>
      </w:r>
      <w:r w:rsidRPr="00F978F2">
        <w:rPr>
          <w:rFonts w:ascii="Times New Roman" w:hAnsi="Times New Roman" w:cs="Times New Roman"/>
        </w:rPr>
        <w:t>.</w:t>
      </w:r>
    </w:p>
    <w:p w14:paraId="39A96EAB" w14:textId="2BBFEF57" w:rsidR="00F978F2" w:rsidRPr="008366CA" w:rsidRDefault="00F978F2" w:rsidP="00F978F2">
      <w:pPr>
        <w:ind w:firstLine="720"/>
        <w:jc w:val="both"/>
        <w:rPr>
          <w:rFonts w:ascii="Times New Roman" w:hAnsi="Times New Roman" w:cs="Times New Roman"/>
        </w:rPr>
      </w:pPr>
      <w:r w:rsidRPr="00F978F2">
        <w:rPr>
          <w:rFonts w:ascii="Times New Roman" w:hAnsi="Times New Roman" w:cs="Times New Roman"/>
        </w:rPr>
        <w:t>A notable advancement in recent research is the implementation of transformer-based models, such as Bidirectional Encoder Representations from Transformers (BERT), which have enhanced sentiment categorisation efficacy. Transformer models utilise self-attention mechanisms to effectively analyse context and preserve relevance in extended texts, attaining superior accuracy in sentiment classification tasks on datasets like IMDb and Amazon reviews</w:t>
      </w:r>
      <w:r w:rsidRPr="008366CA">
        <w:rPr>
          <w:rFonts w:ascii="Times New Roman" w:hAnsi="Times New Roman" w:cs="Times New Roman"/>
        </w:rPr>
        <w:t xml:space="preserve"> [4</w:t>
      </w:r>
      <w:r w:rsidR="00DE344A" w:rsidRPr="008366CA">
        <w:rPr>
          <w:rFonts w:ascii="Times New Roman" w:hAnsi="Times New Roman" w:cs="Times New Roman"/>
        </w:rPr>
        <w:t xml:space="preserve"> and 5</w:t>
      </w:r>
      <w:r w:rsidRPr="008366CA">
        <w:rPr>
          <w:rFonts w:ascii="Times New Roman" w:hAnsi="Times New Roman" w:cs="Times New Roman"/>
        </w:rPr>
        <w:t>].</w:t>
      </w:r>
    </w:p>
    <w:p w14:paraId="0ADB80F6" w14:textId="067F9CB4" w:rsidR="00F978F2" w:rsidRPr="008366CA" w:rsidRDefault="00F978F2" w:rsidP="00F978F2">
      <w:pPr>
        <w:jc w:val="both"/>
        <w:rPr>
          <w:rFonts w:ascii="Times New Roman" w:hAnsi="Times New Roman" w:cs="Times New Roman"/>
        </w:rPr>
      </w:pPr>
      <w:r w:rsidRPr="00F978F2">
        <w:rPr>
          <w:rFonts w:ascii="Times New Roman" w:hAnsi="Times New Roman" w:cs="Times New Roman"/>
        </w:rPr>
        <w:t>In addition to algorithmic methods, preprocessing procedures are essential for the efficacy of sentiment analysis. Techniques like stop-word elimination, stemming, and lemmatisation substantially affect model efficacy. Efficient preprocessing diminishes data noise, hence improving model accuracy. Research indicates that a balance is essential, as excessively stringent preprocessing may unintentionally eliminate significant contextual information, hence adversely affecting sentiment analysis results</w:t>
      </w:r>
      <w:r w:rsidR="00DE344A" w:rsidRPr="008366CA">
        <w:rPr>
          <w:rFonts w:ascii="Times New Roman" w:hAnsi="Times New Roman" w:cs="Times New Roman"/>
        </w:rPr>
        <w:t xml:space="preserve"> [1 and 2]</w:t>
      </w:r>
      <w:r w:rsidRPr="00F978F2">
        <w:rPr>
          <w:rFonts w:ascii="Times New Roman" w:hAnsi="Times New Roman" w:cs="Times New Roman"/>
        </w:rPr>
        <w:t>.</w:t>
      </w:r>
    </w:p>
    <w:p w14:paraId="0D25BB23" w14:textId="7B88E04A" w:rsidR="004608EA" w:rsidRPr="004608EA" w:rsidRDefault="00F978F2" w:rsidP="004608EA">
      <w:pPr>
        <w:ind w:firstLine="720"/>
        <w:jc w:val="both"/>
        <w:rPr>
          <w:rFonts w:ascii="Times New Roman" w:hAnsi="Times New Roman" w:cs="Times New Roman"/>
        </w:rPr>
      </w:pPr>
      <w:r w:rsidRPr="00F978F2">
        <w:rPr>
          <w:rFonts w:ascii="Times New Roman" w:hAnsi="Times New Roman" w:cs="Times New Roman"/>
        </w:rPr>
        <w:t xml:space="preserve">Sentiment analysis of IMDb and Amazon reviews illustrates the progression of computational methodologies from rudimentary classifiers to sophisticated neural networks, </w:t>
      </w:r>
      <w:r w:rsidRPr="00F978F2">
        <w:rPr>
          <w:rFonts w:ascii="Times New Roman" w:hAnsi="Times New Roman" w:cs="Times New Roman"/>
        </w:rPr>
        <w:lastRenderedPageBreak/>
        <w:t xml:space="preserve">underscoring the dynamic and </w:t>
      </w:r>
      <w:r w:rsidRPr="008366CA">
        <w:rPr>
          <w:rFonts w:ascii="Times New Roman" w:hAnsi="Times New Roman" w:cs="Times New Roman"/>
        </w:rPr>
        <w:t>ever-advancing</w:t>
      </w:r>
      <w:r w:rsidRPr="00F978F2">
        <w:rPr>
          <w:rFonts w:ascii="Times New Roman" w:hAnsi="Times New Roman" w:cs="Times New Roman"/>
        </w:rPr>
        <w:t xml:space="preserve"> landscape of natural language processing research</w:t>
      </w:r>
      <w:r w:rsidRPr="008366CA">
        <w:rPr>
          <w:rFonts w:ascii="Times New Roman" w:hAnsi="Times New Roman" w:cs="Times New Roman"/>
        </w:rPr>
        <w:t xml:space="preserve"> [5]</w:t>
      </w:r>
      <w:r w:rsidRPr="00F978F2">
        <w:rPr>
          <w:rFonts w:ascii="Times New Roman" w:hAnsi="Times New Roman" w:cs="Times New Roman"/>
        </w:rPr>
        <w:t>.</w:t>
      </w:r>
    </w:p>
    <w:p w14:paraId="1B7A58F7" w14:textId="4E73E003" w:rsidR="00DE344A" w:rsidRPr="00DE344A" w:rsidRDefault="00DE344A" w:rsidP="00DE344A">
      <w:pPr>
        <w:jc w:val="both"/>
      </w:pPr>
    </w:p>
    <w:p w14:paraId="31A6C561" w14:textId="28E8909A" w:rsidR="00DE344A" w:rsidRPr="00DE344A" w:rsidRDefault="00DE344A" w:rsidP="00DE344A">
      <w:pPr>
        <w:jc w:val="both"/>
      </w:pPr>
    </w:p>
    <w:p w14:paraId="53E6D247" w14:textId="77777777" w:rsidR="00DE344A" w:rsidRPr="00DE344A" w:rsidRDefault="00DE344A" w:rsidP="00DE344A">
      <w:pPr>
        <w:jc w:val="both"/>
      </w:pPr>
    </w:p>
    <w:p w14:paraId="6C1C41B3" w14:textId="77777777" w:rsidR="00DE344A" w:rsidRPr="00F978F2" w:rsidRDefault="00DE344A" w:rsidP="00F978F2">
      <w:pPr>
        <w:jc w:val="both"/>
      </w:pPr>
    </w:p>
    <w:p w14:paraId="597CD7EE" w14:textId="1A86AC0F" w:rsidR="004608EA" w:rsidRDefault="004608EA" w:rsidP="00F978F2"/>
    <w:p w14:paraId="3B8379A4" w14:textId="77777777" w:rsidR="004608EA" w:rsidRDefault="004608EA">
      <w:r>
        <w:br w:type="page"/>
      </w:r>
    </w:p>
    <w:p w14:paraId="3DDE5947" w14:textId="77777777" w:rsidR="004608EA" w:rsidRDefault="004608EA" w:rsidP="004608EA">
      <w:pPr>
        <w:pStyle w:val="Heading1"/>
      </w:pPr>
      <w:r>
        <w:lastRenderedPageBreak/>
        <w:t>References</w:t>
      </w:r>
    </w:p>
    <w:p w14:paraId="1613C453" w14:textId="77777777" w:rsidR="004608EA" w:rsidRDefault="004608EA" w:rsidP="004608EA">
      <w:pPr>
        <w:jc w:val="both"/>
      </w:pPr>
      <w:r w:rsidRPr="00F978F2">
        <w:t>[1]</w:t>
      </w:r>
      <w:r>
        <w:t xml:space="preserve"> </w:t>
      </w:r>
      <w:r w:rsidRPr="00F978F2">
        <w:t xml:space="preserve">F. S. Dolianiti, D. Iakovakis, S. B. Dias, S. Hadjileontiadou, J. A. Diniz, and L. Hadjileontiadis, ‘Sentiment Analysis Techniques and Applications in Education: A Survey’, in </w:t>
      </w:r>
      <w:r w:rsidRPr="00F978F2">
        <w:rPr>
          <w:i/>
          <w:iCs/>
        </w:rPr>
        <w:t>Technology and Innovation in Learning, Teaching and Education</w:t>
      </w:r>
      <w:r w:rsidRPr="00F978F2">
        <w:t xml:space="preserve">, vol. 993, M. Tsitouridou, J. A. Diniz, and T. A. Mikropoulos, Eds., in Communications in Computer and Information Science, vol. 993. , Cham: Springer International Publishing, 2019, pp. 412–427. doi: </w:t>
      </w:r>
      <w:hyperlink r:id="rId4" w:history="1">
        <w:r w:rsidRPr="00F978F2">
          <w:rPr>
            <w:rStyle w:val="Hyperlink"/>
          </w:rPr>
          <w:t>10.1007/978-3-030-20954-4_31</w:t>
        </w:r>
      </w:hyperlink>
      <w:r w:rsidRPr="00F978F2">
        <w:t>.</w:t>
      </w:r>
      <w:r>
        <w:t xml:space="preserve"> Accessed on 11/03/2025.</w:t>
      </w:r>
    </w:p>
    <w:p w14:paraId="0F5F5B3A" w14:textId="77777777" w:rsidR="004608EA" w:rsidRDefault="004608EA" w:rsidP="004608EA">
      <w:pPr>
        <w:jc w:val="both"/>
      </w:pPr>
      <w:r w:rsidRPr="00DE344A">
        <w:t>[</w:t>
      </w:r>
      <w:r>
        <w:t>2</w:t>
      </w:r>
      <w:r w:rsidRPr="00DE344A">
        <w:t>]</w:t>
      </w:r>
      <w:r>
        <w:t xml:space="preserve"> </w:t>
      </w:r>
      <w:r w:rsidRPr="00DE344A">
        <w:t xml:space="preserve">S. Hamed, M. Ezzat, and H. Hefny, ‘A Review of Sentiment Analysis Techniques’, </w:t>
      </w:r>
      <w:r w:rsidRPr="00DE344A">
        <w:rPr>
          <w:i/>
          <w:iCs/>
        </w:rPr>
        <w:t>IJCA</w:t>
      </w:r>
      <w:r w:rsidRPr="00DE344A">
        <w:t xml:space="preserve">, vol. 176, no. 37, pp. 20–24, Jul. 2020, doi: </w:t>
      </w:r>
      <w:hyperlink r:id="rId5" w:history="1">
        <w:r w:rsidRPr="00DE344A">
          <w:rPr>
            <w:rStyle w:val="Hyperlink"/>
          </w:rPr>
          <w:t>10.5120/ijca2020920480</w:t>
        </w:r>
      </w:hyperlink>
      <w:r w:rsidRPr="00DE344A">
        <w:t>.</w:t>
      </w:r>
      <w:r>
        <w:t xml:space="preserve"> Accessed on 11/03/2025.</w:t>
      </w:r>
    </w:p>
    <w:p w14:paraId="583B86F4" w14:textId="77777777" w:rsidR="004608EA" w:rsidRDefault="004608EA" w:rsidP="004608EA">
      <w:pPr>
        <w:jc w:val="both"/>
      </w:pPr>
      <w:r w:rsidRPr="00DE344A">
        <w:t>[</w:t>
      </w:r>
      <w:r>
        <w:t>3</w:t>
      </w:r>
      <w:r w:rsidRPr="00DE344A">
        <w:t>]</w:t>
      </w:r>
      <w:r>
        <w:t xml:space="preserve"> </w:t>
      </w:r>
      <w:r w:rsidRPr="00DE344A">
        <w:t xml:space="preserve">K. Du, F. Xing, R. Mao, and E. Cambria, ‘Financial Sentiment Analysis: Techniques and Applications’, </w:t>
      </w:r>
      <w:r w:rsidRPr="00DE344A">
        <w:rPr>
          <w:i/>
          <w:iCs/>
        </w:rPr>
        <w:t>ACM Comput. Surv.</w:t>
      </w:r>
      <w:r w:rsidRPr="00DE344A">
        <w:t xml:space="preserve">, vol. 56, no. 9, pp. 1–42, Oct. 2024, doi: </w:t>
      </w:r>
      <w:hyperlink r:id="rId6" w:history="1">
        <w:r w:rsidRPr="00DE344A">
          <w:rPr>
            <w:rStyle w:val="Hyperlink"/>
          </w:rPr>
          <w:t>10.1145/3649451</w:t>
        </w:r>
      </w:hyperlink>
      <w:r w:rsidRPr="00DE344A">
        <w:t>.</w:t>
      </w:r>
      <w:r>
        <w:t xml:space="preserve"> Accessed on 11/03/2025.</w:t>
      </w:r>
    </w:p>
    <w:p w14:paraId="7EB51208" w14:textId="77777777" w:rsidR="004608EA" w:rsidRDefault="004608EA" w:rsidP="004608EA">
      <w:pPr>
        <w:jc w:val="both"/>
      </w:pPr>
      <w:r w:rsidRPr="00DE344A">
        <w:t>[</w:t>
      </w:r>
      <w:r>
        <w:t>4</w:t>
      </w:r>
      <w:r w:rsidRPr="00DE344A">
        <w:t>]</w:t>
      </w:r>
      <w:r>
        <w:t xml:space="preserve"> </w:t>
      </w:r>
      <w:r w:rsidRPr="00DE344A">
        <w:t xml:space="preserve">M. Wankhade, A. C. S. Rao, and C. Kulkarni, ‘A survey on sentiment analysis methods, applications, and challenges’, </w:t>
      </w:r>
      <w:r w:rsidRPr="00DE344A">
        <w:rPr>
          <w:i/>
          <w:iCs/>
        </w:rPr>
        <w:t>Artif Intell Rev</w:t>
      </w:r>
      <w:r w:rsidRPr="00DE344A">
        <w:t xml:space="preserve">, vol. 55, no. 7, pp. 5731–5780, Oct. 2022, doi: </w:t>
      </w:r>
      <w:hyperlink r:id="rId7" w:history="1">
        <w:r w:rsidRPr="00DE344A">
          <w:rPr>
            <w:rStyle w:val="Hyperlink"/>
          </w:rPr>
          <w:t>10.1007/s10462-022-10144-1</w:t>
        </w:r>
      </w:hyperlink>
      <w:r w:rsidRPr="00DE344A">
        <w:t>.</w:t>
      </w:r>
      <w:r>
        <w:t xml:space="preserve"> Accessed on 11/03/2025.</w:t>
      </w:r>
    </w:p>
    <w:p w14:paraId="0381C37B" w14:textId="77777777" w:rsidR="004608EA" w:rsidRPr="00DE344A" w:rsidRDefault="004608EA" w:rsidP="004608EA">
      <w:pPr>
        <w:jc w:val="both"/>
      </w:pPr>
      <w:r>
        <w:t xml:space="preserve">[5] </w:t>
      </w:r>
      <w:r w:rsidRPr="00DE344A">
        <w:t xml:space="preserve">Z. Madhoushi, A. R. Hamdan, and S. Zainudin, ‘Sentiment analysis techniques in recent works’, in </w:t>
      </w:r>
      <w:r w:rsidRPr="00DE344A">
        <w:rPr>
          <w:i/>
          <w:iCs/>
        </w:rPr>
        <w:t>2015 Science and Information Conference (SAI)</w:t>
      </w:r>
      <w:r w:rsidRPr="00DE344A">
        <w:t xml:space="preserve">, London, United Kingdom: IEEE, Jul. 2015, pp. 288–291. doi: </w:t>
      </w:r>
      <w:hyperlink r:id="rId8" w:history="1">
        <w:r w:rsidRPr="00DE344A">
          <w:rPr>
            <w:rStyle w:val="Hyperlink"/>
          </w:rPr>
          <w:t>10.1109/SAI.2015.7237157</w:t>
        </w:r>
      </w:hyperlink>
      <w:r w:rsidRPr="00DE344A">
        <w:t>.</w:t>
      </w:r>
      <w:r>
        <w:t xml:space="preserve"> Accessed on 11/03/2025.</w:t>
      </w:r>
    </w:p>
    <w:p w14:paraId="5EAFD4E1" w14:textId="77777777" w:rsidR="00F978F2" w:rsidRPr="00F978F2" w:rsidRDefault="00F978F2" w:rsidP="00F978F2"/>
    <w:sectPr w:rsidR="00F978F2" w:rsidRPr="00F978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8F2"/>
    <w:rsid w:val="004608EA"/>
    <w:rsid w:val="008366CA"/>
    <w:rsid w:val="0094188A"/>
    <w:rsid w:val="00DE344A"/>
    <w:rsid w:val="00F97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9CAEA6"/>
  <w15:chartTrackingRefBased/>
  <w15:docId w15:val="{CC498A28-738E-4505-9529-2A6C1E989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8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8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8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8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8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8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8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8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8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8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8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8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8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8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8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8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8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8F2"/>
    <w:rPr>
      <w:rFonts w:eastAsiaTheme="majorEastAsia" w:cstheme="majorBidi"/>
      <w:color w:val="272727" w:themeColor="text1" w:themeTint="D8"/>
    </w:rPr>
  </w:style>
  <w:style w:type="paragraph" w:styleId="Title">
    <w:name w:val="Title"/>
    <w:basedOn w:val="Normal"/>
    <w:next w:val="Normal"/>
    <w:link w:val="TitleChar"/>
    <w:uiPriority w:val="10"/>
    <w:qFormat/>
    <w:rsid w:val="00F978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8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8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8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8F2"/>
    <w:pPr>
      <w:spacing w:before="160"/>
      <w:jc w:val="center"/>
    </w:pPr>
    <w:rPr>
      <w:i/>
      <w:iCs/>
      <w:color w:val="404040" w:themeColor="text1" w:themeTint="BF"/>
    </w:rPr>
  </w:style>
  <w:style w:type="character" w:customStyle="1" w:styleId="QuoteChar">
    <w:name w:val="Quote Char"/>
    <w:basedOn w:val="DefaultParagraphFont"/>
    <w:link w:val="Quote"/>
    <w:uiPriority w:val="29"/>
    <w:rsid w:val="00F978F2"/>
    <w:rPr>
      <w:i/>
      <w:iCs/>
      <w:color w:val="404040" w:themeColor="text1" w:themeTint="BF"/>
    </w:rPr>
  </w:style>
  <w:style w:type="paragraph" w:styleId="ListParagraph">
    <w:name w:val="List Paragraph"/>
    <w:basedOn w:val="Normal"/>
    <w:uiPriority w:val="34"/>
    <w:qFormat/>
    <w:rsid w:val="00F978F2"/>
    <w:pPr>
      <w:ind w:left="720"/>
      <w:contextualSpacing/>
    </w:pPr>
  </w:style>
  <w:style w:type="character" w:styleId="IntenseEmphasis">
    <w:name w:val="Intense Emphasis"/>
    <w:basedOn w:val="DefaultParagraphFont"/>
    <w:uiPriority w:val="21"/>
    <w:qFormat/>
    <w:rsid w:val="00F978F2"/>
    <w:rPr>
      <w:i/>
      <w:iCs/>
      <w:color w:val="0F4761" w:themeColor="accent1" w:themeShade="BF"/>
    </w:rPr>
  </w:style>
  <w:style w:type="paragraph" w:styleId="IntenseQuote">
    <w:name w:val="Intense Quote"/>
    <w:basedOn w:val="Normal"/>
    <w:next w:val="Normal"/>
    <w:link w:val="IntenseQuoteChar"/>
    <w:uiPriority w:val="30"/>
    <w:qFormat/>
    <w:rsid w:val="00F978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8F2"/>
    <w:rPr>
      <w:i/>
      <w:iCs/>
      <w:color w:val="0F4761" w:themeColor="accent1" w:themeShade="BF"/>
    </w:rPr>
  </w:style>
  <w:style w:type="character" w:styleId="IntenseReference">
    <w:name w:val="Intense Reference"/>
    <w:basedOn w:val="DefaultParagraphFont"/>
    <w:uiPriority w:val="32"/>
    <w:qFormat/>
    <w:rsid w:val="00F978F2"/>
    <w:rPr>
      <w:b/>
      <w:bCs/>
      <w:smallCaps/>
      <w:color w:val="0F4761" w:themeColor="accent1" w:themeShade="BF"/>
      <w:spacing w:val="5"/>
    </w:rPr>
  </w:style>
  <w:style w:type="character" w:styleId="Hyperlink">
    <w:name w:val="Hyperlink"/>
    <w:basedOn w:val="DefaultParagraphFont"/>
    <w:uiPriority w:val="99"/>
    <w:unhideWhenUsed/>
    <w:rsid w:val="00F978F2"/>
    <w:rPr>
      <w:color w:val="467886" w:themeColor="hyperlink"/>
      <w:u w:val="single"/>
    </w:rPr>
  </w:style>
  <w:style w:type="character" w:styleId="UnresolvedMention">
    <w:name w:val="Unresolved Mention"/>
    <w:basedOn w:val="DefaultParagraphFont"/>
    <w:uiPriority w:val="99"/>
    <w:semiHidden/>
    <w:unhideWhenUsed/>
    <w:rsid w:val="00F978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276701">
      <w:bodyDiv w:val="1"/>
      <w:marLeft w:val="0"/>
      <w:marRight w:val="0"/>
      <w:marTop w:val="0"/>
      <w:marBottom w:val="0"/>
      <w:divBdr>
        <w:top w:val="none" w:sz="0" w:space="0" w:color="auto"/>
        <w:left w:val="none" w:sz="0" w:space="0" w:color="auto"/>
        <w:bottom w:val="none" w:sz="0" w:space="0" w:color="auto"/>
        <w:right w:val="none" w:sz="0" w:space="0" w:color="auto"/>
      </w:divBdr>
    </w:div>
    <w:div w:id="581523149">
      <w:bodyDiv w:val="1"/>
      <w:marLeft w:val="0"/>
      <w:marRight w:val="0"/>
      <w:marTop w:val="0"/>
      <w:marBottom w:val="0"/>
      <w:divBdr>
        <w:top w:val="none" w:sz="0" w:space="0" w:color="auto"/>
        <w:left w:val="none" w:sz="0" w:space="0" w:color="auto"/>
        <w:bottom w:val="none" w:sz="0" w:space="0" w:color="auto"/>
        <w:right w:val="none" w:sz="0" w:space="0" w:color="auto"/>
      </w:divBdr>
      <w:divsChild>
        <w:div w:id="1978685097">
          <w:marLeft w:val="0"/>
          <w:marRight w:val="0"/>
          <w:marTop w:val="0"/>
          <w:marBottom w:val="0"/>
          <w:divBdr>
            <w:top w:val="none" w:sz="0" w:space="0" w:color="auto"/>
            <w:left w:val="none" w:sz="0" w:space="0" w:color="auto"/>
            <w:bottom w:val="none" w:sz="0" w:space="0" w:color="auto"/>
            <w:right w:val="none" w:sz="0" w:space="0" w:color="auto"/>
          </w:divBdr>
          <w:divsChild>
            <w:div w:id="208806931">
              <w:marLeft w:val="0"/>
              <w:marRight w:val="0"/>
              <w:marTop w:val="0"/>
              <w:marBottom w:val="0"/>
              <w:divBdr>
                <w:top w:val="none" w:sz="0" w:space="0" w:color="auto"/>
                <w:left w:val="none" w:sz="0" w:space="0" w:color="auto"/>
                <w:bottom w:val="none" w:sz="0" w:space="0" w:color="auto"/>
                <w:right w:val="none" w:sz="0" w:space="0" w:color="auto"/>
              </w:divBdr>
              <w:divsChild>
                <w:div w:id="6993524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15197370">
      <w:bodyDiv w:val="1"/>
      <w:marLeft w:val="0"/>
      <w:marRight w:val="0"/>
      <w:marTop w:val="0"/>
      <w:marBottom w:val="0"/>
      <w:divBdr>
        <w:top w:val="none" w:sz="0" w:space="0" w:color="auto"/>
        <w:left w:val="none" w:sz="0" w:space="0" w:color="auto"/>
        <w:bottom w:val="none" w:sz="0" w:space="0" w:color="auto"/>
        <w:right w:val="none" w:sz="0" w:space="0" w:color="auto"/>
      </w:divBdr>
      <w:divsChild>
        <w:div w:id="530916345">
          <w:marLeft w:val="0"/>
          <w:marRight w:val="0"/>
          <w:marTop w:val="0"/>
          <w:marBottom w:val="0"/>
          <w:divBdr>
            <w:top w:val="none" w:sz="0" w:space="0" w:color="auto"/>
            <w:left w:val="none" w:sz="0" w:space="0" w:color="auto"/>
            <w:bottom w:val="none" w:sz="0" w:space="0" w:color="auto"/>
            <w:right w:val="none" w:sz="0" w:space="0" w:color="auto"/>
          </w:divBdr>
          <w:divsChild>
            <w:div w:id="1747191626">
              <w:marLeft w:val="0"/>
              <w:marRight w:val="0"/>
              <w:marTop w:val="0"/>
              <w:marBottom w:val="0"/>
              <w:divBdr>
                <w:top w:val="none" w:sz="0" w:space="0" w:color="auto"/>
                <w:left w:val="none" w:sz="0" w:space="0" w:color="auto"/>
                <w:bottom w:val="none" w:sz="0" w:space="0" w:color="auto"/>
                <w:right w:val="none" w:sz="0" w:space="0" w:color="auto"/>
              </w:divBdr>
              <w:divsChild>
                <w:div w:id="18757003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57106914">
      <w:bodyDiv w:val="1"/>
      <w:marLeft w:val="0"/>
      <w:marRight w:val="0"/>
      <w:marTop w:val="0"/>
      <w:marBottom w:val="0"/>
      <w:divBdr>
        <w:top w:val="none" w:sz="0" w:space="0" w:color="auto"/>
        <w:left w:val="none" w:sz="0" w:space="0" w:color="auto"/>
        <w:bottom w:val="none" w:sz="0" w:space="0" w:color="auto"/>
        <w:right w:val="none" w:sz="0" w:space="0" w:color="auto"/>
      </w:divBdr>
      <w:divsChild>
        <w:div w:id="600793707">
          <w:marLeft w:val="0"/>
          <w:marRight w:val="0"/>
          <w:marTop w:val="0"/>
          <w:marBottom w:val="0"/>
          <w:divBdr>
            <w:top w:val="none" w:sz="0" w:space="0" w:color="auto"/>
            <w:left w:val="none" w:sz="0" w:space="0" w:color="auto"/>
            <w:bottom w:val="none" w:sz="0" w:space="0" w:color="auto"/>
            <w:right w:val="none" w:sz="0" w:space="0" w:color="auto"/>
          </w:divBdr>
          <w:divsChild>
            <w:div w:id="557938123">
              <w:marLeft w:val="0"/>
              <w:marRight w:val="0"/>
              <w:marTop w:val="0"/>
              <w:marBottom w:val="0"/>
              <w:divBdr>
                <w:top w:val="none" w:sz="0" w:space="0" w:color="auto"/>
                <w:left w:val="none" w:sz="0" w:space="0" w:color="auto"/>
                <w:bottom w:val="none" w:sz="0" w:space="0" w:color="auto"/>
                <w:right w:val="none" w:sz="0" w:space="0" w:color="auto"/>
              </w:divBdr>
              <w:divsChild>
                <w:div w:id="13337933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79771426">
      <w:bodyDiv w:val="1"/>
      <w:marLeft w:val="0"/>
      <w:marRight w:val="0"/>
      <w:marTop w:val="0"/>
      <w:marBottom w:val="0"/>
      <w:divBdr>
        <w:top w:val="none" w:sz="0" w:space="0" w:color="auto"/>
        <w:left w:val="none" w:sz="0" w:space="0" w:color="auto"/>
        <w:bottom w:val="none" w:sz="0" w:space="0" w:color="auto"/>
        <w:right w:val="none" w:sz="0" w:space="0" w:color="auto"/>
      </w:divBdr>
      <w:divsChild>
        <w:div w:id="1550650123">
          <w:marLeft w:val="0"/>
          <w:marRight w:val="0"/>
          <w:marTop w:val="0"/>
          <w:marBottom w:val="0"/>
          <w:divBdr>
            <w:top w:val="none" w:sz="0" w:space="0" w:color="auto"/>
            <w:left w:val="none" w:sz="0" w:space="0" w:color="auto"/>
            <w:bottom w:val="none" w:sz="0" w:space="0" w:color="auto"/>
            <w:right w:val="none" w:sz="0" w:space="0" w:color="auto"/>
          </w:divBdr>
          <w:divsChild>
            <w:div w:id="1695688959">
              <w:marLeft w:val="0"/>
              <w:marRight w:val="0"/>
              <w:marTop w:val="0"/>
              <w:marBottom w:val="0"/>
              <w:divBdr>
                <w:top w:val="none" w:sz="0" w:space="0" w:color="auto"/>
                <w:left w:val="none" w:sz="0" w:space="0" w:color="auto"/>
                <w:bottom w:val="none" w:sz="0" w:space="0" w:color="auto"/>
                <w:right w:val="none" w:sz="0" w:space="0" w:color="auto"/>
              </w:divBdr>
              <w:divsChild>
                <w:div w:id="23254297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48745274">
      <w:bodyDiv w:val="1"/>
      <w:marLeft w:val="0"/>
      <w:marRight w:val="0"/>
      <w:marTop w:val="0"/>
      <w:marBottom w:val="0"/>
      <w:divBdr>
        <w:top w:val="none" w:sz="0" w:space="0" w:color="auto"/>
        <w:left w:val="none" w:sz="0" w:space="0" w:color="auto"/>
        <w:bottom w:val="none" w:sz="0" w:space="0" w:color="auto"/>
        <w:right w:val="none" w:sz="0" w:space="0" w:color="auto"/>
      </w:divBdr>
      <w:divsChild>
        <w:div w:id="2137672451">
          <w:marLeft w:val="0"/>
          <w:marRight w:val="0"/>
          <w:marTop w:val="0"/>
          <w:marBottom w:val="0"/>
          <w:divBdr>
            <w:top w:val="none" w:sz="0" w:space="0" w:color="auto"/>
            <w:left w:val="none" w:sz="0" w:space="0" w:color="auto"/>
            <w:bottom w:val="none" w:sz="0" w:space="0" w:color="auto"/>
            <w:right w:val="none" w:sz="0" w:space="0" w:color="auto"/>
          </w:divBdr>
          <w:divsChild>
            <w:div w:id="1173226683">
              <w:marLeft w:val="0"/>
              <w:marRight w:val="0"/>
              <w:marTop w:val="0"/>
              <w:marBottom w:val="0"/>
              <w:divBdr>
                <w:top w:val="none" w:sz="0" w:space="0" w:color="auto"/>
                <w:left w:val="none" w:sz="0" w:space="0" w:color="auto"/>
                <w:bottom w:val="none" w:sz="0" w:space="0" w:color="auto"/>
                <w:right w:val="none" w:sz="0" w:space="0" w:color="auto"/>
              </w:divBdr>
              <w:divsChild>
                <w:div w:id="112238447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47316374">
      <w:bodyDiv w:val="1"/>
      <w:marLeft w:val="0"/>
      <w:marRight w:val="0"/>
      <w:marTop w:val="0"/>
      <w:marBottom w:val="0"/>
      <w:divBdr>
        <w:top w:val="none" w:sz="0" w:space="0" w:color="auto"/>
        <w:left w:val="none" w:sz="0" w:space="0" w:color="auto"/>
        <w:bottom w:val="none" w:sz="0" w:space="0" w:color="auto"/>
        <w:right w:val="none" w:sz="0" w:space="0" w:color="auto"/>
      </w:divBdr>
      <w:divsChild>
        <w:div w:id="1468090445">
          <w:marLeft w:val="0"/>
          <w:marRight w:val="0"/>
          <w:marTop w:val="0"/>
          <w:marBottom w:val="0"/>
          <w:divBdr>
            <w:top w:val="none" w:sz="0" w:space="0" w:color="auto"/>
            <w:left w:val="none" w:sz="0" w:space="0" w:color="auto"/>
            <w:bottom w:val="none" w:sz="0" w:space="0" w:color="auto"/>
            <w:right w:val="none" w:sz="0" w:space="0" w:color="auto"/>
          </w:divBdr>
          <w:divsChild>
            <w:div w:id="869076194">
              <w:marLeft w:val="0"/>
              <w:marRight w:val="0"/>
              <w:marTop w:val="0"/>
              <w:marBottom w:val="0"/>
              <w:divBdr>
                <w:top w:val="none" w:sz="0" w:space="0" w:color="auto"/>
                <w:left w:val="none" w:sz="0" w:space="0" w:color="auto"/>
                <w:bottom w:val="none" w:sz="0" w:space="0" w:color="auto"/>
                <w:right w:val="none" w:sz="0" w:space="0" w:color="auto"/>
              </w:divBdr>
              <w:divsChild>
                <w:div w:id="131579223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75844111">
      <w:bodyDiv w:val="1"/>
      <w:marLeft w:val="0"/>
      <w:marRight w:val="0"/>
      <w:marTop w:val="0"/>
      <w:marBottom w:val="0"/>
      <w:divBdr>
        <w:top w:val="none" w:sz="0" w:space="0" w:color="auto"/>
        <w:left w:val="none" w:sz="0" w:space="0" w:color="auto"/>
        <w:bottom w:val="none" w:sz="0" w:space="0" w:color="auto"/>
        <w:right w:val="none" w:sz="0" w:space="0" w:color="auto"/>
      </w:divBdr>
    </w:div>
    <w:div w:id="1878009048">
      <w:bodyDiv w:val="1"/>
      <w:marLeft w:val="0"/>
      <w:marRight w:val="0"/>
      <w:marTop w:val="0"/>
      <w:marBottom w:val="0"/>
      <w:divBdr>
        <w:top w:val="none" w:sz="0" w:space="0" w:color="auto"/>
        <w:left w:val="none" w:sz="0" w:space="0" w:color="auto"/>
        <w:bottom w:val="none" w:sz="0" w:space="0" w:color="auto"/>
        <w:right w:val="none" w:sz="0" w:space="0" w:color="auto"/>
      </w:divBdr>
      <w:divsChild>
        <w:div w:id="550768130">
          <w:marLeft w:val="0"/>
          <w:marRight w:val="0"/>
          <w:marTop w:val="0"/>
          <w:marBottom w:val="0"/>
          <w:divBdr>
            <w:top w:val="none" w:sz="0" w:space="0" w:color="auto"/>
            <w:left w:val="none" w:sz="0" w:space="0" w:color="auto"/>
            <w:bottom w:val="none" w:sz="0" w:space="0" w:color="auto"/>
            <w:right w:val="none" w:sz="0" w:space="0" w:color="auto"/>
          </w:divBdr>
          <w:divsChild>
            <w:div w:id="593439918">
              <w:marLeft w:val="0"/>
              <w:marRight w:val="0"/>
              <w:marTop w:val="0"/>
              <w:marBottom w:val="0"/>
              <w:divBdr>
                <w:top w:val="none" w:sz="0" w:space="0" w:color="auto"/>
                <w:left w:val="none" w:sz="0" w:space="0" w:color="auto"/>
                <w:bottom w:val="none" w:sz="0" w:space="0" w:color="auto"/>
                <w:right w:val="none" w:sz="0" w:space="0" w:color="auto"/>
              </w:divBdr>
              <w:divsChild>
                <w:div w:id="172105007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14267675">
      <w:bodyDiv w:val="1"/>
      <w:marLeft w:val="0"/>
      <w:marRight w:val="0"/>
      <w:marTop w:val="0"/>
      <w:marBottom w:val="0"/>
      <w:divBdr>
        <w:top w:val="none" w:sz="0" w:space="0" w:color="auto"/>
        <w:left w:val="none" w:sz="0" w:space="0" w:color="auto"/>
        <w:bottom w:val="none" w:sz="0" w:space="0" w:color="auto"/>
        <w:right w:val="none" w:sz="0" w:space="0" w:color="auto"/>
      </w:divBdr>
      <w:divsChild>
        <w:div w:id="1021661413">
          <w:marLeft w:val="0"/>
          <w:marRight w:val="0"/>
          <w:marTop w:val="0"/>
          <w:marBottom w:val="0"/>
          <w:divBdr>
            <w:top w:val="none" w:sz="0" w:space="0" w:color="auto"/>
            <w:left w:val="none" w:sz="0" w:space="0" w:color="auto"/>
            <w:bottom w:val="none" w:sz="0" w:space="0" w:color="auto"/>
            <w:right w:val="none" w:sz="0" w:space="0" w:color="auto"/>
          </w:divBdr>
          <w:divsChild>
            <w:div w:id="829297864">
              <w:marLeft w:val="0"/>
              <w:marRight w:val="0"/>
              <w:marTop w:val="0"/>
              <w:marBottom w:val="0"/>
              <w:divBdr>
                <w:top w:val="none" w:sz="0" w:space="0" w:color="auto"/>
                <w:left w:val="none" w:sz="0" w:space="0" w:color="auto"/>
                <w:bottom w:val="none" w:sz="0" w:space="0" w:color="auto"/>
                <w:right w:val="none" w:sz="0" w:space="0" w:color="auto"/>
              </w:divBdr>
              <w:divsChild>
                <w:div w:id="63040805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47631988">
      <w:bodyDiv w:val="1"/>
      <w:marLeft w:val="0"/>
      <w:marRight w:val="0"/>
      <w:marTop w:val="0"/>
      <w:marBottom w:val="0"/>
      <w:divBdr>
        <w:top w:val="none" w:sz="0" w:space="0" w:color="auto"/>
        <w:left w:val="none" w:sz="0" w:space="0" w:color="auto"/>
        <w:bottom w:val="none" w:sz="0" w:space="0" w:color="auto"/>
        <w:right w:val="none" w:sz="0" w:space="0" w:color="auto"/>
      </w:divBdr>
      <w:divsChild>
        <w:div w:id="994147490">
          <w:marLeft w:val="0"/>
          <w:marRight w:val="0"/>
          <w:marTop w:val="0"/>
          <w:marBottom w:val="0"/>
          <w:divBdr>
            <w:top w:val="none" w:sz="0" w:space="0" w:color="auto"/>
            <w:left w:val="none" w:sz="0" w:space="0" w:color="auto"/>
            <w:bottom w:val="none" w:sz="0" w:space="0" w:color="auto"/>
            <w:right w:val="none" w:sz="0" w:space="0" w:color="auto"/>
          </w:divBdr>
          <w:divsChild>
            <w:div w:id="686717008">
              <w:marLeft w:val="0"/>
              <w:marRight w:val="0"/>
              <w:marTop w:val="0"/>
              <w:marBottom w:val="0"/>
              <w:divBdr>
                <w:top w:val="none" w:sz="0" w:space="0" w:color="auto"/>
                <w:left w:val="none" w:sz="0" w:space="0" w:color="auto"/>
                <w:bottom w:val="none" w:sz="0" w:space="0" w:color="auto"/>
                <w:right w:val="none" w:sz="0" w:space="0" w:color="auto"/>
              </w:divBdr>
              <w:divsChild>
                <w:div w:id="154902654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09570235">
      <w:bodyDiv w:val="1"/>
      <w:marLeft w:val="0"/>
      <w:marRight w:val="0"/>
      <w:marTop w:val="0"/>
      <w:marBottom w:val="0"/>
      <w:divBdr>
        <w:top w:val="none" w:sz="0" w:space="0" w:color="auto"/>
        <w:left w:val="none" w:sz="0" w:space="0" w:color="auto"/>
        <w:bottom w:val="none" w:sz="0" w:space="0" w:color="auto"/>
        <w:right w:val="none" w:sz="0" w:space="0" w:color="auto"/>
      </w:divBdr>
      <w:divsChild>
        <w:div w:id="1655718409">
          <w:marLeft w:val="0"/>
          <w:marRight w:val="0"/>
          <w:marTop w:val="0"/>
          <w:marBottom w:val="0"/>
          <w:divBdr>
            <w:top w:val="none" w:sz="0" w:space="0" w:color="auto"/>
            <w:left w:val="none" w:sz="0" w:space="0" w:color="auto"/>
            <w:bottom w:val="none" w:sz="0" w:space="0" w:color="auto"/>
            <w:right w:val="none" w:sz="0" w:space="0" w:color="auto"/>
          </w:divBdr>
          <w:divsChild>
            <w:div w:id="605961870">
              <w:marLeft w:val="0"/>
              <w:marRight w:val="0"/>
              <w:marTop w:val="0"/>
              <w:marBottom w:val="0"/>
              <w:divBdr>
                <w:top w:val="none" w:sz="0" w:space="0" w:color="auto"/>
                <w:left w:val="none" w:sz="0" w:space="0" w:color="auto"/>
                <w:bottom w:val="none" w:sz="0" w:space="0" w:color="auto"/>
                <w:right w:val="none" w:sz="0" w:space="0" w:color="auto"/>
              </w:divBdr>
              <w:divsChild>
                <w:div w:id="130627723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SAI.2015.7237157" TargetMode="External"/><Relationship Id="rId3" Type="http://schemas.openxmlformats.org/officeDocument/2006/relationships/webSettings" Target="webSettings.xml"/><Relationship Id="rId7" Type="http://schemas.openxmlformats.org/officeDocument/2006/relationships/hyperlink" Target="https://doi.org/10.1007/s10462-022-10144-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45/3649451" TargetMode="External"/><Relationship Id="rId5" Type="http://schemas.openxmlformats.org/officeDocument/2006/relationships/hyperlink" Target="https://doi.org/10.5120/ijca2020920480" TargetMode="External"/><Relationship Id="rId10" Type="http://schemas.openxmlformats.org/officeDocument/2006/relationships/theme" Target="theme/theme1.xml"/><Relationship Id="rId4" Type="http://schemas.openxmlformats.org/officeDocument/2006/relationships/hyperlink" Target="https://doi.org/10.1007/978-3-030-20954-4_31"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638</Words>
  <Characters>4158</Characters>
  <Application>Microsoft Office Word</Application>
  <DocSecurity>0</DocSecurity>
  <Lines>67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Paraschiv (2026077)</dc:creator>
  <cp:keywords/>
  <dc:description/>
  <cp:lastModifiedBy>Cristian Paraschiv (2026077)</cp:lastModifiedBy>
  <cp:revision>3</cp:revision>
  <dcterms:created xsi:type="dcterms:W3CDTF">2025-03-11T10:17:00Z</dcterms:created>
  <dcterms:modified xsi:type="dcterms:W3CDTF">2025-03-11T10:34:00Z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5739bc34-ff35-43fd-a089-d4b23828ce00</vt:lpwstr>
  </property>
</Properties>
</file>