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B7FE0" w14:textId="77777777" w:rsidR="00417A4B" w:rsidRPr="001056BB" w:rsidRDefault="00417A4B" w:rsidP="002B1D18">
      <w:pPr>
        <w:rPr>
          <w:rFonts w:cstheme="minorHAnsi"/>
          <w:sz w:val="56"/>
          <w:u w:val="single"/>
        </w:rPr>
      </w:pPr>
    </w:p>
    <w:p w14:paraId="42F585D2" w14:textId="77777777" w:rsidR="00417A4B" w:rsidRPr="001056BB" w:rsidRDefault="00417A4B" w:rsidP="002B1D18">
      <w:pPr>
        <w:rPr>
          <w:rFonts w:cstheme="minorHAnsi"/>
          <w:sz w:val="56"/>
          <w:u w:val="single"/>
        </w:rPr>
      </w:pPr>
    </w:p>
    <w:p w14:paraId="601BB423" w14:textId="77777777" w:rsidR="005E2F5D" w:rsidRPr="001056BB" w:rsidRDefault="00000000" w:rsidP="002B1D18">
      <w:pPr>
        <w:rPr>
          <w:rFonts w:cstheme="minorHAnsi"/>
          <w:sz w:val="56"/>
          <w:u w:val="single"/>
        </w:rPr>
      </w:pPr>
      <w:r w:rsidRPr="001056BB">
        <w:rPr>
          <w:rFonts w:cstheme="minorHAnsi"/>
          <w:sz w:val="56"/>
          <w:u w:val="single"/>
        </w:rPr>
        <w:t>Research Proposal</w:t>
      </w:r>
    </w:p>
    <w:p w14:paraId="21DA7D4E" w14:textId="77777777" w:rsidR="00D514B0" w:rsidRPr="001056BB" w:rsidRDefault="00000000" w:rsidP="002B1D18">
      <w:pPr>
        <w:rPr>
          <w:rFonts w:cstheme="minorHAnsi"/>
          <w:sz w:val="40"/>
        </w:rPr>
      </w:pPr>
      <w:r w:rsidRPr="001056BB">
        <w:rPr>
          <w:rFonts w:cstheme="minorHAnsi"/>
          <w:sz w:val="40"/>
        </w:rPr>
        <w:t xml:space="preserve">Title: </w:t>
      </w:r>
      <w:r w:rsidRPr="001056BB">
        <w:rPr>
          <w:rFonts w:cstheme="minorHAnsi"/>
          <w:i/>
          <w:sz w:val="36"/>
        </w:rPr>
        <w:t>“Polycarbonate can be used to replace</w:t>
      </w:r>
      <w:r w:rsidR="00FE06DF" w:rsidRPr="001056BB">
        <w:rPr>
          <w:rFonts w:cstheme="minorHAnsi"/>
          <w:i/>
          <w:sz w:val="36"/>
        </w:rPr>
        <w:t xml:space="preserve"> </w:t>
      </w:r>
      <w:r w:rsidR="00B141F2" w:rsidRPr="001056BB">
        <w:rPr>
          <w:rFonts w:cstheme="minorHAnsi"/>
          <w:i/>
          <w:sz w:val="36"/>
        </w:rPr>
        <w:t xml:space="preserve">the </w:t>
      </w:r>
      <w:r w:rsidRPr="001056BB">
        <w:rPr>
          <w:rFonts w:cstheme="minorHAnsi"/>
          <w:i/>
          <w:sz w:val="36"/>
        </w:rPr>
        <w:t>steel a</w:t>
      </w:r>
      <w:r w:rsidR="00417A4B" w:rsidRPr="001056BB">
        <w:rPr>
          <w:rFonts w:cstheme="minorHAnsi"/>
          <w:i/>
          <w:sz w:val="36"/>
        </w:rPr>
        <w:t xml:space="preserve">nd ballistic glass </w:t>
      </w:r>
      <w:r w:rsidRPr="001056BB">
        <w:rPr>
          <w:rFonts w:cstheme="minorHAnsi"/>
          <w:i/>
          <w:sz w:val="36"/>
        </w:rPr>
        <w:t xml:space="preserve">in </w:t>
      </w:r>
      <w:r w:rsidR="00FE06DF" w:rsidRPr="001056BB">
        <w:rPr>
          <w:rFonts w:cstheme="minorHAnsi"/>
          <w:i/>
          <w:sz w:val="36"/>
        </w:rPr>
        <w:t xml:space="preserve">a </w:t>
      </w:r>
      <w:r w:rsidRPr="001056BB">
        <w:rPr>
          <w:rFonts w:cstheme="minorHAnsi"/>
          <w:i/>
          <w:sz w:val="36"/>
        </w:rPr>
        <w:t>detonator</w:t>
      </w:r>
      <w:r w:rsidR="00FE06DF" w:rsidRPr="001056BB">
        <w:rPr>
          <w:rFonts w:cstheme="minorHAnsi"/>
          <w:i/>
          <w:sz w:val="36"/>
        </w:rPr>
        <w:t xml:space="preserve"> shield without </w:t>
      </w:r>
      <w:r w:rsidR="00E9490E" w:rsidRPr="001056BB">
        <w:rPr>
          <w:rFonts w:cstheme="minorHAnsi"/>
          <w:i/>
          <w:sz w:val="36"/>
        </w:rPr>
        <w:t>reducing</w:t>
      </w:r>
      <w:r w:rsidR="00FE06DF" w:rsidRPr="001056BB">
        <w:rPr>
          <w:rFonts w:cstheme="minorHAnsi"/>
          <w:i/>
          <w:sz w:val="36"/>
        </w:rPr>
        <w:t xml:space="preserve"> safety performance</w:t>
      </w:r>
      <w:r w:rsidRPr="001056BB">
        <w:rPr>
          <w:rFonts w:cstheme="minorHAnsi"/>
          <w:i/>
          <w:sz w:val="36"/>
        </w:rPr>
        <w:t>.”</w:t>
      </w:r>
    </w:p>
    <w:p w14:paraId="5605E3F7" w14:textId="77777777" w:rsidR="00D514B0" w:rsidRPr="001056BB" w:rsidRDefault="00D514B0" w:rsidP="002B1D18">
      <w:pPr>
        <w:rPr>
          <w:rFonts w:cstheme="minorHAnsi"/>
          <w:sz w:val="40"/>
        </w:rPr>
      </w:pPr>
    </w:p>
    <w:p w14:paraId="3B075146" w14:textId="77777777" w:rsidR="00D514B0" w:rsidRPr="001056BB" w:rsidRDefault="00000000" w:rsidP="002B1D18">
      <w:pPr>
        <w:rPr>
          <w:rFonts w:cstheme="minorHAnsi"/>
          <w:sz w:val="40"/>
        </w:rPr>
      </w:pPr>
      <w:r w:rsidRPr="001056BB">
        <w:rPr>
          <w:rFonts w:cstheme="minorHAnsi"/>
          <w:sz w:val="40"/>
        </w:rPr>
        <w:t xml:space="preserve">Name: </w:t>
      </w:r>
      <w:r w:rsidR="00403D82" w:rsidRPr="001056BB">
        <w:rPr>
          <w:rFonts w:cstheme="minorHAnsi"/>
          <w:sz w:val="36"/>
        </w:rPr>
        <w:t>Andrew R</w:t>
      </w:r>
      <w:r w:rsidR="00417A4B" w:rsidRPr="001056BB">
        <w:rPr>
          <w:rFonts w:cstheme="minorHAnsi"/>
          <w:sz w:val="36"/>
        </w:rPr>
        <w:t>obert</w:t>
      </w:r>
      <w:r w:rsidR="00403D82" w:rsidRPr="001056BB">
        <w:rPr>
          <w:rFonts w:cstheme="minorHAnsi"/>
          <w:sz w:val="36"/>
        </w:rPr>
        <w:t xml:space="preserve"> Hurley</w:t>
      </w:r>
    </w:p>
    <w:p w14:paraId="22C5BC67" w14:textId="77777777" w:rsidR="00E9490E" w:rsidRPr="001056BB" w:rsidRDefault="00000000" w:rsidP="00E9490E">
      <w:pPr>
        <w:rPr>
          <w:rFonts w:cstheme="minorHAnsi"/>
          <w:sz w:val="36"/>
          <w:szCs w:val="16"/>
        </w:rPr>
      </w:pPr>
      <w:r w:rsidRPr="001056BB">
        <w:rPr>
          <w:rFonts w:cstheme="minorHAnsi"/>
          <w:sz w:val="40"/>
          <w:szCs w:val="16"/>
        </w:rPr>
        <w:t xml:space="preserve">Student No: </w:t>
      </w:r>
      <w:r w:rsidR="00103EE9" w:rsidRPr="001056BB">
        <w:rPr>
          <w:rFonts w:cstheme="minorHAnsi"/>
          <w:sz w:val="36"/>
          <w:szCs w:val="16"/>
        </w:rPr>
        <w:t>1906810</w:t>
      </w:r>
    </w:p>
    <w:p w14:paraId="16D98A52" w14:textId="77777777" w:rsidR="00E9490E" w:rsidRPr="001056BB" w:rsidRDefault="00000000" w:rsidP="00E9490E">
      <w:pPr>
        <w:rPr>
          <w:rFonts w:cstheme="minorHAnsi"/>
          <w:sz w:val="40"/>
          <w:szCs w:val="16"/>
        </w:rPr>
      </w:pPr>
      <w:r w:rsidRPr="001056BB">
        <w:rPr>
          <w:rFonts w:cstheme="minorHAnsi"/>
          <w:sz w:val="40"/>
          <w:szCs w:val="16"/>
        </w:rPr>
        <w:t xml:space="preserve">Date: </w:t>
      </w:r>
      <w:r w:rsidRPr="001056BB">
        <w:rPr>
          <w:rFonts w:cstheme="minorHAnsi"/>
          <w:sz w:val="36"/>
          <w:szCs w:val="16"/>
        </w:rPr>
        <w:t>28/02/2023</w:t>
      </w:r>
    </w:p>
    <w:p w14:paraId="329C2988" w14:textId="77777777" w:rsidR="00AA764F" w:rsidRPr="00AA764F" w:rsidRDefault="00000000" w:rsidP="00AA764F">
      <w:pPr>
        <w:rPr>
          <w:rFonts w:cstheme="minorHAnsi"/>
          <w:sz w:val="36"/>
          <w:szCs w:val="16"/>
        </w:rPr>
      </w:pPr>
      <w:r w:rsidRPr="001056BB">
        <w:rPr>
          <w:rFonts w:cstheme="minorHAnsi"/>
          <w:sz w:val="36"/>
          <w:szCs w:val="16"/>
        </w:rPr>
        <w:br w:type="page"/>
      </w:r>
      <w:bookmarkStart w:id="0" w:name="_Toc128490802"/>
    </w:p>
    <w:p w14:paraId="2BF213A9" w14:textId="77777777" w:rsidR="00AA764F" w:rsidRDefault="00000000" w:rsidP="00AA764F">
      <w:pPr>
        <w:pStyle w:val="Heading1"/>
      </w:pPr>
      <w:r>
        <w:lastRenderedPageBreak/>
        <w:t>Contents</w:t>
      </w:r>
    </w:p>
    <w:p w14:paraId="00E8F84A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r w:rsidRPr="00AA764F">
        <w:rPr>
          <w:rFonts w:cstheme="minorHAnsi"/>
          <w:sz w:val="24"/>
        </w:rPr>
        <w:fldChar w:fldCharType="begin"/>
      </w:r>
      <w:r w:rsidRPr="00AA764F">
        <w:rPr>
          <w:rFonts w:cstheme="minorHAnsi"/>
          <w:sz w:val="24"/>
        </w:rPr>
        <w:instrText xml:space="preserve"> TOC \o "1-2" \h \z \u </w:instrText>
      </w:r>
      <w:r w:rsidRPr="00AA764F">
        <w:rPr>
          <w:rFonts w:cstheme="minorHAnsi"/>
          <w:sz w:val="24"/>
        </w:rPr>
        <w:fldChar w:fldCharType="separate"/>
      </w:r>
      <w:hyperlink w:anchor="_Toc132287273" w:history="1">
        <w:r w:rsidRPr="00AA764F">
          <w:rPr>
            <w:rStyle w:val="Hyperlink"/>
            <w:rFonts w:cstheme="minorHAnsi"/>
            <w:noProof/>
            <w:sz w:val="24"/>
          </w:rPr>
          <w:t>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Introduction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_Toc132287273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3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0489E3B6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4" w:history="1">
        <w:r w:rsidRPr="00AA764F">
          <w:rPr>
            <w:rStyle w:val="Hyperlink"/>
            <w:rFonts w:cstheme="minorHAnsi"/>
            <w:noProof/>
            <w:sz w:val="24"/>
          </w:rPr>
          <w:t>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Background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_Toc132287274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4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38F172C5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5" w:history="1">
        <w:r w:rsidRPr="00AA764F">
          <w:rPr>
            <w:rStyle w:val="Hyperlink"/>
            <w:rFonts w:cstheme="minorHAnsi"/>
            <w:noProof/>
            <w:sz w:val="24"/>
          </w:rPr>
          <w:t>2.2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Construction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_Toc132287275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4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21CCB0A4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6" w:history="1">
        <w:r w:rsidRPr="00AA764F">
          <w:rPr>
            <w:rStyle w:val="Hyperlink"/>
            <w:rFonts w:cstheme="minorHAnsi"/>
            <w:noProof/>
            <w:sz w:val="24"/>
          </w:rPr>
          <w:t>2.3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Alternatives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_Toc132287276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5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44A1393A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7" w:history="1">
        <w:r w:rsidRPr="00AA764F">
          <w:rPr>
            <w:rStyle w:val="Hyperlink"/>
            <w:rFonts w:cstheme="minorHAnsi"/>
            <w:noProof/>
            <w:sz w:val="24"/>
          </w:rPr>
          <w:t>3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Aims and Objectives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_Toc132287277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6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781D4201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8" w:history="1">
        <w:r w:rsidRPr="00AA764F">
          <w:rPr>
            <w:rStyle w:val="Hyperlink"/>
            <w:rFonts w:cstheme="minorHAnsi"/>
            <w:noProof/>
            <w:sz w:val="24"/>
          </w:rPr>
          <w:t>3.1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Aims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_Toc132287278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6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157A1BB3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9" w:history="1">
        <w:r w:rsidRPr="00AA764F">
          <w:rPr>
            <w:rStyle w:val="Hyperlink"/>
            <w:rFonts w:cstheme="minorHAnsi"/>
            <w:noProof/>
            <w:sz w:val="24"/>
          </w:rPr>
          <w:t>3.2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Objectives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_Toc132287279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6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088554E8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0" w:history="1">
        <w:r w:rsidRPr="00AA764F">
          <w:rPr>
            <w:rStyle w:val="Hyperlink"/>
            <w:rFonts w:cstheme="minorHAnsi"/>
            <w:noProof/>
            <w:sz w:val="24"/>
          </w:rPr>
          <w:t>4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Experimental Design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_Toc132287280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7E170891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1" w:history="1">
        <w:r w:rsidRPr="00AA764F">
          <w:rPr>
            <w:rStyle w:val="Hyperlink"/>
            <w:rFonts w:cstheme="minorHAnsi"/>
            <w:noProof/>
            <w:sz w:val="24"/>
          </w:rPr>
          <w:t>4.1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Design Procedure – Original Shield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_Toc132287281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54B09D08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2" w:history="1">
        <w:r w:rsidRPr="00AA764F">
          <w:rPr>
            <w:rStyle w:val="Hyperlink"/>
            <w:rFonts w:cstheme="minorHAnsi"/>
            <w:noProof/>
            <w:sz w:val="24"/>
          </w:rPr>
          <w:t>4.2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Design procedure – Polycarbonate Shield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_Toc132287282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16852D93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3" w:history="1">
        <w:r w:rsidRPr="00AA764F">
          <w:rPr>
            <w:rStyle w:val="Hyperlink"/>
            <w:rFonts w:cstheme="minorHAnsi"/>
            <w:noProof/>
            <w:sz w:val="24"/>
          </w:rPr>
          <w:t>4.3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Post Comparison Original &amp; Polycarbonate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_Toc132287283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0E3228F0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4" w:history="1">
        <w:r w:rsidRPr="00AA764F">
          <w:rPr>
            <w:rStyle w:val="Hyperlink"/>
            <w:noProof/>
            <w:sz w:val="24"/>
          </w:rPr>
          <w:t>4.4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noProof/>
            <w:sz w:val="24"/>
          </w:rPr>
          <w:t>Data Evaluation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_Toc132287284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35592C12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5" w:history="1">
        <w:r w:rsidRPr="00AA764F">
          <w:rPr>
            <w:rStyle w:val="Hyperlink"/>
            <w:noProof/>
            <w:sz w:val="24"/>
          </w:rPr>
          <w:t>4.5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noProof/>
            <w:sz w:val="24"/>
          </w:rPr>
          <w:t>Risks &amp; Limitations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_Toc132287285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38FC80D0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6" w:history="1">
        <w:r w:rsidRPr="00AA764F">
          <w:rPr>
            <w:rStyle w:val="Hyperlink"/>
            <w:rFonts w:cstheme="minorHAnsi"/>
            <w:noProof/>
            <w:sz w:val="24"/>
          </w:rPr>
          <w:t>5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Resources &amp; Planning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_Toc132287286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8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49E66FF9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7" w:history="1">
        <w:r w:rsidRPr="00AA764F">
          <w:rPr>
            <w:rStyle w:val="Hyperlink"/>
            <w:rFonts w:cstheme="minorHAnsi"/>
            <w:noProof/>
            <w:sz w:val="24"/>
          </w:rPr>
          <w:t>5.1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Resources Needed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_Toc132287287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8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28627714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8" w:history="1">
        <w:r w:rsidRPr="00AA764F">
          <w:rPr>
            <w:rStyle w:val="Hyperlink"/>
            <w:rFonts w:cstheme="minorHAnsi"/>
            <w:noProof/>
            <w:sz w:val="24"/>
          </w:rPr>
          <w:t>5.2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Plan – timeline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_Toc132287288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8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647F0903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9" w:history="1">
        <w:r w:rsidRPr="00AA764F">
          <w:rPr>
            <w:rStyle w:val="Hyperlink"/>
            <w:rFonts w:cstheme="minorHAnsi"/>
            <w:noProof/>
            <w:sz w:val="24"/>
          </w:rPr>
          <w:t>6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Ethics Form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_Toc132287289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9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7889B49E" w14:textId="77777777" w:rsidR="008055D7" w:rsidRPr="001056BB" w:rsidRDefault="00000000">
      <w:pPr>
        <w:rPr>
          <w:rFonts w:eastAsiaTheme="majorEastAsia" w:cstheme="minorHAnsi"/>
          <w:color w:val="2E74B5" w:themeColor="accent1" w:themeShade="BF"/>
          <w:sz w:val="32"/>
          <w:szCs w:val="32"/>
        </w:rPr>
      </w:pPr>
      <w:r w:rsidRPr="00AA764F">
        <w:rPr>
          <w:rFonts w:cstheme="minorHAnsi"/>
          <w:sz w:val="24"/>
        </w:rPr>
        <w:fldChar w:fldCharType="end"/>
      </w:r>
      <w:r w:rsidRPr="001056BB">
        <w:rPr>
          <w:rFonts w:cstheme="minorHAnsi"/>
        </w:rPr>
        <w:br w:type="page"/>
      </w:r>
    </w:p>
    <w:p w14:paraId="55E30D41" w14:textId="77777777" w:rsidR="00E56CD5" w:rsidRPr="001056BB" w:rsidRDefault="00000000" w:rsidP="009F7FCF">
      <w:pPr>
        <w:pStyle w:val="Heading1"/>
        <w:rPr>
          <w:rFonts w:asciiTheme="minorHAnsi" w:hAnsiTheme="minorHAnsi" w:cstheme="minorHAnsi"/>
        </w:rPr>
      </w:pPr>
      <w:bookmarkStart w:id="1" w:name="_Toc132287273"/>
      <w:r w:rsidRPr="001056BB">
        <w:rPr>
          <w:rFonts w:asciiTheme="minorHAnsi" w:hAnsiTheme="minorHAnsi" w:cstheme="minorHAnsi"/>
        </w:rPr>
        <w:lastRenderedPageBreak/>
        <w:t>Introductio</w:t>
      </w:r>
      <w:r w:rsidR="002B1D18" w:rsidRPr="001056BB">
        <w:rPr>
          <w:rFonts w:asciiTheme="minorHAnsi" w:hAnsiTheme="minorHAnsi" w:cstheme="minorHAnsi"/>
        </w:rPr>
        <w:t>n</w:t>
      </w:r>
      <w:bookmarkEnd w:id="0"/>
      <w:bookmarkEnd w:id="1"/>
    </w:p>
    <w:p w14:paraId="02805A32" w14:textId="6BF3EBF8" w:rsidR="00856566" w:rsidRPr="001056BB" w:rsidRDefault="00000000" w:rsidP="005B454E">
      <w:pPr>
        <w:pStyle w:val="Heading3"/>
        <w:numPr>
          <w:ilvl w:val="2"/>
          <w:numId w:val="4"/>
        </w:numPr>
        <w:rPr>
          <w:rFonts w:asciiTheme="minorHAnsi" w:hAnsiTheme="minorHAnsi" w:cstheme="minorHAnsi"/>
          <w:color w:val="auto"/>
        </w:rPr>
      </w:pPr>
      <w:bookmarkStart w:id="2" w:name="_Toc128490803"/>
      <w:r w:rsidRPr="001056BB">
        <w:rPr>
          <w:rFonts w:asciiTheme="minorHAnsi" w:hAnsiTheme="minorHAnsi" w:cstheme="minorHAnsi"/>
          <w:color w:val="auto"/>
        </w:rPr>
        <w:t xml:space="preserve">This project will </w:t>
      </w:r>
      <w:r w:rsidR="00923CCC" w:rsidRPr="001056BB">
        <w:rPr>
          <w:rFonts w:asciiTheme="minorHAnsi" w:hAnsiTheme="minorHAnsi" w:cstheme="minorHAnsi"/>
          <w:color w:val="auto"/>
        </w:rPr>
        <w:t>investigate the potential of</w:t>
      </w:r>
      <w:r w:rsidRPr="001056BB">
        <w:rPr>
          <w:rFonts w:asciiTheme="minorHAnsi" w:hAnsiTheme="minorHAnsi" w:cstheme="minorHAnsi"/>
          <w:color w:val="auto"/>
        </w:rPr>
        <w:t xml:space="preserve"> alternative materials in constructing 10-gram detonator shields, with the desired outcome of </w:t>
      </w:r>
      <w:r w:rsidR="00BA2939" w:rsidRPr="001056BB">
        <w:rPr>
          <w:rFonts w:asciiTheme="minorHAnsi" w:hAnsiTheme="minorHAnsi" w:cstheme="minorHAnsi"/>
          <w:color w:val="auto"/>
        </w:rPr>
        <w:t xml:space="preserve">increasing visibility, </w:t>
      </w:r>
      <w:r w:rsidRPr="001056BB">
        <w:rPr>
          <w:rFonts w:asciiTheme="minorHAnsi" w:hAnsiTheme="minorHAnsi" w:cstheme="minorHAnsi"/>
          <w:color w:val="auto"/>
        </w:rPr>
        <w:t>decreasing overall mass</w:t>
      </w:r>
      <w:r w:rsidR="00BA2939" w:rsidRPr="001056BB">
        <w:rPr>
          <w:rFonts w:asciiTheme="minorHAnsi" w:hAnsiTheme="minorHAnsi" w:cstheme="minorHAnsi"/>
          <w:color w:val="auto"/>
        </w:rPr>
        <w:t>, and</w:t>
      </w:r>
      <w:r w:rsidRPr="001056BB">
        <w:rPr>
          <w:rFonts w:asciiTheme="minorHAnsi" w:hAnsiTheme="minorHAnsi" w:cstheme="minorHAnsi"/>
          <w:color w:val="auto"/>
        </w:rPr>
        <w:t xml:space="preserve"> </w:t>
      </w:r>
      <w:r w:rsidR="0074588F">
        <w:rPr>
          <w:rFonts w:asciiTheme="minorHAnsi" w:hAnsiTheme="minorHAnsi" w:cstheme="minorHAnsi"/>
          <w:color w:val="auto"/>
        </w:rPr>
        <w:t>maintaining</w:t>
      </w:r>
      <w:r w:rsidRPr="001056BB">
        <w:rPr>
          <w:rFonts w:asciiTheme="minorHAnsi" w:hAnsiTheme="minorHAnsi" w:cstheme="minorHAnsi"/>
          <w:color w:val="auto"/>
        </w:rPr>
        <w:t xml:space="preserve"> safety performance. </w:t>
      </w:r>
    </w:p>
    <w:p w14:paraId="1110F301" w14:textId="77777777" w:rsidR="00856566" w:rsidRPr="001056BB" w:rsidRDefault="00000000" w:rsidP="005B454E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10-gram detonator shields are used frequently within munitions breakdown processes, intended as protection for persons dismantling and handling </w:t>
      </w:r>
      <w:r w:rsidR="00D23571" w:rsidRPr="001056BB">
        <w:rPr>
          <w:rFonts w:asciiTheme="minorHAnsi" w:hAnsiTheme="minorHAnsi" w:cstheme="minorHAnsi"/>
          <w:color w:val="auto"/>
        </w:rPr>
        <w:t>primary explosives with a net explosive quantity of ≤</w:t>
      </w:r>
      <w:r w:rsidRPr="001056BB">
        <w:rPr>
          <w:rFonts w:asciiTheme="minorHAnsi" w:hAnsiTheme="minorHAnsi" w:cstheme="minorHAnsi"/>
          <w:color w:val="auto"/>
        </w:rPr>
        <w:t>10g</w:t>
      </w:r>
      <w:r w:rsidR="00BA2939" w:rsidRPr="001056BB">
        <w:rPr>
          <w:rFonts w:asciiTheme="minorHAnsi" w:hAnsiTheme="minorHAnsi" w:cstheme="minorHAnsi"/>
          <w:color w:val="auto"/>
        </w:rPr>
        <w:t xml:space="preserve"> (</w:t>
      </w:r>
      <w:r w:rsidR="00D23571" w:rsidRPr="001056BB">
        <w:rPr>
          <w:rFonts w:asciiTheme="minorHAnsi" w:hAnsiTheme="minorHAnsi" w:cstheme="minorHAnsi"/>
          <w:color w:val="auto"/>
        </w:rPr>
        <w:t>or secondary explosives and low explosives at relative NEQ's, e.g. TNT equivalence</w:t>
      </w:r>
      <w:r w:rsidR="00897588" w:rsidRPr="001056BB">
        <w:rPr>
          <w:rFonts w:asciiTheme="minorHAnsi" w:hAnsiTheme="minorHAnsi" w:cstheme="minorHAnsi"/>
          <w:color w:val="auto"/>
        </w:rPr>
        <w:t xml:space="preserve"> </w:t>
      </w:r>
      <w:sdt>
        <w:sdtPr>
          <w:rPr>
            <w:rFonts w:asciiTheme="minorHAnsi" w:hAnsiTheme="minorHAnsi" w:cstheme="minorHAnsi"/>
            <w:color w:val="auto"/>
          </w:rPr>
          <w:id w:val="-726450352"/>
          <w:citation/>
        </w:sdtPr>
        <w:sdtContent>
          <w:r w:rsidR="00897588"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="00897588" w:rsidRPr="001056BB">
            <w:rPr>
              <w:rFonts w:asciiTheme="minorHAnsi" w:hAnsiTheme="minorHAnsi" w:cstheme="minorHAnsi"/>
              <w:color w:val="auto"/>
            </w:rPr>
            <w:instrText xml:space="preserve"> CITATION Pau94 \l 2057 </w:instrText>
          </w:r>
          <w:r w:rsidR="00897588"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[1]</w:t>
          </w:r>
          <w:r w:rsidR="00897588"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="00D23571" w:rsidRPr="001056BB">
        <w:rPr>
          <w:rFonts w:asciiTheme="minorHAnsi" w:hAnsiTheme="minorHAnsi" w:cstheme="minorHAnsi"/>
          <w:color w:val="auto"/>
        </w:rPr>
        <w:t>)</w:t>
      </w:r>
      <w:r w:rsidRPr="001056BB">
        <w:rPr>
          <w:rFonts w:asciiTheme="minorHAnsi" w:hAnsiTheme="minorHAnsi" w:cstheme="minorHAnsi"/>
          <w:color w:val="auto"/>
        </w:rPr>
        <w:t>.</w:t>
      </w:r>
    </w:p>
    <w:p w14:paraId="44029ABA" w14:textId="77777777" w:rsidR="0074588F" w:rsidRDefault="00000000" w:rsidP="00E51441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The design certificate for the cu</w:t>
      </w:r>
      <w:r w:rsidR="00515849" w:rsidRPr="001056BB">
        <w:rPr>
          <w:rFonts w:asciiTheme="minorHAnsi" w:hAnsiTheme="minorHAnsi" w:cstheme="minorHAnsi"/>
          <w:color w:val="auto"/>
        </w:rPr>
        <w:t>rrent 10</w:t>
      </w:r>
      <w:r w:rsidRPr="001056BB">
        <w:rPr>
          <w:rFonts w:asciiTheme="minorHAnsi" w:hAnsiTheme="minorHAnsi" w:cstheme="minorHAnsi"/>
          <w:color w:val="auto"/>
        </w:rPr>
        <w:t>-</w:t>
      </w:r>
      <w:r w:rsidR="00515849" w:rsidRPr="001056BB">
        <w:rPr>
          <w:rFonts w:asciiTheme="minorHAnsi" w:hAnsiTheme="minorHAnsi" w:cstheme="minorHAnsi"/>
          <w:color w:val="auto"/>
        </w:rPr>
        <w:t>gram detonator</w:t>
      </w:r>
      <w:r w:rsidRPr="001056BB">
        <w:rPr>
          <w:rFonts w:asciiTheme="minorHAnsi" w:hAnsiTheme="minorHAnsi" w:cstheme="minorHAnsi"/>
          <w:color w:val="auto"/>
        </w:rPr>
        <w:t xml:space="preserve"> </w:t>
      </w:r>
      <w:r w:rsidR="00515849" w:rsidRPr="001056BB">
        <w:rPr>
          <w:rFonts w:asciiTheme="minorHAnsi" w:hAnsiTheme="minorHAnsi" w:cstheme="minorHAnsi"/>
          <w:color w:val="auto"/>
        </w:rPr>
        <w:t xml:space="preserve">no longer exists </w:t>
      </w:r>
      <w:r w:rsidR="0074588F">
        <w:rPr>
          <w:rFonts w:asciiTheme="minorHAnsi" w:hAnsiTheme="minorHAnsi" w:cstheme="minorHAnsi"/>
          <w:color w:val="auto"/>
        </w:rPr>
        <w:t>due to errors made during</w:t>
      </w:r>
      <w:r w:rsidR="00515849" w:rsidRPr="001056BB">
        <w:rPr>
          <w:rFonts w:asciiTheme="minorHAnsi" w:hAnsiTheme="minorHAnsi" w:cstheme="minorHAnsi"/>
          <w:color w:val="auto"/>
        </w:rPr>
        <w:t xml:space="preserve"> the digitisation process, so new detonator shields</w:t>
      </w:r>
      <w:r w:rsidRPr="001056BB">
        <w:rPr>
          <w:rFonts w:asciiTheme="minorHAnsi" w:hAnsiTheme="minorHAnsi" w:cstheme="minorHAnsi"/>
          <w:color w:val="auto"/>
        </w:rPr>
        <w:t xml:space="preserve"> cannot be made to the exact specification.</w:t>
      </w:r>
      <w:r w:rsidR="00515849" w:rsidRPr="001056BB">
        <w:rPr>
          <w:rFonts w:asciiTheme="minorHAnsi" w:hAnsiTheme="minorHAnsi" w:cstheme="minorHAnsi"/>
          <w:color w:val="auto"/>
        </w:rPr>
        <w:t xml:space="preserve"> </w:t>
      </w:r>
    </w:p>
    <w:p w14:paraId="524721BD" w14:textId="3BBB62B2" w:rsidR="00836191" w:rsidRPr="001056BB" w:rsidRDefault="00000000" w:rsidP="00E51441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Having no means of replacing shields</w:t>
      </w:r>
      <w:r w:rsidR="00515849" w:rsidRPr="001056BB">
        <w:rPr>
          <w:rFonts w:asciiTheme="minorHAnsi" w:hAnsiTheme="minorHAnsi" w:cstheme="minorHAnsi"/>
          <w:color w:val="auto"/>
        </w:rPr>
        <w:t xml:space="preserve"> realises an opportunity for both a capability </w:t>
      </w:r>
      <w:proofErr w:type="gramStart"/>
      <w:r w:rsidR="00515849" w:rsidRPr="001056BB">
        <w:rPr>
          <w:rFonts w:asciiTheme="minorHAnsi" w:hAnsiTheme="minorHAnsi" w:cstheme="minorHAnsi"/>
          <w:color w:val="auto"/>
        </w:rPr>
        <w:t>update</w:t>
      </w:r>
      <w:proofErr w:type="gramEnd"/>
      <w:r w:rsidR="00515849" w:rsidRPr="001056BB">
        <w:rPr>
          <w:rFonts w:asciiTheme="minorHAnsi" w:hAnsiTheme="minorHAnsi" w:cstheme="minorHAnsi"/>
          <w:color w:val="auto"/>
        </w:rPr>
        <w:t xml:space="preserve"> from the older design and a new drawing to certify for manufacture, future-proofing.  </w:t>
      </w:r>
      <w:r w:rsidRPr="001056BB">
        <w:rPr>
          <w:rFonts w:asciiTheme="minorHAnsi" w:hAnsiTheme="minorHAnsi" w:cstheme="minorHAnsi"/>
          <w:color w:val="auto"/>
        </w:rPr>
        <w:t xml:space="preserve"> </w:t>
      </w:r>
    </w:p>
    <w:p w14:paraId="0DE63F3B" w14:textId="77777777" w:rsidR="00E51441" w:rsidRPr="001056BB" w:rsidRDefault="00000000">
      <w:pPr>
        <w:rPr>
          <w:rFonts w:eastAsiaTheme="majorEastAsia" w:cstheme="minorHAnsi"/>
          <w:color w:val="2E74B5" w:themeColor="accent1" w:themeShade="BF"/>
          <w:sz w:val="32"/>
          <w:szCs w:val="32"/>
        </w:rPr>
      </w:pPr>
      <w:r w:rsidRPr="001056BB">
        <w:rPr>
          <w:rFonts w:cstheme="minorHAnsi"/>
        </w:rPr>
        <w:br w:type="page"/>
      </w:r>
    </w:p>
    <w:p w14:paraId="55147FAB" w14:textId="77777777" w:rsidR="00E56CD5" w:rsidRPr="001056BB" w:rsidRDefault="00000000" w:rsidP="008B5281">
      <w:pPr>
        <w:pStyle w:val="Heading1"/>
        <w:keepNext w:val="0"/>
        <w:keepLines w:val="0"/>
        <w:rPr>
          <w:rFonts w:asciiTheme="minorHAnsi" w:hAnsiTheme="minorHAnsi" w:cstheme="minorHAnsi"/>
        </w:rPr>
      </w:pPr>
      <w:bookmarkStart w:id="3" w:name="_Toc132287274"/>
      <w:r w:rsidRPr="001056BB">
        <w:rPr>
          <w:rFonts w:asciiTheme="minorHAnsi" w:hAnsiTheme="minorHAnsi" w:cstheme="minorHAnsi"/>
        </w:rPr>
        <w:lastRenderedPageBreak/>
        <w:t>Background</w:t>
      </w:r>
      <w:bookmarkEnd w:id="2"/>
      <w:bookmarkEnd w:id="3"/>
    </w:p>
    <w:p w14:paraId="0E7296AB" w14:textId="4035D332" w:rsidR="008055D7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With the increa</w:t>
      </w:r>
      <w:r w:rsidR="005F49B6" w:rsidRPr="001056BB">
        <w:rPr>
          <w:rFonts w:asciiTheme="minorHAnsi" w:hAnsiTheme="minorHAnsi" w:cstheme="minorHAnsi"/>
          <w:color w:val="auto"/>
        </w:rPr>
        <w:t>sing</w:t>
      </w:r>
      <w:r w:rsidR="0002428D" w:rsidRPr="001056BB">
        <w:rPr>
          <w:rFonts w:asciiTheme="minorHAnsi" w:hAnsiTheme="minorHAnsi" w:cstheme="minorHAnsi"/>
          <w:color w:val="auto"/>
        </w:rPr>
        <w:t xml:space="preserve"> levels of global conflict,</w:t>
      </w:r>
      <w:r w:rsidR="003024F8" w:rsidRPr="001056BB">
        <w:rPr>
          <w:rFonts w:asciiTheme="minorHAnsi" w:hAnsiTheme="minorHAnsi" w:cstheme="minorHAnsi"/>
          <w:color w:val="auto"/>
        </w:rPr>
        <w:t xml:space="preserve"> novel systems</w:t>
      </w:r>
      <w:r w:rsidR="005F49B6" w:rsidRPr="001056BB">
        <w:rPr>
          <w:rFonts w:asciiTheme="minorHAnsi" w:hAnsiTheme="minorHAnsi" w:cstheme="minorHAnsi"/>
          <w:color w:val="auto"/>
        </w:rPr>
        <w:t xml:space="preserve"> are</w:t>
      </w:r>
      <w:r w:rsidR="003024F8" w:rsidRPr="001056BB">
        <w:rPr>
          <w:rFonts w:asciiTheme="minorHAnsi" w:hAnsiTheme="minorHAnsi" w:cstheme="minorHAnsi"/>
          <w:color w:val="auto"/>
        </w:rPr>
        <w:t xml:space="preserve"> constantly develop</w:t>
      </w:r>
      <w:r w:rsidR="00A6549A" w:rsidRPr="001056BB">
        <w:rPr>
          <w:rFonts w:asciiTheme="minorHAnsi" w:hAnsiTheme="minorHAnsi" w:cstheme="minorHAnsi"/>
          <w:color w:val="auto"/>
        </w:rPr>
        <w:t>ing, industrial and improvised</w:t>
      </w:r>
      <w:r w:rsidR="009B6286" w:rsidRPr="001056BB">
        <w:rPr>
          <w:rFonts w:asciiTheme="minorHAnsi" w:hAnsiTheme="minorHAnsi" w:cstheme="minorHAnsi"/>
          <w:color w:val="auto"/>
        </w:rPr>
        <w:t xml:space="preserve"> </w:t>
      </w:r>
      <w:sdt>
        <w:sdtPr>
          <w:rPr>
            <w:rFonts w:asciiTheme="minorHAnsi" w:hAnsiTheme="minorHAnsi" w:cstheme="minorHAnsi"/>
            <w:color w:val="auto"/>
          </w:rPr>
          <w:id w:val="2083331082"/>
          <w:citation/>
        </w:sdtPr>
        <w:sdtContent>
          <w:r w:rsidR="009B6286"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="009B6286" w:rsidRPr="001056BB">
            <w:rPr>
              <w:rFonts w:asciiTheme="minorHAnsi" w:hAnsiTheme="minorHAnsi" w:cstheme="minorHAnsi"/>
              <w:color w:val="auto"/>
            </w:rPr>
            <w:instrText xml:space="preserve"> CITATION GIC22 \l 2057 </w:instrTex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[2]</w: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="00A6549A" w:rsidRPr="001056BB">
        <w:rPr>
          <w:rFonts w:asciiTheme="minorHAnsi" w:hAnsiTheme="minorHAnsi" w:cstheme="minorHAnsi"/>
          <w:color w:val="auto"/>
        </w:rPr>
        <w:t xml:space="preserve">. The munitions breakdown team are working on </w:t>
      </w:r>
      <w:r w:rsidR="00006E15" w:rsidRPr="001056BB">
        <w:rPr>
          <w:rFonts w:asciiTheme="minorHAnsi" w:hAnsiTheme="minorHAnsi" w:cstheme="minorHAnsi"/>
          <w:color w:val="auto"/>
        </w:rPr>
        <w:t>OME</w:t>
      </w:r>
      <w:r w:rsidR="00387AE6">
        <w:rPr>
          <w:rFonts w:asciiTheme="minorHAnsi" w:hAnsiTheme="minorHAnsi" w:cstheme="minorHAnsi"/>
          <w:color w:val="auto"/>
        </w:rPr>
        <w:t xml:space="preserve"> (Ordnance, Munitions and Explosives)</w:t>
      </w:r>
      <w:r w:rsidR="00A6549A" w:rsidRPr="001056BB">
        <w:rPr>
          <w:rFonts w:asciiTheme="minorHAnsi" w:hAnsiTheme="minorHAnsi" w:cstheme="minorHAnsi"/>
          <w:color w:val="auto"/>
        </w:rPr>
        <w:t xml:space="preserve"> with more significant safety considerations than legacy stores, with new compositions and </w:t>
      </w:r>
      <w:r w:rsidR="004F58EB" w:rsidRPr="001056BB">
        <w:rPr>
          <w:rFonts w:asciiTheme="minorHAnsi" w:hAnsiTheme="minorHAnsi" w:cstheme="minorHAnsi"/>
          <w:color w:val="auto"/>
        </w:rPr>
        <w:t>safety features</w:t>
      </w:r>
      <w:r w:rsidR="00A6549A" w:rsidRPr="001056BB">
        <w:rPr>
          <w:rFonts w:asciiTheme="minorHAnsi" w:hAnsiTheme="minorHAnsi" w:cstheme="minorHAnsi"/>
          <w:color w:val="auto"/>
        </w:rPr>
        <w:t xml:space="preserve">. </w:t>
      </w:r>
    </w:p>
    <w:p w14:paraId="5D0AE5E7" w14:textId="1B36F1BC" w:rsidR="005F49B6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Detonator shields are essential and constantly utilised protective equipment throughout breakdown operations. Without the drawings and design certificate, the capability to hazard-type rate and create new shields </w:t>
      </w:r>
      <w:r w:rsidR="00387AE6">
        <w:rPr>
          <w:rFonts w:asciiTheme="minorHAnsi" w:hAnsiTheme="minorHAnsi" w:cstheme="minorHAnsi"/>
          <w:color w:val="auto"/>
        </w:rPr>
        <w:t>is lost,</w:t>
      </w:r>
      <w:r w:rsidRPr="001056BB">
        <w:rPr>
          <w:rFonts w:asciiTheme="minorHAnsi" w:hAnsiTheme="minorHAnsi" w:cstheme="minorHAnsi"/>
          <w:color w:val="auto"/>
        </w:rPr>
        <w:t xml:space="preserve"> leaving a critical protective device unable to be used with more hazardous novel stores.</w:t>
      </w:r>
    </w:p>
    <w:p w14:paraId="0622A936" w14:textId="77777777" w:rsidR="002A18F8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Because of this, extreme safety measures </w:t>
      </w:r>
      <w:sdt>
        <w:sdtPr>
          <w:rPr>
            <w:rFonts w:asciiTheme="minorHAnsi" w:hAnsiTheme="minorHAnsi" w:cstheme="minorHAnsi"/>
            <w:color w:val="auto"/>
          </w:rPr>
          <w:id w:val="791024998"/>
          <w:citation/>
        </w:sdtPr>
        <w:sdtContent>
          <w:r w:rsidR="009B6286"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="009B6286" w:rsidRPr="001056BB">
            <w:rPr>
              <w:rFonts w:asciiTheme="minorHAnsi" w:hAnsiTheme="minorHAnsi" w:cstheme="minorHAnsi"/>
              <w:color w:val="auto"/>
            </w:rPr>
            <w:instrText xml:space="preserve"> CITATION Joh18 \l 2057 </w:instrTex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[3]</w: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="009B6286" w:rsidRPr="001056BB">
        <w:rPr>
          <w:rFonts w:asciiTheme="minorHAnsi" w:hAnsiTheme="minorHAnsi" w:cstheme="minorHAnsi"/>
          <w:color w:val="auto"/>
        </w:rPr>
        <w:t xml:space="preserve"> </w:t>
      </w:r>
      <w:r w:rsidRPr="001056BB">
        <w:rPr>
          <w:rFonts w:asciiTheme="minorHAnsi" w:hAnsiTheme="minorHAnsi" w:cstheme="minorHAnsi"/>
          <w:color w:val="auto"/>
        </w:rPr>
        <w:t xml:space="preserve">must be implemented, causing delays to work and costing customers more to have their work carried out. </w:t>
      </w:r>
    </w:p>
    <w:p w14:paraId="7AC22B5F" w14:textId="77777777" w:rsidR="00B141F2" w:rsidRPr="001056BB" w:rsidRDefault="00000000" w:rsidP="008B5281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4" w:name="_Toc132287275"/>
      <w:r w:rsidRPr="001056BB">
        <w:rPr>
          <w:rFonts w:asciiTheme="minorHAnsi" w:hAnsiTheme="minorHAnsi" w:cstheme="minorHAnsi"/>
        </w:rPr>
        <w:t>Construction</w:t>
      </w:r>
      <w:bookmarkEnd w:id="4"/>
    </w:p>
    <w:p w14:paraId="0606C28B" w14:textId="77777777" w:rsidR="005B454E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Currently</w:t>
      </w:r>
      <w:r w:rsidR="00E51441" w:rsidRPr="001056BB">
        <w:rPr>
          <w:rFonts w:asciiTheme="minorHAnsi" w:hAnsiTheme="minorHAnsi" w:cstheme="minorHAnsi"/>
          <w:color w:val="auto"/>
        </w:rPr>
        <w:t>,</w:t>
      </w:r>
      <w:r w:rsidRPr="001056BB">
        <w:rPr>
          <w:rFonts w:asciiTheme="minorHAnsi" w:hAnsiTheme="minorHAnsi" w:cstheme="minorHAnsi"/>
          <w:color w:val="auto"/>
        </w:rPr>
        <w:t xml:space="preserve"> the detonator shields</w:t>
      </w:r>
      <w:r w:rsidR="00697DA1" w:rsidRPr="001056BB">
        <w:rPr>
          <w:rFonts w:asciiTheme="minorHAnsi" w:hAnsiTheme="minorHAnsi" w:cstheme="minorHAnsi"/>
          <w:color w:val="auto"/>
        </w:rPr>
        <w:t xml:space="preserve"> used in Munitions Breakdown</w:t>
      </w:r>
      <w:r w:rsidRPr="001056BB">
        <w:rPr>
          <w:rFonts w:asciiTheme="minorHAnsi" w:hAnsiTheme="minorHAnsi" w:cstheme="minorHAnsi"/>
          <w:color w:val="auto"/>
        </w:rPr>
        <w:t xml:space="preserve"> consist of a 5mm </w:t>
      </w:r>
      <w:r w:rsidR="00697DA1" w:rsidRPr="001056BB">
        <w:rPr>
          <w:rFonts w:asciiTheme="minorHAnsi" w:hAnsiTheme="minorHAnsi" w:cstheme="minorHAnsi"/>
          <w:color w:val="auto"/>
        </w:rPr>
        <w:t xml:space="preserve">rolled </w:t>
      </w:r>
      <w:r w:rsidRPr="001056BB">
        <w:rPr>
          <w:rFonts w:asciiTheme="minorHAnsi" w:hAnsiTheme="minorHAnsi" w:cstheme="minorHAnsi"/>
          <w:color w:val="auto"/>
        </w:rPr>
        <w:t>steel plate and 5mm ballistic glass housed in a steel plate surround of similar thickness</w:t>
      </w:r>
      <w:r w:rsidR="00697DA1" w:rsidRPr="001056BB">
        <w:rPr>
          <w:rFonts w:asciiTheme="minorHAnsi" w:hAnsiTheme="minorHAnsi" w:cstheme="minorHAnsi"/>
          <w:color w:val="auto"/>
        </w:rPr>
        <w:t xml:space="preserve">. </w:t>
      </w:r>
    </w:p>
    <w:p w14:paraId="4C61F8AE" w14:textId="77777777" w:rsidR="00076BF8" w:rsidRPr="001056BB" w:rsidRDefault="00076BF8" w:rsidP="00B06CD8">
      <w:pPr>
        <w:pStyle w:val="Heading3"/>
        <w:keepNext w:val="0"/>
        <w:keepLines w:val="0"/>
        <w:rPr>
          <w:rFonts w:asciiTheme="minorHAnsi" w:hAnsiTheme="minorHAnsi" w:cstheme="minorHAnsi"/>
        </w:rPr>
      </w:pPr>
    </w:p>
    <w:p w14:paraId="658E0F2A" w14:textId="77777777" w:rsidR="00076BF8" w:rsidRPr="001056BB" w:rsidRDefault="00000000" w:rsidP="00B06CD8">
      <w:pPr>
        <w:pStyle w:val="Heading3"/>
        <w:keepNext w:val="0"/>
        <w:keepLines w:val="0"/>
        <w:rPr>
          <w:rFonts w:asciiTheme="minorHAnsi" w:hAnsiTheme="minorHAnsi" w:cstheme="minorHAnsi"/>
        </w:rPr>
      </w:pPr>
      <w:r w:rsidRPr="001056BB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57B0FBAE" wp14:editId="3BB41FA6">
            <wp:extent cx="3200400" cy="2849999"/>
            <wp:effectExtent l="0" t="0" r="0" b="7620"/>
            <wp:docPr id="4" name="Picture 4" descr="\\rfrnprdfil01\Munitions Breakdown FHD\Team Folder\Breakdown capabilities\Shields\X64 Sheild 1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6" descr="\\rfrnprdfil01\Munitions Breakdown FHD\Team Folder\Breakdown capabilities\Shields\X64 Sheild 1(1)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93" r="70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2193" cy="2905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E5F453" w14:textId="66E559E6" w:rsidR="00B06CD8" w:rsidRPr="001056BB" w:rsidRDefault="00000000" w:rsidP="00387AE6">
      <w:pPr>
        <w:pStyle w:val="Caption"/>
        <w:ind w:firstLine="720"/>
        <w:rPr>
          <w:rFonts w:cstheme="minorHAnsi"/>
        </w:rPr>
      </w:pPr>
      <w:bookmarkStart w:id="5" w:name="_Toc132296455"/>
      <w:bookmarkStart w:id="6" w:name="_Toc132296522"/>
      <w:r w:rsidRPr="001056BB">
        <w:rPr>
          <w:rFonts w:cstheme="minorHAnsi"/>
        </w:rPr>
        <w:t xml:space="preserve">Figure </w:t>
      </w:r>
      <w:r w:rsidR="00F04614" w:rsidRPr="001056BB">
        <w:rPr>
          <w:rFonts w:cstheme="minorHAnsi"/>
        </w:rPr>
        <w:fldChar w:fldCharType="begin"/>
      </w:r>
      <w:r w:rsidR="00F04614" w:rsidRPr="001056BB">
        <w:rPr>
          <w:rFonts w:cstheme="minorHAnsi"/>
        </w:rPr>
        <w:instrText xml:space="preserve"> SEQ Figure \* ARABIC </w:instrText>
      </w:r>
      <w:r w:rsidR="00F04614"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1</w:t>
      </w:r>
      <w:r w:rsidR="00F04614" w:rsidRPr="001056BB">
        <w:rPr>
          <w:rFonts w:cstheme="minorHAnsi"/>
          <w:noProof/>
        </w:rPr>
        <w:fldChar w:fldCharType="end"/>
      </w:r>
      <w:r w:rsidRPr="001056BB">
        <w:rPr>
          <w:rFonts w:cstheme="minorHAnsi"/>
        </w:rPr>
        <w:t xml:space="preserve"> </w:t>
      </w:r>
      <w:r w:rsidR="008055D7" w:rsidRPr="001056BB">
        <w:rPr>
          <w:rFonts w:cstheme="minorHAnsi"/>
        </w:rPr>
        <w:t>–</w:t>
      </w:r>
      <w:r w:rsidRPr="001056BB">
        <w:rPr>
          <w:rFonts w:cstheme="minorHAnsi"/>
        </w:rPr>
        <w:t xml:space="preserve"> 10</w:t>
      </w:r>
      <w:r w:rsidR="008055D7" w:rsidRPr="001056BB">
        <w:rPr>
          <w:rFonts w:cstheme="minorHAnsi"/>
        </w:rPr>
        <w:t>-</w:t>
      </w:r>
      <w:r w:rsidRPr="001056BB">
        <w:rPr>
          <w:rFonts w:cstheme="minorHAnsi"/>
        </w:rPr>
        <w:t>gram detonator shield [Front]</w:t>
      </w:r>
      <w:bookmarkEnd w:id="5"/>
      <w:bookmarkEnd w:id="6"/>
    </w:p>
    <w:p w14:paraId="48DAC83A" w14:textId="77777777" w:rsidR="00B06CD8" w:rsidRPr="001056BB" w:rsidRDefault="00000000" w:rsidP="00B06CD8">
      <w:pPr>
        <w:pStyle w:val="Heading3"/>
        <w:keepNext w:val="0"/>
        <w:keepLines w:val="0"/>
        <w:rPr>
          <w:rFonts w:asciiTheme="minorHAnsi" w:hAnsiTheme="minorHAnsi" w:cstheme="minorHAnsi"/>
        </w:rPr>
      </w:pPr>
      <w:r w:rsidRPr="001056BB">
        <w:rPr>
          <w:rFonts w:asciiTheme="minorHAnsi" w:hAnsiTheme="minorHAnsi" w:cstheme="minorHAnsi"/>
          <w:noProof/>
          <w:lang w:eastAsia="en-GB"/>
        </w:rPr>
        <w:lastRenderedPageBreak/>
        <w:drawing>
          <wp:inline distT="0" distB="0" distL="0" distR="0" wp14:anchorId="082EEA31" wp14:editId="0ADB06D6">
            <wp:extent cx="3600898" cy="3116694"/>
            <wp:effectExtent l="0" t="5715" r="0" b="0"/>
            <wp:docPr id="5" name="Picture 5" descr="\\rfrnprdfil01\Munitions Breakdown FHD\Team Folder\Breakdown capabilities\Shields\X64 Sheild 1(3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8" descr="\\rfrnprdfil01\Munitions Breakdown FHD\Team Folder\Breakdown capabilities\Shields\X64 Sheild 1(3)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49" t="3621" r="4588" b="12148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674640" cy="318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403C21" w14:textId="77777777" w:rsidR="00B06CD8" w:rsidRPr="001056BB" w:rsidRDefault="00000000" w:rsidP="00B06CD8">
      <w:pPr>
        <w:pStyle w:val="Caption"/>
        <w:ind w:firstLine="720"/>
        <w:rPr>
          <w:rFonts w:cstheme="minorHAnsi"/>
        </w:rPr>
      </w:pPr>
      <w:bookmarkStart w:id="7" w:name="_Toc132296456"/>
      <w:bookmarkStart w:id="8" w:name="_Toc132296523"/>
      <w:r w:rsidRPr="001056BB">
        <w:rPr>
          <w:rFonts w:cstheme="minorHAnsi"/>
        </w:rPr>
        <w:t xml:space="preserve">Figure </w:t>
      </w:r>
      <w:r w:rsidR="00F04614" w:rsidRPr="001056BB">
        <w:rPr>
          <w:rFonts w:cstheme="minorHAnsi"/>
        </w:rPr>
        <w:fldChar w:fldCharType="begin"/>
      </w:r>
      <w:r w:rsidR="00F04614" w:rsidRPr="001056BB">
        <w:rPr>
          <w:rFonts w:cstheme="minorHAnsi"/>
        </w:rPr>
        <w:instrText xml:space="preserve"> SEQ Figure \* ARABIC </w:instrText>
      </w:r>
      <w:r w:rsidR="00F04614"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2</w:t>
      </w:r>
      <w:r w:rsidR="00F04614" w:rsidRPr="001056BB">
        <w:rPr>
          <w:rFonts w:cstheme="minorHAnsi"/>
          <w:noProof/>
        </w:rPr>
        <w:fldChar w:fldCharType="end"/>
      </w:r>
      <w:r w:rsidRPr="001056BB">
        <w:rPr>
          <w:rFonts w:cstheme="minorHAnsi"/>
        </w:rPr>
        <w:t xml:space="preserve"> </w:t>
      </w:r>
      <w:r w:rsidR="008055D7" w:rsidRPr="001056BB">
        <w:rPr>
          <w:rFonts w:cstheme="minorHAnsi"/>
        </w:rPr>
        <w:t>–</w:t>
      </w:r>
      <w:r w:rsidRPr="001056BB">
        <w:rPr>
          <w:rFonts w:cstheme="minorHAnsi"/>
        </w:rPr>
        <w:t xml:space="preserve"> 10</w:t>
      </w:r>
      <w:r w:rsidR="008055D7" w:rsidRPr="001056BB">
        <w:rPr>
          <w:rFonts w:cstheme="minorHAnsi"/>
        </w:rPr>
        <w:t>-</w:t>
      </w:r>
      <w:r w:rsidRPr="001056BB">
        <w:rPr>
          <w:rFonts w:cstheme="minorHAnsi"/>
        </w:rPr>
        <w:t>gram Detonator shield [</w:t>
      </w:r>
      <w:r w:rsidR="008055D7" w:rsidRPr="001056BB">
        <w:rPr>
          <w:rFonts w:cstheme="minorHAnsi"/>
        </w:rPr>
        <w:t xml:space="preserve">Left Hand </w:t>
      </w:r>
      <w:r w:rsidRPr="001056BB">
        <w:rPr>
          <w:rFonts w:cstheme="minorHAnsi"/>
        </w:rPr>
        <w:t>Side]</w:t>
      </w:r>
      <w:bookmarkEnd w:id="7"/>
      <w:bookmarkEnd w:id="8"/>
    </w:p>
    <w:p w14:paraId="174F7669" w14:textId="77777777" w:rsidR="006D5D8D" w:rsidRPr="001056BB" w:rsidRDefault="00000000" w:rsidP="00B06CD8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9" w:name="_Toc132287276"/>
      <w:r w:rsidRPr="001056BB">
        <w:rPr>
          <w:rFonts w:asciiTheme="minorHAnsi" w:hAnsiTheme="minorHAnsi" w:cstheme="minorHAnsi"/>
        </w:rPr>
        <w:t>Alternatives</w:t>
      </w:r>
      <w:bookmarkEnd w:id="9"/>
    </w:p>
    <w:p w14:paraId="5E7E6B5E" w14:textId="21A5EE46" w:rsidR="00FE2ADD" w:rsidRPr="001056BB" w:rsidRDefault="00000000" w:rsidP="00FE2ADD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Polycarbonate is a strong material found in blast shields/cases</w:t>
      </w:r>
      <w:r w:rsidR="00387AE6">
        <w:rPr>
          <w:rFonts w:asciiTheme="minorHAnsi" w:hAnsiTheme="minorHAnsi" w:cstheme="minorHAnsi"/>
          <w:color w:val="auto"/>
        </w:rPr>
        <w:t xml:space="preserve">. It is </w:t>
      </w:r>
      <w:r w:rsidRPr="001056BB">
        <w:rPr>
          <w:rFonts w:asciiTheme="minorHAnsi" w:hAnsiTheme="minorHAnsi" w:cstheme="minorHAnsi"/>
          <w:color w:val="auto"/>
        </w:rPr>
        <w:t xml:space="preserve">in testing for its use within the explosive industry, often as a shield for personnel protection from debris and explosive effects (Detonation wave, shock wave, heat, fragmentation) </w:t>
      </w:r>
      <w:sdt>
        <w:sdtPr>
          <w:rPr>
            <w:rFonts w:asciiTheme="minorHAnsi" w:hAnsiTheme="minorHAnsi" w:cstheme="minorHAnsi"/>
            <w:color w:val="auto"/>
          </w:rPr>
          <w:id w:val="-1181434665"/>
          <w:citation/>
        </w:sdtPr>
        <w:sdtContent>
          <w:r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Pr="001056BB">
            <w:rPr>
              <w:rFonts w:asciiTheme="minorHAnsi" w:hAnsiTheme="minorHAnsi" w:cstheme="minorHAnsi"/>
              <w:color w:val="auto"/>
            </w:rPr>
            <w:instrText xml:space="preserve"> CITATION Kyl16 \l 2057 </w:instrText>
          </w:r>
          <w:r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[4]</w:t>
          </w:r>
          <w:r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Pr="001056BB">
        <w:rPr>
          <w:rFonts w:asciiTheme="minorHAnsi" w:hAnsiTheme="minorHAnsi" w:cstheme="minorHAnsi"/>
          <w:color w:val="auto"/>
        </w:rPr>
        <w:t>.</w:t>
      </w:r>
    </w:p>
    <w:p w14:paraId="32E9CB18" w14:textId="77777777" w:rsidR="00FE2ADD" w:rsidRPr="001056BB" w:rsidRDefault="00FE2ADD" w:rsidP="00FE2ADD">
      <w:pPr>
        <w:pStyle w:val="Heading3"/>
        <w:rPr>
          <w:rFonts w:asciiTheme="minorHAnsi" w:hAnsiTheme="minorHAnsi" w:cstheme="minorHAnsi"/>
        </w:rPr>
      </w:pPr>
    </w:p>
    <w:p w14:paraId="4E21184E" w14:textId="77777777" w:rsidR="00FE2ADD" w:rsidRPr="001056BB" w:rsidRDefault="0074588F" w:rsidP="00FE2ADD">
      <w:pPr>
        <w:pStyle w:val="Heading3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pict w14:anchorId="0FA1F99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05pt;height:194.4pt">
            <v:imagedata r:id="rId10" o:title="Polycarbonate"/>
          </v:shape>
        </w:pict>
      </w:r>
    </w:p>
    <w:p w14:paraId="66AE5834" w14:textId="77777777" w:rsidR="00FE2ADD" w:rsidRPr="001056BB" w:rsidRDefault="00000000" w:rsidP="00FE2ADD">
      <w:pPr>
        <w:pStyle w:val="Caption"/>
        <w:ind w:left="720"/>
        <w:rPr>
          <w:rFonts w:cstheme="minorHAnsi"/>
        </w:rPr>
      </w:pPr>
      <w:bookmarkStart w:id="10" w:name="_Toc132296457"/>
      <w:bookmarkStart w:id="11" w:name="_Toc132296524"/>
      <w:r w:rsidRPr="001056BB">
        <w:rPr>
          <w:rFonts w:cstheme="minorHAnsi"/>
        </w:rPr>
        <w:t xml:space="preserve">Figure </w:t>
      </w:r>
      <w:r w:rsidRPr="001056BB">
        <w:rPr>
          <w:rFonts w:cstheme="minorHAnsi"/>
        </w:rPr>
        <w:fldChar w:fldCharType="begin"/>
      </w:r>
      <w:r w:rsidRPr="001056BB">
        <w:rPr>
          <w:rFonts w:cstheme="minorHAnsi"/>
        </w:rPr>
        <w:instrText xml:space="preserve"> SEQ Figure \* ARABIC </w:instrText>
      </w:r>
      <w:r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3</w:t>
      </w:r>
      <w:r w:rsidRPr="001056BB">
        <w:rPr>
          <w:rFonts w:cstheme="minorHAnsi"/>
        </w:rPr>
        <w:fldChar w:fldCharType="end"/>
      </w:r>
      <w:r w:rsidRPr="001056BB">
        <w:rPr>
          <w:rFonts w:cstheme="minorHAnsi"/>
        </w:rPr>
        <w:t xml:space="preserve">- Polycarbonate material properties </w:t>
      </w:r>
      <w:sdt>
        <w:sdtPr>
          <w:rPr>
            <w:rFonts w:cstheme="minorHAnsi"/>
          </w:rPr>
          <w:id w:val="-262307319"/>
          <w:citation/>
        </w:sdtPr>
        <w:sdtContent>
          <w:r w:rsidRPr="001056BB">
            <w:rPr>
              <w:rFonts w:cstheme="minorHAnsi"/>
            </w:rPr>
            <w:fldChar w:fldCharType="begin"/>
          </w:r>
          <w:r w:rsidRPr="001056BB">
            <w:rPr>
              <w:rFonts w:cstheme="minorHAnsi"/>
            </w:rPr>
            <w:instrText xml:space="preserve"> CITATION Mat23 \l 2057 </w:instrText>
          </w:r>
          <w:r w:rsidRPr="001056BB">
            <w:rPr>
              <w:rFonts w:cstheme="minorHAnsi"/>
            </w:rPr>
            <w:fldChar w:fldCharType="separate"/>
          </w:r>
          <w:r w:rsidR="00AA764F" w:rsidRPr="00AA764F">
            <w:rPr>
              <w:rFonts w:cstheme="minorHAnsi"/>
              <w:noProof/>
            </w:rPr>
            <w:t>[5]</w:t>
          </w:r>
          <w:r w:rsidRPr="001056BB">
            <w:rPr>
              <w:rFonts w:cstheme="minorHAnsi"/>
            </w:rPr>
            <w:fldChar w:fldCharType="end"/>
          </w:r>
        </w:sdtContent>
      </w:sdt>
      <w:bookmarkEnd w:id="10"/>
      <w:bookmarkEnd w:id="11"/>
    </w:p>
    <w:p w14:paraId="497AA3FF" w14:textId="77777777" w:rsidR="00E321F2" w:rsidRPr="001056BB" w:rsidRDefault="00E321F2" w:rsidP="00E321F2">
      <w:pPr>
        <w:pStyle w:val="Heading3"/>
        <w:rPr>
          <w:rFonts w:asciiTheme="minorHAnsi" w:hAnsiTheme="minorHAnsi" w:cstheme="minorHAnsi"/>
        </w:rPr>
      </w:pPr>
    </w:p>
    <w:p w14:paraId="00F25711" w14:textId="77777777" w:rsidR="00E321F2" w:rsidRPr="001056BB" w:rsidRDefault="0074588F" w:rsidP="00E321F2">
      <w:pPr>
        <w:pStyle w:val="Heading3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pict w14:anchorId="53F0D206">
          <v:shape id="_x0000_i1026" type="#_x0000_t75" style="width:378.6pt;height:175.2pt">
            <v:imagedata r:id="rId11" o:title="Steel"/>
          </v:shape>
        </w:pict>
      </w:r>
    </w:p>
    <w:p w14:paraId="6C02CA17" w14:textId="77777777" w:rsidR="00422713" w:rsidRPr="001056BB" w:rsidRDefault="00000000" w:rsidP="00422713">
      <w:pPr>
        <w:pStyle w:val="Caption"/>
        <w:ind w:firstLine="720"/>
        <w:rPr>
          <w:rFonts w:cstheme="minorHAnsi"/>
        </w:rPr>
      </w:pPr>
      <w:bookmarkStart w:id="12" w:name="_Toc132296458"/>
      <w:bookmarkStart w:id="13" w:name="_Toc132296525"/>
      <w:r w:rsidRPr="001056BB">
        <w:rPr>
          <w:rFonts w:cstheme="minorHAnsi"/>
        </w:rPr>
        <w:t xml:space="preserve">Figure </w:t>
      </w:r>
      <w:r w:rsidRPr="001056BB">
        <w:rPr>
          <w:rFonts w:cstheme="minorHAnsi"/>
        </w:rPr>
        <w:fldChar w:fldCharType="begin"/>
      </w:r>
      <w:r w:rsidRPr="001056BB">
        <w:rPr>
          <w:rFonts w:cstheme="minorHAnsi"/>
        </w:rPr>
        <w:instrText xml:space="preserve"> SEQ Figure \* ARABIC </w:instrText>
      </w:r>
      <w:r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4</w:t>
      </w:r>
      <w:r w:rsidRPr="001056BB">
        <w:rPr>
          <w:rFonts w:cstheme="minorHAnsi"/>
        </w:rPr>
        <w:fldChar w:fldCharType="end"/>
      </w:r>
      <w:r w:rsidRPr="001056BB">
        <w:rPr>
          <w:rFonts w:cstheme="minorHAnsi"/>
        </w:rPr>
        <w:t xml:space="preserve">- AISI 1008 Steel Material Properties </w:t>
      </w:r>
      <w:sdt>
        <w:sdtPr>
          <w:rPr>
            <w:rFonts w:cstheme="minorHAnsi"/>
          </w:rPr>
          <w:id w:val="1809354336"/>
          <w:citation/>
        </w:sdtPr>
        <w:sdtContent>
          <w:r w:rsidRPr="001056BB">
            <w:rPr>
              <w:rFonts w:cstheme="minorHAnsi"/>
            </w:rPr>
            <w:fldChar w:fldCharType="begin"/>
          </w:r>
          <w:r w:rsidRPr="001056BB">
            <w:rPr>
              <w:rFonts w:cstheme="minorHAnsi"/>
            </w:rPr>
            <w:instrText xml:space="preserve"> CITATION Mat231 \l 2057 </w:instrText>
          </w:r>
          <w:r w:rsidRPr="001056BB">
            <w:rPr>
              <w:rFonts w:cstheme="minorHAnsi"/>
            </w:rPr>
            <w:fldChar w:fldCharType="separate"/>
          </w:r>
          <w:r w:rsidR="00AA764F" w:rsidRPr="00AA764F">
            <w:rPr>
              <w:rFonts w:cstheme="minorHAnsi"/>
              <w:noProof/>
            </w:rPr>
            <w:t>[6]</w:t>
          </w:r>
          <w:r w:rsidRPr="001056BB">
            <w:rPr>
              <w:rFonts w:cstheme="minorHAnsi"/>
            </w:rPr>
            <w:fldChar w:fldCharType="end"/>
          </w:r>
        </w:sdtContent>
      </w:sdt>
      <w:bookmarkEnd w:id="12"/>
      <w:bookmarkEnd w:id="13"/>
    </w:p>
    <w:p w14:paraId="65297C61" w14:textId="77777777" w:rsidR="00387AE6" w:rsidRDefault="00000000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Polycarbonate’s tensile properties a</w:t>
      </w:r>
      <w:r w:rsidR="005D0A0D" w:rsidRPr="001056BB">
        <w:rPr>
          <w:rFonts w:asciiTheme="minorHAnsi" w:hAnsiTheme="minorHAnsi" w:cstheme="minorHAnsi"/>
          <w:color w:val="auto"/>
        </w:rPr>
        <w:t>re lower than the rolled steel</w:t>
      </w:r>
      <w:r w:rsidRPr="001056BB">
        <w:rPr>
          <w:rFonts w:asciiTheme="minorHAnsi" w:hAnsiTheme="minorHAnsi" w:cstheme="minorHAnsi"/>
          <w:color w:val="auto"/>
        </w:rPr>
        <w:t xml:space="preserve"> </w:t>
      </w:r>
      <w:r w:rsidR="005D0A0D" w:rsidRPr="001056BB">
        <w:rPr>
          <w:rFonts w:asciiTheme="minorHAnsi" w:hAnsiTheme="minorHAnsi" w:cstheme="minorHAnsi"/>
          <w:color w:val="auto"/>
        </w:rPr>
        <w:t xml:space="preserve">at </w:t>
      </w:r>
      <w:r w:rsidR="00C771A4" w:rsidRPr="001056BB">
        <w:rPr>
          <w:rFonts w:asciiTheme="minorHAnsi" w:hAnsiTheme="minorHAnsi" w:cstheme="minorHAnsi"/>
          <w:color w:val="auto"/>
        </w:rPr>
        <w:t xml:space="preserve">approximately 4.9 times </w:t>
      </w:r>
      <w:r w:rsidR="00422713" w:rsidRPr="001056BB">
        <w:rPr>
          <w:rFonts w:asciiTheme="minorHAnsi" w:hAnsiTheme="minorHAnsi" w:cstheme="minorHAnsi"/>
          <w:color w:val="auto"/>
        </w:rPr>
        <w:t xml:space="preserve">lesser </w:t>
      </w:r>
      <w:r w:rsidR="00C771A4" w:rsidRPr="001056BB">
        <w:rPr>
          <w:rFonts w:asciiTheme="minorHAnsi" w:hAnsiTheme="minorHAnsi" w:cstheme="minorHAnsi"/>
          <w:color w:val="auto"/>
        </w:rPr>
        <w:t>for ultimate tensile strength and 2.0</w:t>
      </w:r>
      <w:r w:rsidRPr="001056BB">
        <w:rPr>
          <w:rFonts w:asciiTheme="minorHAnsi" w:hAnsiTheme="minorHAnsi" w:cstheme="minorHAnsi"/>
          <w:color w:val="auto"/>
        </w:rPr>
        <w:t xml:space="preserve"> times </w:t>
      </w:r>
      <w:r w:rsidR="00422713" w:rsidRPr="001056BB">
        <w:rPr>
          <w:rFonts w:asciiTheme="minorHAnsi" w:hAnsiTheme="minorHAnsi" w:cstheme="minorHAnsi"/>
          <w:color w:val="auto"/>
        </w:rPr>
        <w:t>lesser</w:t>
      </w:r>
      <w:r w:rsidR="003537EF" w:rsidRPr="001056BB">
        <w:rPr>
          <w:rFonts w:asciiTheme="minorHAnsi" w:hAnsiTheme="minorHAnsi" w:cstheme="minorHAnsi"/>
          <w:color w:val="auto"/>
        </w:rPr>
        <w:t xml:space="preserve"> for yield strength. For compression and stretching, this would not be desirable. </w:t>
      </w:r>
    </w:p>
    <w:p w14:paraId="420FC6EC" w14:textId="177F9C2E" w:rsidR="00DA3C44" w:rsidRPr="001056BB" w:rsidRDefault="003537EF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</w:t>
      </w:r>
      <w:r w:rsidR="00C771A4" w:rsidRPr="001056BB">
        <w:rPr>
          <w:rFonts w:asciiTheme="minorHAnsi" w:hAnsiTheme="minorHAnsi" w:cstheme="minorHAnsi"/>
          <w:color w:val="auto"/>
        </w:rPr>
        <w:t xml:space="preserve">he density of </w:t>
      </w:r>
      <w:r w:rsidR="00422713" w:rsidRPr="001056BB">
        <w:rPr>
          <w:rFonts w:asciiTheme="minorHAnsi" w:hAnsiTheme="minorHAnsi" w:cstheme="minorHAnsi"/>
          <w:color w:val="auto"/>
        </w:rPr>
        <w:t>steel</w:t>
      </w:r>
      <w:r w:rsidR="00C771A4" w:rsidRPr="001056BB">
        <w:rPr>
          <w:rFonts w:asciiTheme="minorHAnsi" w:hAnsiTheme="minorHAnsi" w:cstheme="minorHAnsi"/>
          <w:color w:val="auto"/>
        </w:rPr>
        <w:t xml:space="preserve"> is 6.25 times </w:t>
      </w:r>
      <w:r w:rsidR="00422713" w:rsidRPr="001056BB">
        <w:rPr>
          <w:rFonts w:asciiTheme="minorHAnsi" w:hAnsiTheme="minorHAnsi" w:cstheme="minorHAnsi"/>
          <w:color w:val="auto"/>
        </w:rPr>
        <w:t>more</w:t>
      </w:r>
      <w:r w:rsidR="00C771A4" w:rsidRPr="001056BB">
        <w:rPr>
          <w:rFonts w:asciiTheme="minorHAnsi" w:hAnsiTheme="minorHAnsi" w:cstheme="minorHAnsi"/>
          <w:color w:val="auto"/>
        </w:rPr>
        <w:t xml:space="preserve"> than that of </w:t>
      </w:r>
      <w:r w:rsidR="00422713" w:rsidRPr="001056BB">
        <w:rPr>
          <w:rFonts w:asciiTheme="minorHAnsi" w:hAnsiTheme="minorHAnsi" w:cstheme="minorHAnsi"/>
          <w:color w:val="auto"/>
        </w:rPr>
        <w:t>polycarbonate</w:t>
      </w:r>
      <w:r w:rsidR="00000000" w:rsidRPr="001056BB">
        <w:rPr>
          <w:rFonts w:asciiTheme="minorHAnsi" w:hAnsiTheme="minorHAnsi" w:cstheme="minorHAnsi"/>
          <w:color w:val="auto"/>
        </w:rPr>
        <w:t xml:space="preserve">, and the elasticity is over 100 times </w:t>
      </w:r>
      <w:r w:rsidR="002044F3" w:rsidRPr="001056BB">
        <w:rPr>
          <w:rFonts w:asciiTheme="minorHAnsi" w:hAnsiTheme="minorHAnsi" w:cstheme="minorHAnsi"/>
          <w:color w:val="auto"/>
        </w:rPr>
        <w:t>greater</w:t>
      </w:r>
      <w:r w:rsidR="00422713" w:rsidRPr="001056BB">
        <w:rPr>
          <w:rFonts w:asciiTheme="minorHAnsi" w:hAnsiTheme="minorHAnsi" w:cstheme="minorHAnsi"/>
          <w:color w:val="auto"/>
        </w:rPr>
        <w:t>.</w:t>
      </w:r>
      <w:r w:rsidRPr="001056BB">
        <w:rPr>
          <w:rFonts w:asciiTheme="minorHAnsi" w:hAnsiTheme="minorHAnsi" w:cstheme="minorHAnsi"/>
          <w:color w:val="auto"/>
        </w:rPr>
        <w:t xml:space="preserve"> </w:t>
      </w:r>
    </w:p>
    <w:p w14:paraId="724F26C5" w14:textId="77777777" w:rsidR="00DA3C44" w:rsidRPr="001056BB" w:rsidRDefault="00000000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The reduction in density and increase in elasticity could allow for a</w:t>
      </w:r>
      <w:r w:rsidR="003537EF" w:rsidRPr="001056BB">
        <w:rPr>
          <w:rFonts w:asciiTheme="minorHAnsi" w:hAnsiTheme="minorHAnsi" w:cstheme="minorHAnsi"/>
          <w:color w:val="auto"/>
        </w:rPr>
        <w:t xml:space="preserve"> lighter-weight</w:t>
      </w:r>
      <w:r w:rsidRPr="001056BB">
        <w:rPr>
          <w:rFonts w:asciiTheme="minorHAnsi" w:hAnsiTheme="minorHAnsi" w:cstheme="minorHAnsi"/>
          <w:color w:val="auto"/>
        </w:rPr>
        <w:t xml:space="preserve"> detonator shield that c</w:t>
      </w:r>
      <w:r w:rsidR="003537EF" w:rsidRPr="001056BB">
        <w:rPr>
          <w:rFonts w:asciiTheme="minorHAnsi" w:hAnsiTheme="minorHAnsi" w:cstheme="minorHAnsi"/>
          <w:color w:val="auto"/>
        </w:rPr>
        <w:t>ould</w:t>
      </w:r>
      <w:r w:rsidRPr="001056BB">
        <w:rPr>
          <w:rFonts w:asciiTheme="minorHAnsi" w:hAnsiTheme="minorHAnsi" w:cstheme="minorHAnsi"/>
          <w:color w:val="auto"/>
        </w:rPr>
        <w:t xml:space="preserve"> absorb the explosive shock of a detonation rather than </w:t>
      </w:r>
      <w:r w:rsidR="003537EF" w:rsidRPr="001056BB">
        <w:rPr>
          <w:rFonts w:asciiTheme="minorHAnsi" w:hAnsiTheme="minorHAnsi" w:cstheme="minorHAnsi"/>
          <w:color w:val="auto"/>
        </w:rPr>
        <w:t>a barrier</w:t>
      </w:r>
      <w:r w:rsidRPr="001056BB">
        <w:rPr>
          <w:rFonts w:asciiTheme="minorHAnsi" w:hAnsiTheme="minorHAnsi" w:cstheme="minorHAnsi"/>
          <w:color w:val="auto"/>
        </w:rPr>
        <w:t xml:space="preserve"> reflect</w:t>
      </w:r>
      <w:r w:rsidR="003537EF" w:rsidRPr="001056BB">
        <w:rPr>
          <w:rFonts w:asciiTheme="minorHAnsi" w:hAnsiTheme="minorHAnsi" w:cstheme="minorHAnsi"/>
          <w:color w:val="auto"/>
        </w:rPr>
        <w:t xml:space="preserve">ing incident waves and blocking </w:t>
      </w:r>
      <w:r w:rsidRPr="001056BB">
        <w:rPr>
          <w:rFonts w:asciiTheme="minorHAnsi" w:hAnsiTheme="minorHAnsi" w:cstheme="minorHAnsi"/>
          <w:color w:val="auto"/>
        </w:rPr>
        <w:t xml:space="preserve">heat transfer to the person working. </w:t>
      </w:r>
    </w:p>
    <w:p w14:paraId="618F4801" w14:textId="552C3999" w:rsidR="00422713" w:rsidRPr="001056BB" w:rsidRDefault="00000000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A shield made of majority polycarbonate </w:t>
      </w:r>
      <w:r w:rsidR="00910C88" w:rsidRPr="001056BB">
        <w:rPr>
          <w:rFonts w:asciiTheme="minorHAnsi" w:hAnsiTheme="minorHAnsi" w:cstheme="minorHAnsi"/>
          <w:color w:val="auto"/>
        </w:rPr>
        <w:t xml:space="preserve">would </w:t>
      </w:r>
      <w:r w:rsidRPr="001056BB">
        <w:rPr>
          <w:rFonts w:asciiTheme="minorHAnsi" w:hAnsiTheme="minorHAnsi" w:cstheme="minorHAnsi"/>
          <w:color w:val="auto"/>
        </w:rPr>
        <w:t>be primarily transparent, allowing greater ergonomics to the user and increased safety when concerned with the placement of OME</w:t>
      </w:r>
      <w:r w:rsidR="00910C88" w:rsidRPr="001056BB">
        <w:rPr>
          <w:rFonts w:asciiTheme="minorHAnsi" w:hAnsiTheme="minorHAnsi" w:cstheme="minorHAnsi"/>
          <w:color w:val="auto"/>
        </w:rPr>
        <w:t xml:space="preserve">; </w:t>
      </w:r>
      <w:r w:rsidR="00387AE6">
        <w:rPr>
          <w:rFonts w:asciiTheme="minorHAnsi" w:hAnsiTheme="minorHAnsi" w:cstheme="minorHAnsi"/>
          <w:color w:val="auto"/>
        </w:rPr>
        <w:t>stores</w:t>
      </w:r>
      <w:r w:rsidRPr="001056BB">
        <w:rPr>
          <w:rFonts w:asciiTheme="minorHAnsi" w:hAnsiTheme="minorHAnsi" w:cstheme="minorHAnsi"/>
          <w:color w:val="auto"/>
        </w:rPr>
        <w:t xml:space="preserve"> can be viewed without having to investigate behind the shield</w:t>
      </w:r>
      <w:r w:rsidR="003537EF" w:rsidRPr="001056BB">
        <w:rPr>
          <w:rFonts w:asciiTheme="minorHAnsi" w:hAnsiTheme="minorHAnsi" w:cstheme="minorHAnsi"/>
          <w:color w:val="auto"/>
        </w:rPr>
        <w:t xml:space="preserve">, putting </w:t>
      </w:r>
      <w:r w:rsidR="00387AE6">
        <w:rPr>
          <w:rFonts w:asciiTheme="minorHAnsi" w:hAnsiTheme="minorHAnsi" w:cstheme="minorHAnsi"/>
          <w:color w:val="auto"/>
        </w:rPr>
        <w:t>the worker</w:t>
      </w:r>
      <w:r w:rsidR="003537EF" w:rsidRPr="001056BB">
        <w:rPr>
          <w:rFonts w:asciiTheme="minorHAnsi" w:hAnsiTheme="minorHAnsi" w:cstheme="minorHAnsi"/>
          <w:color w:val="auto"/>
        </w:rPr>
        <w:t xml:space="preserve"> at greater risk should a hazard occur.</w:t>
      </w:r>
      <w:r w:rsidRPr="001056BB">
        <w:rPr>
          <w:rFonts w:asciiTheme="minorHAnsi" w:hAnsiTheme="minorHAnsi" w:cstheme="minorHAnsi"/>
          <w:color w:val="auto"/>
        </w:rPr>
        <w:t xml:space="preserve">  </w:t>
      </w:r>
    </w:p>
    <w:p w14:paraId="50CA32B1" w14:textId="77777777" w:rsidR="005E2F5D" w:rsidRPr="001056BB" w:rsidRDefault="00000000" w:rsidP="001056BB">
      <w:pPr>
        <w:pStyle w:val="Heading1"/>
        <w:keepNext w:val="0"/>
        <w:keepLines w:val="0"/>
        <w:rPr>
          <w:rFonts w:asciiTheme="minorHAnsi" w:hAnsiTheme="minorHAnsi" w:cstheme="minorHAnsi"/>
        </w:rPr>
      </w:pPr>
      <w:bookmarkStart w:id="14" w:name="_Toc128490807"/>
      <w:bookmarkStart w:id="15" w:name="_Toc132287277"/>
      <w:r w:rsidRPr="001056BB">
        <w:rPr>
          <w:rFonts w:asciiTheme="minorHAnsi" w:hAnsiTheme="minorHAnsi" w:cstheme="minorHAnsi"/>
        </w:rPr>
        <w:t>Aims and Objectives</w:t>
      </w:r>
      <w:bookmarkEnd w:id="14"/>
      <w:bookmarkEnd w:id="15"/>
    </w:p>
    <w:p w14:paraId="78079274" w14:textId="77777777" w:rsidR="00E11664" w:rsidRPr="001056BB" w:rsidRDefault="00000000" w:rsidP="001056BB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16" w:name="_Toc128490808"/>
      <w:bookmarkStart w:id="17" w:name="_Toc132287278"/>
      <w:r w:rsidRPr="001056BB">
        <w:rPr>
          <w:rFonts w:asciiTheme="minorHAnsi" w:hAnsiTheme="minorHAnsi" w:cstheme="minorHAnsi"/>
        </w:rPr>
        <w:t>Aims</w:t>
      </w:r>
      <w:bookmarkEnd w:id="16"/>
      <w:bookmarkEnd w:id="17"/>
    </w:p>
    <w:p w14:paraId="558A6A65" w14:textId="77777777" w:rsidR="00910C88" w:rsidRPr="001056BB" w:rsidRDefault="00000000" w:rsidP="001056BB">
      <w:pPr>
        <w:pStyle w:val="Heading3"/>
        <w:keepNext w:val="0"/>
        <w:keepLines w:val="0"/>
        <w:numPr>
          <w:ilvl w:val="0"/>
          <w:numId w:val="9"/>
        </w:numPr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To provide a suitable replacement for the current 10-gram detonator shields using polycarbonate in the materials.</w:t>
      </w:r>
    </w:p>
    <w:p w14:paraId="3A208114" w14:textId="77777777" w:rsidR="00910C88" w:rsidRPr="001056BB" w:rsidRDefault="00000000" w:rsidP="001056BB">
      <w:pPr>
        <w:pStyle w:val="Heading3"/>
        <w:keepNext w:val="0"/>
        <w:keepLines w:val="0"/>
        <w:numPr>
          <w:ilvl w:val="0"/>
          <w:numId w:val="9"/>
        </w:numPr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To improve the ergonomics of the 10-gram detonator shields.</w:t>
      </w:r>
    </w:p>
    <w:p w14:paraId="0C04B4AF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9"/>
        </w:numPr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Maintain or improve the safety performance of 10-gram detonator shields.</w:t>
      </w:r>
    </w:p>
    <w:p w14:paraId="2B945DF0" w14:textId="77777777" w:rsidR="006E29AF" w:rsidRPr="001056BB" w:rsidRDefault="00000000" w:rsidP="001056BB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18" w:name="_Toc132287279"/>
      <w:bookmarkStart w:id="19" w:name="_Toc128490809"/>
      <w:r w:rsidRPr="001056BB">
        <w:rPr>
          <w:rFonts w:asciiTheme="minorHAnsi" w:hAnsiTheme="minorHAnsi" w:cstheme="minorHAnsi"/>
        </w:rPr>
        <w:t>Objectives</w:t>
      </w:r>
      <w:bookmarkEnd w:id="18"/>
      <w:r w:rsidR="00854C23" w:rsidRPr="001056BB">
        <w:rPr>
          <w:rFonts w:asciiTheme="minorHAnsi" w:hAnsiTheme="minorHAnsi" w:cstheme="minorHAnsi"/>
        </w:rPr>
        <w:t xml:space="preserve"> </w:t>
      </w:r>
      <w:bookmarkEnd w:id="19"/>
    </w:p>
    <w:p w14:paraId="75E49B26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Create replacement 10-gram detonator shield designs.</w:t>
      </w:r>
    </w:p>
    <w:p w14:paraId="5E20EE46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Create Three-dimensional models for 10-gram detonator shield designs.</w:t>
      </w:r>
    </w:p>
    <w:p w14:paraId="3061DBCE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Use simulation software to test three-dimensional models against 10 *1g detonators.</w:t>
      </w:r>
    </w:p>
    <w:p w14:paraId="353A48A6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Measure and compare the mass of polycarbonate-based detonator shields.</w:t>
      </w:r>
    </w:p>
    <w:p w14:paraId="1801E7D7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Measure explosive effects of personnel behind 10-gram detonator shields.</w:t>
      </w:r>
    </w:p>
    <w:p w14:paraId="1C27ED49" w14:textId="77777777" w:rsidR="006E29AF" w:rsidRPr="001056BB" w:rsidRDefault="00000000" w:rsidP="009F7FCF">
      <w:pPr>
        <w:pStyle w:val="Heading1"/>
        <w:rPr>
          <w:rFonts w:asciiTheme="minorHAnsi" w:hAnsiTheme="minorHAnsi" w:cstheme="minorHAnsi"/>
        </w:rPr>
      </w:pPr>
      <w:bookmarkStart w:id="20" w:name="_Toc128490811"/>
      <w:bookmarkStart w:id="21" w:name="_Toc132287280"/>
      <w:r w:rsidRPr="001056BB">
        <w:rPr>
          <w:rFonts w:asciiTheme="minorHAnsi" w:hAnsiTheme="minorHAnsi" w:cstheme="minorHAnsi"/>
        </w:rPr>
        <w:lastRenderedPageBreak/>
        <w:t>Experimental Design</w:t>
      </w:r>
      <w:bookmarkEnd w:id="20"/>
      <w:bookmarkEnd w:id="21"/>
    </w:p>
    <w:p w14:paraId="42C6DC9D" w14:textId="77777777" w:rsidR="00E92D41" w:rsidRPr="001056BB" w:rsidRDefault="00000000" w:rsidP="00E92D41">
      <w:pPr>
        <w:pStyle w:val="Heading2"/>
        <w:rPr>
          <w:rFonts w:asciiTheme="minorHAnsi" w:hAnsiTheme="minorHAnsi" w:cstheme="minorHAnsi"/>
        </w:rPr>
      </w:pPr>
      <w:bookmarkStart w:id="22" w:name="_Toc132287281"/>
      <w:r w:rsidRPr="001056BB">
        <w:rPr>
          <w:rFonts w:asciiTheme="minorHAnsi" w:hAnsiTheme="minorHAnsi" w:cstheme="minorHAnsi"/>
        </w:rPr>
        <w:t>Design Procedure</w:t>
      </w:r>
      <w:r w:rsidR="005C22EA" w:rsidRPr="001056BB">
        <w:rPr>
          <w:rFonts w:asciiTheme="minorHAnsi" w:hAnsiTheme="minorHAnsi" w:cstheme="minorHAnsi"/>
        </w:rPr>
        <w:t xml:space="preserve"> – Original Shield</w:t>
      </w:r>
      <w:bookmarkEnd w:id="22"/>
      <w:r w:rsidR="005C22EA" w:rsidRPr="001056BB">
        <w:rPr>
          <w:rFonts w:asciiTheme="minorHAnsi" w:hAnsiTheme="minorHAnsi" w:cstheme="minorHAnsi"/>
        </w:rPr>
        <w:t xml:space="preserve"> </w:t>
      </w:r>
    </w:p>
    <w:p w14:paraId="620A5DBB" w14:textId="77777777" w:rsidR="00E92D41" w:rsidRPr="001056BB" w:rsidRDefault="00000000" w:rsidP="00E92D41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Hand draw original shield design</w:t>
      </w:r>
      <w:r w:rsidR="005C22EA" w:rsidRPr="001056BB">
        <w:rPr>
          <w:rFonts w:cstheme="minorHAnsi"/>
          <w:sz w:val="24"/>
        </w:rPr>
        <w:t>.</w:t>
      </w:r>
    </w:p>
    <w:p w14:paraId="42BAC1F3" w14:textId="77777777" w:rsidR="00E92D41" w:rsidRPr="001056BB" w:rsidRDefault="00000000" w:rsidP="00E92D41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3D model in AutoCAD/Solidworks</w:t>
      </w:r>
      <w:r w:rsidR="005C22EA" w:rsidRPr="001056BB">
        <w:rPr>
          <w:rFonts w:cstheme="minorHAnsi"/>
          <w:sz w:val="24"/>
        </w:rPr>
        <w:t>.</w:t>
      </w:r>
    </w:p>
    <w:p w14:paraId="11AF5A27" w14:textId="77777777" w:rsidR="00E92D41" w:rsidRPr="001056BB" w:rsidRDefault="00000000" w:rsidP="00E92D41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simulation rig of 10 * 1g detonators firing at the shield screen.</w:t>
      </w:r>
    </w:p>
    <w:p w14:paraId="0F22399A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Values are taken at the point of personnel – Pressure, Temperature, Lumen and Decibels (dB), if possible.</w:t>
      </w:r>
    </w:p>
    <w:p w14:paraId="2F087B99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with screenshots and software data the state of the shields materials.</w:t>
      </w:r>
    </w:p>
    <w:p w14:paraId="737A6E53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Repeat five times.</w:t>
      </w:r>
    </w:p>
    <w:p w14:paraId="3AE76CE0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Data for comparative analysis.</w:t>
      </w:r>
    </w:p>
    <w:p w14:paraId="5B4897A1" w14:textId="77777777" w:rsidR="005C22EA" w:rsidRPr="001056BB" w:rsidRDefault="00000000" w:rsidP="005C22EA">
      <w:pPr>
        <w:pStyle w:val="Heading2"/>
        <w:rPr>
          <w:rFonts w:asciiTheme="minorHAnsi" w:hAnsiTheme="minorHAnsi" w:cstheme="minorHAnsi"/>
        </w:rPr>
      </w:pPr>
      <w:bookmarkStart w:id="23" w:name="_Toc132287282"/>
      <w:r w:rsidRPr="001056BB">
        <w:rPr>
          <w:rFonts w:asciiTheme="minorHAnsi" w:hAnsiTheme="minorHAnsi" w:cstheme="minorHAnsi"/>
        </w:rPr>
        <w:t>Design procedure – Polycarbonate Shield</w:t>
      </w:r>
      <w:bookmarkEnd w:id="23"/>
    </w:p>
    <w:p w14:paraId="0AEDD58E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Hand draw design</w:t>
      </w:r>
    </w:p>
    <w:p w14:paraId="612668CC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3D model in AutoCAD/Solidworks.</w:t>
      </w:r>
    </w:p>
    <w:p w14:paraId="198F4D80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simulation rig of 10 * 1g detonators firing at the shield screen.</w:t>
      </w:r>
    </w:p>
    <w:p w14:paraId="299CF6DA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A record at the point of personnel – Pressure, Temperature, Lumen and Decibels (dB) if possible.</w:t>
      </w:r>
    </w:p>
    <w:p w14:paraId="05B6CA63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with screenshots and software data the state of the shields materials.</w:t>
      </w:r>
    </w:p>
    <w:p w14:paraId="507EEC7D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Repeat five times.</w:t>
      </w:r>
    </w:p>
    <w:p w14:paraId="30435DEA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Data for comparative analysis.</w:t>
      </w:r>
    </w:p>
    <w:p w14:paraId="2376A011" w14:textId="77777777" w:rsidR="005C22EA" w:rsidRPr="001056BB" w:rsidRDefault="00000000" w:rsidP="005C22EA">
      <w:pPr>
        <w:pStyle w:val="Heading2"/>
        <w:rPr>
          <w:rFonts w:asciiTheme="minorHAnsi" w:hAnsiTheme="minorHAnsi" w:cstheme="minorHAnsi"/>
        </w:rPr>
      </w:pPr>
      <w:bookmarkStart w:id="24" w:name="_Toc132287283"/>
      <w:r w:rsidRPr="001056BB">
        <w:rPr>
          <w:rFonts w:asciiTheme="minorHAnsi" w:hAnsiTheme="minorHAnsi" w:cstheme="minorHAnsi"/>
        </w:rPr>
        <w:t>Post Comparison Original &amp; Polycarbonate</w:t>
      </w:r>
      <w:bookmarkEnd w:id="24"/>
    </w:p>
    <w:p w14:paraId="18E77FA6" w14:textId="77777777" w:rsidR="005C22EA" w:rsidRPr="001056BB" w:rsidRDefault="00000000" w:rsidP="005C22EA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Review data and change design where failure can be seen</w:t>
      </w:r>
      <w:r w:rsidR="00FC740D">
        <w:rPr>
          <w:rFonts w:cstheme="minorHAnsi"/>
          <w:sz w:val="24"/>
        </w:rPr>
        <w:t xml:space="preserve"> in the polycarbonate shield</w:t>
      </w:r>
      <w:r w:rsidRPr="001056BB">
        <w:rPr>
          <w:rFonts w:cstheme="minorHAnsi"/>
          <w:sz w:val="24"/>
        </w:rPr>
        <w:t xml:space="preserve">. </w:t>
      </w:r>
    </w:p>
    <w:p w14:paraId="0418C41F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3D model in AutoCAD/Solidworks.</w:t>
      </w:r>
    </w:p>
    <w:p w14:paraId="4528914F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simulation rig of 10 * 1g detonators firing at the shield screen.</w:t>
      </w:r>
    </w:p>
    <w:p w14:paraId="405B5872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A record at the point of personnel – Pressure, Temperature, Lumen and Decibels (dB) if possible.</w:t>
      </w:r>
    </w:p>
    <w:p w14:paraId="0B5CD19A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with screenshots and software data the state of the shields materials.</w:t>
      </w:r>
    </w:p>
    <w:p w14:paraId="02E1BFAA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Repeat five times.</w:t>
      </w:r>
    </w:p>
    <w:p w14:paraId="29829182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Data for comparative analysis.</w:t>
      </w:r>
    </w:p>
    <w:p w14:paraId="1114FD47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>
        <w:rPr>
          <w:rFonts w:cstheme="minorHAnsi"/>
          <w:sz w:val="24"/>
        </w:rPr>
        <w:t>Repeat from 5</w:t>
      </w:r>
      <w:r w:rsidRPr="001056BB">
        <w:rPr>
          <w:rFonts w:cstheme="minorHAnsi"/>
          <w:sz w:val="24"/>
        </w:rPr>
        <w:t>.3</w:t>
      </w:r>
    </w:p>
    <w:p w14:paraId="6D453720" w14:textId="77777777" w:rsidR="00FC740D" w:rsidRDefault="00000000" w:rsidP="00FC740D">
      <w:pPr>
        <w:pStyle w:val="Heading2"/>
      </w:pPr>
      <w:bookmarkStart w:id="25" w:name="_Toc132287284"/>
      <w:r>
        <w:t>Data Evaluation</w:t>
      </w:r>
      <w:bookmarkEnd w:id="25"/>
    </w:p>
    <w:p w14:paraId="1360B885" w14:textId="77777777" w:rsidR="00FC740D" w:rsidRPr="00FC740D" w:rsidRDefault="00000000" w:rsidP="00FC740D">
      <w:pPr>
        <w:pStyle w:val="ListParagraph"/>
        <w:numPr>
          <w:ilvl w:val="0"/>
          <w:numId w:val="11"/>
        </w:numPr>
        <w:rPr>
          <w:sz w:val="24"/>
        </w:rPr>
      </w:pPr>
      <w:r w:rsidRPr="00FC740D">
        <w:rPr>
          <w:sz w:val="24"/>
        </w:rPr>
        <w:t>Data will be reviewed, and anomalies and trends will be noted</w:t>
      </w:r>
      <w:r>
        <w:rPr>
          <w:sz w:val="24"/>
        </w:rPr>
        <w:t xml:space="preserve"> down</w:t>
      </w:r>
      <w:r w:rsidRPr="00FC740D">
        <w:rPr>
          <w:sz w:val="24"/>
        </w:rPr>
        <w:t xml:space="preserve">. </w:t>
      </w:r>
    </w:p>
    <w:p w14:paraId="00937D65" w14:textId="77777777" w:rsidR="00FC740D" w:rsidRDefault="00000000" w:rsidP="00FC740D">
      <w:pPr>
        <w:pStyle w:val="ListParagraph"/>
        <w:numPr>
          <w:ilvl w:val="0"/>
          <w:numId w:val="11"/>
        </w:numPr>
        <w:rPr>
          <w:sz w:val="24"/>
        </w:rPr>
      </w:pPr>
      <w:r>
        <w:rPr>
          <w:sz w:val="24"/>
        </w:rPr>
        <w:t>Shield mass is calculated from the volume of shield material multiplied by material density.</w:t>
      </w:r>
    </w:p>
    <w:p w14:paraId="353E2C36" w14:textId="77777777" w:rsidR="00FC740D" w:rsidRDefault="00000000" w:rsidP="00FC740D">
      <w:pPr>
        <w:pStyle w:val="Heading2"/>
      </w:pPr>
      <w:bookmarkStart w:id="26" w:name="_Toc132287285"/>
      <w:r>
        <w:t>Risks &amp; Limitations</w:t>
      </w:r>
      <w:bookmarkEnd w:id="26"/>
    </w:p>
    <w:p w14:paraId="2D32E704" w14:textId="0700CA31" w:rsidR="00FC740D" w:rsidRPr="00FC740D" w:rsidRDefault="00000000" w:rsidP="00FC740D">
      <w:pPr>
        <w:pStyle w:val="ListParagraph"/>
        <w:numPr>
          <w:ilvl w:val="0"/>
          <w:numId w:val="12"/>
        </w:numPr>
      </w:pPr>
      <w:r>
        <w:rPr>
          <w:sz w:val="24"/>
        </w:rPr>
        <w:t xml:space="preserve">Human error – reading and reviewing the data should be </w:t>
      </w:r>
      <w:r w:rsidR="00387AE6">
        <w:rPr>
          <w:sz w:val="24"/>
        </w:rPr>
        <w:t>done</w:t>
      </w:r>
      <w:r>
        <w:rPr>
          <w:sz w:val="24"/>
        </w:rPr>
        <w:t xml:space="preserve"> twice on different days to reduce erro</w:t>
      </w:r>
      <w:r w:rsidR="00387AE6">
        <w:rPr>
          <w:sz w:val="24"/>
        </w:rPr>
        <w:t>r; a second</w:t>
      </w:r>
      <w:r>
        <w:rPr>
          <w:sz w:val="24"/>
        </w:rPr>
        <w:t xml:space="preserve"> set of eyes would also be ideal.</w:t>
      </w:r>
    </w:p>
    <w:p w14:paraId="14D549CD" w14:textId="4C76E92E" w:rsidR="00FC740D" w:rsidRPr="00FC740D" w:rsidRDefault="00000000" w:rsidP="00FC740D">
      <w:pPr>
        <w:pStyle w:val="ListParagraph"/>
        <w:numPr>
          <w:ilvl w:val="0"/>
          <w:numId w:val="12"/>
        </w:numPr>
      </w:pPr>
      <w:r>
        <w:rPr>
          <w:sz w:val="24"/>
        </w:rPr>
        <w:t xml:space="preserve">Data lost – </w:t>
      </w:r>
      <w:r w:rsidR="00387AE6">
        <w:rPr>
          <w:sz w:val="24"/>
        </w:rPr>
        <w:t>While s</w:t>
      </w:r>
      <w:r>
        <w:rPr>
          <w:sz w:val="24"/>
        </w:rPr>
        <w:t xml:space="preserve">imulations can </w:t>
      </w:r>
      <w:r w:rsidR="00387AE6">
        <w:rPr>
          <w:sz w:val="24"/>
        </w:rPr>
        <w:t>be repeated</w:t>
      </w:r>
      <w:r>
        <w:rPr>
          <w:sz w:val="24"/>
        </w:rPr>
        <w:t>,</w:t>
      </w:r>
      <w:r w:rsidR="00387AE6">
        <w:rPr>
          <w:sz w:val="24"/>
        </w:rPr>
        <w:t xml:space="preserve"> it is likely not to return the same results.</w:t>
      </w:r>
    </w:p>
    <w:p w14:paraId="557D084A" w14:textId="13E9F993" w:rsidR="005C22EA" w:rsidRPr="00775BA7" w:rsidRDefault="00000000" w:rsidP="005C22EA">
      <w:pPr>
        <w:pStyle w:val="ListParagraph"/>
        <w:numPr>
          <w:ilvl w:val="0"/>
          <w:numId w:val="12"/>
        </w:numPr>
      </w:pPr>
      <w:r>
        <w:rPr>
          <w:sz w:val="24"/>
        </w:rPr>
        <w:lastRenderedPageBreak/>
        <w:t xml:space="preserve">Simulation software is only as good as the variables set up within the system. – Potential for different results in actual life trials should </w:t>
      </w:r>
      <w:r w:rsidR="009A62AE">
        <w:rPr>
          <w:sz w:val="24"/>
        </w:rPr>
        <w:t xml:space="preserve">all </w:t>
      </w:r>
      <w:r w:rsidR="00387AE6">
        <w:rPr>
          <w:sz w:val="24"/>
        </w:rPr>
        <w:t>variables not be recognised</w:t>
      </w:r>
    </w:p>
    <w:p w14:paraId="38B3D3AA" w14:textId="77777777" w:rsidR="006E29AF" w:rsidRPr="001056BB" w:rsidRDefault="00000000" w:rsidP="009F7FCF">
      <w:pPr>
        <w:pStyle w:val="Heading1"/>
        <w:rPr>
          <w:rFonts w:asciiTheme="minorHAnsi" w:hAnsiTheme="minorHAnsi" w:cstheme="minorHAnsi"/>
        </w:rPr>
      </w:pPr>
      <w:bookmarkStart w:id="27" w:name="_Toc128490813"/>
      <w:bookmarkStart w:id="28" w:name="_Toc132287286"/>
      <w:r w:rsidRPr="001056BB">
        <w:rPr>
          <w:rFonts w:asciiTheme="minorHAnsi" w:hAnsiTheme="minorHAnsi" w:cstheme="minorHAnsi"/>
        </w:rPr>
        <w:t>Resources &amp; Planning</w:t>
      </w:r>
      <w:bookmarkEnd w:id="27"/>
      <w:bookmarkEnd w:id="28"/>
    </w:p>
    <w:p w14:paraId="65CBFB92" w14:textId="77777777" w:rsidR="006E29AF" w:rsidRDefault="00000000" w:rsidP="009F7FCF">
      <w:pPr>
        <w:pStyle w:val="Heading2"/>
        <w:rPr>
          <w:rFonts w:asciiTheme="minorHAnsi" w:hAnsiTheme="minorHAnsi" w:cstheme="minorHAnsi"/>
        </w:rPr>
      </w:pPr>
      <w:bookmarkStart w:id="29" w:name="_Toc128490814"/>
      <w:bookmarkStart w:id="30" w:name="_Toc132287287"/>
      <w:r w:rsidRPr="001056BB">
        <w:rPr>
          <w:rFonts w:asciiTheme="minorHAnsi" w:hAnsiTheme="minorHAnsi" w:cstheme="minorHAnsi"/>
        </w:rPr>
        <w:t>Resources Needed</w:t>
      </w:r>
      <w:bookmarkEnd w:id="29"/>
      <w:bookmarkEnd w:id="30"/>
    </w:p>
    <w:p w14:paraId="5D7EEF92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Pens/pencils</w:t>
      </w:r>
    </w:p>
    <w:p w14:paraId="69B9A494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Paper</w:t>
      </w:r>
    </w:p>
    <w:p w14:paraId="11EBBB3A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Ruler</w:t>
      </w:r>
    </w:p>
    <w:p w14:paraId="1B7A6468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Pair of compass</w:t>
      </w:r>
    </w:p>
    <w:p w14:paraId="416AB66F" w14:textId="77777777" w:rsidR="00775BA7" w:rsidRPr="00775BA7" w:rsidRDefault="00000000" w:rsidP="00775BA7">
      <w:pPr>
        <w:pStyle w:val="ListParagraph"/>
        <w:numPr>
          <w:ilvl w:val="0"/>
          <w:numId w:val="13"/>
        </w:numPr>
      </w:pPr>
      <w:r>
        <w:rPr>
          <w:sz w:val="24"/>
        </w:rPr>
        <w:t>Simulation computer</w:t>
      </w:r>
    </w:p>
    <w:p w14:paraId="35E59332" w14:textId="77777777" w:rsidR="00AA764F" w:rsidRPr="00775BA7" w:rsidRDefault="00000000" w:rsidP="00AA764F">
      <w:pPr>
        <w:pStyle w:val="ListParagraph"/>
        <w:numPr>
          <w:ilvl w:val="0"/>
          <w:numId w:val="13"/>
        </w:numPr>
      </w:pPr>
      <w:r>
        <w:rPr>
          <w:sz w:val="24"/>
        </w:rPr>
        <w:t>Drawing office computer</w:t>
      </w:r>
    </w:p>
    <w:p w14:paraId="434CBAF5" w14:textId="77777777" w:rsidR="00775BA7" w:rsidRPr="00775BA7" w:rsidRDefault="00775BA7" w:rsidP="00775BA7">
      <w:pPr>
        <w:pStyle w:val="ListParagraph"/>
        <w:numPr>
          <w:ilvl w:val="0"/>
          <w:numId w:val="13"/>
        </w:numPr>
        <w:rPr>
          <w:sz w:val="24"/>
          <w:szCs w:val="24"/>
        </w:rPr>
      </w:pPr>
    </w:p>
    <w:p w14:paraId="71AD2204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00775BA7">
        <w:rPr>
          <w:sz w:val="24"/>
          <w:szCs w:val="24"/>
        </w:rPr>
        <w:t>Simulation Software</w:t>
      </w:r>
    </w:p>
    <w:p w14:paraId="19FEEB91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00775BA7">
        <w:rPr>
          <w:sz w:val="24"/>
          <w:szCs w:val="24"/>
        </w:rPr>
        <w:t>CAD software</w:t>
      </w:r>
    </w:p>
    <w:p w14:paraId="639FD3BE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Microsoft Excel</w:t>
      </w:r>
      <w:r>
        <w:rPr>
          <w:sz w:val="24"/>
        </w:rPr>
        <w:t xml:space="preserve"> (Data logging)</w:t>
      </w:r>
    </w:p>
    <w:p w14:paraId="058B1777" w14:textId="77777777" w:rsidR="00A10072" w:rsidRDefault="00000000" w:rsidP="009F7FCF">
      <w:pPr>
        <w:pStyle w:val="Heading2"/>
        <w:rPr>
          <w:rFonts w:asciiTheme="minorHAnsi" w:hAnsiTheme="minorHAnsi" w:cstheme="minorHAnsi"/>
        </w:rPr>
      </w:pPr>
      <w:bookmarkStart w:id="31" w:name="_Toc128490816"/>
      <w:bookmarkStart w:id="32" w:name="_Toc132287288"/>
      <w:r w:rsidRPr="001056BB">
        <w:rPr>
          <w:rFonts w:asciiTheme="minorHAnsi" w:hAnsiTheme="minorHAnsi" w:cstheme="minorHAnsi"/>
        </w:rPr>
        <w:t xml:space="preserve">Plan </w:t>
      </w:r>
      <w:r w:rsidR="008A5B16" w:rsidRPr="001056BB">
        <w:rPr>
          <w:rFonts w:asciiTheme="minorHAnsi" w:hAnsiTheme="minorHAnsi" w:cstheme="minorHAnsi"/>
        </w:rPr>
        <w:t>–</w:t>
      </w:r>
      <w:r w:rsidRPr="001056BB">
        <w:rPr>
          <w:rFonts w:asciiTheme="minorHAnsi" w:hAnsiTheme="minorHAnsi" w:cstheme="minorHAnsi"/>
        </w:rPr>
        <w:t xml:space="preserve"> timeline</w:t>
      </w:r>
      <w:bookmarkEnd w:id="31"/>
      <w:bookmarkEnd w:id="32"/>
    </w:p>
    <w:p w14:paraId="440FD1E0" w14:textId="77777777" w:rsidR="00AA764F" w:rsidRDefault="00AA764F" w:rsidP="00AA764F"/>
    <w:p w14:paraId="2DF34735" w14:textId="77777777" w:rsidR="009277F1" w:rsidRDefault="00000000" w:rsidP="009277F1">
      <w:pPr>
        <w:keepNext/>
      </w:pPr>
      <w:r>
        <w:rPr>
          <w:noProof/>
          <w:lang w:eastAsia="en-GB"/>
        </w:rPr>
        <w:drawing>
          <wp:inline distT="0" distB="0" distL="0" distR="0" wp14:anchorId="58B6048C" wp14:editId="59D95CEE">
            <wp:extent cx="5731510" cy="33000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0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F8502" w14:textId="77777777" w:rsidR="009277F1" w:rsidRDefault="00000000" w:rsidP="009277F1">
      <w:pPr>
        <w:pStyle w:val="Caption"/>
        <w:ind w:firstLine="432"/>
      </w:pPr>
      <w:bookmarkStart w:id="33" w:name="_Toc132296459"/>
      <w:bookmarkStart w:id="34" w:name="_Toc132296526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>- Gantt Chart for Major Project Timeline</w:t>
      </w:r>
      <w:bookmarkEnd w:id="33"/>
      <w:bookmarkEnd w:id="34"/>
    </w:p>
    <w:p w14:paraId="2D9E85E1" w14:textId="77777777" w:rsidR="00AA764F" w:rsidRDefault="00AA764F" w:rsidP="00AA764F"/>
    <w:p w14:paraId="3582CEA6" w14:textId="77777777" w:rsidR="00AA764F" w:rsidRDefault="00000000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339490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763E7BD6" w14:textId="77777777" w:rsidR="002D6ABB" w:rsidRDefault="00000000">
          <w:pPr>
            <w:pStyle w:val="Heading1"/>
          </w:pPr>
          <w:r>
            <w:t>Works Cited</w:t>
          </w:r>
        </w:p>
        <w:p w14:paraId="5621B029" w14:textId="77777777" w:rsidR="002D6ABB" w:rsidRDefault="00000000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567"/>
            <w:gridCol w:w="8459"/>
          </w:tblGrid>
          <w:tr w:rsidR="00CC106B" w14:paraId="4E894CCC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656FF2A1" w14:textId="77777777" w:rsidR="002D6ABB" w:rsidRDefault="00000000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661" w:type="pct"/>
                <w:hideMark/>
              </w:tcPr>
              <w:p w14:paraId="12BBED3F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P. W. Cooper, “Comments on TNT Equivalence,” Sandia National Laboratories, New Mexico, 1994.</w:t>
                </w:r>
              </w:p>
            </w:tc>
          </w:tr>
          <w:tr w:rsidR="00CC106B" w14:paraId="2DDBA030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04540FD2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661" w:type="pct"/>
                <w:hideMark/>
              </w:tcPr>
              <w:p w14:paraId="27EF995F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GICHD, “Explosive Ordnance guide for Ukraine,” GICHD, Geneve, 2022.</w:t>
                </w:r>
              </w:p>
            </w:tc>
          </w:tr>
          <w:tr w:rsidR="00CC106B" w14:paraId="61193625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5D9D20A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661" w:type="pct"/>
                <w:hideMark/>
              </w:tcPr>
              <w:p w14:paraId="6FF9E6D4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M. Y. T. John Hurst, “A summary of the 'ALARP’ principle and associated thinking,” </w:t>
                </w:r>
                <w:r>
                  <w:rPr>
                    <w:i/>
                    <w:iCs/>
                    <w:noProof/>
                  </w:rPr>
                  <w:t xml:space="preserve">Journal of Nuclear Science and Technology, </w:t>
                </w:r>
                <w:r>
                  <w:rPr>
                    <w:noProof/>
                  </w:rPr>
                  <w:t xml:space="preserve">vol. 56, no. 2, pp. 241-253, 2018. </w:t>
                </w:r>
              </w:p>
            </w:tc>
          </w:tr>
          <w:tr w:rsidR="00CC106B" w14:paraId="2A7476EA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1F3F0F45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661" w:type="pct"/>
                <w:hideMark/>
              </w:tcPr>
              <w:p w14:paraId="51399E2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A. M. Kyle A. Perry, “Explosion testing of a polycarbonate safe haven wall,” </w:t>
                </w:r>
                <w:r>
                  <w:rPr>
                    <w:i/>
                    <w:iCs/>
                    <w:noProof/>
                  </w:rPr>
                  <w:t xml:space="preserve">Polska Akademia Nauk, </w:t>
                </w:r>
                <w:r>
                  <w:rPr>
                    <w:noProof/>
                  </w:rPr>
                  <w:t xml:space="preserve">vol. 61, no. 4, pp. 809-821, 2016. </w:t>
                </w:r>
              </w:p>
            </w:tc>
          </w:tr>
          <w:tr w:rsidR="00CC106B" w14:paraId="53F4AFB1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5102AC7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661" w:type="pct"/>
                <w:hideMark/>
              </w:tcPr>
              <w:p w14:paraId="6E9E8F84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Mat Web, “Overview of materials for Polycarbonate, Conductive,” MatWeb - Material Property Data, [Online]. Available: https://www.matweb.com/search/DataSheet.aspx?MatGUID=7b07f03d84af4a4ba9ecd382c801b4f8. [Accessed 01 04 2023].</w:t>
                </w:r>
              </w:p>
            </w:tc>
          </w:tr>
          <w:tr w:rsidR="00CC106B" w14:paraId="3215084A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6D04F32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661" w:type="pct"/>
                <w:hideMark/>
              </w:tcPr>
              <w:p w14:paraId="71F07DBF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Mat Web, “AISI 1008 Steel, CQ, DQ, and DQSK sheet, 1.6-5.8 mm thick,” MatWeb - Material Property Data, [Online]. Available: https://www.matweb.com/search/DataSheet.aspx?MatGUID=145867c159894de286d4803a0fc0fe0f. [Accessed 01 04 2023].</w:t>
                </w:r>
              </w:p>
            </w:tc>
          </w:tr>
        </w:tbl>
        <w:p w14:paraId="6BEBDB1E" w14:textId="77777777" w:rsidR="002D6ABB" w:rsidRDefault="002D6ABB">
          <w:pPr>
            <w:divId w:val="738551485"/>
            <w:rPr>
              <w:rFonts w:eastAsia="Times New Roman"/>
              <w:noProof/>
            </w:rPr>
          </w:pPr>
        </w:p>
        <w:p w14:paraId="5241FEBD" w14:textId="77777777" w:rsidR="002D6ABB" w:rsidRDefault="00000000">
          <w:r>
            <w:rPr>
              <w:b/>
              <w:bCs/>
            </w:rPr>
            <w:fldChar w:fldCharType="end"/>
          </w:r>
        </w:p>
      </w:sdtContent>
    </w:sdt>
    <w:p w14:paraId="48D687C7" w14:textId="77777777" w:rsidR="00AA764F" w:rsidRDefault="00000000" w:rsidP="009277F1">
      <w:pPr>
        <w:pStyle w:val="Heading1"/>
      </w:pPr>
      <w:r>
        <w:t>Table of Figures</w:t>
      </w:r>
    </w:p>
    <w:p w14:paraId="6923C571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r w:rsidRPr="009277F1">
        <w:rPr>
          <w:sz w:val="24"/>
        </w:rPr>
        <w:fldChar w:fldCharType="begin"/>
      </w:r>
      <w:r w:rsidRPr="009277F1">
        <w:rPr>
          <w:sz w:val="24"/>
        </w:rPr>
        <w:instrText xml:space="preserve"> TOC \h \z \c "Figure" </w:instrText>
      </w:r>
      <w:r w:rsidRPr="009277F1">
        <w:rPr>
          <w:sz w:val="24"/>
        </w:rPr>
        <w:fldChar w:fldCharType="separate"/>
      </w:r>
      <w:hyperlink w:anchor="_Toc132296522" w:history="1">
        <w:r w:rsidRPr="009277F1">
          <w:rPr>
            <w:rStyle w:val="Hyperlink"/>
            <w:rFonts w:cstheme="minorHAnsi"/>
            <w:noProof/>
            <w:sz w:val="24"/>
          </w:rPr>
          <w:t>Figure 1 – 10-gram detonator shield [Front]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_Toc132296522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4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1C5A6C53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3" w:history="1">
        <w:r w:rsidRPr="009277F1">
          <w:rPr>
            <w:rStyle w:val="Hyperlink"/>
            <w:rFonts w:cstheme="minorHAnsi"/>
            <w:noProof/>
            <w:sz w:val="24"/>
          </w:rPr>
          <w:t>Figure 2 – 10-gram Detonator shield [Left Hand Side]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_Toc132296523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5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53FA71AF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4" w:history="1">
        <w:r w:rsidRPr="009277F1">
          <w:rPr>
            <w:rStyle w:val="Hyperlink"/>
            <w:rFonts w:cstheme="minorHAnsi"/>
            <w:noProof/>
            <w:sz w:val="24"/>
          </w:rPr>
          <w:t>Figure 3- Polycarbonate material properties [5]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_Toc132296524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5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49E835FE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5" w:history="1">
        <w:r w:rsidRPr="009277F1">
          <w:rPr>
            <w:rStyle w:val="Hyperlink"/>
            <w:rFonts w:cstheme="minorHAnsi"/>
            <w:noProof/>
            <w:sz w:val="24"/>
          </w:rPr>
          <w:t>Figure 4- AISI 1008 Steel Material Properties [6]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_Toc132296525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6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6C6C2EEE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6" w:history="1">
        <w:r w:rsidRPr="009277F1">
          <w:rPr>
            <w:rStyle w:val="Hyperlink"/>
            <w:noProof/>
            <w:sz w:val="24"/>
          </w:rPr>
          <w:t>Figure 5- Gantt Chart for Major Project timeline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_Toc132296526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8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0D51629D" w14:textId="77777777" w:rsidR="00AA764F" w:rsidRPr="00AA764F" w:rsidRDefault="00000000" w:rsidP="00AA764F">
      <w:r w:rsidRPr="009277F1">
        <w:rPr>
          <w:sz w:val="24"/>
        </w:rPr>
        <w:fldChar w:fldCharType="end"/>
      </w:r>
    </w:p>
    <w:p w14:paraId="0640E825" w14:textId="77777777" w:rsidR="006E755E" w:rsidRDefault="00000000" w:rsidP="009F7FCF">
      <w:pPr>
        <w:pStyle w:val="Heading1"/>
        <w:rPr>
          <w:rFonts w:asciiTheme="minorHAnsi" w:hAnsiTheme="minorHAnsi" w:cstheme="minorHAnsi"/>
        </w:rPr>
      </w:pPr>
      <w:bookmarkStart w:id="35" w:name="_Toc128490817"/>
      <w:bookmarkStart w:id="36" w:name="_Toc132287289"/>
      <w:r w:rsidRPr="001056BB">
        <w:rPr>
          <w:rFonts w:asciiTheme="minorHAnsi" w:hAnsiTheme="minorHAnsi" w:cstheme="minorHAnsi"/>
        </w:rPr>
        <w:lastRenderedPageBreak/>
        <w:t>Ethics Form</w:t>
      </w:r>
      <w:bookmarkEnd w:id="35"/>
      <w:bookmarkEnd w:id="36"/>
    </w:p>
    <w:p w14:paraId="03169562" w14:textId="77777777" w:rsidR="00AA764F" w:rsidRDefault="0074588F" w:rsidP="00AA764F">
      <w:r>
        <w:pict w14:anchorId="02CEE9C9">
          <v:shape id="_x0000_i1027" type="#_x0000_t75" style="width:416.4pt;height:588pt">
            <v:imagedata r:id="rId13" o:title="Ethics 1"/>
          </v:shape>
        </w:pict>
      </w:r>
    </w:p>
    <w:p w14:paraId="146D7E16" w14:textId="77777777" w:rsidR="00E656A7" w:rsidRDefault="00E656A7" w:rsidP="00AA764F"/>
    <w:p w14:paraId="478ACF49" w14:textId="77777777" w:rsidR="00E656A7" w:rsidRDefault="00E656A7" w:rsidP="00AA764F"/>
    <w:p w14:paraId="333F0454" w14:textId="77777777" w:rsidR="00E656A7" w:rsidRDefault="0074588F" w:rsidP="00AA764F">
      <w:r>
        <w:lastRenderedPageBreak/>
        <w:pict w14:anchorId="56EB76E5">
          <v:shape id="_x0000_i1028" type="#_x0000_t75" style="width:414.6pt;height:587.4pt">
            <v:imagedata r:id="rId14" o:title="Ethics 2"/>
          </v:shape>
        </w:pict>
      </w:r>
    </w:p>
    <w:p w14:paraId="1395D812" w14:textId="77777777" w:rsidR="00E656A7" w:rsidRDefault="00E656A7" w:rsidP="00AA764F"/>
    <w:p w14:paraId="768EDDF0" w14:textId="77777777" w:rsidR="00E656A7" w:rsidRDefault="00E656A7" w:rsidP="00AA764F"/>
    <w:p w14:paraId="61E53141" w14:textId="77777777" w:rsidR="00E656A7" w:rsidRDefault="00E656A7" w:rsidP="00AA764F"/>
    <w:p w14:paraId="309F6833" w14:textId="77777777" w:rsidR="00E656A7" w:rsidRDefault="00E656A7" w:rsidP="00AA764F"/>
    <w:p w14:paraId="6E6D4158" w14:textId="77777777" w:rsidR="00E656A7" w:rsidRDefault="0074588F" w:rsidP="00AA764F">
      <w:r>
        <w:lastRenderedPageBreak/>
        <w:pict w14:anchorId="223D15D9">
          <v:shape id="_x0000_i1029" type="#_x0000_t75" style="width:414.6pt;height:587.4pt">
            <v:imagedata r:id="rId15" o:title="Ethics 3"/>
          </v:shape>
        </w:pict>
      </w:r>
    </w:p>
    <w:p w14:paraId="7070BE7C" w14:textId="77777777" w:rsidR="00E656A7" w:rsidRDefault="00E656A7" w:rsidP="00AA764F"/>
    <w:p w14:paraId="30487C15" w14:textId="77777777" w:rsidR="00E656A7" w:rsidRDefault="00E656A7" w:rsidP="00AA764F"/>
    <w:p w14:paraId="67CCEDCB" w14:textId="77777777" w:rsidR="00E656A7" w:rsidRDefault="00E656A7" w:rsidP="00AA764F"/>
    <w:p w14:paraId="3BCB7F7B" w14:textId="77777777" w:rsidR="00E656A7" w:rsidRDefault="00E656A7" w:rsidP="00AA764F"/>
    <w:p w14:paraId="08E65965" w14:textId="77777777" w:rsidR="00E656A7" w:rsidRDefault="0074588F" w:rsidP="00AA764F">
      <w:r>
        <w:lastRenderedPageBreak/>
        <w:pict w14:anchorId="1C7BEA78">
          <v:shape id="_x0000_i1030" type="#_x0000_t75" style="width:416.4pt;height:587.4pt">
            <v:imagedata r:id="rId16" o:title="Ethics 4"/>
          </v:shape>
        </w:pict>
      </w:r>
    </w:p>
    <w:p w14:paraId="080024A7" w14:textId="77777777" w:rsidR="00E656A7" w:rsidRDefault="00E656A7" w:rsidP="00AA764F"/>
    <w:p w14:paraId="088ACD8C" w14:textId="77777777" w:rsidR="00E656A7" w:rsidRDefault="00E656A7" w:rsidP="00AA764F"/>
    <w:p w14:paraId="4FFC3426" w14:textId="77777777" w:rsidR="00E656A7" w:rsidRDefault="00E656A7" w:rsidP="00AA764F"/>
    <w:p w14:paraId="196969CD" w14:textId="77777777" w:rsidR="00E656A7" w:rsidRDefault="00E656A7" w:rsidP="00AA764F"/>
    <w:p w14:paraId="7C0CA8B3" w14:textId="77777777" w:rsidR="00E656A7" w:rsidRDefault="0074588F" w:rsidP="00AA764F">
      <w:r>
        <w:lastRenderedPageBreak/>
        <w:pict w14:anchorId="58DEBFC1">
          <v:shape id="_x0000_i1031" type="#_x0000_t75" style="width:417pt;height:588pt">
            <v:imagedata r:id="rId17" o:title="Ethics 5"/>
          </v:shape>
        </w:pict>
      </w:r>
    </w:p>
    <w:p w14:paraId="0CB0C2F5" w14:textId="77777777" w:rsidR="00E656A7" w:rsidRDefault="00E656A7" w:rsidP="00AA764F"/>
    <w:p w14:paraId="7433E214" w14:textId="77777777" w:rsidR="00E656A7" w:rsidRDefault="00E656A7" w:rsidP="00AA764F"/>
    <w:p w14:paraId="0575187F" w14:textId="77777777" w:rsidR="00E656A7" w:rsidRDefault="00E656A7" w:rsidP="00AA764F"/>
    <w:p w14:paraId="78398418" w14:textId="77777777" w:rsidR="00E656A7" w:rsidRDefault="00E656A7" w:rsidP="00AA764F"/>
    <w:p w14:paraId="518D8341" w14:textId="77777777" w:rsidR="00E656A7" w:rsidRDefault="0074588F" w:rsidP="00AA764F">
      <w:r>
        <w:lastRenderedPageBreak/>
        <w:pict w14:anchorId="746F37DC">
          <v:shape id="_x0000_i1032" type="#_x0000_t75" style="width:414.6pt;height:588pt">
            <v:imagedata r:id="rId18" o:title="Ethics 6"/>
          </v:shape>
        </w:pict>
      </w:r>
    </w:p>
    <w:p w14:paraId="3CF13C3D" w14:textId="77777777" w:rsidR="00E656A7" w:rsidRDefault="00E656A7" w:rsidP="00AA764F"/>
    <w:p w14:paraId="0DA0D205" w14:textId="77777777" w:rsidR="00E656A7" w:rsidRDefault="00E656A7" w:rsidP="00AA764F"/>
    <w:p w14:paraId="6DA5C5D5" w14:textId="77777777" w:rsidR="00E656A7" w:rsidRDefault="00E656A7" w:rsidP="00AA764F"/>
    <w:p w14:paraId="0BA3692E" w14:textId="77777777" w:rsidR="00E656A7" w:rsidRDefault="00E656A7" w:rsidP="00AA764F"/>
    <w:p w14:paraId="1706B34D" w14:textId="77777777" w:rsidR="00E656A7" w:rsidRDefault="0074588F" w:rsidP="00AA764F">
      <w:r>
        <w:lastRenderedPageBreak/>
        <w:pict w14:anchorId="69BEF093">
          <v:shape id="_x0000_i1033" type="#_x0000_t75" style="width:414.6pt;height:587.4pt">
            <v:imagedata r:id="rId19" o:title="Ethics 7"/>
          </v:shape>
        </w:pict>
      </w:r>
    </w:p>
    <w:p w14:paraId="77193D2D" w14:textId="77777777" w:rsidR="00E656A7" w:rsidRDefault="00E656A7" w:rsidP="00AA764F"/>
    <w:p w14:paraId="1E4CEDFF" w14:textId="77777777" w:rsidR="00E656A7" w:rsidRDefault="00E656A7" w:rsidP="00AA764F"/>
    <w:p w14:paraId="085312DA" w14:textId="77777777" w:rsidR="00E656A7" w:rsidRDefault="00E656A7" w:rsidP="00AA764F"/>
    <w:p w14:paraId="7606E60C" w14:textId="77777777" w:rsidR="00E656A7" w:rsidRDefault="00E656A7" w:rsidP="00AA764F"/>
    <w:p w14:paraId="01B444B0" w14:textId="77777777" w:rsidR="00E656A7" w:rsidRDefault="0074588F" w:rsidP="00AA764F">
      <w:r>
        <w:lastRenderedPageBreak/>
        <w:pict w14:anchorId="5D2028C4">
          <v:shape id="_x0000_i1034" type="#_x0000_t75" style="width:414.6pt;height:577.8pt">
            <v:imagedata r:id="rId20" o:title="Ethics 8"/>
          </v:shape>
        </w:pict>
      </w:r>
    </w:p>
    <w:p w14:paraId="7BBBBDD2" w14:textId="77777777" w:rsidR="00E656A7" w:rsidRDefault="00E656A7" w:rsidP="00AA764F"/>
    <w:p w14:paraId="6C6E0FBC" w14:textId="77777777" w:rsidR="00E656A7" w:rsidRDefault="00E656A7" w:rsidP="00AA764F"/>
    <w:p w14:paraId="555E862C" w14:textId="77777777" w:rsidR="00E656A7" w:rsidRDefault="00E656A7" w:rsidP="00AA764F"/>
    <w:p w14:paraId="264E2EF6" w14:textId="77777777" w:rsidR="00E656A7" w:rsidRDefault="00E656A7" w:rsidP="00AA764F"/>
    <w:p w14:paraId="206C5934" w14:textId="77777777" w:rsidR="00E656A7" w:rsidRDefault="00E656A7" w:rsidP="00AA764F"/>
    <w:p w14:paraId="77A6DE74" w14:textId="77777777" w:rsidR="00E656A7" w:rsidRPr="00AA764F" w:rsidRDefault="0074588F" w:rsidP="00AA764F">
      <w:r>
        <w:lastRenderedPageBreak/>
        <w:pict w14:anchorId="35C8E097">
          <v:shape id="_x0000_i1035" type="#_x0000_t75" style="width:414.6pt;height:585.6pt">
            <v:imagedata r:id="rId21" o:title="Ethics 9"/>
          </v:shape>
        </w:pict>
      </w:r>
    </w:p>
    <w:sectPr w:rsidR="00E656A7" w:rsidRPr="00AA764F" w:rsidSect="004B4559">
      <w:footerReference w:type="default" r:id="rId22"/>
      <w:pgSz w:w="11906" w:h="16838"/>
      <w:pgMar w:top="1440" w:right="1440" w:bottom="1440" w:left="1440" w:header="708" w:footer="708" w:gutter="0"/>
      <w:pgBorders w:offsetFrom="page">
        <w:top w:val="single" w:sz="12" w:space="24" w:color="0070C0"/>
        <w:left w:val="single" w:sz="12" w:space="24" w:color="0070C0"/>
        <w:bottom w:val="single" w:sz="12" w:space="24" w:color="0070C0"/>
        <w:right w:val="single" w:sz="12" w:space="24" w:color="0070C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734FE3" w14:textId="77777777" w:rsidR="00CF78C6" w:rsidRDefault="00CF78C6">
      <w:pPr>
        <w:spacing w:after="0" w:line="240" w:lineRule="auto"/>
      </w:pPr>
      <w:r>
        <w:separator/>
      </w:r>
    </w:p>
  </w:endnote>
  <w:endnote w:type="continuationSeparator" w:id="0">
    <w:p w14:paraId="0A1D5874" w14:textId="77777777" w:rsidR="00CF78C6" w:rsidRDefault="00CF78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7570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8EFFDE" w14:textId="77777777" w:rsidR="00AA764F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7F1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4FA9DE6" w14:textId="77777777" w:rsidR="00AA764F" w:rsidRDefault="00AA76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CA6C4" w14:textId="77777777" w:rsidR="00CF78C6" w:rsidRDefault="00CF78C6">
      <w:pPr>
        <w:spacing w:after="0" w:line="240" w:lineRule="auto"/>
      </w:pPr>
      <w:r>
        <w:separator/>
      </w:r>
    </w:p>
  </w:footnote>
  <w:footnote w:type="continuationSeparator" w:id="0">
    <w:p w14:paraId="029F9B81" w14:textId="77777777" w:rsidR="00CF78C6" w:rsidRDefault="00CF78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E5A21"/>
    <w:multiLevelType w:val="hybridMultilevel"/>
    <w:tmpl w:val="BB9A724A"/>
    <w:lvl w:ilvl="0" w:tplc="58B0B25A">
      <w:start w:val="2"/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B8F41A86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C56AF63A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BB44ABBC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DA66F54A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CDD2A0C4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F2A300E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87AE2A8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7280C08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16AE3D6F"/>
    <w:multiLevelType w:val="hybridMultilevel"/>
    <w:tmpl w:val="18D28714"/>
    <w:lvl w:ilvl="0" w:tplc="B7805A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44B0E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27EF6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3E1AB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E4EC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16C6B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3AF7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D6A43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0EA06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105BD5"/>
    <w:multiLevelType w:val="hybridMultilevel"/>
    <w:tmpl w:val="7FC40544"/>
    <w:lvl w:ilvl="0" w:tplc="35BCC75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EEACC2F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6D608BB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E00CC6CC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38D8404A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CF1873BA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3DE74D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C0DE9710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D90AF7A6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18B1202"/>
    <w:multiLevelType w:val="hybridMultilevel"/>
    <w:tmpl w:val="968C0840"/>
    <w:lvl w:ilvl="0" w:tplc="26BA01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A8160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A20DB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BA98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3E9E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EEBC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8089F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885B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F3010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346453"/>
    <w:multiLevelType w:val="hybridMultilevel"/>
    <w:tmpl w:val="42B69286"/>
    <w:lvl w:ilvl="0" w:tplc="AEB852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9AF7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3483D3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E457E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1E925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F6CA8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6655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1441D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F200E0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191C1A"/>
    <w:multiLevelType w:val="hybridMultilevel"/>
    <w:tmpl w:val="88B2B066"/>
    <w:lvl w:ilvl="0" w:tplc="7DDA84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7414C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40EDFF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5A12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C0E71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BA47C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F6B2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FED88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8582BD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405637"/>
    <w:multiLevelType w:val="hybridMultilevel"/>
    <w:tmpl w:val="9CD89D1A"/>
    <w:lvl w:ilvl="0" w:tplc="D43ECA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F49B7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6E8976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1852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68BFC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CC9D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DC2D4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38D3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7506F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18799D"/>
    <w:multiLevelType w:val="hybridMultilevel"/>
    <w:tmpl w:val="828A4E0C"/>
    <w:lvl w:ilvl="0" w:tplc="33C2EA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84D9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A4D9A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6E254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C252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200D4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4440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7848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0C83E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2B5545"/>
    <w:multiLevelType w:val="multilevel"/>
    <w:tmpl w:val="3B3CD1FA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sz w:val="40"/>
        <w:szCs w:val="40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6CCB6907"/>
    <w:multiLevelType w:val="hybridMultilevel"/>
    <w:tmpl w:val="EB7C85DE"/>
    <w:lvl w:ilvl="0" w:tplc="615A58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5A53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B6CF17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EF0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84A1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F02BBE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E2D9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CA6F0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36A57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E45B76"/>
    <w:multiLevelType w:val="hybridMultilevel"/>
    <w:tmpl w:val="F8A47872"/>
    <w:lvl w:ilvl="0" w:tplc="446410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2263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DAEB47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FC4E8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82B1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58CF8C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2C95B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846C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88E3BF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87546A"/>
    <w:multiLevelType w:val="hybridMultilevel"/>
    <w:tmpl w:val="1220C7CA"/>
    <w:lvl w:ilvl="0" w:tplc="7F4E4DDE">
      <w:start w:val="2"/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B9D6C348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2D8241DA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D4A2EC1C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A8D69CDC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48A68C12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1CA2F6BC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15002000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263E78A4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671837068">
    <w:abstractNumId w:val="8"/>
  </w:num>
  <w:num w:numId="2" w16cid:durableId="1314917165">
    <w:abstractNumId w:val="0"/>
  </w:num>
  <w:num w:numId="3" w16cid:durableId="1885865139">
    <w:abstractNumId w:val="11"/>
  </w:num>
  <w:num w:numId="4" w16cid:durableId="136979734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385791044">
    <w:abstractNumId w:val="2"/>
  </w:num>
  <w:num w:numId="6" w16cid:durableId="899092162">
    <w:abstractNumId w:val="4"/>
  </w:num>
  <w:num w:numId="7" w16cid:durableId="2135781815">
    <w:abstractNumId w:val="10"/>
  </w:num>
  <w:num w:numId="8" w16cid:durableId="234357587">
    <w:abstractNumId w:val="1"/>
  </w:num>
  <w:num w:numId="9" w16cid:durableId="2115401749">
    <w:abstractNumId w:val="7"/>
  </w:num>
  <w:num w:numId="10" w16cid:durableId="880437982">
    <w:abstractNumId w:val="6"/>
  </w:num>
  <w:num w:numId="11" w16cid:durableId="603223967">
    <w:abstractNumId w:val="5"/>
  </w:num>
  <w:num w:numId="12" w16cid:durableId="324549912">
    <w:abstractNumId w:val="9"/>
  </w:num>
  <w:num w:numId="13" w16cid:durableId="15600502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017EC"/>
    <w:rsid w:val="00006E15"/>
    <w:rsid w:val="0002428D"/>
    <w:rsid w:val="00055FDD"/>
    <w:rsid w:val="00076BF8"/>
    <w:rsid w:val="0008073E"/>
    <w:rsid w:val="0009023E"/>
    <w:rsid w:val="000A240D"/>
    <w:rsid w:val="000A6BEA"/>
    <w:rsid w:val="000B3970"/>
    <w:rsid w:val="00103EE9"/>
    <w:rsid w:val="001056BB"/>
    <w:rsid w:val="0013040C"/>
    <w:rsid w:val="00146514"/>
    <w:rsid w:val="00146574"/>
    <w:rsid w:val="001516F3"/>
    <w:rsid w:val="0015493E"/>
    <w:rsid w:val="00155FA2"/>
    <w:rsid w:val="00165021"/>
    <w:rsid w:val="00196766"/>
    <w:rsid w:val="001C1DC7"/>
    <w:rsid w:val="001C5C5D"/>
    <w:rsid w:val="001E5D50"/>
    <w:rsid w:val="002044F3"/>
    <w:rsid w:val="00205E9D"/>
    <w:rsid w:val="002167F2"/>
    <w:rsid w:val="00222500"/>
    <w:rsid w:val="00223B52"/>
    <w:rsid w:val="00230D94"/>
    <w:rsid w:val="00264E9F"/>
    <w:rsid w:val="00291330"/>
    <w:rsid w:val="002A148B"/>
    <w:rsid w:val="002A18F8"/>
    <w:rsid w:val="002B1D18"/>
    <w:rsid w:val="002D6ABB"/>
    <w:rsid w:val="003024F8"/>
    <w:rsid w:val="00303885"/>
    <w:rsid w:val="003052B1"/>
    <w:rsid w:val="0031782E"/>
    <w:rsid w:val="003537EF"/>
    <w:rsid w:val="00376664"/>
    <w:rsid w:val="003854FA"/>
    <w:rsid w:val="00387AE6"/>
    <w:rsid w:val="003D54E1"/>
    <w:rsid w:val="003F05FC"/>
    <w:rsid w:val="00403D82"/>
    <w:rsid w:val="00410C1F"/>
    <w:rsid w:val="00417A4B"/>
    <w:rsid w:val="00422713"/>
    <w:rsid w:val="00460414"/>
    <w:rsid w:val="00463A6E"/>
    <w:rsid w:val="00497427"/>
    <w:rsid w:val="004A7541"/>
    <w:rsid w:val="004B4559"/>
    <w:rsid w:val="004D42F4"/>
    <w:rsid w:val="004F58EB"/>
    <w:rsid w:val="00506BD8"/>
    <w:rsid w:val="00515849"/>
    <w:rsid w:val="005A02F3"/>
    <w:rsid w:val="005A52D2"/>
    <w:rsid w:val="005B454E"/>
    <w:rsid w:val="005C04E0"/>
    <w:rsid w:val="005C22EA"/>
    <w:rsid w:val="005D0A0D"/>
    <w:rsid w:val="005E2F5D"/>
    <w:rsid w:val="005E7028"/>
    <w:rsid w:val="005F49B6"/>
    <w:rsid w:val="00606D2C"/>
    <w:rsid w:val="006147A6"/>
    <w:rsid w:val="0061783E"/>
    <w:rsid w:val="00697DA1"/>
    <w:rsid w:val="006D5D8D"/>
    <w:rsid w:val="006E29AF"/>
    <w:rsid w:val="006E755E"/>
    <w:rsid w:val="00732819"/>
    <w:rsid w:val="0074588F"/>
    <w:rsid w:val="00763251"/>
    <w:rsid w:val="00775BA7"/>
    <w:rsid w:val="007C6688"/>
    <w:rsid w:val="008055D7"/>
    <w:rsid w:val="00805D12"/>
    <w:rsid w:val="00832A46"/>
    <w:rsid w:val="0083399A"/>
    <w:rsid w:val="00836191"/>
    <w:rsid w:val="00841A95"/>
    <w:rsid w:val="00845814"/>
    <w:rsid w:val="00854C23"/>
    <w:rsid w:val="00856566"/>
    <w:rsid w:val="00897588"/>
    <w:rsid w:val="008A1E7E"/>
    <w:rsid w:val="008A5B16"/>
    <w:rsid w:val="008B5281"/>
    <w:rsid w:val="008D453E"/>
    <w:rsid w:val="008E1035"/>
    <w:rsid w:val="00910C88"/>
    <w:rsid w:val="0091281C"/>
    <w:rsid w:val="009128A0"/>
    <w:rsid w:val="00923CCC"/>
    <w:rsid w:val="009277F1"/>
    <w:rsid w:val="009461EB"/>
    <w:rsid w:val="00961E14"/>
    <w:rsid w:val="00982840"/>
    <w:rsid w:val="009A62AE"/>
    <w:rsid w:val="009B6286"/>
    <w:rsid w:val="009B75DE"/>
    <w:rsid w:val="009F6F62"/>
    <w:rsid w:val="009F7FCF"/>
    <w:rsid w:val="00A06B46"/>
    <w:rsid w:val="00A10072"/>
    <w:rsid w:val="00A248E9"/>
    <w:rsid w:val="00A6524B"/>
    <w:rsid w:val="00A6549A"/>
    <w:rsid w:val="00A71856"/>
    <w:rsid w:val="00AA764F"/>
    <w:rsid w:val="00AB713F"/>
    <w:rsid w:val="00AC3839"/>
    <w:rsid w:val="00B06CD8"/>
    <w:rsid w:val="00B141F2"/>
    <w:rsid w:val="00B1797B"/>
    <w:rsid w:val="00B24DA9"/>
    <w:rsid w:val="00B6067D"/>
    <w:rsid w:val="00B75B82"/>
    <w:rsid w:val="00BA2939"/>
    <w:rsid w:val="00BB6445"/>
    <w:rsid w:val="00BC330E"/>
    <w:rsid w:val="00BF327A"/>
    <w:rsid w:val="00C43826"/>
    <w:rsid w:val="00C63178"/>
    <w:rsid w:val="00C771A4"/>
    <w:rsid w:val="00CC106B"/>
    <w:rsid w:val="00CC64E0"/>
    <w:rsid w:val="00CF2207"/>
    <w:rsid w:val="00CF78C6"/>
    <w:rsid w:val="00D07EA1"/>
    <w:rsid w:val="00D15BE5"/>
    <w:rsid w:val="00D23571"/>
    <w:rsid w:val="00D514B0"/>
    <w:rsid w:val="00D6460E"/>
    <w:rsid w:val="00D733BC"/>
    <w:rsid w:val="00DA3C44"/>
    <w:rsid w:val="00DA621E"/>
    <w:rsid w:val="00DD364E"/>
    <w:rsid w:val="00DD56E1"/>
    <w:rsid w:val="00DF2D03"/>
    <w:rsid w:val="00DF602A"/>
    <w:rsid w:val="00E01304"/>
    <w:rsid w:val="00E11664"/>
    <w:rsid w:val="00E30BE5"/>
    <w:rsid w:val="00E321F2"/>
    <w:rsid w:val="00E42F48"/>
    <w:rsid w:val="00E51441"/>
    <w:rsid w:val="00E54288"/>
    <w:rsid w:val="00E56CD5"/>
    <w:rsid w:val="00E656A7"/>
    <w:rsid w:val="00E90E5E"/>
    <w:rsid w:val="00E92D41"/>
    <w:rsid w:val="00E9490E"/>
    <w:rsid w:val="00F04614"/>
    <w:rsid w:val="00F069FD"/>
    <w:rsid w:val="00F55CCF"/>
    <w:rsid w:val="00F602D4"/>
    <w:rsid w:val="00F77581"/>
    <w:rsid w:val="00F8362B"/>
    <w:rsid w:val="00F87997"/>
    <w:rsid w:val="00FC740D"/>
    <w:rsid w:val="00FE06DF"/>
    <w:rsid w:val="00FE2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5F47A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3BC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3BC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3BC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3BC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3BC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3BC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3BC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3BC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3BC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3BC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3B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3B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table" w:styleId="TableGrid">
    <w:name w:val="Table Grid"/>
    <w:basedOn w:val="TableNormal"/>
    <w:uiPriority w:val="39"/>
    <w:rsid w:val="00A06B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E29AF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E29AF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6E29AF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6E29A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E29A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90E5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E755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755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755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755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755E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A10072"/>
  </w:style>
  <w:style w:type="paragraph" w:styleId="Header">
    <w:name w:val="header"/>
    <w:basedOn w:val="Normal"/>
    <w:link w:val="HeaderChar"/>
    <w:uiPriority w:val="99"/>
    <w:unhideWhenUsed/>
    <w:rsid w:val="004B4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559"/>
  </w:style>
  <w:style w:type="paragraph" w:styleId="Footer">
    <w:name w:val="footer"/>
    <w:basedOn w:val="Normal"/>
    <w:link w:val="FooterChar"/>
    <w:uiPriority w:val="99"/>
    <w:unhideWhenUsed/>
    <w:rsid w:val="004B4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559"/>
  </w:style>
  <w:style w:type="paragraph" w:styleId="Caption">
    <w:name w:val="caption"/>
    <w:basedOn w:val="Normal"/>
    <w:next w:val="Normal"/>
    <w:uiPriority w:val="35"/>
    <w:unhideWhenUsed/>
    <w:qFormat/>
    <w:rsid w:val="00B75B8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277F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8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0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1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6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7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0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0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3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6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5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7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1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1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2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8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1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9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6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2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8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0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0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8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2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Pau94</b:Tag>
    <b:SourceType>Report</b:SourceType>
    <b:Guid>{090CE33E-791B-420F-9331-A98980C2AAC3}</b:Guid>
    <b:Author>
      <b:Author>
        <b:NameList>
          <b:Person>
            <b:Last>Cooper</b:Last>
            <b:First>Paul</b:First>
            <b:Middle>W.</b:Middle>
          </b:Person>
        </b:NameList>
      </b:Author>
    </b:Author>
    <b:Title>Comments on TNT Equivalence</b:Title>
    <b:Year>1994</b:Year>
    <b:Publisher>Sandia National Laboratories</b:Publisher>
    <b:City>New Mexico</b:City>
    <b:RefOrder>1</b:RefOrder>
  </b:Source>
  <b:Source>
    <b:Tag>GIC22</b:Tag>
    <b:SourceType>Report</b:SourceType>
    <b:Guid>{16C87365-00B1-4455-B191-D708690F9917}</b:Guid>
    <b:Author>
      <b:Author>
        <b:Corporate>GICHD</b:Corporate>
      </b:Author>
    </b:Author>
    <b:Title>Explosive Ordnance guide for Ukraine</b:Title>
    <b:Year>2022</b:Year>
    <b:Publisher>GICHD</b:Publisher>
    <b:City>Geneve</b:City>
    <b:RefOrder>2</b:RefOrder>
  </b:Source>
  <b:Source>
    <b:Tag>Joh18</b:Tag>
    <b:SourceType>JournalArticle</b:SourceType>
    <b:Guid>{98870BCE-5D79-479E-9E33-58D47F5F222D}</b:Guid>
    <b:Author>
      <b:Author>
        <b:NameList>
          <b:Person>
            <b:Last>John Hurst</b:Last>
            <b:First>Jenna</b:First>
            <b:Middle>McIntyre, Yoshikazu Tamauchi</b:Middle>
          </b:Person>
        </b:NameList>
      </b:Author>
    </b:Author>
    <b:Title>A summary of the 'ALARP’ principle and associated thinking</b:Title>
    <b:Year>2018</b:Year>
    <b:Publisher>Taylor &amp; Francis</b:Publisher>
    <b:JournalName>Journal of Nuclear Science and Technology</b:JournalName>
    <b:Pages>241-253</b:Pages>
    <b:Volume>56</b:Volume>
    <b:Issue>2</b:Issue>
    <b:RefOrder>3</b:RefOrder>
  </b:Source>
  <b:Source>
    <b:Tag>Kyl16</b:Tag>
    <b:SourceType>JournalArticle</b:SourceType>
    <b:Guid>{E14A7894-34D6-4E02-87F8-EDFFA1CC0596}</b:Guid>
    <b:Author>
      <b:Author>
        <b:NameList>
          <b:Person>
            <b:Last>Kyle A. Perry</b:Last>
            <b:First>Rex</b:First>
            <b:Middle>A. Meyr</b:Middle>
          </b:Person>
        </b:NameList>
      </b:Author>
    </b:Author>
    <b:Title>Explosion testing of a polycarbonate safe haven wall</b:Title>
    <b:JournalName>Polska Akademia Nauk</b:JournalName>
    <b:Year>2016</b:Year>
    <b:Pages>809-821</b:Pages>
    <b:Volume>61</b:Volume>
    <b:Issue>4</b:Issue>
    <b:RefOrder>4</b:RefOrder>
  </b:Source>
  <b:Source>
    <b:Tag>Mat23</b:Tag>
    <b:SourceType>InternetSite</b:SourceType>
    <b:Guid>{65053C9A-DDDE-4E34-8DC4-0DF8E93B3D4E}</b:Guid>
    <b:Title>Overview of materials for Polycarbonate, Conductive</b:Title>
    <b:Author>
      <b:Author>
        <b:Corporate>Mat Web</b:Corporate>
      </b:Author>
    </b:Author>
    <b:ProductionCompany>MatWeb - Material Property Data</b:ProductionCompany>
    <b:YearAccessed>2023</b:YearAccessed>
    <b:MonthAccessed>04</b:MonthAccessed>
    <b:DayAccessed>01</b:DayAccessed>
    <b:URL>https://www.matweb.com/search/DataSheet.aspx?MatGUID=7b07f03d84af4a4ba9ecd382c801b4f8</b:URL>
    <b:RefOrder>5</b:RefOrder>
  </b:Source>
  <b:Source>
    <b:Tag>Mat231</b:Tag>
    <b:SourceType>InternetSite</b:SourceType>
    <b:Guid>{0F4A7B9B-A09C-48EA-A9BE-C88ABC92142A}</b:Guid>
    <b:Author>
      <b:Author>
        <b:Corporate>Mat Web</b:Corporate>
      </b:Author>
    </b:Author>
    <b:Title>AISI 1008 Steel, CQ, DQ, and DQSK sheet, 1.6-5.8 mm thick</b:Title>
    <b:ProductionCompany>MatWeb - Material Property Data</b:ProductionCompany>
    <b:YearAccessed>2023</b:YearAccessed>
    <b:MonthAccessed>04</b:MonthAccessed>
    <b:DayAccessed>01</b:DayAccessed>
    <b:URL>https://www.matweb.com/search/DataSheet.aspx?MatGUID=145867c159894de286d4803a0fc0fe0f</b:URL>
    <b:RefOrder>6</b:RefOrder>
  </b:Source>
</b:Sources>
</file>

<file path=customXml/itemProps1.xml><?xml version="1.0" encoding="utf-8"?>
<ds:datastoreItem xmlns:ds="http://schemas.openxmlformats.org/officeDocument/2006/customXml" ds:itemID="{0ACA4130-41FF-4CB3-9DA7-3D24CF5F55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765</TotalTime>
  <Pages>18</Pages>
  <Words>1464</Words>
  <Characters>8345</Characters>
  <Application>Microsoft Office Word</Application>
  <DocSecurity>0</DocSecurity>
  <Lines>287</Lines>
  <Paragraphs>169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 Whitehead</dc:creator>
  <cp:lastModifiedBy>Andrew Hurley (1906810)</cp:lastModifiedBy>
  <cp:revision>19</cp:revision>
  <dcterms:created xsi:type="dcterms:W3CDTF">2023-02-28T15:36:00Z</dcterms:created>
  <dcterms:modified xsi:type="dcterms:W3CDTF">2023-04-13T18:16:00Z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  <property fmtid="{D5CDD505-2E9C-101B-9397-08002B2CF9AE}" pid="3" name="GrammarlyDocumentId">
    <vt:lpwstr>a2682248d39471a4fb375b5fc3b253783cb06f36aad7eb5d32524663cd6a33a7</vt:lpwstr>
  </property>
</Properties>
</file>