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143D75" w14:textId="77777777" w:rsidR="00D57584" w:rsidRDefault="00D57584" w:rsidP="00D639DE">
      <w:pPr>
        <w:pStyle w:val="Title"/>
        <w:spacing w:line="360" w:lineRule="auto"/>
        <w:jc w:val="center"/>
      </w:pPr>
    </w:p>
    <w:p w14:paraId="4799B171" w14:textId="173E6E25" w:rsidR="005D6CDE" w:rsidRDefault="005D6CDE" w:rsidP="00D639DE">
      <w:pPr>
        <w:pStyle w:val="Title"/>
        <w:spacing w:line="360" w:lineRule="auto"/>
        <w:jc w:val="center"/>
      </w:pPr>
      <w:r w:rsidRPr="005D6CDE">
        <w:t>An Analysis of How Early Help Is Signposted to Families by Norfolk, Tower Hamlets, and Southwark Local Authority Websites</w:t>
      </w:r>
    </w:p>
    <w:p w14:paraId="22819835" w14:textId="77777777" w:rsidR="008157AD" w:rsidRDefault="008157AD" w:rsidP="008157AD">
      <w:pPr>
        <w:jc w:val="center"/>
        <w:rPr>
          <w:b/>
          <w:bCs/>
        </w:rPr>
      </w:pPr>
    </w:p>
    <w:p w14:paraId="5D26F99F" w14:textId="6CD42AFA" w:rsidR="008157AD" w:rsidRDefault="008157AD" w:rsidP="008157AD">
      <w:pPr>
        <w:jc w:val="center"/>
      </w:pPr>
      <w:r w:rsidRPr="008157AD">
        <w:rPr>
          <w:b/>
          <w:bCs/>
        </w:rPr>
        <w:t>Module:</w:t>
      </w:r>
      <w:r w:rsidRPr="008157AD">
        <w:t xml:space="preserve"> Protecting and Supporting Families in Health and Care</w:t>
      </w:r>
    </w:p>
    <w:p w14:paraId="26686DA0" w14:textId="7AA6696A" w:rsidR="005D6CDE" w:rsidRDefault="008157AD" w:rsidP="008157AD">
      <w:pPr>
        <w:jc w:val="center"/>
      </w:pPr>
      <w:r w:rsidRPr="008157AD">
        <w:rPr>
          <w:b/>
          <w:bCs/>
        </w:rPr>
        <w:t>Module code:</w:t>
      </w:r>
      <w:r w:rsidRPr="008157AD">
        <w:t xml:space="preserve"> BMHP5021</w:t>
      </w:r>
    </w:p>
    <w:p w14:paraId="208A1855" w14:textId="77777777" w:rsidR="008157AD" w:rsidRDefault="008157AD" w:rsidP="00D639DE">
      <w:pPr>
        <w:spacing w:line="360" w:lineRule="auto"/>
        <w:jc w:val="center"/>
      </w:pPr>
    </w:p>
    <w:p w14:paraId="69058254" w14:textId="77777777" w:rsidR="00F732F9" w:rsidRDefault="00F732F9" w:rsidP="00F732F9">
      <w:pPr>
        <w:spacing w:line="360" w:lineRule="auto"/>
        <w:jc w:val="center"/>
      </w:pPr>
      <w:r>
        <w:t>Student ID;2309150</w:t>
      </w:r>
    </w:p>
    <w:p w14:paraId="4019C1A7" w14:textId="3940DBAE" w:rsidR="00F732F9" w:rsidRDefault="00F732F9" w:rsidP="00F732F9">
      <w:pPr>
        <w:spacing w:line="360" w:lineRule="auto"/>
        <w:jc w:val="center"/>
      </w:pPr>
      <w:r>
        <w:t>ROGERS NYANGA</w:t>
      </w:r>
    </w:p>
    <w:p w14:paraId="76F9730D" w14:textId="7BA725BF" w:rsidR="00F732F9" w:rsidRDefault="00F732F9" w:rsidP="00F732F9">
      <w:pPr>
        <w:spacing w:line="360" w:lineRule="auto"/>
        <w:jc w:val="center"/>
      </w:pPr>
      <w:r>
        <w:t>DATE ;17/11/2025.</w:t>
      </w:r>
    </w:p>
    <w:p w14:paraId="70380048" w14:textId="41DA268B" w:rsidR="005D6CDE" w:rsidRPr="00F732F9" w:rsidRDefault="005D6CDE" w:rsidP="00F732F9">
      <w:pPr>
        <w:spacing w:line="360" w:lineRule="auto"/>
      </w:pPr>
      <w:r>
        <w:br w:type="page"/>
      </w:r>
    </w:p>
    <w:sdt>
      <w:sdtPr>
        <w:rPr>
          <w:rFonts w:ascii="Arial" w:eastAsiaTheme="minorHAnsi" w:hAnsi="Arial" w:cs="Arial"/>
          <w:color w:val="000000" w:themeColor="text1"/>
          <w:kern w:val="2"/>
          <w:sz w:val="22"/>
          <w:szCs w:val="22"/>
          <w14:ligatures w14:val="standardContextual"/>
        </w:rPr>
        <w:id w:val="38098660"/>
        <w:docPartObj>
          <w:docPartGallery w:val="Table of Contents"/>
          <w:docPartUnique/>
        </w:docPartObj>
      </w:sdtPr>
      <w:sdtEndPr>
        <w:rPr>
          <w:rFonts w:cstheme="minorBidi"/>
          <w:b/>
          <w:bCs/>
          <w:noProof/>
          <w:color w:val="auto"/>
        </w:rPr>
      </w:sdtEndPr>
      <w:sdtContent>
        <w:p w14:paraId="5F642079" w14:textId="35A11EAD" w:rsidR="00CA533C" w:rsidRPr="00CA533C" w:rsidRDefault="00CA533C" w:rsidP="00815C45">
          <w:pPr>
            <w:pStyle w:val="TOCHeading"/>
            <w:numPr>
              <w:ilvl w:val="0"/>
              <w:numId w:val="0"/>
            </w:numPr>
            <w:ind w:left="432"/>
            <w:jc w:val="center"/>
            <w:rPr>
              <w:rFonts w:ascii="Arial" w:hAnsi="Arial" w:cs="Arial"/>
              <w:color w:val="000000" w:themeColor="text1"/>
            </w:rPr>
          </w:pPr>
          <w:r w:rsidRPr="00CA533C">
            <w:rPr>
              <w:rFonts w:ascii="Arial" w:hAnsi="Arial" w:cs="Arial"/>
              <w:color w:val="000000" w:themeColor="text1"/>
            </w:rPr>
            <w:t>Table of Contents</w:t>
          </w:r>
        </w:p>
        <w:p w14:paraId="52494B26" w14:textId="08D9FD2D" w:rsidR="001722AD" w:rsidRDefault="00CA533C">
          <w:pPr>
            <w:pStyle w:val="TOC1"/>
            <w:tabs>
              <w:tab w:val="left" w:pos="480"/>
              <w:tab w:val="right" w:leader="dot" w:pos="9350"/>
            </w:tabs>
            <w:rPr>
              <w:rFonts w:asciiTheme="minorHAnsi" w:eastAsiaTheme="minorEastAsia" w:hAnsiTheme="minorHAnsi" w:hint="eastAsia"/>
              <w:noProof/>
              <w:sz w:val="24"/>
              <w:szCs w:val="24"/>
            </w:rPr>
          </w:pPr>
          <w:r>
            <w:fldChar w:fldCharType="begin"/>
          </w:r>
          <w:r>
            <w:instrText xml:space="preserve"> TOC \o "1-3" \h \z \u </w:instrText>
          </w:r>
          <w:r>
            <w:fldChar w:fldCharType="separate"/>
          </w:r>
          <w:hyperlink w:anchor="_Toc214031818" w:history="1">
            <w:r w:rsidR="001722AD" w:rsidRPr="007F4105">
              <w:rPr>
                <w:rStyle w:val="Hyperlink"/>
                <w:noProof/>
              </w:rPr>
              <w:t>1</w:t>
            </w:r>
            <w:r w:rsidR="001722AD">
              <w:rPr>
                <w:rFonts w:asciiTheme="minorHAnsi" w:eastAsiaTheme="minorEastAsia" w:hAnsiTheme="minorHAnsi"/>
                <w:noProof/>
                <w:sz w:val="24"/>
                <w:szCs w:val="24"/>
              </w:rPr>
              <w:tab/>
            </w:r>
            <w:r w:rsidR="001722AD" w:rsidRPr="007F4105">
              <w:rPr>
                <w:rStyle w:val="Hyperlink"/>
                <w:noProof/>
              </w:rPr>
              <w:t>Introduction</w:t>
            </w:r>
            <w:r w:rsidR="001722AD">
              <w:rPr>
                <w:noProof/>
                <w:webHidden/>
              </w:rPr>
              <w:tab/>
            </w:r>
            <w:r w:rsidR="001722AD">
              <w:rPr>
                <w:noProof/>
                <w:webHidden/>
              </w:rPr>
              <w:fldChar w:fldCharType="begin"/>
            </w:r>
            <w:r w:rsidR="001722AD">
              <w:rPr>
                <w:noProof/>
                <w:webHidden/>
              </w:rPr>
              <w:instrText xml:space="preserve"> PAGEREF _Toc214031818 \h </w:instrText>
            </w:r>
            <w:r w:rsidR="001722AD">
              <w:rPr>
                <w:noProof/>
                <w:webHidden/>
              </w:rPr>
            </w:r>
            <w:r w:rsidR="001722AD">
              <w:rPr>
                <w:noProof/>
                <w:webHidden/>
              </w:rPr>
              <w:fldChar w:fldCharType="separate"/>
            </w:r>
            <w:r w:rsidR="001722AD">
              <w:rPr>
                <w:noProof/>
                <w:webHidden/>
              </w:rPr>
              <w:t>3</w:t>
            </w:r>
            <w:r w:rsidR="001722AD">
              <w:rPr>
                <w:noProof/>
                <w:webHidden/>
              </w:rPr>
              <w:fldChar w:fldCharType="end"/>
            </w:r>
          </w:hyperlink>
        </w:p>
        <w:p w14:paraId="60D4D43C" w14:textId="7A51FE0E" w:rsidR="001722AD" w:rsidRDefault="001722AD">
          <w:pPr>
            <w:pStyle w:val="TOC1"/>
            <w:tabs>
              <w:tab w:val="left" w:pos="480"/>
              <w:tab w:val="right" w:leader="dot" w:pos="9350"/>
            </w:tabs>
            <w:rPr>
              <w:rFonts w:asciiTheme="minorHAnsi" w:eastAsiaTheme="minorEastAsia" w:hAnsiTheme="minorHAnsi" w:hint="eastAsia"/>
              <w:noProof/>
              <w:sz w:val="24"/>
              <w:szCs w:val="24"/>
            </w:rPr>
          </w:pPr>
          <w:hyperlink w:anchor="_Toc214031819" w:history="1">
            <w:r w:rsidRPr="007F4105">
              <w:rPr>
                <w:rStyle w:val="Hyperlink"/>
                <w:noProof/>
              </w:rPr>
              <w:t>2</w:t>
            </w:r>
            <w:r>
              <w:rPr>
                <w:rFonts w:asciiTheme="minorHAnsi" w:eastAsiaTheme="minorEastAsia" w:hAnsiTheme="minorHAnsi"/>
                <w:noProof/>
                <w:sz w:val="24"/>
                <w:szCs w:val="24"/>
              </w:rPr>
              <w:tab/>
            </w:r>
            <w:r w:rsidRPr="007F4105">
              <w:rPr>
                <w:rStyle w:val="Hyperlink"/>
                <w:noProof/>
              </w:rPr>
              <w:t>Explanation of the Early Help System</w:t>
            </w:r>
            <w:r>
              <w:rPr>
                <w:noProof/>
                <w:webHidden/>
              </w:rPr>
              <w:tab/>
            </w:r>
            <w:r>
              <w:rPr>
                <w:noProof/>
                <w:webHidden/>
              </w:rPr>
              <w:fldChar w:fldCharType="begin"/>
            </w:r>
            <w:r>
              <w:rPr>
                <w:noProof/>
                <w:webHidden/>
              </w:rPr>
              <w:instrText xml:space="preserve"> PAGEREF _Toc214031819 \h </w:instrText>
            </w:r>
            <w:r>
              <w:rPr>
                <w:noProof/>
                <w:webHidden/>
              </w:rPr>
            </w:r>
            <w:r>
              <w:rPr>
                <w:noProof/>
                <w:webHidden/>
              </w:rPr>
              <w:fldChar w:fldCharType="separate"/>
            </w:r>
            <w:r>
              <w:rPr>
                <w:noProof/>
                <w:webHidden/>
              </w:rPr>
              <w:t>3</w:t>
            </w:r>
            <w:r>
              <w:rPr>
                <w:noProof/>
                <w:webHidden/>
              </w:rPr>
              <w:fldChar w:fldCharType="end"/>
            </w:r>
          </w:hyperlink>
        </w:p>
        <w:p w14:paraId="5FDEDD0F" w14:textId="3EFD3090" w:rsidR="001722AD" w:rsidRDefault="001722AD">
          <w:pPr>
            <w:pStyle w:val="TOC1"/>
            <w:tabs>
              <w:tab w:val="left" w:pos="480"/>
              <w:tab w:val="right" w:leader="dot" w:pos="9350"/>
            </w:tabs>
            <w:rPr>
              <w:rFonts w:asciiTheme="minorHAnsi" w:eastAsiaTheme="minorEastAsia" w:hAnsiTheme="minorHAnsi" w:hint="eastAsia"/>
              <w:noProof/>
              <w:sz w:val="24"/>
              <w:szCs w:val="24"/>
            </w:rPr>
          </w:pPr>
          <w:hyperlink w:anchor="_Toc214031820" w:history="1">
            <w:r w:rsidRPr="007F4105">
              <w:rPr>
                <w:rStyle w:val="Hyperlink"/>
                <w:noProof/>
              </w:rPr>
              <w:t>3</w:t>
            </w:r>
            <w:r>
              <w:rPr>
                <w:rFonts w:asciiTheme="minorHAnsi" w:eastAsiaTheme="minorEastAsia" w:hAnsiTheme="minorHAnsi"/>
                <w:noProof/>
                <w:sz w:val="24"/>
                <w:szCs w:val="24"/>
              </w:rPr>
              <w:tab/>
            </w:r>
            <w:r w:rsidRPr="007F4105">
              <w:rPr>
                <w:rStyle w:val="Hyperlink"/>
                <w:noProof/>
              </w:rPr>
              <w:t>Explanation of Multi-Agency Working</w:t>
            </w:r>
            <w:r>
              <w:rPr>
                <w:noProof/>
                <w:webHidden/>
              </w:rPr>
              <w:tab/>
            </w:r>
            <w:r>
              <w:rPr>
                <w:noProof/>
                <w:webHidden/>
              </w:rPr>
              <w:fldChar w:fldCharType="begin"/>
            </w:r>
            <w:r>
              <w:rPr>
                <w:noProof/>
                <w:webHidden/>
              </w:rPr>
              <w:instrText xml:space="preserve"> PAGEREF _Toc214031820 \h </w:instrText>
            </w:r>
            <w:r>
              <w:rPr>
                <w:noProof/>
                <w:webHidden/>
              </w:rPr>
            </w:r>
            <w:r>
              <w:rPr>
                <w:noProof/>
                <w:webHidden/>
              </w:rPr>
              <w:fldChar w:fldCharType="separate"/>
            </w:r>
            <w:r>
              <w:rPr>
                <w:noProof/>
                <w:webHidden/>
              </w:rPr>
              <w:t>4</w:t>
            </w:r>
            <w:r>
              <w:rPr>
                <w:noProof/>
                <w:webHidden/>
              </w:rPr>
              <w:fldChar w:fldCharType="end"/>
            </w:r>
          </w:hyperlink>
        </w:p>
        <w:p w14:paraId="03D36B6F" w14:textId="43F2720A" w:rsidR="001722AD" w:rsidRDefault="001722AD">
          <w:pPr>
            <w:pStyle w:val="TOC1"/>
            <w:tabs>
              <w:tab w:val="left" w:pos="480"/>
              <w:tab w:val="right" w:leader="dot" w:pos="9350"/>
            </w:tabs>
            <w:rPr>
              <w:rFonts w:asciiTheme="minorHAnsi" w:eastAsiaTheme="minorEastAsia" w:hAnsiTheme="minorHAnsi" w:hint="eastAsia"/>
              <w:noProof/>
              <w:sz w:val="24"/>
              <w:szCs w:val="24"/>
            </w:rPr>
          </w:pPr>
          <w:hyperlink w:anchor="_Toc214031821" w:history="1">
            <w:r w:rsidRPr="007F4105">
              <w:rPr>
                <w:rStyle w:val="Hyperlink"/>
                <w:noProof/>
              </w:rPr>
              <w:t>4</w:t>
            </w:r>
            <w:r>
              <w:rPr>
                <w:rFonts w:asciiTheme="minorHAnsi" w:eastAsiaTheme="minorEastAsia" w:hAnsiTheme="minorHAnsi"/>
                <w:noProof/>
                <w:sz w:val="24"/>
                <w:szCs w:val="24"/>
              </w:rPr>
              <w:tab/>
            </w:r>
            <w:r w:rsidRPr="007F4105">
              <w:rPr>
                <w:rStyle w:val="Hyperlink"/>
                <w:noProof/>
              </w:rPr>
              <w:t>Evaluation of the Three Local Authority Websites</w:t>
            </w:r>
            <w:r>
              <w:rPr>
                <w:noProof/>
                <w:webHidden/>
              </w:rPr>
              <w:tab/>
            </w:r>
            <w:r>
              <w:rPr>
                <w:noProof/>
                <w:webHidden/>
              </w:rPr>
              <w:fldChar w:fldCharType="begin"/>
            </w:r>
            <w:r>
              <w:rPr>
                <w:noProof/>
                <w:webHidden/>
              </w:rPr>
              <w:instrText xml:space="preserve"> PAGEREF _Toc214031821 \h </w:instrText>
            </w:r>
            <w:r>
              <w:rPr>
                <w:noProof/>
                <w:webHidden/>
              </w:rPr>
            </w:r>
            <w:r>
              <w:rPr>
                <w:noProof/>
                <w:webHidden/>
              </w:rPr>
              <w:fldChar w:fldCharType="separate"/>
            </w:r>
            <w:r>
              <w:rPr>
                <w:noProof/>
                <w:webHidden/>
              </w:rPr>
              <w:t>4</w:t>
            </w:r>
            <w:r>
              <w:rPr>
                <w:noProof/>
                <w:webHidden/>
              </w:rPr>
              <w:fldChar w:fldCharType="end"/>
            </w:r>
          </w:hyperlink>
        </w:p>
        <w:p w14:paraId="60CD32C6" w14:textId="74FFB6E9" w:rsidR="001722AD" w:rsidRDefault="001722AD">
          <w:pPr>
            <w:pStyle w:val="TOC2"/>
            <w:tabs>
              <w:tab w:val="left" w:pos="960"/>
              <w:tab w:val="right" w:leader="dot" w:pos="9350"/>
            </w:tabs>
            <w:rPr>
              <w:rFonts w:asciiTheme="minorHAnsi" w:eastAsiaTheme="minorEastAsia" w:hAnsiTheme="minorHAnsi" w:hint="eastAsia"/>
              <w:noProof/>
              <w:sz w:val="24"/>
              <w:szCs w:val="24"/>
            </w:rPr>
          </w:pPr>
          <w:hyperlink w:anchor="_Toc214031822" w:history="1">
            <w:r w:rsidRPr="007F4105">
              <w:rPr>
                <w:rStyle w:val="Hyperlink"/>
                <w:noProof/>
              </w:rPr>
              <w:t>4.1</w:t>
            </w:r>
            <w:r>
              <w:rPr>
                <w:rFonts w:asciiTheme="minorHAnsi" w:eastAsiaTheme="minorEastAsia" w:hAnsiTheme="minorHAnsi"/>
                <w:noProof/>
                <w:sz w:val="24"/>
                <w:szCs w:val="24"/>
              </w:rPr>
              <w:tab/>
            </w:r>
            <w:r w:rsidRPr="007F4105">
              <w:rPr>
                <w:rStyle w:val="Hyperlink"/>
                <w:noProof/>
              </w:rPr>
              <w:t>Norfolk County Council</w:t>
            </w:r>
            <w:r>
              <w:rPr>
                <w:noProof/>
                <w:webHidden/>
              </w:rPr>
              <w:tab/>
            </w:r>
            <w:r>
              <w:rPr>
                <w:noProof/>
                <w:webHidden/>
              </w:rPr>
              <w:fldChar w:fldCharType="begin"/>
            </w:r>
            <w:r>
              <w:rPr>
                <w:noProof/>
                <w:webHidden/>
              </w:rPr>
              <w:instrText xml:space="preserve"> PAGEREF _Toc214031822 \h </w:instrText>
            </w:r>
            <w:r>
              <w:rPr>
                <w:noProof/>
                <w:webHidden/>
              </w:rPr>
            </w:r>
            <w:r>
              <w:rPr>
                <w:noProof/>
                <w:webHidden/>
              </w:rPr>
              <w:fldChar w:fldCharType="separate"/>
            </w:r>
            <w:r>
              <w:rPr>
                <w:noProof/>
                <w:webHidden/>
              </w:rPr>
              <w:t>4</w:t>
            </w:r>
            <w:r>
              <w:rPr>
                <w:noProof/>
                <w:webHidden/>
              </w:rPr>
              <w:fldChar w:fldCharType="end"/>
            </w:r>
          </w:hyperlink>
        </w:p>
        <w:p w14:paraId="3B21D1A3" w14:textId="0991D1DB" w:rsidR="001722AD" w:rsidRDefault="001722AD">
          <w:pPr>
            <w:pStyle w:val="TOC2"/>
            <w:tabs>
              <w:tab w:val="left" w:pos="960"/>
              <w:tab w:val="right" w:leader="dot" w:pos="9350"/>
            </w:tabs>
            <w:rPr>
              <w:rFonts w:asciiTheme="minorHAnsi" w:eastAsiaTheme="minorEastAsia" w:hAnsiTheme="minorHAnsi" w:hint="eastAsia"/>
              <w:noProof/>
              <w:sz w:val="24"/>
              <w:szCs w:val="24"/>
            </w:rPr>
          </w:pPr>
          <w:hyperlink w:anchor="_Toc214031823" w:history="1">
            <w:r w:rsidRPr="007F4105">
              <w:rPr>
                <w:rStyle w:val="Hyperlink"/>
                <w:noProof/>
              </w:rPr>
              <w:t>4.2</w:t>
            </w:r>
            <w:r>
              <w:rPr>
                <w:rFonts w:asciiTheme="minorHAnsi" w:eastAsiaTheme="minorEastAsia" w:hAnsiTheme="minorHAnsi"/>
                <w:noProof/>
                <w:sz w:val="24"/>
                <w:szCs w:val="24"/>
              </w:rPr>
              <w:tab/>
            </w:r>
            <w:r w:rsidRPr="007F4105">
              <w:rPr>
                <w:rStyle w:val="Hyperlink"/>
                <w:noProof/>
              </w:rPr>
              <w:t>Tower Hamlets Council</w:t>
            </w:r>
            <w:r>
              <w:rPr>
                <w:noProof/>
                <w:webHidden/>
              </w:rPr>
              <w:tab/>
            </w:r>
            <w:r>
              <w:rPr>
                <w:noProof/>
                <w:webHidden/>
              </w:rPr>
              <w:fldChar w:fldCharType="begin"/>
            </w:r>
            <w:r>
              <w:rPr>
                <w:noProof/>
                <w:webHidden/>
              </w:rPr>
              <w:instrText xml:space="preserve"> PAGEREF _Toc214031823 \h </w:instrText>
            </w:r>
            <w:r>
              <w:rPr>
                <w:noProof/>
                <w:webHidden/>
              </w:rPr>
            </w:r>
            <w:r>
              <w:rPr>
                <w:noProof/>
                <w:webHidden/>
              </w:rPr>
              <w:fldChar w:fldCharType="separate"/>
            </w:r>
            <w:r>
              <w:rPr>
                <w:noProof/>
                <w:webHidden/>
              </w:rPr>
              <w:t>5</w:t>
            </w:r>
            <w:r>
              <w:rPr>
                <w:noProof/>
                <w:webHidden/>
              </w:rPr>
              <w:fldChar w:fldCharType="end"/>
            </w:r>
          </w:hyperlink>
        </w:p>
        <w:p w14:paraId="1B742FC9" w14:textId="547EC7B1" w:rsidR="001722AD" w:rsidRDefault="001722AD">
          <w:pPr>
            <w:pStyle w:val="TOC2"/>
            <w:tabs>
              <w:tab w:val="left" w:pos="960"/>
              <w:tab w:val="right" w:leader="dot" w:pos="9350"/>
            </w:tabs>
            <w:rPr>
              <w:rFonts w:asciiTheme="minorHAnsi" w:eastAsiaTheme="minorEastAsia" w:hAnsiTheme="minorHAnsi" w:hint="eastAsia"/>
              <w:noProof/>
              <w:sz w:val="24"/>
              <w:szCs w:val="24"/>
            </w:rPr>
          </w:pPr>
          <w:hyperlink w:anchor="_Toc214031824" w:history="1">
            <w:r w:rsidRPr="007F4105">
              <w:rPr>
                <w:rStyle w:val="Hyperlink"/>
                <w:noProof/>
              </w:rPr>
              <w:t>4.3</w:t>
            </w:r>
            <w:r>
              <w:rPr>
                <w:rFonts w:asciiTheme="minorHAnsi" w:eastAsiaTheme="minorEastAsia" w:hAnsiTheme="minorHAnsi"/>
                <w:noProof/>
                <w:sz w:val="24"/>
                <w:szCs w:val="24"/>
              </w:rPr>
              <w:tab/>
            </w:r>
            <w:r w:rsidRPr="007F4105">
              <w:rPr>
                <w:rStyle w:val="Hyperlink"/>
                <w:noProof/>
              </w:rPr>
              <w:t>Southwark Council</w:t>
            </w:r>
            <w:r>
              <w:rPr>
                <w:noProof/>
                <w:webHidden/>
              </w:rPr>
              <w:tab/>
            </w:r>
            <w:r>
              <w:rPr>
                <w:noProof/>
                <w:webHidden/>
              </w:rPr>
              <w:fldChar w:fldCharType="begin"/>
            </w:r>
            <w:r>
              <w:rPr>
                <w:noProof/>
                <w:webHidden/>
              </w:rPr>
              <w:instrText xml:space="preserve"> PAGEREF _Toc214031824 \h </w:instrText>
            </w:r>
            <w:r>
              <w:rPr>
                <w:noProof/>
                <w:webHidden/>
              </w:rPr>
            </w:r>
            <w:r>
              <w:rPr>
                <w:noProof/>
                <w:webHidden/>
              </w:rPr>
              <w:fldChar w:fldCharType="separate"/>
            </w:r>
            <w:r>
              <w:rPr>
                <w:noProof/>
                <w:webHidden/>
              </w:rPr>
              <w:t>6</w:t>
            </w:r>
            <w:r>
              <w:rPr>
                <w:noProof/>
                <w:webHidden/>
              </w:rPr>
              <w:fldChar w:fldCharType="end"/>
            </w:r>
          </w:hyperlink>
        </w:p>
        <w:p w14:paraId="5359F621" w14:textId="3D541060" w:rsidR="001722AD" w:rsidRDefault="001722AD">
          <w:pPr>
            <w:pStyle w:val="TOC1"/>
            <w:tabs>
              <w:tab w:val="left" w:pos="480"/>
              <w:tab w:val="right" w:leader="dot" w:pos="9350"/>
            </w:tabs>
            <w:rPr>
              <w:rFonts w:asciiTheme="minorHAnsi" w:eastAsiaTheme="minorEastAsia" w:hAnsiTheme="minorHAnsi" w:hint="eastAsia"/>
              <w:noProof/>
              <w:sz w:val="24"/>
              <w:szCs w:val="24"/>
            </w:rPr>
          </w:pPr>
          <w:hyperlink w:anchor="_Toc214031825" w:history="1">
            <w:r w:rsidRPr="007F4105">
              <w:rPr>
                <w:rStyle w:val="Hyperlink"/>
                <w:noProof/>
              </w:rPr>
              <w:t>5</w:t>
            </w:r>
            <w:r>
              <w:rPr>
                <w:rFonts w:asciiTheme="minorHAnsi" w:eastAsiaTheme="minorEastAsia" w:hAnsiTheme="minorHAnsi"/>
                <w:noProof/>
                <w:sz w:val="24"/>
                <w:szCs w:val="24"/>
              </w:rPr>
              <w:tab/>
            </w:r>
            <w:r w:rsidRPr="007F4105">
              <w:rPr>
                <w:rStyle w:val="Hyperlink"/>
                <w:noProof/>
              </w:rPr>
              <w:t>Comparative Analysis</w:t>
            </w:r>
            <w:r>
              <w:rPr>
                <w:noProof/>
                <w:webHidden/>
              </w:rPr>
              <w:tab/>
            </w:r>
            <w:r>
              <w:rPr>
                <w:noProof/>
                <w:webHidden/>
              </w:rPr>
              <w:fldChar w:fldCharType="begin"/>
            </w:r>
            <w:r>
              <w:rPr>
                <w:noProof/>
                <w:webHidden/>
              </w:rPr>
              <w:instrText xml:space="preserve"> PAGEREF _Toc214031825 \h </w:instrText>
            </w:r>
            <w:r>
              <w:rPr>
                <w:noProof/>
                <w:webHidden/>
              </w:rPr>
            </w:r>
            <w:r>
              <w:rPr>
                <w:noProof/>
                <w:webHidden/>
              </w:rPr>
              <w:fldChar w:fldCharType="separate"/>
            </w:r>
            <w:r>
              <w:rPr>
                <w:noProof/>
                <w:webHidden/>
              </w:rPr>
              <w:t>6</w:t>
            </w:r>
            <w:r>
              <w:rPr>
                <w:noProof/>
                <w:webHidden/>
              </w:rPr>
              <w:fldChar w:fldCharType="end"/>
            </w:r>
          </w:hyperlink>
        </w:p>
        <w:p w14:paraId="3D442E19" w14:textId="25723DE8" w:rsidR="001722AD" w:rsidRDefault="001722AD">
          <w:pPr>
            <w:pStyle w:val="TOC1"/>
            <w:tabs>
              <w:tab w:val="left" w:pos="480"/>
              <w:tab w:val="right" w:leader="dot" w:pos="9350"/>
            </w:tabs>
            <w:rPr>
              <w:rFonts w:asciiTheme="minorHAnsi" w:eastAsiaTheme="minorEastAsia" w:hAnsiTheme="minorHAnsi" w:hint="eastAsia"/>
              <w:noProof/>
              <w:sz w:val="24"/>
              <w:szCs w:val="24"/>
            </w:rPr>
          </w:pPr>
          <w:hyperlink w:anchor="_Toc214031826" w:history="1">
            <w:r w:rsidRPr="007F4105">
              <w:rPr>
                <w:rStyle w:val="Hyperlink"/>
                <w:noProof/>
              </w:rPr>
              <w:t>6</w:t>
            </w:r>
            <w:r>
              <w:rPr>
                <w:rFonts w:asciiTheme="minorHAnsi" w:eastAsiaTheme="minorEastAsia" w:hAnsiTheme="minorHAnsi"/>
                <w:noProof/>
                <w:sz w:val="24"/>
                <w:szCs w:val="24"/>
              </w:rPr>
              <w:tab/>
            </w:r>
            <w:r w:rsidRPr="007F4105">
              <w:rPr>
                <w:rStyle w:val="Hyperlink"/>
                <w:noProof/>
              </w:rPr>
              <w:t>Conclusion and Recommendations</w:t>
            </w:r>
            <w:r>
              <w:rPr>
                <w:noProof/>
                <w:webHidden/>
              </w:rPr>
              <w:tab/>
            </w:r>
            <w:r>
              <w:rPr>
                <w:noProof/>
                <w:webHidden/>
              </w:rPr>
              <w:fldChar w:fldCharType="begin"/>
            </w:r>
            <w:r>
              <w:rPr>
                <w:noProof/>
                <w:webHidden/>
              </w:rPr>
              <w:instrText xml:space="preserve"> PAGEREF _Toc214031826 \h </w:instrText>
            </w:r>
            <w:r>
              <w:rPr>
                <w:noProof/>
                <w:webHidden/>
              </w:rPr>
            </w:r>
            <w:r>
              <w:rPr>
                <w:noProof/>
                <w:webHidden/>
              </w:rPr>
              <w:fldChar w:fldCharType="separate"/>
            </w:r>
            <w:r>
              <w:rPr>
                <w:noProof/>
                <w:webHidden/>
              </w:rPr>
              <w:t>7</w:t>
            </w:r>
            <w:r>
              <w:rPr>
                <w:noProof/>
                <w:webHidden/>
              </w:rPr>
              <w:fldChar w:fldCharType="end"/>
            </w:r>
          </w:hyperlink>
        </w:p>
        <w:p w14:paraId="7BA95450" w14:textId="48655D4B" w:rsidR="001722AD" w:rsidRDefault="001722AD">
          <w:pPr>
            <w:pStyle w:val="TOC1"/>
            <w:tabs>
              <w:tab w:val="left" w:pos="480"/>
              <w:tab w:val="right" w:leader="dot" w:pos="9350"/>
            </w:tabs>
            <w:rPr>
              <w:rFonts w:asciiTheme="minorHAnsi" w:eastAsiaTheme="minorEastAsia" w:hAnsiTheme="minorHAnsi" w:hint="eastAsia"/>
              <w:noProof/>
              <w:sz w:val="24"/>
              <w:szCs w:val="24"/>
            </w:rPr>
          </w:pPr>
          <w:hyperlink w:anchor="_Toc214031827" w:history="1">
            <w:r w:rsidRPr="007F4105">
              <w:rPr>
                <w:rStyle w:val="Hyperlink"/>
                <w:noProof/>
              </w:rPr>
              <w:t>7</w:t>
            </w:r>
            <w:r>
              <w:rPr>
                <w:rFonts w:asciiTheme="minorHAnsi" w:eastAsiaTheme="minorEastAsia" w:hAnsiTheme="minorHAnsi"/>
                <w:noProof/>
                <w:sz w:val="24"/>
                <w:szCs w:val="24"/>
              </w:rPr>
              <w:tab/>
            </w:r>
            <w:r w:rsidRPr="007F4105">
              <w:rPr>
                <w:rStyle w:val="Hyperlink"/>
                <w:noProof/>
              </w:rPr>
              <w:t>References</w:t>
            </w:r>
            <w:r>
              <w:rPr>
                <w:noProof/>
                <w:webHidden/>
              </w:rPr>
              <w:tab/>
            </w:r>
            <w:r>
              <w:rPr>
                <w:noProof/>
                <w:webHidden/>
              </w:rPr>
              <w:fldChar w:fldCharType="begin"/>
            </w:r>
            <w:r>
              <w:rPr>
                <w:noProof/>
                <w:webHidden/>
              </w:rPr>
              <w:instrText xml:space="preserve"> PAGEREF _Toc214031827 \h </w:instrText>
            </w:r>
            <w:r>
              <w:rPr>
                <w:noProof/>
                <w:webHidden/>
              </w:rPr>
            </w:r>
            <w:r>
              <w:rPr>
                <w:noProof/>
                <w:webHidden/>
              </w:rPr>
              <w:fldChar w:fldCharType="separate"/>
            </w:r>
            <w:r>
              <w:rPr>
                <w:noProof/>
                <w:webHidden/>
              </w:rPr>
              <w:t>8</w:t>
            </w:r>
            <w:r>
              <w:rPr>
                <w:noProof/>
                <w:webHidden/>
              </w:rPr>
              <w:fldChar w:fldCharType="end"/>
            </w:r>
          </w:hyperlink>
        </w:p>
        <w:p w14:paraId="1F3EA098" w14:textId="2A147C19" w:rsidR="00CA533C" w:rsidRDefault="00CA533C">
          <w:r>
            <w:rPr>
              <w:b/>
              <w:bCs/>
              <w:noProof/>
            </w:rPr>
            <w:fldChar w:fldCharType="end"/>
          </w:r>
        </w:p>
      </w:sdtContent>
    </w:sdt>
    <w:p w14:paraId="5ED4BBA0" w14:textId="77777777" w:rsidR="00CA533C" w:rsidRDefault="00CA533C">
      <w:pPr>
        <w:rPr>
          <w:b/>
          <w:sz w:val="24"/>
          <w:szCs w:val="36"/>
          <w:lang w:eastAsia="en-GB"/>
        </w:rPr>
      </w:pPr>
      <w:r>
        <w:br w:type="page"/>
      </w:r>
    </w:p>
    <w:p w14:paraId="6D76AB56" w14:textId="677717B0" w:rsidR="00D7723A" w:rsidRDefault="00D7723A" w:rsidP="00EC0D74">
      <w:pPr>
        <w:pStyle w:val="Heading1"/>
      </w:pPr>
      <w:bookmarkStart w:id="0" w:name="_Toc214031818"/>
      <w:r w:rsidRPr="00D7723A">
        <w:lastRenderedPageBreak/>
        <w:t>Introduction</w:t>
      </w:r>
      <w:bookmarkEnd w:id="0"/>
      <w:r w:rsidRPr="00D7723A">
        <w:t xml:space="preserve"> </w:t>
      </w:r>
    </w:p>
    <w:p w14:paraId="38862FF2" w14:textId="2F13A953" w:rsidR="00470BF9" w:rsidRPr="00470BF9" w:rsidRDefault="00691067" w:rsidP="00EC0D74">
      <w:pPr>
        <w:spacing w:line="360" w:lineRule="auto"/>
        <w:ind w:firstLine="432"/>
        <w:jc w:val="both"/>
        <w:rPr>
          <w:lang w:eastAsia="en-GB"/>
        </w:rPr>
      </w:pPr>
      <w:r w:rsidRPr="00691067">
        <w:rPr>
          <w:lang w:eastAsia="en-GB"/>
        </w:rPr>
        <w:t xml:space="preserve">This report focuses on considering how three local authorities in the United Kingdom, which include Norfolk County Council, Tower Hamlets Council, and Southwark Council, promote and locate Early Help and wider family support services on their respective public websites. Early Help is significant as it contributes to protecting since it helps families when they need it the most, before the challenges grow to the statutory social care level, and in accordance with the requirements introduced in the Working Together to Safeguard Children (HM Government, 2023). As the internet is often the first </w:t>
      </w:r>
      <w:r w:rsidR="001235C0" w:rsidRPr="00691067">
        <w:rPr>
          <w:lang w:eastAsia="en-GB"/>
        </w:rPr>
        <w:t>place</w:t>
      </w:r>
      <w:r w:rsidRPr="00691067">
        <w:rPr>
          <w:lang w:eastAsia="en-GB"/>
        </w:rPr>
        <w:t xml:space="preserve"> that parents and carers are seeking help information, it is vital that councils </w:t>
      </w:r>
      <w:r w:rsidR="001235C0" w:rsidRPr="00691067">
        <w:rPr>
          <w:lang w:eastAsia="en-GB"/>
        </w:rPr>
        <w:t>can</w:t>
      </w:r>
      <w:r w:rsidRPr="00691067">
        <w:rPr>
          <w:lang w:eastAsia="en-GB"/>
        </w:rPr>
        <w:t xml:space="preserve"> pack information in a simple, clear and approachable manner. Digital inequality also implies that families that have a lower level of digital skills require user-friendly and comprehensible websites. The report will start by defining the Early help system and the significance of multi-agency </w:t>
      </w:r>
      <w:r w:rsidR="001235C0" w:rsidRPr="00691067">
        <w:rPr>
          <w:lang w:eastAsia="en-GB"/>
        </w:rPr>
        <w:t>work</w:t>
      </w:r>
      <w:r w:rsidRPr="00691067">
        <w:rPr>
          <w:lang w:eastAsia="en-GB"/>
        </w:rPr>
        <w:t xml:space="preserve">. </w:t>
      </w:r>
    </w:p>
    <w:p w14:paraId="6EE82C35" w14:textId="480B8360" w:rsidR="00D7723A" w:rsidRDefault="00D7723A" w:rsidP="00EC0D74">
      <w:pPr>
        <w:pStyle w:val="Heading1"/>
      </w:pPr>
      <w:bookmarkStart w:id="1" w:name="_Toc214031819"/>
      <w:r w:rsidRPr="00D7723A">
        <w:t>Explanation of the Early Help System</w:t>
      </w:r>
      <w:bookmarkEnd w:id="1"/>
      <w:r w:rsidRPr="00D7723A">
        <w:t xml:space="preserve"> </w:t>
      </w:r>
    </w:p>
    <w:p w14:paraId="2EADFFEE" w14:textId="06D80E7D" w:rsidR="001D79A8" w:rsidRDefault="00691067" w:rsidP="00EC0D74">
      <w:pPr>
        <w:spacing w:line="360" w:lineRule="auto"/>
        <w:ind w:firstLine="432"/>
        <w:jc w:val="both"/>
        <w:rPr>
          <w:lang w:eastAsia="en-GB"/>
        </w:rPr>
      </w:pPr>
      <w:r w:rsidRPr="00691067">
        <w:rPr>
          <w:lang w:eastAsia="en-GB"/>
        </w:rPr>
        <w:t xml:space="preserve">Early Help can be explained as support, which is provided to children, young people, and families prior to the escalation of their predicaments. The Early Help System Guide (Department for Education, </w:t>
      </w:r>
      <w:r w:rsidR="0074282C" w:rsidRPr="00691067">
        <w:rPr>
          <w:lang w:eastAsia="en-GB"/>
        </w:rPr>
        <w:t>2022)</w:t>
      </w:r>
      <w:r w:rsidRPr="00691067">
        <w:rPr>
          <w:lang w:eastAsia="en-GB"/>
        </w:rPr>
        <w:t xml:space="preserve"> states that this is to be achieved by identifying challenges early enough and minimi</w:t>
      </w:r>
      <w:r w:rsidR="0074282C">
        <w:rPr>
          <w:lang w:eastAsia="en-GB"/>
        </w:rPr>
        <w:t>s</w:t>
      </w:r>
      <w:r w:rsidRPr="00691067">
        <w:rPr>
          <w:lang w:eastAsia="en-GB"/>
        </w:rPr>
        <w:t xml:space="preserve">ing risks and enhancing family resilience. Early Help </w:t>
      </w:r>
      <w:r w:rsidR="001235C0" w:rsidRPr="00691067">
        <w:rPr>
          <w:lang w:eastAsia="en-GB"/>
        </w:rPr>
        <w:t>can</w:t>
      </w:r>
      <w:r w:rsidRPr="00691067">
        <w:rPr>
          <w:lang w:eastAsia="en-GB"/>
        </w:rPr>
        <w:t xml:space="preserve"> work with a diverse range of problems such as parenting problems, emotional or mental health problems, school attendance problems, domestic violence, housing instability, and financial stress. By tackling them at the initial stages, families have fewer chances of coming to the point of crisis and having statutory intervention on the social care level. </w:t>
      </w:r>
      <w:r w:rsidRPr="004945C8">
        <w:rPr>
          <w:lang w:eastAsia="en-GB"/>
        </w:rPr>
        <w:t xml:space="preserve">Early Help is aimed at more than just ensuring that escalation is prevented, it is also meant to help children to develop better, increase the abilities of their parents to </w:t>
      </w:r>
      <w:r w:rsidR="001235C0" w:rsidRPr="004945C8">
        <w:rPr>
          <w:lang w:eastAsia="en-GB"/>
        </w:rPr>
        <w:t>parents</w:t>
      </w:r>
      <w:r w:rsidRPr="004945C8">
        <w:rPr>
          <w:lang w:eastAsia="en-GB"/>
        </w:rPr>
        <w:t>, and create safer homes</w:t>
      </w:r>
      <w:r w:rsidR="004945C8" w:rsidRPr="004945C8">
        <w:rPr>
          <w:rFonts w:ascii="Times New Roman" w:eastAsia="Times New Roman" w:hAnsi="Times New Roman" w:cs="Times New Roman"/>
          <w:kern w:val="0"/>
          <w:sz w:val="24"/>
          <w:szCs w:val="24"/>
          <w14:ligatures w14:val="none"/>
        </w:rPr>
        <w:t xml:space="preserve"> </w:t>
      </w:r>
      <w:r w:rsidR="004945C8" w:rsidRPr="004945C8">
        <w:rPr>
          <w:lang w:eastAsia="en-GB"/>
        </w:rPr>
        <w:t>(Wiedermann et al., 2023)</w:t>
      </w:r>
      <w:r w:rsidRPr="004945C8">
        <w:rPr>
          <w:lang w:eastAsia="en-GB"/>
        </w:rPr>
        <w:t>.</w:t>
      </w:r>
      <w:r w:rsidRPr="00691067">
        <w:rPr>
          <w:lang w:eastAsia="en-GB"/>
        </w:rPr>
        <w:t xml:space="preserve"> It has been emphasised that the proactive services may lessen the pressure on the social care of children in as far as the long-term perspective is concerned and enable the families to attain more sustainable results (Children Commissioner to England, 2022). </w:t>
      </w:r>
    </w:p>
    <w:p w14:paraId="56E84801" w14:textId="6D1A8D5C" w:rsidR="00470BF9" w:rsidRPr="00470BF9" w:rsidRDefault="00691067" w:rsidP="00EC0D74">
      <w:pPr>
        <w:spacing w:line="360" w:lineRule="auto"/>
        <w:ind w:firstLine="432"/>
        <w:jc w:val="both"/>
        <w:rPr>
          <w:lang w:eastAsia="en-GB"/>
        </w:rPr>
      </w:pPr>
      <w:r w:rsidRPr="00691067">
        <w:rPr>
          <w:lang w:eastAsia="en-GB"/>
        </w:rPr>
        <w:t xml:space="preserve">The Early Help Assessment (EHA) is a central component of Early Help as it allows getting a comprehensive view of the needs of a child. The Team Around the family (TAF) is a collaboration among various agencies to develop </w:t>
      </w:r>
      <w:r w:rsidR="001235C0" w:rsidRPr="00691067">
        <w:rPr>
          <w:lang w:eastAsia="en-GB"/>
        </w:rPr>
        <w:t>coordinated</w:t>
      </w:r>
      <w:r w:rsidRPr="00691067">
        <w:rPr>
          <w:lang w:eastAsia="en-GB"/>
        </w:rPr>
        <w:t xml:space="preserve"> support plans. A Lead Professional is normally appointed to serve the family in a liaison capacity. </w:t>
      </w:r>
      <w:r w:rsidR="005C346B" w:rsidRPr="00691067">
        <w:rPr>
          <w:lang w:eastAsia="en-GB"/>
        </w:rPr>
        <w:t>Working</w:t>
      </w:r>
      <w:r w:rsidRPr="00691067">
        <w:rPr>
          <w:lang w:eastAsia="en-GB"/>
        </w:rPr>
        <w:t xml:space="preserve"> Together to Safeguard Children (HM Government, 2023) solidifies the significance of Early Help in the local safeguarding schemes. It emphasises the role of local governments, health departments, institutions, and other </w:t>
      </w:r>
      <w:r w:rsidRPr="00691067">
        <w:rPr>
          <w:lang w:eastAsia="en-GB"/>
        </w:rPr>
        <w:lastRenderedPageBreak/>
        <w:t xml:space="preserve">stakeholders to collaborate with the aim of recognising needs at the initial stage and providing integrated assistance. In this system, website signposting is a very important part. Through the local authority websites, families tend to comprehend the meaning of Early Help, eligibility, and contacts. </w:t>
      </w:r>
    </w:p>
    <w:p w14:paraId="6C87B48F" w14:textId="58EB5826" w:rsidR="00D7723A" w:rsidRDefault="00D7723A" w:rsidP="00EC0D74">
      <w:pPr>
        <w:pStyle w:val="Heading1"/>
      </w:pPr>
      <w:bookmarkStart w:id="2" w:name="_Toc214031820"/>
      <w:r w:rsidRPr="00D7723A">
        <w:t>Explanation of Multi-Agency Working</w:t>
      </w:r>
      <w:bookmarkEnd w:id="2"/>
      <w:r w:rsidRPr="00D7723A">
        <w:t xml:space="preserve"> </w:t>
      </w:r>
    </w:p>
    <w:p w14:paraId="07E0B84F" w14:textId="48E788FE" w:rsidR="001D79A8" w:rsidRDefault="00691067" w:rsidP="00EC0D74">
      <w:pPr>
        <w:spacing w:line="360" w:lineRule="auto"/>
        <w:ind w:firstLine="432"/>
        <w:jc w:val="both"/>
        <w:rPr>
          <w:lang w:eastAsia="en-GB"/>
        </w:rPr>
      </w:pPr>
      <w:r w:rsidRPr="00FA49C7">
        <w:rPr>
          <w:lang w:eastAsia="en-GB"/>
        </w:rPr>
        <w:t xml:space="preserve">Multi-agency working is the method of cooperation between various professionals and services when it comes to assisting children, </w:t>
      </w:r>
      <w:r w:rsidR="005C346B" w:rsidRPr="00FA49C7">
        <w:rPr>
          <w:lang w:eastAsia="en-GB"/>
        </w:rPr>
        <w:t>youth</w:t>
      </w:r>
      <w:r w:rsidRPr="00FA49C7">
        <w:rPr>
          <w:lang w:eastAsia="en-GB"/>
        </w:rPr>
        <w:t>, and families</w:t>
      </w:r>
      <w:r w:rsidR="00FA49C7" w:rsidRPr="00FA49C7">
        <w:rPr>
          <w:rFonts w:ascii="Times New Roman" w:eastAsia="Times New Roman" w:hAnsi="Times New Roman" w:cs="Times New Roman"/>
          <w:kern w:val="0"/>
          <w:sz w:val="24"/>
          <w:szCs w:val="24"/>
          <w14:ligatures w14:val="none"/>
        </w:rPr>
        <w:t xml:space="preserve"> </w:t>
      </w:r>
      <w:r w:rsidR="00FA49C7" w:rsidRPr="00FA49C7">
        <w:rPr>
          <w:lang w:eastAsia="en-GB"/>
        </w:rPr>
        <w:t>(Han et al., 2025)</w:t>
      </w:r>
      <w:r w:rsidRPr="00FA49C7">
        <w:rPr>
          <w:lang w:eastAsia="en-GB"/>
        </w:rPr>
        <w:t>.</w:t>
      </w:r>
      <w:r w:rsidRPr="00691067">
        <w:rPr>
          <w:lang w:eastAsia="en-GB"/>
        </w:rPr>
        <w:t xml:space="preserve"> Such agencies include schools, health visitors, GPs, youth workers, police, housing teams and voluntary organisations. The objective behind such a collaborative model is to have the family get coordinated assistance particularly when they have overlapping or multifaceted needs. Scientists stress that using multi-agency practise improves the avoidance of duplication, the grouping of the communication process, and more stable assistance to the families. This strategy is particularly critical in Early Help since most </w:t>
      </w:r>
      <w:r w:rsidR="005C346B" w:rsidRPr="00691067">
        <w:rPr>
          <w:lang w:eastAsia="en-GB"/>
        </w:rPr>
        <w:t>family’s</w:t>
      </w:r>
      <w:r w:rsidRPr="00691067">
        <w:rPr>
          <w:lang w:eastAsia="en-GB"/>
        </w:rPr>
        <w:t xml:space="preserve"> report having problems that an individual service cannot resolve. A case in point is that a child in a schooling crisis may also have housing issues, financial pressure, or mental health issues of his or her parents. </w:t>
      </w:r>
    </w:p>
    <w:p w14:paraId="41861028" w14:textId="4621BCB3" w:rsidR="00DC6802" w:rsidRPr="00DC6802" w:rsidRDefault="00691067" w:rsidP="00EC0D74">
      <w:pPr>
        <w:spacing w:line="360" w:lineRule="auto"/>
        <w:ind w:firstLine="432"/>
        <w:jc w:val="both"/>
        <w:rPr>
          <w:lang w:eastAsia="en-GB"/>
        </w:rPr>
      </w:pPr>
      <w:r w:rsidRPr="00691067">
        <w:rPr>
          <w:lang w:eastAsia="en-GB"/>
        </w:rPr>
        <w:t>Professional exchanges allow professionals to identify the needs earlier and mitigate them more efficiently</w:t>
      </w:r>
      <w:r w:rsidR="00FF700D" w:rsidRPr="00FF700D">
        <w:rPr>
          <w:rFonts w:ascii="Times New Roman" w:eastAsia="Times New Roman" w:hAnsi="Times New Roman" w:cs="Times New Roman"/>
          <w:kern w:val="0"/>
          <w:sz w:val="24"/>
          <w:szCs w:val="24"/>
          <w14:ligatures w14:val="none"/>
        </w:rPr>
        <w:t xml:space="preserve"> </w:t>
      </w:r>
      <w:r w:rsidR="00FF700D" w:rsidRPr="00FF700D">
        <w:rPr>
          <w:lang w:eastAsia="en-GB"/>
        </w:rPr>
        <w:t>(Jeske and Olson, 2021)</w:t>
      </w:r>
      <w:r w:rsidRPr="00691067">
        <w:rPr>
          <w:lang w:eastAsia="en-GB"/>
        </w:rPr>
        <w:t xml:space="preserve">. Collaborative </w:t>
      </w:r>
      <w:r w:rsidR="00B4674D" w:rsidRPr="00691067">
        <w:rPr>
          <w:lang w:eastAsia="en-GB"/>
        </w:rPr>
        <w:t>work</w:t>
      </w:r>
      <w:r w:rsidRPr="00691067">
        <w:rPr>
          <w:lang w:eastAsia="en-GB"/>
        </w:rPr>
        <w:t xml:space="preserve"> also lowers the repetition of the assessments that families </w:t>
      </w:r>
      <w:r w:rsidR="005C346B" w:rsidRPr="00691067">
        <w:rPr>
          <w:lang w:eastAsia="en-GB"/>
        </w:rPr>
        <w:t>must</w:t>
      </w:r>
      <w:r w:rsidRPr="00691067">
        <w:rPr>
          <w:lang w:eastAsia="en-GB"/>
        </w:rPr>
        <w:t xml:space="preserve"> go through and simplifies and streamlines the support journey. According to Working Together to Safeguard Children (HM Government, 2023), it is obvious that safeguarding is a collective duty. This implies that education, health, social care, and voluntary services should collaborate and exchange relevant information and organise Early Help assessment and plans. This collaboration is managed by Local Safeguarding Partnerships to make sure that the Early Help pathways are operational. Multi-agency </w:t>
      </w:r>
      <w:r w:rsidR="005C346B" w:rsidRPr="00691067">
        <w:rPr>
          <w:lang w:eastAsia="en-GB"/>
        </w:rPr>
        <w:t>work</w:t>
      </w:r>
      <w:r w:rsidRPr="00691067">
        <w:rPr>
          <w:lang w:eastAsia="en-GB"/>
        </w:rPr>
        <w:t xml:space="preserve"> may be affected by </w:t>
      </w:r>
      <w:r w:rsidR="0006751F" w:rsidRPr="00691067">
        <w:rPr>
          <w:lang w:eastAsia="en-GB"/>
        </w:rPr>
        <w:t>several</w:t>
      </w:r>
      <w:r w:rsidRPr="00691067">
        <w:rPr>
          <w:lang w:eastAsia="en-GB"/>
        </w:rPr>
        <w:t xml:space="preserve"> challenges despite its advantages. Electronic data on Early Help may facilitate partnership or cause confusion in case the websites are not organised efficiently (Local Government Association, 2021). </w:t>
      </w:r>
    </w:p>
    <w:p w14:paraId="1E509B04" w14:textId="57A191F4" w:rsidR="00D7723A" w:rsidRPr="00D7723A" w:rsidRDefault="00D7723A" w:rsidP="00EC0D74">
      <w:pPr>
        <w:pStyle w:val="Heading1"/>
      </w:pPr>
      <w:bookmarkStart w:id="3" w:name="_Toc214031821"/>
      <w:r w:rsidRPr="00D7723A">
        <w:t>Evaluation of the Three Local Authority Websites</w:t>
      </w:r>
      <w:bookmarkEnd w:id="3"/>
      <w:r w:rsidRPr="00D7723A">
        <w:t xml:space="preserve"> </w:t>
      </w:r>
    </w:p>
    <w:p w14:paraId="1557B076" w14:textId="1E492B21" w:rsidR="00D7723A" w:rsidRPr="00D7723A" w:rsidRDefault="00D7723A" w:rsidP="00EC0D74">
      <w:pPr>
        <w:pStyle w:val="Heading2"/>
      </w:pPr>
      <w:bookmarkStart w:id="4" w:name="_Toc214031822"/>
      <w:r w:rsidRPr="00D7723A">
        <w:t>Norfolk County Council</w:t>
      </w:r>
      <w:bookmarkEnd w:id="4"/>
      <w:r w:rsidRPr="00D7723A">
        <w:t xml:space="preserve"> </w:t>
      </w:r>
    </w:p>
    <w:p w14:paraId="0427423B" w14:textId="77777777" w:rsidR="00893686" w:rsidRDefault="00523C87" w:rsidP="00EC0D74">
      <w:pPr>
        <w:spacing w:line="360" w:lineRule="auto"/>
        <w:ind w:firstLine="576"/>
        <w:jc w:val="both"/>
      </w:pPr>
      <w:r w:rsidRPr="00523C87">
        <w:t xml:space="preserve">The Norfolk County Council is relative in </w:t>
      </w:r>
      <w:r w:rsidR="005C346B" w:rsidRPr="00523C87">
        <w:t>availing of</w:t>
      </w:r>
      <w:r w:rsidRPr="00523C87">
        <w:t xml:space="preserve"> its Early Help information on its site under the Children and Families sub-section and this information is therefore easily accessible by the users</w:t>
      </w:r>
      <w:r w:rsidR="00FD3F2E" w:rsidRPr="00FD3F2E">
        <w:rPr>
          <w:rFonts w:ascii="Times New Roman" w:eastAsia="Times New Roman" w:hAnsi="Times New Roman" w:cs="Times New Roman"/>
          <w:kern w:val="0"/>
          <w:sz w:val="24"/>
          <w:szCs w:val="24"/>
          <w14:ligatures w14:val="none"/>
        </w:rPr>
        <w:t xml:space="preserve"> </w:t>
      </w:r>
      <w:r w:rsidR="00FD3F2E" w:rsidRPr="00FD3F2E">
        <w:t>(Rawlinson, 2023)</w:t>
      </w:r>
      <w:r w:rsidRPr="00523C87">
        <w:t xml:space="preserve">. The design is easy to </w:t>
      </w:r>
      <w:r w:rsidR="005C346B" w:rsidRPr="00523C87">
        <w:t>follow,</w:t>
      </w:r>
      <w:r w:rsidRPr="00523C87">
        <w:t xml:space="preserve"> and all the information is represented </w:t>
      </w:r>
      <w:r w:rsidRPr="00523C87">
        <w:lastRenderedPageBreak/>
        <w:t xml:space="preserve">by convenient subdivision into sections like Family Hubs, parenting services and services of locality. The site is written in simple language on most occasions and hence the families are easily informed on what services they can obtain and the means to obtain them. Though the navigation is generally easy, there are a few pages that need multiple </w:t>
      </w:r>
      <w:r w:rsidR="005C346B" w:rsidRPr="00523C87">
        <w:t>clicks,</w:t>
      </w:r>
      <w:r w:rsidRPr="00523C87">
        <w:t xml:space="preserve"> and these might be hard to navigate by users with less online confidence. Norfolk provides an extensive explanation regarding what Early Help is and what kind of support can be offered in terms of content. </w:t>
      </w:r>
    </w:p>
    <w:p w14:paraId="230D768F" w14:textId="684E525F" w:rsidR="00D7723A" w:rsidRPr="00D7723A" w:rsidRDefault="00893686" w:rsidP="00EC0D74">
      <w:pPr>
        <w:spacing w:line="360" w:lineRule="auto"/>
        <w:ind w:firstLine="576"/>
        <w:jc w:val="both"/>
      </w:pPr>
      <w:r>
        <w:t>Moreover, t</w:t>
      </w:r>
      <w:r w:rsidR="00523C87" w:rsidRPr="00523C87">
        <w:t>h</w:t>
      </w:r>
      <w:r w:rsidR="001D79A8">
        <w:t>is</w:t>
      </w:r>
      <w:r w:rsidR="00523C87" w:rsidRPr="00523C87">
        <w:t xml:space="preserve"> site contains information on the functioning of Early Help assessment, its completion by whom, and the expectations of the families throughout the process. It also offers downloadable forms and </w:t>
      </w:r>
      <w:r w:rsidR="005C346B" w:rsidRPr="00523C87">
        <w:t>guide</w:t>
      </w:r>
      <w:r w:rsidR="00523C87" w:rsidRPr="00523C87">
        <w:t xml:space="preserve"> documents which come in </w:t>
      </w:r>
      <w:r w:rsidR="005C346B" w:rsidRPr="00523C87">
        <w:t>handy,</w:t>
      </w:r>
      <w:r w:rsidR="00523C87" w:rsidRPr="00523C87">
        <w:t xml:space="preserve"> especially to professionals. It can also be seen as the addition of the Family Information Service, which provides an additional value, as it leads the families to </w:t>
      </w:r>
      <w:r w:rsidR="005C346B" w:rsidRPr="00523C87">
        <w:t>wider</w:t>
      </w:r>
      <w:r w:rsidR="00523C87" w:rsidRPr="00523C87">
        <w:t xml:space="preserve"> support networks, including childcare, financial assistance and wellbeing services. The effectiveness of the Norfolk web site can be viewed as the clarity and the level of detailed information. The framework enables the families and professionals to use a logical route and comprehend all the steps of the Early Help process. Nevertheless, one of the weaknesses is excessive use of text. Long blocks of information are present in the pages, and the visual tools like diagrams or infographics are not that numerous. </w:t>
      </w:r>
    </w:p>
    <w:p w14:paraId="568A16A7" w14:textId="6B7AEBF2" w:rsidR="00D7723A" w:rsidRDefault="00D7723A" w:rsidP="00EC0D74">
      <w:pPr>
        <w:pStyle w:val="Heading2"/>
      </w:pPr>
      <w:bookmarkStart w:id="5" w:name="_Toc214031823"/>
      <w:r w:rsidRPr="00D7723A">
        <w:t>Tower Hamlets Council</w:t>
      </w:r>
      <w:bookmarkEnd w:id="5"/>
      <w:r w:rsidRPr="00D7723A">
        <w:t xml:space="preserve"> </w:t>
      </w:r>
    </w:p>
    <w:p w14:paraId="380B2BAE" w14:textId="77777777" w:rsidR="00816D5C" w:rsidRDefault="00523C87" w:rsidP="00EC0D74">
      <w:pPr>
        <w:spacing w:line="360" w:lineRule="auto"/>
        <w:ind w:firstLine="576"/>
        <w:jc w:val="both"/>
        <w:rPr>
          <w:lang w:eastAsia="en-GB"/>
        </w:rPr>
      </w:pPr>
      <w:r w:rsidRPr="00523C87">
        <w:rPr>
          <w:lang w:eastAsia="en-GB"/>
        </w:rPr>
        <w:t>Tower Hamlets Council also presents its Early Help information in the section of its webpage titled Children and Families as well as the section called the Local Offer which provides the user with over one avenue to locate support</w:t>
      </w:r>
      <w:r w:rsidR="00550F89" w:rsidRPr="00550F89">
        <w:rPr>
          <w:rFonts w:ascii="Times New Roman" w:eastAsia="Times New Roman" w:hAnsi="Times New Roman" w:cs="Times New Roman"/>
          <w:kern w:val="0"/>
          <w:sz w:val="24"/>
          <w:szCs w:val="24"/>
          <w14:ligatures w14:val="none"/>
        </w:rPr>
        <w:t xml:space="preserve"> </w:t>
      </w:r>
      <w:r w:rsidR="00550F89" w:rsidRPr="00550F89">
        <w:rPr>
          <w:lang w:eastAsia="en-GB"/>
        </w:rPr>
        <w:t>(Bernstock et al., 2023)</w:t>
      </w:r>
      <w:r w:rsidRPr="00523C87">
        <w:rPr>
          <w:lang w:eastAsia="en-GB"/>
        </w:rPr>
        <w:t>. Th</w:t>
      </w:r>
      <w:r w:rsidR="00440EFC">
        <w:rPr>
          <w:lang w:eastAsia="en-GB"/>
        </w:rPr>
        <w:t>is</w:t>
      </w:r>
      <w:r w:rsidRPr="00523C87">
        <w:rPr>
          <w:lang w:eastAsia="en-GB"/>
        </w:rPr>
        <w:t xml:space="preserve"> site contains an illustrative picture of family wellbeing, which assists in explaining various degrees of necessity and the services offered accordingly. The general level of navigation is clear, but the abundance of menus can make user experience slightly complicated, particularly in case of people who have never used the site before. The information presented by Tower Hamlets is comprehensive and includes a great variety of support opportunities. </w:t>
      </w:r>
    </w:p>
    <w:p w14:paraId="6FBD8D21" w14:textId="11FED641" w:rsidR="00DC6802" w:rsidRPr="00DC6802" w:rsidRDefault="001D79A8" w:rsidP="00EC0D74">
      <w:pPr>
        <w:spacing w:line="360" w:lineRule="auto"/>
        <w:ind w:firstLine="576"/>
        <w:jc w:val="both"/>
        <w:rPr>
          <w:lang w:eastAsia="en-GB"/>
        </w:rPr>
      </w:pPr>
      <w:r>
        <w:rPr>
          <w:lang w:eastAsia="en-GB"/>
        </w:rPr>
        <w:t>Moreover,</w:t>
      </w:r>
      <w:r w:rsidRPr="00523C87">
        <w:rPr>
          <w:lang w:eastAsia="en-GB"/>
        </w:rPr>
        <w:t xml:space="preserve"> </w:t>
      </w:r>
      <w:r w:rsidR="00816D5C" w:rsidRPr="00523C87">
        <w:rPr>
          <w:lang w:eastAsia="en-GB"/>
        </w:rPr>
        <w:t>it</w:t>
      </w:r>
      <w:r w:rsidR="00523C87" w:rsidRPr="00523C87">
        <w:rPr>
          <w:lang w:eastAsia="en-GB"/>
        </w:rPr>
        <w:t xml:space="preserve"> describes the purpose of the Early Help Hub, describes need thresholds, and offers contact information in an easily accessible way. Other similar services, such as SEND support, youth </w:t>
      </w:r>
      <w:r w:rsidR="005C346B" w:rsidRPr="00523C87">
        <w:rPr>
          <w:lang w:eastAsia="en-GB"/>
        </w:rPr>
        <w:t>programmers</w:t>
      </w:r>
      <w:r w:rsidR="00523C87" w:rsidRPr="00523C87">
        <w:rPr>
          <w:lang w:eastAsia="en-GB"/>
        </w:rPr>
        <w:t xml:space="preserve">, and safeguarding teams are also connected to Early Help on the web site. One of the main characteristics of the Tower Hamlets location is the fact that it has multilingual resources, as the local population is multinational and and ensures the greater accessibility of them to the families whose native language is not English. The combination of visual tools and a considerable amount of information is a great strength of the Tower Hamlets </w:t>
      </w:r>
      <w:r w:rsidR="00523C87" w:rsidRPr="00523C87">
        <w:rPr>
          <w:lang w:eastAsia="en-GB"/>
        </w:rPr>
        <w:lastRenderedPageBreak/>
        <w:t xml:space="preserve">site. The drawings that explain the Early Help model enable the parents to know how the system operates. </w:t>
      </w:r>
    </w:p>
    <w:p w14:paraId="0526E9B5" w14:textId="238FA92F" w:rsidR="00D7723A" w:rsidRDefault="00D7723A" w:rsidP="00EC0D74">
      <w:pPr>
        <w:pStyle w:val="Heading2"/>
      </w:pPr>
      <w:bookmarkStart w:id="6" w:name="_Toc214031824"/>
      <w:r w:rsidRPr="00D7723A">
        <w:t>Southwark Council</w:t>
      </w:r>
      <w:bookmarkEnd w:id="6"/>
      <w:r w:rsidRPr="00D7723A">
        <w:t xml:space="preserve"> </w:t>
      </w:r>
    </w:p>
    <w:p w14:paraId="36E32D96" w14:textId="77777777" w:rsidR="00816D5C" w:rsidRDefault="00523C87" w:rsidP="00EC0D74">
      <w:pPr>
        <w:spacing w:line="360" w:lineRule="auto"/>
        <w:ind w:firstLine="432"/>
        <w:jc w:val="both"/>
        <w:rPr>
          <w:lang w:eastAsia="en-GB"/>
        </w:rPr>
      </w:pPr>
      <w:r w:rsidRPr="00523C87">
        <w:rPr>
          <w:lang w:eastAsia="en-GB"/>
        </w:rPr>
        <w:t xml:space="preserve">Southwark Council has found </w:t>
      </w:r>
      <w:r w:rsidR="005C346B" w:rsidRPr="00523C87">
        <w:rPr>
          <w:lang w:eastAsia="en-GB"/>
        </w:rPr>
        <w:t>a</w:t>
      </w:r>
      <w:r w:rsidRPr="00523C87">
        <w:rPr>
          <w:lang w:eastAsia="en-GB"/>
        </w:rPr>
        <w:t xml:space="preserve"> way of presenting its information on Early Help in a very easy way, and the information is found under the category of Children and Families, under the sub-category of Help of Parents</w:t>
      </w:r>
      <w:r w:rsidR="00440EFC" w:rsidRPr="00440EFC">
        <w:rPr>
          <w:rFonts w:ascii="Times New Roman" w:eastAsia="Times New Roman" w:hAnsi="Times New Roman" w:cs="Times New Roman"/>
          <w:kern w:val="0"/>
          <w:sz w:val="24"/>
          <w:szCs w:val="24"/>
          <w14:ligatures w14:val="none"/>
        </w:rPr>
        <w:t xml:space="preserve"> </w:t>
      </w:r>
      <w:r w:rsidR="00440EFC" w:rsidRPr="00440EFC">
        <w:rPr>
          <w:lang w:eastAsia="en-GB"/>
        </w:rPr>
        <w:t>(Jones and Burns, 2021)</w:t>
      </w:r>
      <w:r w:rsidRPr="00523C87">
        <w:rPr>
          <w:lang w:eastAsia="en-GB"/>
        </w:rPr>
        <w:t xml:space="preserve">. The design is </w:t>
      </w:r>
      <w:r w:rsidR="005C346B" w:rsidRPr="00523C87">
        <w:rPr>
          <w:lang w:eastAsia="en-GB"/>
        </w:rPr>
        <w:t>minimalistic,</w:t>
      </w:r>
      <w:r w:rsidRPr="00523C87">
        <w:rPr>
          <w:lang w:eastAsia="en-GB"/>
        </w:rPr>
        <w:t xml:space="preserve"> and the number of navigation levels is lower than in Norfolk and Tower Hamlets. This facilitates the process of finding the information by the families. Parents are put in a prominent centre of interest in the design of the site, which consists of summary passages and brief headings that lead the reader through the most important information. Southwark provides a clear account of Family Early Help service, when families may require help, and how the team can do it, in terms of content. </w:t>
      </w:r>
    </w:p>
    <w:p w14:paraId="474BDE24" w14:textId="786E348E" w:rsidR="00DC6802" w:rsidRPr="00DC6802" w:rsidRDefault="00523C87" w:rsidP="00EC0D74">
      <w:pPr>
        <w:spacing w:line="360" w:lineRule="auto"/>
        <w:ind w:firstLine="432"/>
        <w:jc w:val="both"/>
        <w:rPr>
          <w:lang w:eastAsia="en-GB"/>
        </w:rPr>
      </w:pPr>
      <w:r w:rsidRPr="00523C87">
        <w:rPr>
          <w:lang w:eastAsia="en-GB"/>
        </w:rPr>
        <w:t xml:space="preserve">The </w:t>
      </w:r>
      <w:r w:rsidR="00FF03C1" w:rsidRPr="00523C87">
        <w:rPr>
          <w:lang w:eastAsia="en-GB"/>
        </w:rPr>
        <w:t>location</w:t>
      </w:r>
      <w:r w:rsidRPr="00523C87">
        <w:rPr>
          <w:lang w:eastAsia="en-GB"/>
        </w:rPr>
        <w:t xml:space="preserve"> details the way self-referrals should be made, and it gives the appropriate contact information via telephone and emails. Although the content is straightforward to comprehend, the content is not as deep as the other two council websites. The downloadable documents are </w:t>
      </w:r>
      <w:r w:rsidR="005C346B" w:rsidRPr="00523C87">
        <w:rPr>
          <w:lang w:eastAsia="en-GB"/>
        </w:rPr>
        <w:t>fewer,</w:t>
      </w:r>
      <w:r w:rsidRPr="00523C87">
        <w:rPr>
          <w:lang w:eastAsia="en-GB"/>
        </w:rPr>
        <w:t xml:space="preserve"> and </w:t>
      </w:r>
      <w:r w:rsidR="00FF03C1" w:rsidRPr="00523C87">
        <w:rPr>
          <w:lang w:eastAsia="en-GB"/>
        </w:rPr>
        <w:t>less</w:t>
      </w:r>
      <w:r w:rsidRPr="00523C87">
        <w:rPr>
          <w:lang w:eastAsia="en-GB"/>
        </w:rPr>
        <w:t xml:space="preserve"> information is available to professionals that may require detailed information. The primary advantage of the Southwark website is its family friendliness. The language is endearing, straightforward and easy. The site organisation is as bare and effective as possible, eliminating the chances of disorientation and information overload. Nevertheless, this simplicity brings about certain weaknesses as well. This could create confusion as to the actual process of Early Help because of the absence of comprehensive instructions to the family or the professional. The site is also deficient of any visual aids like flowcharts or diagrams that might be used to describe referral pathways in a better way. </w:t>
      </w:r>
    </w:p>
    <w:p w14:paraId="5076E2C4" w14:textId="6C6929E9" w:rsidR="00D7723A" w:rsidRPr="00D7723A" w:rsidRDefault="00D7723A" w:rsidP="00EC0D74">
      <w:pPr>
        <w:pStyle w:val="Heading1"/>
      </w:pPr>
      <w:bookmarkStart w:id="7" w:name="_Toc214031825"/>
      <w:r w:rsidRPr="00D7723A">
        <w:t>Comparative Analysis</w:t>
      </w:r>
      <w:bookmarkEnd w:id="7"/>
      <w:r w:rsidRPr="00D7723A">
        <w:t xml:space="preserve"> </w:t>
      </w:r>
    </w:p>
    <w:p w14:paraId="2FBED54E" w14:textId="77777777" w:rsidR="00816D5C" w:rsidRDefault="00943F61" w:rsidP="00EC0D74">
      <w:pPr>
        <w:spacing w:line="360" w:lineRule="auto"/>
        <w:ind w:firstLine="432"/>
        <w:jc w:val="both"/>
      </w:pPr>
      <w:r w:rsidRPr="00943F61">
        <w:t xml:space="preserve">In all the three websites of the local authorities (Norfolk, Tower Hamlets, and Southwark) one can find some strengths that show a common desire to take care of families. </w:t>
      </w:r>
      <w:r w:rsidR="005C346B" w:rsidRPr="00943F61">
        <w:t>All</w:t>
      </w:r>
      <w:r w:rsidRPr="00943F61">
        <w:t xml:space="preserve"> these councils offer a simple definition of Early Help, how families or professionals can refer to Early Help and explicitly connect Early Help to broader duties in safeguarding. This consistency is a matter of national </w:t>
      </w:r>
      <w:r w:rsidR="005C346B" w:rsidRPr="00943F61">
        <w:t>direction,</w:t>
      </w:r>
      <w:r w:rsidRPr="00943F61">
        <w:t xml:space="preserve"> and </w:t>
      </w:r>
      <w:r w:rsidR="005C346B" w:rsidRPr="00943F61">
        <w:t>the</w:t>
      </w:r>
      <w:r w:rsidRPr="00943F61">
        <w:t xml:space="preserve"> families are given the necessary minimum information irrespective of their location. Nevertheless, the depth, structure and accessibility of information are quite different. The most structured one is provided by Norfolk County Council where the content is well organised, and the guidance can be downloaded. This will make the site especially helpful to professionals and families who are interested in finding </w:t>
      </w:r>
      <w:r w:rsidR="005C346B" w:rsidRPr="00943F61">
        <w:t>extensive</w:t>
      </w:r>
      <w:r w:rsidRPr="00943F61">
        <w:t xml:space="preserve"> explanations.</w:t>
      </w:r>
    </w:p>
    <w:p w14:paraId="5F56F422" w14:textId="7E0A16C9" w:rsidR="00816D5C" w:rsidRDefault="00943F61" w:rsidP="00EC0D74">
      <w:pPr>
        <w:spacing w:line="360" w:lineRule="auto"/>
        <w:ind w:firstLine="432"/>
        <w:jc w:val="both"/>
      </w:pPr>
      <w:r w:rsidRPr="00943F61">
        <w:lastRenderedPageBreak/>
        <w:t xml:space="preserve"> Tower Hamlets, in its turn, is the best in </w:t>
      </w:r>
      <w:r w:rsidR="005C346B" w:rsidRPr="00943F61">
        <w:t>multicultural</w:t>
      </w:r>
      <w:r w:rsidRPr="00943F61">
        <w:t xml:space="preserve"> access. The Early Help pathway is made simpler by its multilingual materials and the good visual explanations towards families whose native language is not English. </w:t>
      </w:r>
      <w:r w:rsidRPr="00805DC3">
        <w:t>Southwark is simple and easy to follow; the information can be easily navigated, but this is not as detailed and versatile as the other two councils</w:t>
      </w:r>
      <w:r w:rsidR="00805DC3" w:rsidRPr="00805DC3">
        <w:rPr>
          <w:rFonts w:ascii="Times New Roman" w:eastAsia="Times New Roman" w:hAnsi="Times New Roman" w:cs="Times New Roman"/>
          <w:kern w:val="0"/>
          <w:sz w:val="24"/>
          <w:szCs w:val="24"/>
          <w14:ligatures w14:val="none"/>
        </w:rPr>
        <w:t xml:space="preserve"> </w:t>
      </w:r>
      <w:r w:rsidR="00805DC3" w:rsidRPr="00805DC3">
        <w:t>(Grisdale and Walks, 2022)</w:t>
      </w:r>
      <w:r w:rsidRPr="00805DC3">
        <w:t>.</w:t>
      </w:r>
      <w:r w:rsidRPr="00943F61">
        <w:t xml:space="preserve"> Regarding accessibility, Southwark is the most apt to be used in parents who have low digital literacy as it has a simplistic design. Tower Hamlets offers the most effective assistance to the multilingual community, whereas Norfolk is the best choice to receive the detailed and professionally oriented recommendations. </w:t>
      </w:r>
    </w:p>
    <w:p w14:paraId="46B9B61D" w14:textId="4709D5AC" w:rsidR="00D7723A" w:rsidRPr="00D7723A" w:rsidRDefault="00943F61" w:rsidP="00EC0D74">
      <w:pPr>
        <w:spacing w:line="360" w:lineRule="auto"/>
        <w:ind w:firstLine="432"/>
        <w:jc w:val="both"/>
      </w:pPr>
      <w:r w:rsidRPr="00943F61">
        <w:t xml:space="preserve">Southwark is the most family-friendly, in terms of language, it is not full of jargon; information is presented in brief and clear sections. Norfolk writes in a formal yet concrete way and it might be easier to be understood by the professionals. Tower Hamlets resorts to the use of complicated terms at times, this might not be easy </w:t>
      </w:r>
      <w:r w:rsidR="005C346B" w:rsidRPr="00943F61">
        <w:t>for</w:t>
      </w:r>
      <w:r w:rsidRPr="00943F61">
        <w:t xml:space="preserve"> most parents. In general, Norfolk County Council has the most balanced and efficient Early Help signposting. It is the most robust and accessible model due to its combination with a clear structure, powerful resources and compatibility with the Early Help System Guide and Working Together (2023).</w:t>
      </w:r>
    </w:p>
    <w:p w14:paraId="62E93B5A" w14:textId="4F9B6627" w:rsidR="00274E03" w:rsidRDefault="00D7723A" w:rsidP="00EC0D74">
      <w:pPr>
        <w:pStyle w:val="Heading1"/>
      </w:pPr>
      <w:bookmarkStart w:id="8" w:name="_Toc214031826"/>
      <w:r w:rsidRPr="00D7723A">
        <w:t>Conclusion and Recommendations</w:t>
      </w:r>
      <w:bookmarkEnd w:id="8"/>
      <w:r w:rsidRPr="00D7723A">
        <w:t xml:space="preserve"> </w:t>
      </w:r>
    </w:p>
    <w:p w14:paraId="38A31149" w14:textId="77777777" w:rsidR="00816D5C" w:rsidRDefault="00E764FD" w:rsidP="00EC0D74">
      <w:pPr>
        <w:spacing w:line="360" w:lineRule="auto"/>
        <w:ind w:firstLine="432"/>
        <w:jc w:val="both"/>
        <w:rPr>
          <w:lang w:eastAsia="en-GB"/>
        </w:rPr>
      </w:pPr>
      <w:r w:rsidRPr="00E764FD">
        <w:rPr>
          <w:lang w:eastAsia="en-GB"/>
        </w:rPr>
        <w:t xml:space="preserve">This assessment </w:t>
      </w:r>
      <w:r w:rsidR="005C346B" w:rsidRPr="00E764FD">
        <w:rPr>
          <w:lang w:eastAsia="en-GB"/>
        </w:rPr>
        <w:t>concludes</w:t>
      </w:r>
      <w:r w:rsidRPr="00E764FD">
        <w:rPr>
          <w:lang w:eastAsia="en-GB"/>
        </w:rPr>
        <w:t xml:space="preserve"> that the Early Help signposting offered by Norfolk County Council is the most effective one, the one which has all the necessary information, the right referral options, and the effective professional advice. Tower Hamlets has done so well </w:t>
      </w:r>
      <w:r w:rsidR="005C346B" w:rsidRPr="00E764FD">
        <w:rPr>
          <w:lang w:eastAsia="en-GB"/>
        </w:rPr>
        <w:t>in</w:t>
      </w:r>
      <w:r w:rsidRPr="00E764FD">
        <w:rPr>
          <w:lang w:eastAsia="en-GB"/>
        </w:rPr>
        <w:t xml:space="preserve"> inclusion especially in the form of </w:t>
      </w:r>
      <w:r w:rsidR="005C346B" w:rsidRPr="00E764FD">
        <w:rPr>
          <w:lang w:eastAsia="en-GB"/>
        </w:rPr>
        <w:t>multilingual</w:t>
      </w:r>
      <w:r w:rsidRPr="00E764FD">
        <w:rPr>
          <w:lang w:eastAsia="en-GB"/>
        </w:rPr>
        <w:t xml:space="preserve"> resources and visual explanations. Although the simplest and most reachable by families with low levels of digital literacy, Southwark would be better to introduce more detailed information and professional advice. </w:t>
      </w:r>
      <w:r w:rsidR="005C346B" w:rsidRPr="00E764FD">
        <w:rPr>
          <w:lang w:eastAsia="en-GB"/>
        </w:rPr>
        <w:t>To</w:t>
      </w:r>
      <w:r w:rsidRPr="00E764FD">
        <w:rPr>
          <w:lang w:eastAsia="en-GB"/>
        </w:rPr>
        <w:t xml:space="preserve"> increase the Early Help signposting in all three councils, there are </w:t>
      </w:r>
      <w:r w:rsidR="005C346B" w:rsidRPr="00E764FD">
        <w:rPr>
          <w:lang w:eastAsia="en-GB"/>
        </w:rPr>
        <w:t>several</w:t>
      </w:r>
      <w:r w:rsidRPr="00E764FD">
        <w:rPr>
          <w:lang w:eastAsia="en-GB"/>
        </w:rPr>
        <w:t xml:space="preserve"> </w:t>
      </w:r>
      <w:r w:rsidR="005C346B" w:rsidRPr="00E764FD">
        <w:rPr>
          <w:lang w:eastAsia="en-GB"/>
        </w:rPr>
        <w:t>changes</w:t>
      </w:r>
      <w:r w:rsidRPr="00E764FD">
        <w:rPr>
          <w:lang w:eastAsia="en-GB"/>
        </w:rPr>
        <w:t xml:space="preserve"> that are proposed. The websites would also consider having more visual aids in the form of flowcharts, step-by-step referral manuals, and diagrams, which would make processes easier. </w:t>
      </w:r>
    </w:p>
    <w:p w14:paraId="3FAECDF3" w14:textId="61FF4137" w:rsidR="00B22FE9" w:rsidRDefault="00E764FD" w:rsidP="00EC0D74">
      <w:pPr>
        <w:spacing w:line="360" w:lineRule="auto"/>
        <w:ind w:firstLine="432"/>
        <w:jc w:val="both"/>
        <w:rPr>
          <w:lang w:eastAsia="en-GB"/>
        </w:rPr>
      </w:pPr>
      <w:r w:rsidRPr="00E764FD">
        <w:rPr>
          <w:lang w:eastAsia="en-GB"/>
        </w:rPr>
        <w:t xml:space="preserve">Accessibility to mobile should also be enhanced, as most families use smartphones as opposed to computers. Councils would also be better to give more concrete illustrations of Early Help situations so that the families can be </w:t>
      </w:r>
      <w:r w:rsidR="005C346B" w:rsidRPr="00E764FD">
        <w:rPr>
          <w:lang w:eastAsia="en-GB"/>
        </w:rPr>
        <w:t>aware of</w:t>
      </w:r>
      <w:r w:rsidRPr="00E764FD">
        <w:rPr>
          <w:lang w:eastAsia="en-GB"/>
        </w:rPr>
        <w:t xml:space="preserve"> when assistance is required. Some simple self-referral buttons or quick-access menus would also make the experience easier </w:t>
      </w:r>
      <w:r w:rsidR="005C346B" w:rsidRPr="00E764FD">
        <w:rPr>
          <w:lang w:eastAsia="en-GB"/>
        </w:rPr>
        <w:t>for</w:t>
      </w:r>
      <w:r w:rsidRPr="00E764FD">
        <w:rPr>
          <w:lang w:eastAsia="en-GB"/>
        </w:rPr>
        <w:t xml:space="preserve"> the user. Finally, the availability and properly organised information about Early Help is a crucial element in the protection of children. Enhancing the digital avenues will provide timely, coordinated, and preventive assistance to the families when they need it most.</w:t>
      </w:r>
      <w:r w:rsidR="00B22FE9">
        <w:rPr>
          <w:lang w:eastAsia="en-GB"/>
        </w:rPr>
        <w:br w:type="page"/>
      </w:r>
    </w:p>
    <w:p w14:paraId="3071CA03" w14:textId="77777777" w:rsidR="00A04889" w:rsidRPr="00C00CBB" w:rsidRDefault="00A04889" w:rsidP="00EC0D74">
      <w:pPr>
        <w:pStyle w:val="Heading1"/>
      </w:pPr>
      <w:bookmarkStart w:id="9" w:name="_Toc214031827"/>
      <w:r w:rsidRPr="00C00CBB">
        <w:lastRenderedPageBreak/>
        <w:t>References</w:t>
      </w:r>
      <w:bookmarkEnd w:id="9"/>
    </w:p>
    <w:p w14:paraId="5E28CAF0" w14:textId="77777777" w:rsidR="00876074" w:rsidRPr="00687338" w:rsidRDefault="00876074" w:rsidP="00EC0D74">
      <w:pPr>
        <w:spacing w:line="360" w:lineRule="auto"/>
        <w:ind w:left="720" w:hanging="720"/>
        <w:jc w:val="both"/>
        <w:rPr>
          <w:lang w:eastAsia="en-GB"/>
        </w:rPr>
      </w:pPr>
      <w:r w:rsidRPr="00687338">
        <w:rPr>
          <w:lang w:eastAsia="en-GB"/>
        </w:rPr>
        <w:t xml:space="preserve">Bernstock, P., Singh, P., Rouf, S., Amoah-Norman, I., Rayhaan, L. and Woodcraft, S. (2023). ‘Connecting Communities’: Evaluation of a Pilot Project aimed at promoting digital inclusion in the London Borough of Tower Hamlets - UCL Discovery. </w:t>
      </w:r>
      <w:r w:rsidRPr="00687338">
        <w:rPr>
          <w:i/>
          <w:iCs/>
          <w:lang w:eastAsia="en-GB"/>
        </w:rPr>
        <w:t>Ucl.ac.uk</w:t>
      </w:r>
      <w:r w:rsidRPr="00687338">
        <w:rPr>
          <w:lang w:eastAsia="en-GB"/>
        </w:rPr>
        <w:t>. [online] doi:https://discovery.ucl.ac.uk/id/eprint/10165755/7/Final%20Report%202023%20-%20Connecting%20Communities.pdf.</w:t>
      </w:r>
    </w:p>
    <w:p w14:paraId="5DFE325A" w14:textId="77777777" w:rsidR="00876074" w:rsidRPr="005157C8" w:rsidRDefault="00876074" w:rsidP="00EC0D74">
      <w:pPr>
        <w:spacing w:line="360" w:lineRule="auto"/>
        <w:ind w:left="720" w:hanging="720"/>
        <w:jc w:val="both"/>
        <w:rPr>
          <w:lang w:eastAsia="en-GB"/>
        </w:rPr>
      </w:pPr>
      <w:r w:rsidRPr="005157C8">
        <w:rPr>
          <w:lang w:eastAsia="en-GB"/>
        </w:rPr>
        <w:t xml:space="preserve">Children’s Commissioner for England (2022) </w:t>
      </w:r>
      <w:r w:rsidRPr="005157C8">
        <w:rPr>
          <w:i/>
          <w:iCs/>
          <w:lang w:eastAsia="en-GB"/>
        </w:rPr>
        <w:t>A head start: Early support for children’s mental health</w:t>
      </w:r>
      <w:r w:rsidRPr="005157C8">
        <w:rPr>
          <w:lang w:eastAsia="en-GB"/>
        </w:rPr>
        <w:t>. London: Children’s Commissioner for England.</w:t>
      </w:r>
    </w:p>
    <w:p w14:paraId="7BDE8660" w14:textId="77777777" w:rsidR="00876074" w:rsidRDefault="00876074" w:rsidP="00EC0D74">
      <w:pPr>
        <w:spacing w:line="360" w:lineRule="auto"/>
        <w:ind w:left="720" w:hanging="720"/>
        <w:jc w:val="both"/>
        <w:rPr>
          <w:lang w:eastAsia="en-GB"/>
        </w:rPr>
      </w:pPr>
      <w:r w:rsidRPr="005157C8">
        <w:rPr>
          <w:lang w:eastAsia="en-GB"/>
        </w:rPr>
        <w:t xml:space="preserve">Department for Education (2022) </w:t>
      </w:r>
      <w:r w:rsidRPr="005157C8">
        <w:rPr>
          <w:i/>
          <w:iCs/>
          <w:lang w:eastAsia="en-GB"/>
        </w:rPr>
        <w:t>Early Help System Guide: A systemic approach to early help</w:t>
      </w:r>
      <w:r w:rsidRPr="005157C8">
        <w:rPr>
          <w:lang w:eastAsia="en-GB"/>
        </w:rPr>
        <w:t>. London: Department for Education.</w:t>
      </w:r>
    </w:p>
    <w:p w14:paraId="22D60F5B" w14:textId="77777777" w:rsidR="00876074" w:rsidRPr="00876074" w:rsidRDefault="00876074" w:rsidP="00EC0D74">
      <w:pPr>
        <w:spacing w:line="360" w:lineRule="auto"/>
        <w:ind w:left="720" w:hanging="720"/>
        <w:jc w:val="both"/>
        <w:rPr>
          <w:lang w:eastAsia="en-GB"/>
        </w:rPr>
      </w:pPr>
      <w:r w:rsidRPr="00876074">
        <w:rPr>
          <w:lang w:eastAsia="en-GB"/>
        </w:rPr>
        <w:t xml:space="preserve">Grisdale, S. and Walks, A. (2022). Rise Overrun: Condoization, Gentrification, and the Changing Political Economy of Renting in Toronto. </w:t>
      </w:r>
      <w:r w:rsidRPr="00876074">
        <w:rPr>
          <w:i/>
          <w:iCs/>
          <w:lang w:eastAsia="en-GB"/>
        </w:rPr>
        <w:t>Utoronto.ca</w:t>
      </w:r>
      <w:r w:rsidRPr="00876074">
        <w:rPr>
          <w:lang w:eastAsia="en-GB"/>
        </w:rPr>
        <w:t>. [online] doi:https://doi.org/2183-7635.</w:t>
      </w:r>
    </w:p>
    <w:p w14:paraId="0917E0EA" w14:textId="77777777" w:rsidR="00876074" w:rsidRPr="00876074" w:rsidRDefault="00876074" w:rsidP="00EC0D74">
      <w:pPr>
        <w:spacing w:line="360" w:lineRule="auto"/>
        <w:ind w:left="720" w:hanging="720"/>
        <w:jc w:val="both"/>
        <w:rPr>
          <w:lang w:eastAsia="en-GB"/>
        </w:rPr>
      </w:pPr>
      <w:r w:rsidRPr="00876074">
        <w:rPr>
          <w:lang w:eastAsia="en-GB"/>
        </w:rPr>
        <w:t xml:space="preserve">Han, E., Davis, R., Soukup, T., Bradbury, A., Williams, J., Baldellou Lopez, M., Greenwood, L., Bind, R., Estevao, C., Osborn, T., Dye, H., Priestley, K., Rebecchini, L., Hazelgrove, K., Manoharan, M., Woods, A., Crane, N., Healey, A., Dazzan, P. and Sevdalis, N. (2025). Implementation of singing groups for postnatal depression: experiences of participants and professional stakeholders in the SHAPER-PND randomised controlled trial. </w:t>
      </w:r>
      <w:r w:rsidRPr="00876074">
        <w:rPr>
          <w:i/>
          <w:iCs/>
          <w:lang w:eastAsia="en-GB"/>
        </w:rPr>
        <w:t>Frontiers in Health Services</w:t>
      </w:r>
      <w:r w:rsidRPr="00876074">
        <w:rPr>
          <w:lang w:eastAsia="en-GB"/>
        </w:rPr>
        <w:t>, 5. doi:https://doi.org/10.3389/frhs.2025.1582517.</w:t>
      </w:r>
    </w:p>
    <w:p w14:paraId="741C3617" w14:textId="77777777" w:rsidR="00876074" w:rsidRPr="005157C8" w:rsidRDefault="00876074" w:rsidP="00EC0D74">
      <w:pPr>
        <w:spacing w:line="360" w:lineRule="auto"/>
        <w:ind w:left="720" w:hanging="720"/>
        <w:jc w:val="both"/>
        <w:rPr>
          <w:lang w:eastAsia="en-GB"/>
        </w:rPr>
      </w:pPr>
      <w:r w:rsidRPr="005157C8">
        <w:rPr>
          <w:lang w:eastAsia="en-GB"/>
        </w:rPr>
        <w:t xml:space="preserve">HM Government (2023) </w:t>
      </w:r>
      <w:r w:rsidRPr="005157C8">
        <w:rPr>
          <w:i/>
          <w:iCs/>
          <w:lang w:eastAsia="en-GB"/>
        </w:rPr>
        <w:t>Working together to safeguard children</w:t>
      </w:r>
      <w:r w:rsidRPr="005157C8">
        <w:rPr>
          <w:lang w:eastAsia="en-GB"/>
        </w:rPr>
        <w:t>. London: HM Government.</w:t>
      </w:r>
    </w:p>
    <w:p w14:paraId="7953FC53" w14:textId="77777777" w:rsidR="00876074" w:rsidRPr="00876074" w:rsidRDefault="00876074" w:rsidP="00EC0D74">
      <w:pPr>
        <w:spacing w:line="360" w:lineRule="auto"/>
        <w:ind w:left="720" w:hanging="720"/>
        <w:jc w:val="both"/>
        <w:rPr>
          <w:lang w:eastAsia="en-GB"/>
        </w:rPr>
      </w:pPr>
      <w:r w:rsidRPr="00876074">
        <w:rPr>
          <w:lang w:eastAsia="en-GB"/>
        </w:rPr>
        <w:t xml:space="preserve">Jeske, D. and Olson, D. (2021). Onboarding New hires: Recognising Mutual Learning Opportunities. </w:t>
      </w:r>
      <w:r w:rsidRPr="00876074">
        <w:rPr>
          <w:i/>
          <w:iCs/>
          <w:lang w:eastAsia="en-GB"/>
        </w:rPr>
        <w:t>Journal of Work-Applied Management</w:t>
      </w:r>
      <w:r w:rsidRPr="00876074">
        <w:rPr>
          <w:lang w:eastAsia="en-GB"/>
        </w:rPr>
        <w:t>, [online] 14(1), pp.63–76. doi:https://doi.org/10.1108/jwam-04-2021-0036.</w:t>
      </w:r>
    </w:p>
    <w:p w14:paraId="2603F29E" w14:textId="77777777" w:rsidR="00876074" w:rsidRPr="00687338" w:rsidRDefault="00876074" w:rsidP="00EC0D74">
      <w:pPr>
        <w:spacing w:line="360" w:lineRule="auto"/>
        <w:ind w:left="720" w:hanging="720"/>
        <w:jc w:val="both"/>
        <w:rPr>
          <w:lang w:eastAsia="en-GB"/>
        </w:rPr>
      </w:pPr>
      <w:r w:rsidRPr="00687338">
        <w:rPr>
          <w:lang w:eastAsia="en-GB"/>
        </w:rPr>
        <w:t xml:space="preserve">Jones, K. and Burns, A. (2021). </w:t>
      </w:r>
      <w:r w:rsidRPr="00687338">
        <w:rPr>
          <w:i/>
          <w:iCs/>
          <w:lang w:eastAsia="en-GB"/>
        </w:rPr>
        <w:t>Costs of Health and Social Care 2021</w:t>
      </w:r>
      <w:r w:rsidRPr="00687338">
        <w:rPr>
          <w:lang w:eastAsia="en-GB"/>
        </w:rPr>
        <w:t>. [online] Available at: https://kar.kent.ac.uk/92342/25/Unit%20Costs%20Report%202021%20-%20Final%20version%20for%20publication%20(AMENDED2).pdf.</w:t>
      </w:r>
    </w:p>
    <w:p w14:paraId="007F519F" w14:textId="77777777" w:rsidR="00876074" w:rsidRPr="005157C8" w:rsidRDefault="00876074" w:rsidP="00EC0D74">
      <w:pPr>
        <w:spacing w:line="360" w:lineRule="auto"/>
        <w:ind w:left="720" w:hanging="720"/>
        <w:jc w:val="both"/>
        <w:rPr>
          <w:lang w:eastAsia="en-GB"/>
        </w:rPr>
      </w:pPr>
      <w:r w:rsidRPr="005157C8">
        <w:rPr>
          <w:lang w:eastAsia="en-GB"/>
        </w:rPr>
        <w:t xml:space="preserve">Local Government Association (2021) </w:t>
      </w:r>
      <w:r w:rsidRPr="005157C8">
        <w:rPr>
          <w:i/>
          <w:iCs/>
          <w:lang w:eastAsia="en-GB"/>
        </w:rPr>
        <w:t>[Report on digital signposting or multi-agency practice]</w:t>
      </w:r>
      <w:r w:rsidRPr="005157C8">
        <w:rPr>
          <w:lang w:eastAsia="en-GB"/>
        </w:rPr>
        <w:t>. London: Local Government Association.</w:t>
      </w:r>
    </w:p>
    <w:p w14:paraId="2F6AF969" w14:textId="77777777" w:rsidR="00876074" w:rsidRPr="00876074" w:rsidRDefault="00876074" w:rsidP="00EC0D74">
      <w:pPr>
        <w:spacing w:line="360" w:lineRule="auto"/>
        <w:ind w:left="720" w:hanging="720"/>
        <w:jc w:val="both"/>
        <w:rPr>
          <w:lang w:eastAsia="en-GB"/>
        </w:rPr>
      </w:pPr>
      <w:r w:rsidRPr="00876074">
        <w:rPr>
          <w:lang w:eastAsia="en-GB"/>
        </w:rPr>
        <w:lastRenderedPageBreak/>
        <w:t xml:space="preserve">Longhurst, S. (2022). ‘Who Joins the Catholic Church and Why?’ Exploring the nature of Catholic conversion for individuals in the Archdiocese of Southwark. - St Mary’s University Open Research Archive. </w:t>
      </w:r>
      <w:r w:rsidRPr="00876074">
        <w:rPr>
          <w:i/>
          <w:iCs/>
          <w:lang w:eastAsia="en-GB"/>
        </w:rPr>
        <w:t>Stmarys.ac.uk</w:t>
      </w:r>
      <w:r w:rsidRPr="00876074">
        <w:rPr>
          <w:lang w:eastAsia="en-GB"/>
        </w:rPr>
        <w:t>. [online] doi:https://research.stmarys.ac.uk/id/eprint/5539/1/S.Longhurst%20%28115848%29%20Doctoral%20Thesis%20April%202022%20-Final%20submission.pdf.</w:t>
      </w:r>
    </w:p>
    <w:p w14:paraId="35EEF0E9" w14:textId="77777777" w:rsidR="00876074" w:rsidRPr="005157C8" w:rsidRDefault="00876074" w:rsidP="00EC0D74">
      <w:pPr>
        <w:spacing w:line="360" w:lineRule="auto"/>
        <w:ind w:left="720" w:hanging="720"/>
        <w:jc w:val="both"/>
        <w:rPr>
          <w:lang w:eastAsia="en-GB"/>
        </w:rPr>
      </w:pPr>
      <w:r w:rsidRPr="005157C8">
        <w:rPr>
          <w:lang w:eastAsia="en-GB"/>
        </w:rPr>
        <w:t xml:space="preserve">Norfolk County Council (n.d.) </w:t>
      </w:r>
      <w:r w:rsidRPr="005157C8">
        <w:rPr>
          <w:i/>
          <w:iCs/>
          <w:lang w:eastAsia="en-GB"/>
        </w:rPr>
        <w:t>Early Help and family support</w:t>
      </w:r>
      <w:r w:rsidRPr="005157C8">
        <w:rPr>
          <w:lang w:eastAsia="en-GB"/>
        </w:rPr>
        <w:t xml:space="preserve">. Available at: </w:t>
      </w:r>
      <w:hyperlink r:id="rId8" w:tgtFrame="_new" w:history="1">
        <w:r w:rsidRPr="005157C8">
          <w:rPr>
            <w:rStyle w:val="Hyperlink"/>
            <w:lang w:eastAsia="en-GB"/>
          </w:rPr>
          <w:t>https://www.norfolk.gov.uk</w:t>
        </w:r>
      </w:hyperlink>
      <w:r w:rsidRPr="005157C8">
        <w:rPr>
          <w:lang w:eastAsia="en-GB"/>
        </w:rPr>
        <w:t xml:space="preserve"> (Accessed: [insert date]).</w:t>
      </w:r>
    </w:p>
    <w:p w14:paraId="2A9CEFBA" w14:textId="77777777" w:rsidR="00876074" w:rsidRDefault="00876074" w:rsidP="00EC0D74">
      <w:pPr>
        <w:spacing w:line="360" w:lineRule="auto"/>
        <w:ind w:left="720" w:hanging="720"/>
        <w:jc w:val="both"/>
        <w:rPr>
          <w:lang w:eastAsia="en-GB"/>
        </w:rPr>
      </w:pPr>
      <w:r w:rsidRPr="00687338">
        <w:rPr>
          <w:lang w:eastAsia="en-GB"/>
        </w:rPr>
        <w:t xml:space="preserve">Rawlinson, S. (2023). Upon this Rock: The Organisation and Identity of the Peterborough Divisional Labour Party, 1900-1951, A Spatial-institutionalist Approach. </w:t>
      </w:r>
      <w:r w:rsidRPr="00687338">
        <w:rPr>
          <w:i/>
          <w:iCs/>
          <w:lang w:eastAsia="en-GB"/>
        </w:rPr>
        <w:t>Uea.ac.uk</w:t>
      </w:r>
      <w:r w:rsidRPr="00687338">
        <w:rPr>
          <w:lang w:eastAsia="en-GB"/>
        </w:rPr>
        <w:t>. [online] doi:https://ueaeprints.uea.ac.uk/id/eprint/99746/1/Upon%20this%20Rock_Rawlinson_Final.pdf.</w:t>
      </w:r>
    </w:p>
    <w:p w14:paraId="61A582E4" w14:textId="77777777" w:rsidR="00876074" w:rsidRPr="005157C8" w:rsidRDefault="00876074" w:rsidP="00EC0D74">
      <w:pPr>
        <w:spacing w:line="360" w:lineRule="auto"/>
        <w:ind w:left="720" w:hanging="720"/>
        <w:jc w:val="both"/>
        <w:rPr>
          <w:lang w:eastAsia="en-GB"/>
        </w:rPr>
      </w:pPr>
      <w:r w:rsidRPr="005157C8">
        <w:rPr>
          <w:lang w:eastAsia="en-GB"/>
        </w:rPr>
        <w:t xml:space="preserve">Southwark Council (n.d.) </w:t>
      </w:r>
      <w:r w:rsidRPr="005157C8">
        <w:rPr>
          <w:i/>
          <w:iCs/>
          <w:lang w:eastAsia="en-GB"/>
        </w:rPr>
        <w:t>Family Early Help</w:t>
      </w:r>
      <w:r w:rsidRPr="005157C8">
        <w:rPr>
          <w:lang w:eastAsia="en-GB"/>
        </w:rPr>
        <w:t xml:space="preserve">. Available at: </w:t>
      </w:r>
      <w:hyperlink r:id="rId9" w:tgtFrame="_new" w:history="1">
        <w:r w:rsidRPr="005157C8">
          <w:rPr>
            <w:rStyle w:val="Hyperlink"/>
            <w:lang w:eastAsia="en-GB"/>
          </w:rPr>
          <w:t>https://www.southwark.gov.uk</w:t>
        </w:r>
      </w:hyperlink>
      <w:r w:rsidRPr="005157C8">
        <w:rPr>
          <w:lang w:eastAsia="en-GB"/>
        </w:rPr>
        <w:t xml:space="preserve"> (Accessed: [insert date]).</w:t>
      </w:r>
    </w:p>
    <w:p w14:paraId="259B5A3E" w14:textId="77777777" w:rsidR="00876074" w:rsidRPr="005157C8" w:rsidRDefault="00876074" w:rsidP="00EC0D74">
      <w:pPr>
        <w:spacing w:line="360" w:lineRule="auto"/>
        <w:ind w:left="720" w:hanging="720"/>
        <w:jc w:val="both"/>
        <w:rPr>
          <w:lang w:eastAsia="en-GB"/>
        </w:rPr>
      </w:pPr>
      <w:r w:rsidRPr="00657DEC">
        <w:rPr>
          <w:lang w:eastAsia="en-GB"/>
        </w:rPr>
        <w:t>The Early Help System Guide - Early Help System Guide (publishing.service.gov.uk)</w:t>
      </w:r>
      <w:r>
        <w:rPr>
          <w:lang w:eastAsia="en-GB"/>
        </w:rPr>
        <w:t xml:space="preserve"> </w:t>
      </w:r>
    </w:p>
    <w:p w14:paraId="53E1C833" w14:textId="77777777" w:rsidR="00876074" w:rsidRPr="00880D49" w:rsidRDefault="00876074" w:rsidP="00EC0D74">
      <w:pPr>
        <w:spacing w:line="360" w:lineRule="auto"/>
        <w:ind w:left="720" w:hanging="720"/>
        <w:jc w:val="both"/>
        <w:rPr>
          <w:lang w:eastAsia="en-GB"/>
        </w:rPr>
      </w:pPr>
      <w:r w:rsidRPr="00EE5703">
        <w:rPr>
          <w:lang w:eastAsia="en-GB"/>
        </w:rPr>
        <w:t>Together to Safeguard Children 2023 - Working together to safeguard children 2023: statutory guidance (publishing.service.gov.uk)</w:t>
      </w:r>
    </w:p>
    <w:p w14:paraId="17CA37E7" w14:textId="77777777" w:rsidR="00876074" w:rsidRDefault="00876074" w:rsidP="00EC0D74">
      <w:pPr>
        <w:spacing w:line="360" w:lineRule="auto"/>
        <w:ind w:left="720" w:hanging="720"/>
        <w:jc w:val="both"/>
        <w:rPr>
          <w:lang w:eastAsia="en-GB"/>
        </w:rPr>
      </w:pPr>
      <w:r w:rsidRPr="005157C8">
        <w:rPr>
          <w:lang w:eastAsia="en-GB"/>
        </w:rPr>
        <w:t xml:space="preserve">Tower Hamlets Council (n.d.) </w:t>
      </w:r>
      <w:r w:rsidRPr="005157C8">
        <w:rPr>
          <w:i/>
          <w:iCs/>
          <w:lang w:eastAsia="en-GB"/>
        </w:rPr>
        <w:t>Early Help and family wellbeing</w:t>
      </w:r>
      <w:r w:rsidRPr="005157C8">
        <w:rPr>
          <w:lang w:eastAsia="en-GB"/>
        </w:rPr>
        <w:t xml:space="preserve">. Available at: </w:t>
      </w:r>
      <w:hyperlink r:id="rId10" w:tgtFrame="_new" w:history="1">
        <w:r w:rsidRPr="005157C8">
          <w:rPr>
            <w:rStyle w:val="Hyperlink"/>
            <w:lang w:eastAsia="en-GB"/>
          </w:rPr>
          <w:t>https://www.towerhamlets.gov.uk</w:t>
        </w:r>
      </w:hyperlink>
      <w:r w:rsidRPr="005157C8">
        <w:rPr>
          <w:lang w:eastAsia="en-GB"/>
        </w:rPr>
        <w:t xml:space="preserve"> (Accessed: [insert date]).</w:t>
      </w:r>
    </w:p>
    <w:p w14:paraId="43CF578F" w14:textId="77777777" w:rsidR="00876074" w:rsidRDefault="00876074" w:rsidP="00EC0D74">
      <w:pPr>
        <w:spacing w:line="360" w:lineRule="auto"/>
        <w:ind w:left="720" w:hanging="720"/>
        <w:jc w:val="both"/>
        <w:rPr>
          <w:lang w:eastAsia="en-GB"/>
        </w:rPr>
      </w:pPr>
      <w:r w:rsidRPr="00876074">
        <w:rPr>
          <w:lang w:eastAsia="en-GB"/>
        </w:rPr>
        <w:t xml:space="preserve">Wiedermann, C.J., Barbieri, V., Plagg, B., Marino, P., Piccoliori, G. and Engl, A. (2023). Fortifying the foundations: A comprehensive approach to enhancing mental health support in educational policies amidst crises. </w:t>
      </w:r>
      <w:r w:rsidRPr="00876074">
        <w:rPr>
          <w:i/>
          <w:iCs/>
          <w:lang w:eastAsia="en-GB"/>
        </w:rPr>
        <w:t>Healthcare</w:t>
      </w:r>
      <w:r w:rsidRPr="00876074">
        <w:rPr>
          <w:lang w:eastAsia="en-GB"/>
        </w:rPr>
        <w:t>, [online] 11(10), pp.1–11. doi:https://doi.org/10.3390/healthcare11101423.</w:t>
      </w:r>
    </w:p>
    <w:p w14:paraId="3E2154EE" w14:textId="77777777" w:rsidR="00EC0D74" w:rsidRDefault="00EC0D74" w:rsidP="00876074">
      <w:pPr>
        <w:spacing w:line="360" w:lineRule="auto"/>
        <w:ind w:left="720" w:hanging="720"/>
        <w:jc w:val="both"/>
        <w:rPr>
          <w:lang w:eastAsia="en-GB"/>
        </w:rPr>
      </w:pPr>
    </w:p>
    <w:p w14:paraId="3EC160AC" w14:textId="77777777" w:rsidR="00EC0D74" w:rsidRDefault="00EC0D74" w:rsidP="00876074">
      <w:pPr>
        <w:spacing w:line="360" w:lineRule="auto"/>
        <w:ind w:left="720" w:hanging="720"/>
        <w:jc w:val="both"/>
        <w:rPr>
          <w:lang w:eastAsia="en-GB"/>
        </w:rPr>
      </w:pPr>
    </w:p>
    <w:p w14:paraId="5ACFC1C4" w14:textId="77777777" w:rsidR="00EC0D74" w:rsidRDefault="00EC0D74" w:rsidP="00876074">
      <w:pPr>
        <w:spacing w:line="360" w:lineRule="auto"/>
        <w:ind w:left="720" w:hanging="720"/>
        <w:jc w:val="both"/>
        <w:rPr>
          <w:lang w:eastAsia="en-GB"/>
        </w:rPr>
      </w:pPr>
    </w:p>
    <w:p w14:paraId="6E763323" w14:textId="77777777" w:rsidR="00EC0D74" w:rsidRDefault="00EC0D74" w:rsidP="00876074">
      <w:pPr>
        <w:spacing w:line="360" w:lineRule="auto"/>
        <w:ind w:left="720" w:hanging="720"/>
        <w:jc w:val="both"/>
        <w:rPr>
          <w:lang w:eastAsia="en-GB"/>
        </w:rPr>
      </w:pPr>
    </w:p>
    <w:p w14:paraId="7707F0F5" w14:textId="77777777" w:rsidR="00EC0D74" w:rsidRPr="00687338" w:rsidRDefault="00EC0D74" w:rsidP="00876074">
      <w:pPr>
        <w:spacing w:line="360" w:lineRule="auto"/>
        <w:ind w:left="720" w:hanging="720"/>
        <w:jc w:val="both"/>
        <w:rPr>
          <w:lang w:eastAsia="en-GB"/>
        </w:rPr>
      </w:pPr>
    </w:p>
    <w:sectPr w:rsidR="00EC0D74" w:rsidRPr="00687338">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3ADCE7" w14:textId="77777777" w:rsidR="004764F1" w:rsidRDefault="004764F1" w:rsidP="007C0E11">
      <w:pPr>
        <w:spacing w:after="0" w:line="240" w:lineRule="auto"/>
      </w:pPr>
      <w:r>
        <w:separator/>
      </w:r>
    </w:p>
  </w:endnote>
  <w:endnote w:type="continuationSeparator" w:id="0">
    <w:p w14:paraId="1F28AF87" w14:textId="77777777" w:rsidR="004764F1" w:rsidRDefault="004764F1" w:rsidP="007C0E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roman"/>
    <w:pitch w:val="default"/>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128515"/>
      <w:docPartObj>
        <w:docPartGallery w:val="Page Numbers (Bottom of Page)"/>
        <w:docPartUnique/>
      </w:docPartObj>
    </w:sdtPr>
    <w:sdtEndPr>
      <w:rPr>
        <w:noProof/>
      </w:rPr>
    </w:sdtEndPr>
    <w:sdtContent>
      <w:p w14:paraId="5AD91565" w14:textId="72CE9EF3" w:rsidR="007C0E11" w:rsidRDefault="007C0E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6B8BEE" w14:textId="77777777" w:rsidR="007C0E11" w:rsidRDefault="007C0E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5E1E2F" w14:textId="77777777" w:rsidR="004764F1" w:rsidRDefault="004764F1" w:rsidP="007C0E11">
      <w:pPr>
        <w:spacing w:after="0" w:line="240" w:lineRule="auto"/>
      </w:pPr>
      <w:r>
        <w:separator/>
      </w:r>
    </w:p>
  </w:footnote>
  <w:footnote w:type="continuationSeparator" w:id="0">
    <w:p w14:paraId="6F7630E8" w14:textId="77777777" w:rsidR="004764F1" w:rsidRDefault="004764F1" w:rsidP="007C0E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E006A"/>
    <w:multiLevelType w:val="multilevel"/>
    <w:tmpl w:val="2B302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A14613"/>
    <w:multiLevelType w:val="multilevel"/>
    <w:tmpl w:val="1B4C7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5A63E5"/>
    <w:multiLevelType w:val="multilevel"/>
    <w:tmpl w:val="4718D9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6545B8"/>
    <w:multiLevelType w:val="multilevel"/>
    <w:tmpl w:val="EC8A1C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6D765B"/>
    <w:multiLevelType w:val="multilevel"/>
    <w:tmpl w:val="B352D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7A294D"/>
    <w:multiLevelType w:val="multilevel"/>
    <w:tmpl w:val="48929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036092"/>
    <w:multiLevelType w:val="multilevel"/>
    <w:tmpl w:val="08D65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934D03"/>
    <w:multiLevelType w:val="multilevel"/>
    <w:tmpl w:val="5972F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4A2A8D"/>
    <w:multiLevelType w:val="multilevel"/>
    <w:tmpl w:val="4F84D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82777A"/>
    <w:multiLevelType w:val="multilevel"/>
    <w:tmpl w:val="A4F86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D6567B"/>
    <w:multiLevelType w:val="multilevel"/>
    <w:tmpl w:val="0CAED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CD563B"/>
    <w:multiLevelType w:val="multilevel"/>
    <w:tmpl w:val="B1E2D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0B7863"/>
    <w:multiLevelType w:val="multilevel"/>
    <w:tmpl w:val="6E426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F57AC4"/>
    <w:multiLevelType w:val="multilevel"/>
    <w:tmpl w:val="1CE6EF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79369D"/>
    <w:multiLevelType w:val="multilevel"/>
    <w:tmpl w:val="C2AE0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FF759F"/>
    <w:multiLevelType w:val="multilevel"/>
    <w:tmpl w:val="3C4803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625FF4"/>
    <w:multiLevelType w:val="multilevel"/>
    <w:tmpl w:val="A9BAD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4C7ABE"/>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8" w15:restartNumberingAfterBreak="0">
    <w:nsid w:val="43F96ECD"/>
    <w:multiLevelType w:val="multilevel"/>
    <w:tmpl w:val="F70C0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644710E"/>
    <w:multiLevelType w:val="multilevel"/>
    <w:tmpl w:val="08CCE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2D5B55"/>
    <w:multiLevelType w:val="multilevel"/>
    <w:tmpl w:val="32ECF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E5439BD"/>
    <w:multiLevelType w:val="multilevel"/>
    <w:tmpl w:val="B3845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4E34256"/>
    <w:multiLevelType w:val="multilevel"/>
    <w:tmpl w:val="52168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7504F7E"/>
    <w:multiLevelType w:val="multilevel"/>
    <w:tmpl w:val="97ECB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B9A66BA"/>
    <w:multiLevelType w:val="multilevel"/>
    <w:tmpl w:val="5AC22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135776D"/>
    <w:multiLevelType w:val="multilevel"/>
    <w:tmpl w:val="CBB6A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6E47EB6"/>
    <w:multiLevelType w:val="multilevel"/>
    <w:tmpl w:val="A7F88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71D05F6"/>
    <w:multiLevelType w:val="multilevel"/>
    <w:tmpl w:val="DE946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2D44B7"/>
    <w:multiLevelType w:val="multilevel"/>
    <w:tmpl w:val="CBFAD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14D71F2"/>
    <w:multiLevelType w:val="multilevel"/>
    <w:tmpl w:val="1CD6A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4F06A35"/>
    <w:multiLevelType w:val="multilevel"/>
    <w:tmpl w:val="76040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85232D8"/>
    <w:multiLevelType w:val="multilevel"/>
    <w:tmpl w:val="805CD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1548546">
    <w:abstractNumId w:val="13"/>
  </w:num>
  <w:num w:numId="2" w16cid:durableId="705712350">
    <w:abstractNumId w:val="2"/>
  </w:num>
  <w:num w:numId="3" w16cid:durableId="1801193580">
    <w:abstractNumId w:val="5"/>
  </w:num>
  <w:num w:numId="4" w16cid:durableId="51582988">
    <w:abstractNumId w:val="21"/>
  </w:num>
  <w:num w:numId="5" w16cid:durableId="255751776">
    <w:abstractNumId w:val="15"/>
  </w:num>
  <w:num w:numId="6" w16cid:durableId="690180375">
    <w:abstractNumId w:val="3"/>
  </w:num>
  <w:num w:numId="7" w16cid:durableId="631639820">
    <w:abstractNumId w:val="12"/>
  </w:num>
  <w:num w:numId="8" w16cid:durableId="267810415">
    <w:abstractNumId w:val="30"/>
  </w:num>
  <w:num w:numId="9" w16cid:durableId="1202061334">
    <w:abstractNumId w:val="20"/>
  </w:num>
  <w:num w:numId="10" w16cid:durableId="1597207257">
    <w:abstractNumId w:val="29"/>
  </w:num>
  <w:num w:numId="11" w16cid:durableId="38480875">
    <w:abstractNumId w:val="11"/>
  </w:num>
  <w:num w:numId="12" w16cid:durableId="1125850573">
    <w:abstractNumId w:val="4"/>
  </w:num>
  <w:num w:numId="13" w16cid:durableId="745613953">
    <w:abstractNumId w:val="1"/>
  </w:num>
  <w:num w:numId="14" w16cid:durableId="280303292">
    <w:abstractNumId w:val="24"/>
  </w:num>
  <w:num w:numId="15" w16cid:durableId="2006474988">
    <w:abstractNumId w:val="23"/>
  </w:num>
  <w:num w:numId="16" w16cid:durableId="1480346814">
    <w:abstractNumId w:val="0"/>
  </w:num>
  <w:num w:numId="17" w16cid:durableId="1339113567">
    <w:abstractNumId w:val="26"/>
  </w:num>
  <w:num w:numId="18" w16cid:durableId="1329166062">
    <w:abstractNumId w:val="10"/>
  </w:num>
  <w:num w:numId="19" w16cid:durableId="1050883159">
    <w:abstractNumId w:val="22"/>
  </w:num>
  <w:num w:numId="20" w16cid:durableId="449595745">
    <w:abstractNumId w:val="9"/>
  </w:num>
  <w:num w:numId="21" w16cid:durableId="578903478">
    <w:abstractNumId w:val="16"/>
  </w:num>
  <w:num w:numId="22" w16cid:durableId="606620711">
    <w:abstractNumId w:val="27"/>
  </w:num>
  <w:num w:numId="23" w16cid:durableId="1709145050">
    <w:abstractNumId w:val="6"/>
  </w:num>
  <w:num w:numId="24" w16cid:durableId="377163925">
    <w:abstractNumId w:val="7"/>
  </w:num>
  <w:num w:numId="25" w16cid:durableId="944850392">
    <w:abstractNumId w:val="25"/>
  </w:num>
  <w:num w:numId="26" w16cid:durableId="236981029">
    <w:abstractNumId w:val="14"/>
  </w:num>
  <w:num w:numId="27" w16cid:durableId="1974476739">
    <w:abstractNumId w:val="18"/>
  </w:num>
  <w:num w:numId="28" w16cid:durableId="2086485191">
    <w:abstractNumId w:val="19"/>
  </w:num>
  <w:num w:numId="29" w16cid:durableId="1584336200">
    <w:abstractNumId w:val="28"/>
  </w:num>
  <w:num w:numId="30" w16cid:durableId="1046639976">
    <w:abstractNumId w:val="8"/>
  </w:num>
  <w:num w:numId="31" w16cid:durableId="292758192">
    <w:abstractNumId w:val="31"/>
  </w:num>
  <w:num w:numId="32" w16cid:durableId="75467146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23A"/>
    <w:rsid w:val="00037B24"/>
    <w:rsid w:val="0006751F"/>
    <w:rsid w:val="000B2995"/>
    <w:rsid w:val="001235C0"/>
    <w:rsid w:val="001722AD"/>
    <w:rsid w:val="001D79A8"/>
    <w:rsid w:val="001E2327"/>
    <w:rsid w:val="00206A03"/>
    <w:rsid w:val="002730D0"/>
    <w:rsid w:val="00274E03"/>
    <w:rsid w:val="002B5C10"/>
    <w:rsid w:val="00440EFC"/>
    <w:rsid w:val="00470BF9"/>
    <w:rsid w:val="004764F1"/>
    <w:rsid w:val="00480769"/>
    <w:rsid w:val="004945C8"/>
    <w:rsid w:val="004C07D3"/>
    <w:rsid w:val="004D2CC0"/>
    <w:rsid w:val="00510DCB"/>
    <w:rsid w:val="005157C8"/>
    <w:rsid w:val="00523C87"/>
    <w:rsid w:val="00525FA7"/>
    <w:rsid w:val="00550F89"/>
    <w:rsid w:val="005C346B"/>
    <w:rsid w:val="005D6CDE"/>
    <w:rsid w:val="00625268"/>
    <w:rsid w:val="00646B36"/>
    <w:rsid w:val="00657DEC"/>
    <w:rsid w:val="00687338"/>
    <w:rsid w:val="00691067"/>
    <w:rsid w:val="006E7013"/>
    <w:rsid w:val="00704441"/>
    <w:rsid w:val="007205C3"/>
    <w:rsid w:val="0074282C"/>
    <w:rsid w:val="00765EEE"/>
    <w:rsid w:val="007C0E11"/>
    <w:rsid w:val="007D38CE"/>
    <w:rsid w:val="007E3B3D"/>
    <w:rsid w:val="00805DC3"/>
    <w:rsid w:val="008157AD"/>
    <w:rsid w:val="00815C45"/>
    <w:rsid w:val="00816D5C"/>
    <w:rsid w:val="00876074"/>
    <w:rsid w:val="00880D49"/>
    <w:rsid w:val="00893686"/>
    <w:rsid w:val="008E1554"/>
    <w:rsid w:val="008F07C9"/>
    <w:rsid w:val="00943F61"/>
    <w:rsid w:val="009C4948"/>
    <w:rsid w:val="00A04889"/>
    <w:rsid w:val="00A15B24"/>
    <w:rsid w:val="00A5379F"/>
    <w:rsid w:val="00A54632"/>
    <w:rsid w:val="00A64018"/>
    <w:rsid w:val="00A702E0"/>
    <w:rsid w:val="00B01C70"/>
    <w:rsid w:val="00B16A27"/>
    <w:rsid w:val="00B22FE9"/>
    <w:rsid w:val="00B4674D"/>
    <w:rsid w:val="00B66AE9"/>
    <w:rsid w:val="00BA05C9"/>
    <w:rsid w:val="00C00CBB"/>
    <w:rsid w:val="00C417CD"/>
    <w:rsid w:val="00CA533C"/>
    <w:rsid w:val="00CA6820"/>
    <w:rsid w:val="00CD40A4"/>
    <w:rsid w:val="00D35A41"/>
    <w:rsid w:val="00D57584"/>
    <w:rsid w:val="00D639DE"/>
    <w:rsid w:val="00D7723A"/>
    <w:rsid w:val="00DC6802"/>
    <w:rsid w:val="00DF22C8"/>
    <w:rsid w:val="00E764FD"/>
    <w:rsid w:val="00E80192"/>
    <w:rsid w:val="00EA3F0B"/>
    <w:rsid w:val="00EB4AA5"/>
    <w:rsid w:val="00EC0D74"/>
    <w:rsid w:val="00EE5703"/>
    <w:rsid w:val="00F20271"/>
    <w:rsid w:val="00F732F9"/>
    <w:rsid w:val="00FA485A"/>
    <w:rsid w:val="00FA49C7"/>
    <w:rsid w:val="00FD3F2E"/>
    <w:rsid w:val="00FF03C1"/>
    <w:rsid w:val="00FF2C13"/>
    <w:rsid w:val="00FF70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6C497"/>
  <w15:chartTrackingRefBased/>
  <w15:docId w15:val="{0E098747-4D0E-44DA-AE15-459F3C39B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0271"/>
    <w:rPr>
      <w:rFonts w:ascii="Arial" w:hAnsi="Arial"/>
    </w:rPr>
  </w:style>
  <w:style w:type="paragraph" w:styleId="Heading1">
    <w:name w:val="heading 1"/>
    <w:basedOn w:val="Normal"/>
    <w:next w:val="Normal"/>
    <w:link w:val="Heading1Char"/>
    <w:autoRedefine/>
    <w:uiPriority w:val="9"/>
    <w:qFormat/>
    <w:rsid w:val="00A15B24"/>
    <w:pPr>
      <w:keepNext/>
      <w:keepLines/>
      <w:numPr>
        <w:numId w:val="32"/>
      </w:numPr>
      <w:spacing w:after="240" w:line="360" w:lineRule="auto"/>
      <w:contextualSpacing/>
      <w:jc w:val="both"/>
      <w:outlineLvl w:val="0"/>
    </w:pPr>
    <w:rPr>
      <w:b/>
      <w:sz w:val="24"/>
      <w:szCs w:val="36"/>
      <w:lang w:eastAsia="en-GB"/>
    </w:rPr>
  </w:style>
  <w:style w:type="paragraph" w:styleId="Heading2">
    <w:name w:val="heading 2"/>
    <w:basedOn w:val="Normal"/>
    <w:next w:val="Normal"/>
    <w:link w:val="Heading2Char"/>
    <w:uiPriority w:val="9"/>
    <w:unhideWhenUsed/>
    <w:qFormat/>
    <w:rsid w:val="00F20271"/>
    <w:pPr>
      <w:keepNext/>
      <w:keepLines/>
      <w:numPr>
        <w:ilvl w:val="1"/>
        <w:numId w:val="32"/>
      </w:numPr>
      <w:spacing w:after="0" w:line="360" w:lineRule="auto"/>
      <w:contextualSpacing/>
      <w:outlineLvl w:val="1"/>
    </w:pPr>
    <w:rPr>
      <w:rFonts w:eastAsiaTheme="majorEastAsia" w:cstheme="majorBidi"/>
      <w:b/>
      <w:i/>
      <w:color w:val="000000" w:themeColor="text1"/>
      <w:szCs w:val="32"/>
      <w:lang w:eastAsia="en-GB"/>
    </w:rPr>
  </w:style>
  <w:style w:type="paragraph" w:styleId="Heading3">
    <w:name w:val="heading 3"/>
    <w:basedOn w:val="Normal"/>
    <w:next w:val="Normal"/>
    <w:link w:val="Heading3Char"/>
    <w:uiPriority w:val="9"/>
    <w:unhideWhenUsed/>
    <w:qFormat/>
    <w:rsid w:val="00480769"/>
    <w:pPr>
      <w:keepNext/>
      <w:keepLines/>
      <w:numPr>
        <w:ilvl w:val="2"/>
        <w:numId w:val="32"/>
      </w:numPr>
      <w:spacing w:before="40" w:after="0"/>
      <w:outlineLvl w:val="2"/>
    </w:pPr>
    <w:rPr>
      <w:rFonts w:eastAsiaTheme="majorEastAsia" w:cstheme="majorBidi"/>
      <w:i/>
      <w:szCs w:val="24"/>
    </w:rPr>
  </w:style>
  <w:style w:type="paragraph" w:styleId="Heading4">
    <w:name w:val="heading 4"/>
    <w:basedOn w:val="Normal"/>
    <w:next w:val="Normal"/>
    <w:link w:val="Heading4Char"/>
    <w:uiPriority w:val="9"/>
    <w:semiHidden/>
    <w:unhideWhenUsed/>
    <w:qFormat/>
    <w:rsid w:val="00D7723A"/>
    <w:pPr>
      <w:keepNext/>
      <w:keepLines/>
      <w:numPr>
        <w:ilvl w:val="3"/>
        <w:numId w:val="32"/>
      </w:numPr>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7723A"/>
    <w:pPr>
      <w:keepNext/>
      <w:keepLines/>
      <w:numPr>
        <w:ilvl w:val="4"/>
        <w:numId w:val="32"/>
      </w:numPr>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7723A"/>
    <w:pPr>
      <w:keepNext/>
      <w:keepLines/>
      <w:numPr>
        <w:ilvl w:val="5"/>
        <w:numId w:val="32"/>
      </w:numPr>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7723A"/>
    <w:pPr>
      <w:keepNext/>
      <w:keepLines/>
      <w:numPr>
        <w:ilvl w:val="6"/>
        <w:numId w:val="32"/>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7723A"/>
    <w:pPr>
      <w:keepNext/>
      <w:keepLines/>
      <w:numPr>
        <w:ilvl w:val="7"/>
        <w:numId w:val="32"/>
      </w:numPr>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7723A"/>
    <w:pPr>
      <w:keepNext/>
      <w:keepLines/>
      <w:numPr>
        <w:ilvl w:val="8"/>
        <w:numId w:val="32"/>
      </w:numPr>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5B24"/>
    <w:rPr>
      <w:rFonts w:ascii="Arial" w:hAnsi="Arial"/>
      <w:b/>
      <w:sz w:val="24"/>
      <w:szCs w:val="36"/>
      <w:lang w:eastAsia="en-GB"/>
    </w:rPr>
  </w:style>
  <w:style w:type="character" w:customStyle="1" w:styleId="Heading2Char">
    <w:name w:val="Heading 2 Char"/>
    <w:basedOn w:val="DefaultParagraphFont"/>
    <w:link w:val="Heading2"/>
    <w:uiPriority w:val="9"/>
    <w:rsid w:val="00F20271"/>
    <w:rPr>
      <w:rFonts w:ascii="Arial" w:eastAsiaTheme="majorEastAsia" w:hAnsi="Arial" w:cstheme="majorBidi"/>
      <w:b/>
      <w:i/>
      <w:color w:val="000000" w:themeColor="text1"/>
      <w:szCs w:val="32"/>
      <w:lang w:eastAsia="en-GB"/>
    </w:rPr>
  </w:style>
  <w:style w:type="paragraph" w:styleId="Title">
    <w:name w:val="Title"/>
    <w:basedOn w:val="Normal"/>
    <w:next w:val="Normal"/>
    <w:link w:val="TitleChar"/>
    <w:uiPriority w:val="10"/>
    <w:qFormat/>
    <w:rsid w:val="00CA6820"/>
    <w:pPr>
      <w:spacing w:after="0" w:line="240" w:lineRule="auto"/>
      <w:contextualSpacing/>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CA6820"/>
    <w:rPr>
      <w:rFonts w:ascii="Times New Roman" w:eastAsiaTheme="majorEastAsia" w:hAnsi="Times New Roman" w:cstheme="majorBidi"/>
      <w:spacing w:val="-10"/>
      <w:kern w:val="28"/>
      <w:sz w:val="40"/>
      <w:szCs w:val="56"/>
    </w:rPr>
  </w:style>
  <w:style w:type="character" w:customStyle="1" w:styleId="Heading3Char">
    <w:name w:val="Heading 3 Char"/>
    <w:basedOn w:val="DefaultParagraphFont"/>
    <w:link w:val="Heading3"/>
    <w:uiPriority w:val="9"/>
    <w:rsid w:val="00480769"/>
    <w:rPr>
      <w:rFonts w:ascii="Times New Roman" w:eastAsiaTheme="majorEastAsia" w:hAnsi="Times New Roman" w:cstheme="majorBidi"/>
      <w:i/>
      <w:sz w:val="24"/>
      <w:szCs w:val="24"/>
    </w:rPr>
  </w:style>
  <w:style w:type="character" w:customStyle="1" w:styleId="Heading4Char">
    <w:name w:val="Heading 4 Char"/>
    <w:basedOn w:val="DefaultParagraphFont"/>
    <w:link w:val="Heading4"/>
    <w:uiPriority w:val="9"/>
    <w:semiHidden/>
    <w:rsid w:val="00D772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72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72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72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72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723A"/>
    <w:rPr>
      <w:rFonts w:eastAsiaTheme="majorEastAsia" w:cstheme="majorBidi"/>
      <w:color w:val="272727" w:themeColor="text1" w:themeTint="D8"/>
    </w:rPr>
  </w:style>
  <w:style w:type="paragraph" w:styleId="Subtitle">
    <w:name w:val="Subtitle"/>
    <w:basedOn w:val="Normal"/>
    <w:next w:val="Normal"/>
    <w:link w:val="SubtitleChar"/>
    <w:uiPriority w:val="11"/>
    <w:qFormat/>
    <w:rsid w:val="00D7723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72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723A"/>
    <w:pPr>
      <w:spacing w:before="160"/>
      <w:jc w:val="center"/>
    </w:pPr>
    <w:rPr>
      <w:i/>
      <w:iCs/>
      <w:color w:val="404040" w:themeColor="text1" w:themeTint="BF"/>
    </w:rPr>
  </w:style>
  <w:style w:type="character" w:customStyle="1" w:styleId="QuoteChar">
    <w:name w:val="Quote Char"/>
    <w:basedOn w:val="DefaultParagraphFont"/>
    <w:link w:val="Quote"/>
    <w:uiPriority w:val="29"/>
    <w:rsid w:val="00D7723A"/>
    <w:rPr>
      <w:rFonts w:ascii="Arial" w:hAnsi="Arial"/>
      <w:i/>
      <w:iCs/>
      <w:color w:val="404040" w:themeColor="text1" w:themeTint="BF"/>
    </w:rPr>
  </w:style>
  <w:style w:type="paragraph" w:styleId="ListParagraph">
    <w:name w:val="List Paragraph"/>
    <w:basedOn w:val="Normal"/>
    <w:uiPriority w:val="34"/>
    <w:qFormat/>
    <w:rsid w:val="00D7723A"/>
    <w:pPr>
      <w:ind w:left="720"/>
      <w:contextualSpacing/>
    </w:pPr>
  </w:style>
  <w:style w:type="character" w:styleId="IntenseEmphasis">
    <w:name w:val="Intense Emphasis"/>
    <w:basedOn w:val="DefaultParagraphFont"/>
    <w:uiPriority w:val="21"/>
    <w:qFormat/>
    <w:rsid w:val="00D7723A"/>
    <w:rPr>
      <w:i/>
      <w:iCs/>
      <w:color w:val="0F4761" w:themeColor="accent1" w:themeShade="BF"/>
    </w:rPr>
  </w:style>
  <w:style w:type="paragraph" w:styleId="IntenseQuote">
    <w:name w:val="Intense Quote"/>
    <w:basedOn w:val="Normal"/>
    <w:next w:val="Normal"/>
    <w:link w:val="IntenseQuoteChar"/>
    <w:uiPriority w:val="30"/>
    <w:qFormat/>
    <w:rsid w:val="00D772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723A"/>
    <w:rPr>
      <w:rFonts w:ascii="Arial" w:hAnsi="Arial"/>
      <w:i/>
      <w:iCs/>
      <w:color w:val="0F4761" w:themeColor="accent1" w:themeShade="BF"/>
    </w:rPr>
  </w:style>
  <w:style w:type="character" w:styleId="IntenseReference">
    <w:name w:val="Intense Reference"/>
    <w:basedOn w:val="DefaultParagraphFont"/>
    <w:uiPriority w:val="32"/>
    <w:qFormat/>
    <w:rsid w:val="00D7723A"/>
    <w:rPr>
      <w:b/>
      <w:bCs/>
      <w:smallCaps/>
      <w:color w:val="0F4761" w:themeColor="accent1" w:themeShade="BF"/>
      <w:spacing w:val="5"/>
    </w:rPr>
  </w:style>
  <w:style w:type="character" w:styleId="Hyperlink">
    <w:name w:val="Hyperlink"/>
    <w:basedOn w:val="DefaultParagraphFont"/>
    <w:uiPriority w:val="99"/>
    <w:unhideWhenUsed/>
    <w:rsid w:val="005157C8"/>
    <w:rPr>
      <w:color w:val="467886" w:themeColor="hyperlink"/>
      <w:u w:val="single"/>
    </w:rPr>
  </w:style>
  <w:style w:type="character" w:styleId="UnresolvedMention">
    <w:name w:val="Unresolved Mention"/>
    <w:basedOn w:val="DefaultParagraphFont"/>
    <w:uiPriority w:val="99"/>
    <w:semiHidden/>
    <w:unhideWhenUsed/>
    <w:rsid w:val="005157C8"/>
    <w:rPr>
      <w:color w:val="605E5C"/>
      <w:shd w:val="clear" w:color="auto" w:fill="E1DFDD"/>
    </w:rPr>
  </w:style>
  <w:style w:type="paragraph" w:styleId="TOCHeading">
    <w:name w:val="TOC Heading"/>
    <w:basedOn w:val="Heading1"/>
    <w:next w:val="Normal"/>
    <w:uiPriority w:val="39"/>
    <w:unhideWhenUsed/>
    <w:qFormat/>
    <w:rsid w:val="00CA533C"/>
    <w:pPr>
      <w:spacing w:before="240" w:after="0" w:line="259" w:lineRule="auto"/>
      <w:contextualSpacing w:val="0"/>
      <w:jc w:val="left"/>
      <w:outlineLvl w:val="9"/>
    </w:pPr>
    <w:rPr>
      <w:rFonts w:asciiTheme="majorHAnsi" w:eastAsiaTheme="majorEastAsia" w:hAnsiTheme="majorHAnsi" w:cstheme="majorBidi"/>
      <w:b w:val="0"/>
      <w:color w:val="0F4761" w:themeColor="accent1" w:themeShade="BF"/>
      <w:kern w:val="0"/>
      <w:sz w:val="32"/>
      <w:szCs w:val="32"/>
      <w:lang w:eastAsia="en-US"/>
      <w14:ligatures w14:val="none"/>
    </w:rPr>
  </w:style>
  <w:style w:type="paragraph" w:styleId="TOC1">
    <w:name w:val="toc 1"/>
    <w:basedOn w:val="Normal"/>
    <w:next w:val="Normal"/>
    <w:autoRedefine/>
    <w:uiPriority w:val="39"/>
    <w:unhideWhenUsed/>
    <w:rsid w:val="00CA533C"/>
    <w:pPr>
      <w:spacing w:after="100"/>
    </w:pPr>
  </w:style>
  <w:style w:type="paragraph" w:styleId="TOC2">
    <w:name w:val="toc 2"/>
    <w:basedOn w:val="Normal"/>
    <w:next w:val="Normal"/>
    <w:autoRedefine/>
    <w:uiPriority w:val="39"/>
    <w:unhideWhenUsed/>
    <w:rsid w:val="00CA533C"/>
    <w:pPr>
      <w:spacing w:after="100"/>
      <w:ind w:left="220"/>
    </w:pPr>
  </w:style>
  <w:style w:type="paragraph" w:styleId="Header">
    <w:name w:val="header"/>
    <w:basedOn w:val="Normal"/>
    <w:link w:val="HeaderChar"/>
    <w:uiPriority w:val="99"/>
    <w:unhideWhenUsed/>
    <w:rsid w:val="007C0E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0E11"/>
    <w:rPr>
      <w:rFonts w:ascii="Arial" w:hAnsi="Arial"/>
    </w:rPr>
  </w:style>
  <w:style w:type="paragraph" w:styleId="Footer">
    <w:name w:val="footer"/>
    <w:basedOn w:val="Normal"/>
    <w:link w:val="FooterChar"/>
    <w:uiPriority w:val="99"/>
    <w:unhideWhenUsed/>
    <w:rsid w:val="007C0E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0E11"/>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orfolk.gov.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towerhamlets.gov.uk" TargetMode="External"/><Relationship Id="rId4" Type="http://schemas.openxmlformats.org/officeDocument/2006/relationships/settings" Target="settings.xml"/><Relationship Id="rId9" Type="http://schemas.openxmlformats.org/officeDocument/2006/relationships/hyperlink" Target="https://www.southwark.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CE9589-FE46-421B-9716-E7B7757B60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2802</Words>
  <Characters>15976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Rogers Nyanga (2309150)</cp:lastModifiedBy>
  <cp:revision>3</cp:revision>
  <dcterms:created xsi:type="dcterms:W3CDTF">2025-11-15T10:55:00Z</dcterms:created>
  <dcterms:modified xsi:type="dcterms:W3CDTF">2025-11-17T10:54:00Z</dcterms:modified>
</cp:coreProperties>
</file>