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617298"/>
        <w:docPartObj>
          <w:docPartGallery w:val="Cover Pages"/>
          <w:docPartUnique/>
        </w:docPartObj>
      </w:sdtPr>
      <w:sdtContent>
        <w:p w14:paraId="39C16763" w14:textId="77777777" w:rsidR="004627D3" w:rsidRDefault="00000000" w:rsidP="004627D3">
          <w:r>
            <w:rPr>
              <w:noProof/>
            </w:rPr>
            <w:pict w14:anchorId="63158E9C">
              <v:rect id="Rectangle 460" o:spid="_x0000_s1026" style="position:absolute;margin-left:227.5pt;margin-top:-79.45pt;width:293.9pt;height:807.15pt;z-index:251656192;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2d69b [1942]" strokecolor="#c2d69b [1942]"/>
            </w:pict>
          </w:r>
          <w:r>
            <w:rPr>
              <w:noProof/>
            </w:rPr>
            <w:pict w14:anchorId="4D0CEFE8">
              <v:rect id="Rectangle 459" o:spid="_x0000_s1027" alt="Light vertical" style="position:absolute;margin-left:215.2pt;margin-top:-79.45pt;width:13.7pt;height:807.15pt;z-index:251657216;visibility:visible;mso-position-horizontal-relative:text;mso-position-vertical-relative:text;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2d69b [1942]" strokecolor="#c2d69b [1942]" strokeweight="1pt">
                <v:fill r:id="rId7" o:title="" opacity="52429f" color2="white [3212]" o:opacity2="52429f" type="pattern"/>
                <v:shadow color="#d8d8d8" offset="3pt,3pt"/>
              </v:rect>
            </w:pict>
          </w:r>
          <w:r w:rsidR="004627D3">
            <w:t xml:space="preserve">    </w:t>
          </w:r>
        </w:p>
        <w:p w14:paraId="4BA81482" w14:textId="77777777" w:rsidR="004627D3" w:rsidRDefault="00000000" w:rsidP="004627D3">
          <w:r>
            <w:pict w14:anchorId="045C6D14">
              <v:shapetype id="_x0000_t202" coordsize="21600,21600" o:spt="202" path="m,l,21600r21600,l21600,xe">
                <v:stroke joinstyle="miter"/>
                <v:path gradientshapeok="t" o:connecttype="rect"/>
              </v:shapetype>
              <v:shape id="_x0000_s1028" type="#_x0000_t202" style="position:absolute;margin-left:-60pt;margin-top:238.25pt;width:581.4pt;height:126.55pt;z-index:251658240;mso-width-relative:margin;mso-height-relative:margin" fillcolor="#c2d69b [1942]" strokecolor="black [3213]">
                <v:textbox style="mso-next-textbox:#_x0000_s1028">
                  <w:txbxContent>
                    <w:p w14:paraId="4FE42F07" w14:textId="77777777" w:rsidR="00AF7A35" w:rsidRPr="007154E7" w:rsidRDefault="00AF7A35" w:rsidP="007154E7">
                      <w:pPr>
                        <w:jc w:val="center"/>
                        <w:rPr>
                          <w:b/>
                          <w:sz w:val="72"/>
                          <w:szCs w:val="72"/>
                        </w:rPr>
                      </w:pPr>
                      <w:r w:rsidRPr="007154E7">
                        <w:rPr>
                          <w:b/>
                          <w:sz w:val="72"/>
                          <w:szCs w:val="72"/>
                        </w:rPr>
                        <w:t>Assignment One</w:t>
                      </w:r>
                    </w:p>
                    <w:p w14:paraId="7FED12B4" w14:textId="77777777" w:rsidR="00AF7A35" w:rsidRPr="007154E7" w:rsidRDefault="00AF7A35" w:rsidP="007154E7">
                      <w:pPr>
                        <w:jc w:val="center"/>
                        <w:rPr>
                          <w:rFonts w:ascii="Arial" w:hAnsi="Arial" w:cs="Arial"/>
                          <w:b/>
                          <w:sz w:val="72"/>
                          <w:szCs w:val="72"/>
                        </w:rPr>
                      </w:pPr>
                      <w:r w:rsidRPr="007154E7">
                        <w:rPr>
                          <w:b/>
                          <w:sz w:val="72"/>
                          <w:szCs w:val="72"/>
                        </w:rPr>
                        <w:t xml:space="preserve"> Conference Research Paper</w:t>
                      </w:r>
                    </w:p>
                    <w:p w14:paraId="44F38A90" w14:textId="77777777" w:rsidR="00AF7A35" w:rsidRDefault="00AF7A35" w:rsidP="004627D3">
                      <w:pPr>
                        <w:jc w:val="center"/>
                        <w:rPr>
                          <w:rFonts w:ascii="Arial" w:hAnsi="Arial" w:cs="Arial"/>
                          <w:b/>
                          <w:sz w:val="52"/>
                          <w:szCs w:val="52"/>
                        </w:rPr>
                      </w:pPr>
                    </w:p>
                    <w:p w14:paraId="4E1783DD" w14:textId="77777777" w:rsidR="00AF7A35" w:rsidRPr="006B4E9C" w:rsidRDefault="00AF7A35" w:rsidP="004627D3">
                      <w:pPr>
                        <w:jc w:val="center"/>
                        <w:rPr>
                          <w:b/>
                          <w:sz w:val="52"/>
                          <w:szCs w:val="52"/>
                        </w:rPr>
                      </w:pPr>
                    </w:p>
                  </w:txbxContent>
                </v:textbox>
              </v:shape>
            </w:pict>
          </w:r>
          <w:r>
            <w:rPr>
              <w:noProof/>
            </w:rPr>
            <w:pict w14:anchorId="68D14AEA">
              <v:rect id="Rectangle 9" o:spid="_x0000_s1030" style="position:absolute;margin-left:227.5pt;margin-top:474.9pt;width:289.7pt;height:227.35pt;z-index:25165926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color="#c2d69b [1942]" strokeweight="1pt">
                <v:fill opacity="52428f"/>
                <v:shadow color="#d8d8d8" offset="3pt,3pt"/>
                <v:textbox style="mso-next-textbox:#Rectangle 9" inset="28.8pt,14.4pt,14.4pt,14.4pt">
                  <w:txbxContent>
                    <w:p w14:paraId="36BEB06D" w14:textId="77777777" w:rsidR="00AF7A35" w:rsidRPr="007F34B9" w:rsidRDefault="00AF7A35" w:rsidP="004627D3">
                      <w:pPr>
                        <w:pStyle w:val="NoSpacing"/>
                        <w:spacing w:line="360" w:lineRule="auto"/>
                        <w:rPr>
                          <w:rFonts w:ascii="Arial" w:hAnsi="Arial" w:cs="Arial"/>
                          <w:b/>
                          <w:bCs/>
                          <w:sz w:val="24"/>
                          <w:szCs w:val="24"/>
                        </w:rPr>
                      </w:pPr>
                      <w:r w:rsidRPr="007F34B9">
                        <w:rPr>
                          <w:rFonts w:ascii="Arial" w:hAnsi="Arial" w:cs="Arial"/>
                          <w:b/>
                          <w:bCs/>
                          <w:sz w:val="24"/>
                          <w:szCs w:val="24"/>
                        </w:rPr>
                        <w:t>Student name: Loredana-Marina Pal</w:t>
                      </w:r>
                    </w:p>
                    <w:p w14:paraId="4C83232F" w14:textId="77777777" w:rsidR="00AF7A35" w:rsidRPr="007F34B9" w:rsidRDefault="00AF7A35" w:rsidP="004627D3">
                      <w:pPr>
                        <w:pStyle w:val="NoSpacing"/>
                        <w:spacing w:line="360" w:lineRule="auto"/>
                        <w:rPr>
                          <w:rFonts w:ascii="Arial" w:hAnsi="Arial" w:cs="Arial"/>
                          <w:b/>
                          <w:bCs/>
                          <w:sz w:val="24"/>
                          <w:szCs w:val="24"/>
                        </w:rPr>
                      </w:pPr>
                      <w:r w:rsidRPr="007F34B9">
                        <w:rPr>
                          <w:rFonts w:ascii="Arial" w:hAnsi="Arial" w:cs="Arial"/>
                          <w:b/>
                          <w:bCs/>
                          <w:sz w:val="24"/>
                          <w:szCs w:val="24"/>
                        </w:rPr>
                        <w:t>Student ID: 2222512</w:t>
                      </w:r>
                    </w:p>
                    <w:p w14:paraId="5DE996E4" w14:textId="77777777" w:rsidR="00AF7A35" w:rsidRPr="007F34B9" w:rsidRDefault="00AF7A35" w:rsidP="004627D3">
                      <w:pPr>
                        <w:pStyle w:val="NoSpacing"/>
                        <w:spacing w:line="360" w:lineRule="auto"/>
                        <w:rPr>
                          <w:rFonts w:ascii="Arial" w:hAnsi="Arial" w:cs="Arial"/>
                          <w:b/>
                          <w:bCs/>
                          <w:sz w:val="24"/>
                          <w:szCs w:val="24"/>
                        </w:rPr>
                      </w:pPr>
                      <w:r w:rsidRPr="007F34B9">
                        <w:rPr>
                          <w:rFonts w:ascii="Arial" w:hAnsi="Arial" w:cs="Arial"/>
                          <w:b/>
                          <w:sz w:val="24"/>
                          <w:szCs w:val="24"/>
                        </w:rPr>
                        <w:t xml:space="preserve">Contemporary Themes in the Hotel and Hospitality Sector </w:t>
                      </w:r>
                    </w:p>
                    <w:p w14:paraId="654E9A58" w14:textId="77777777" w:rsidR="00AF7A35" w:rsidRPr="007F34B9" w:rsidRDefault="00AF7A35" w:rsidP="004627D3">
                      <w:pPr>
                        <w:pStyle w:val="NoSpacing"/>
                        <w:spacing w:line="360" w:lineRule="auto"/>
                        <w:rPr>
                          <w:rFonts w:ascii="Arial" w:hAnsi="Arial" w:cs="Arial"/>
                          <w:b/>
                          <w:bCs/>
                          <w:sz w:val="24"/>
                          <w:szCs w:val="24"/>
                        </w:rPr>
                      </w:pPr>
                      <w:r w:rsidRPr="007F34B9">
                        <w:rPr>
                          <w:rFonts w:ascii="Arial" w:hAnsi="Arial" w:cs="Arial"/>
                          <w:b/>
                          <w:bCs/>
                          <w:sz w:val="24"/>
                          <w:szCs w:val="24"/>
                        </w:rPr>
                        <w:t>BMIH6001</w:t>
                      </w:r>
                    </w:p>
                    <w:p w14:paraId="138402EE" w14:textId="77777777" w:rsidR="00AF7A35" w:rsidRDefault="00AF7A35" w:rsidP="004627D3">
                      <w:pPr>
                        <w:pStyle w:val="NoSpacing"/>
                        <w:spacing w:line="360" w:lineRule="auto"/>
                        <w:rPr>
                          <w:rFonts w:ascii="Arial" w:hAnsi="Arial" w:cs="Arial"/>
                          <w:b/>
                          <w:bCs/>
                          <w:sz w:val="24"/>
                          <w:szCs w:val="24"/>
                        </w:rPr>
                      </w:pPr>
                      <w:r w:rsidRPr="007F34B9">
                        <w:rPr>
                          <w:rFonts w:ascii="Arial" w:hAnsi="Arial" w:cs="Arial"/>
                          <w:b/>
                          <w:bCs/>
                          <w:sz w:val="24"/>
                          <w:szCs w:val="24"/>
                        </w:rPr>
                        <w:t>Lecturer: Natalie Brailsford</w:t>
                      </w:r>
                    </w:p>
                    <w:p w14:paraId="4A711996" w14:textId="77777777" w:rsidR="009D1408" w:rsidRPr="007F34B9" w:rsidRDefault="009D1408" w:rsidP="004627D3">
                      <w:pPr>
                        <w:pStyle w:val="NoSpacing"/>
                        <w:spacing w:line="360" w:lineRule="auto"/>
                        <w:rPr>
                          <w:rFonts w:ascii="Arial" w:hAnsi="Arial" w:cs="Arial"/>
                          <w:b/>
                          <w:bCs/>
                          <w:sz w:val="24"/>
                          <w:szCs w:val="24"/>
                        </w:rPr>
                      </w:pPr>
                      <w:r>
                        <w:rPr>
                          <w:rFonts w:ascii="Arial" w:hAnsi="Arial" w:cs="Arial"/>
                          <w:b/>
                          <w:bCs/>
                          <w:sz w:val="24"/>
                          <w:szCs w:val="24"/>
                        </w:rPr>
                        <w:t>Word Count: 2</w:t>
                      </w:r>
                      <w:r w:rsidR="00F12F6B">
                        <w:rPr>
                          <w:rFonts w:ascii="Arial" w:hAnsi="Arial" w:cs="Arial"/>
                          <w:b/>
                          <w:bCs/>
                          <w:sz w:val="24"/>
                          <w:szCs w:val="24"/>
                        </w:rPr>
                        <w:t>501</w:t>
                      </w:r>
                      <w:r>
                        <w:rPr>
                          <w:rFonts w:ascii="Arial" w:hAnsi="Arial" w:cs="Arial"/>
                          <w:b/>
                          <w:bCs/>
                          <w:sz w:val="24"/>
                          <w:szCs w:val="24"/>
                        </w:rPr>
                        <w:t xml:space="preserve"> words</w:t>
                      </w:r>
                    </w:p>
                    <w:p w14:paraId="6FEF6103" w14:textId="77777777" w:rsidR="00AF7A35" w:rsidRDefault="00AF7A35" w:rsidP="004627D3">
                      <w:pPr>
                        <w:pStyle w:val="NoSpacing"/>
                        <w:spacing w:line="360" w:lineRule="auto"/>
                        <w:rPr>
                          <w:rFonts w:asciiTheme="minorHAnsi" w:hAnsiTheme="minorHAnsi" w:cstheme="minorBidi"/>
                          <w:color w:val="FFFFFF" w:themeColor="background1"/>
                        </w:rPr>
                      </w:pPr>
                    </w:p>
                    <w:sdt>
                      <w:sdtPr>
                        <w:rPr>
                          <w:color w:val="FFFFFF" w:themeColor="background1"/>
                        </w:rPr>
                        <w:alias w:val="Company"/>
                        <w:id w:val="1249924755"/>
                        <w:showingPlcHdr/>
                        <w:dataBinding w:prefixMappings="xmlns:ns0='http://schemas.openxmlformats.org/officeDocument/2006/extended-properties'" w:xpath="/ns0:Properties[1]/ns0:Company[1]" w:storeItemID="{6668398D-A668-4E3E-A5EB-62B293D839F1}"/>
                        <w:text/>
                      </w:sdtPr>
                      <w:sdtContent>
                        <w:p w14:paraId="4D69A1E8" w14:textId="77777777" w:rsidR="00AF7A35" w:rsidRDefault="00AF7A35" w:rsidP="004627D3">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249924756"/>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87517D2" w14:textId="77777777" w:rsidR="00AF7A35" w:rsidRDefault="00AF7A35" w:rsidP="004627D3">
                          <w:pPr>
                            <w:pStyle w:val="NoSpacing"/>
                            <w:spacing w:line="360" w:lineRule="auto"/>
                            <w:rPr>
                              <w:color w:val="FFFFFF" w:themeColor="background1"/>
                            </w:rPr>
                          </w:pPr>
                          <w:r>
                            <w:rPr>
                              <w:color w:val="FFFFFF" w:themeColor="background1"/>
                            </w:rPr>
                            <w:t xml:space="preserve">     </w:t>
                          </w:r>
                        </w:p>
                      </w:sdtContent>
                    </w:sdt>
                  </w:txbxContent>
                </v:textbox>
              </v:rect>
            </w:pict>
          </w:r>
          <w:r w:rsidR="004627D3">
            <w:br w:type="page"/>
          </w:r>
        </w:p>
      </w:sdtContent>
    </w:sdt>
    <w:p w14:paraId="0A27AD60" w14:textId="77777777" w:rsidR="004627D3" w:rsidRDefault="004627D3" w:rsidP="004627D3"/>
    <w:p w14:paraId="2F32EFCD" w14:textId="77777777" w:rsidR="004627D3" w:rsidRDefault="004627D3" w:rsidP="004627D3"/>
    <w:p w14:paraId="50266097" w14:textId="77777777" w:rsidR="004627D3" w:rsidRDefault="004627D3" w:rsidP="004627D3"/>
    <w:p w14:paraId="6B5467E1" w14:textId="77777777" w:rsidR="004627D3" w:rsidRDefault="004627D3" w:rsidP="004627D3">
      <w:pPr>
        <w:spacing w:line="360" w:lineRule="auto"/>
        <w:jc w:val="center"/>
        <w:rPr>
          <w:rFonts w:ascii="Arial" w:hAnsi="Arial" w:cs="Arial"/>
          <w:sz w:val="24"/>
          <w:szCs w:val="24"/>
        </w:rPr>
      </w:pPr>
      <w:r>
        <w:rPr>
          <w:rFonts w:ascii="Arial" w:hAnsi="Arial" w:cs="Arial"/>
          <w:sz w:val="24"/>
          <w:szCs w:val="24"/>
        </w:rPr>
        <w:t xml:space="preserve">AI Acknowledgement   </w:t>
      </w:r>
    </w:p>
    <w:p w14:paraId="20221994" w14:textId="77777777" w:rsidR="004627D3" w:rsidRDefault="004627D3" w:rsidP="004627D3">
      <w:pPr>
        <w:spacing w:line="360" w:lineRule="auto"/>
        <w:jc w:val="center"/>
        <w:rPr>
          <w:rFonts w:ascii="Arial" w:hAnsi="Arial" w:cs="Arial"/>
          <w:sz w:val="24"/>
          <w:szCs w:val="24"/>
        </w:rPr>
      </w:pPr>
    </w:p>
    <w:p w14:paraId="573BF98A" w14:textId="77777777" w:rsidR="004627D3" w:rsidRDefault="004627D3" w:rsidP="004627D3">
      <w:pPr>
        <w:spacing w:line="360" w:lineRule="auto"/>
        <w:jc w:val="both"/>
      </w:pPr>
      <w:r>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p>
    <w:p w14:paraId="32E0F482" w14:textId="77777777" w:rsidR="004627D3" w:rsidRDefault="004627D3" w:rsidP="004627D3">
      <w:pPr>
        <w:jc w:val="both"/>
      </w:pPr>
    </w:p>
    <w:p w14:paraId="7B10DCBD" w14:textId="77777777" w:rsidR="004627D3" w:rsidRDefault="004627D3" w:rsidP="004627D3">
      <w:pPr>
        <w:jc w:val="both"/>
      </w:pPr>
    </w:p>
    <w:p w14:paraId="50F143BB" w14:textId="77777777" w:rsidR="004627D3" w:rsidRDefault="004627D3" w:rsidP="004627D3">
      <w:pPr>
        <w:jc w:val="both"/>
      </w:pPr>
    </w:p>
    <w:p w14:paraId="52C04D8D" w14:textId="77777777" w:rsidR="004627D3" w:rsidRDefault="004627D3" w:rsidP="004627D3">
      <w:pPr>
        <w:jc w:val="both"/>
      </w:pPr>
    </w:p>
    <w:p w14:paraId="366BF44A" w14:textId="77777777" w:rsidR="004627D3" w:rsidRDefault="004627D3" w:rsidP="004627D3">
      <w:pPr>
        <w:jc w:val="both"/>
      </w:pPr>
    </w:p>
    <w:p w14:paraId="66877B18" w14:textId="77777777" w:rsidR="004627D3" w:rsidRDefault="004627D3" w:rsidP="004627D3">
      <w:pPr>
        <w:jc w:val="both"/>
      </w:pPr>
    </w:p>
    <w:p w14:paraId="768A3B1B" w14:textId="77777777" w:rsidR="004627D3" w:rsidRDefault="004627D3" w:rsidP="004627D3">
      <w:pPr>
        <w:jc w:val="both"/>
      </w:pPr>
    </w:p>
    <w:p w14:paraId="300A7086" w14:textId="77777777" w:rsidR="004627D3" w:rsidRDefault="004627D3" w:rsidP="004627D3">
      <w:pPr>
        <w:jc w:val="both"/>
      </w:pPr>
    </w:p>
    <w:p w14:paraId="1B8B85F2" w14:textId="77777777" w:rsidR="004627D3" w:rsidRDefault="004627D3" w:rsidP="004627D3">
      <w:pPr>
        <w:jc w:val="both"/>
      </w:pPr>
    </w:p>
    <w:p w14:paraId="529E5068" w14:textId="77777777" w:rsidR="004627D3" w:rsidRDefault="004627D3" w:rsidP="004627D3">
      <w:pPr>
        <w:jc w:val="both"/>
      </w:pPr>
    </w:p>
    <w:p w14:paraId="1E7F882A" w14:textId="77777777" w:rsidR="004627D3" w:rsidRDefault="004627D3" w:rsidP="004627D3">
      <w:pPr>
        <w:jc w:val="both"/>
      </w:pPr>
    </w:p>
    <w:p w14:paraId="1D9779B1" w14:textId="77777777" w:rsidR="004627D3" w:rsidRDefault="004627D3" w:rsidP="004627D3">
      <w:pPr>
        <w:jc w:val="both"/>
      </w:pPr>
    </w:p>
    <w:p w14:paraId="57244B40" w14:textId="77777777" w:rsidR="004627D3" w:rsidRDefault="004627D3" w:rsidP="004627D3">
      <w:pPr>
        <w:jc w:val="both"/>
      </w:pPr>
    </w:p>
    <w:p w14:paraId="2667A8D3" w14:textId="77777777" w:rsidR="004627D3" w:rsidRDefault="004627D3" w:rsidP="004627D3">
      <w:pPr>
        <w:jc w:val="both"/>
      </w:pPr>
    </w:p>
    <w:p w14:paraId="71C46092" w14:textId="77777777" w:rsidR="004627D3" w:rsidRDefault="004627D3" w:rsidP="004627D3">
      <w:pPr>
        <w:jc w:val="both"/>
      </w:pPr>
    </w:p>
    <w:p w14:paraId="15B9AA8A" w14:textId="77777777" w:rsidR="00602A3E" w:rsidRDefault="00602A3E" w:rsidP="00C23676">
      <w:pPr>
        <w:pStyle w:val="Heading2"/>
        <w:spacing w:before="0" w:after="120" w:line="360" w:lineRule="auto"/>
        <w:jc w:val="both"/>
        <w:rPr>
          <w:rFonts w:ascii="Times New Roman" w:eastAsiaTheme="minorHAnsi" w:hAnsi="Times New Roman" w:cs="Times New Roman"/>
          <w:b w:val="0"/>
          <w:bCs w:val="0"/>
          <w:sz w:val="22"/>
          <w:szCs w:val="22"/>
          <w:lang w:val="en-US" w:eastAsia="en-US"/>
        </w:rPr>
      </w:pPr>
    </w:p>
    <w:p w14:paraId="0ED04062" w14:textId="77777777" w:rsidR="00D44C48" w:rsidRPr="00C23676" w:rsidRDefault="00D44C48" w:rsidP="00C23676">
      <w:pPr>
        <w:pStyle w:val="Heading2"/>
        <w:spacing w:before="0" w:after="120" w:line="360" w:lineRule="auto"/>
        <w:jc w:val="both"/>
        <w:rPr>
          <w:rFonts w:eastAsia="Google Sans"/>
          <w:color w:val="1F1F1F"/>
          <w:sz w:val="24"/>
          <w:szCs w:val="24"/>
        </w:rPr>
      </w:pPr>
      <w:r w:rsidRPr="00C23676">
        <w:rPr>
          <w:rFonts w:eastAsia="Google Sans"/>
          <w:color w:val="1F1F1F"/>
          <w:sz w:val="24"/>
          <w:szCs w:val="24"/>
        </w:rPr>
        <w:lastRenderedPageBreak/>
        <w:t>Introduction</w:t>
      </w:r>
    </w:p>
    <w:p w14:paraId="6642B7AE" w14:textId="77777777" w:rsidR="00D44C48" w:rsidRPr="00C23676" w:rsidRDefault="00D44C4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global hospitality industry, an economic powerhouse and a cornerstone of social interaction, is currently navigating a deepening mental health crisis of unprecedented scale. As the sector transitions through the mid-2020s, the cumulative effects of the post-pandemic recovery and economic uncertainty have created a "perfect storm" of psychological distress. Recent data from 2025 indicates that the mental health of hospitality professionals has deteriorated significantly, despite increased industry awareness and the wellbeing initiatives taken by the companies. (Hospitality Action, 2025).</w:t>
      </w:r>
    </w:p>
    <w:p w14:paraId="288D8460" w14:textId="77777777" w:rsidR="00D44C48" w:rsidRPr="00C23676" w:rsidRDefault="00D44C4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The normalization of burnout, described by 62% of junior employees as "just part of the job", signals a dangerous cultural barrier of suffering that threatens the sustainability of the workforce (NCASS, 2025). </w:t>
      </w:r>
      <w:r w:rsidR="00AB6E63" w:rsidRPr="00C23676">
        <w:rPr>
          <w:rFonts w:ascii="Arial" w:eastAsia="Google Sans Text" w:hAnsi="Arial" w:cs="Arial"/>
          <w:color w:val="1F1F1F"/>
          <w:sz w:val="24"/>
          <w:szCs w:val="24"/>
        </w:rPr>
        <w:t>Analyzing</w:t>
      </w:r>
      <w:r w:rsidRPr="00C23676">
        <w:rPr>
          <w:rFonts w:ascii="Arial" w:eastAsia="Google Sans Text" w:hAnsi="Arial" w:cs="Arial"/>
          <w:color w:val="1F1F1F"/>
          <w:sz w:val="24"/>
          <w:szCs w:val="24"/>
        </w:rPr>
        <w:t xml:space="preserve"> the mental health landscape in the hospitality sector from 2020 to 2026 shows that the industry moves beyond the symptoms of individual distress to examine the deep-seated structural and cultural root causes, including the "badge of </w:t>
      </w:r>
      <w:r w:rsidR="00AB6E63" w:rsidRPr="00C23676">
        <w:rPr>
          <w:rFonts w:ascii="Arial" w:eastAsia="Google Sans Text" w:hAnsi="Arial" w:cs="Arial"/>
          <w:color w:val="1F1F1F"/>
          <w:sz w:val="24"/>
          <w:szCs w:val="24"/>
        </w:rPr>
        <w:t>honor</w:t>
      </w:r>
      <w:r w:rsidRPr="00C23676">
        <w:rPr>
          <w:rFonts w:ascii="Arial" w:eastAsia="Google Sans Text" w:hAnsi="Arial" w:cs="Arial"/>
          <w:color w:val="1F1F1F"/>
          <w:sz w:val="24"/>
          <w:szCs w:val="24"/>
        </w:rPr>
        <w:t>" culture, the prevalence of toxic leadership, and the impact of precarious employment models. Utilizing a robust PESTLE framework and drawing on data from Hospitality Action, The Burnt Chef Project, and academic literature, this paper argues that the current crisis is not merely a collection of individual health issues but a systemic failure of the industry's operational model.</w:t>
      </w:r>
    </w:p>
    <w:p w14:paraId="581C1B82" w14:textId="77777777" w:rsidR="00D44C48" w:rsidRPr="00C23676" w:rsidRDefault="00D44C48" w:rsidP="00C23676">
      <w:pPr>
        <w:spacing w:line="360" w:lineRule="auto"/>
        <w:jc w:val="both"/>
        <w:rPr>
          <w:rFonts w:ascii="Arial" w:hAnsi="Arial" w:cs="Arial"/>
          <w:sz w:val="24"/>
          <w:szCs w:val="24"/>
        </w:rPr>
      </w:pPr>
    </w:p>
    <w:p w14:paraId="495832C0" w14:textId="77777777" w:rsidR="00D44C48" w:rsidRPr="00C23676" w:rsidRDefault="00D44C48" w:rsidP="00C23676">
      <w:pPr>
        <w:pStyle w:val="Heading2"/>
        <w:spacing w:before="0" w:after="120" w:line="360" w:lineRule="auto"/>
        <w:jc w:val="both"/>
        <w:rPr>
          <w:rFonts w:eastAsia="Google Sans"/>
          <w:color w:val="1F1F1F"/>
          <w:sz w:val="24"/>
          <w:szCs w:val="24"/>
        </w:rPr>
      </w:pPr>
      <w:r w:rsidRPr="00C23676">
        <w:rPr>
          <w:rFonts w:eastAsia="Google Sans"/>
          <w:color w:val="1F1F1F"/>
          <w:sz w:val="24"/>
          <w:szCs w:val="24"/>
        </w:rPr>
        <w:t>Literature Review: Stigma, Structure, and the Psychosocial Environment</w:t>
      </w:r>
    </w:p>
    <w:p w14:paraId="579FD880" w14:textId="77777777" w:rsidR="00D44C48" w:rsidRPr="00C23676" w:rsidRDefault="00D44C4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academic and industry literature surrounding mental health in hospitality reveals a complex interplay between individual psychological states and the unique environmental demands of the sector. A synthesis of findings from 2020 to 2026 highlights two dominant themes: the persistence of stigma despite rising awareness, and the structural determinants of distress that render standard wellness interventions insufficient.</w:t>
      </w:r>
    </w:p>
    <w:p w14:paraId="2A417DCB" w14:textId="77777777" w:rsidR="00D44C48" w:rsidRPr="00C23676" w:rsidRDefault="00D44C4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Stigma remains the most formidable barrier to mental health equity in hospitality. The literature distinguishes between public stigma (societal views) and self-stigma </w:t>
      </w:r>
      <w:r w:rsidRPr="00C23676">
        <w:rPr>
          <w:rFonts w:ascii="Arial" w:eastAsia="Google Sans Text" w:hAnsi="Arial" w:cs="Arial"/>
          <w:color w:val="1F1F1F"/>
          <w:sz w:val="24"/>
          <w:szCs w:val="24"/>
        </w:rPr>
        <w:lastRenderedPageBreak/>
        <w:t xml:space="preserve">(internalized shame), both of which are amplified by the industry's distinct cultural norms. Hospitality culture, particularly within the culinary arts, has historically valued endurance, resilience, and a masochistic dedication to the craft. Research indicates that this "toughness" culture acts as a potent silencing mechanism where employees engage in "surface acting"—a form of emotional </w:t>
      </w:r>
      <w:proofErr w:type="spellStart"/>
      <w:r w:rsidRPr="00C23676">
        <w:rPr>
          <w:rFonts w:ascii="Arial" w:eastAsia="Google Sans Text" w:hAnsi="Arial" w:cs="Arial"/>
          <w:color w:val="1F1F1F"/>
          <w:sz w:val="24"/>
          <w:szCs w:val="24"/>
        </w:rPr>
        <w:t>labour</w:t>
      </w:r>
      <w:proofErr w:type="spellEnd"/>
      <w:r w:rsidRPr="00C23676">
        <w:rPr>
          <w:rFonts w:ascii="Arial" w:eastAsia="Google Sans Text" w:hAnsi="Arial" w:cs="Arial"/>
          <w:color w:val="1F1F1F"/>
          <w:sz w:val="24"/>
          <w:szCs w:val="24"/>
        </w:rPr>
        <w:t xml:space="preserve"> where negative feelings are suppressed to maintain a facade of service excellence (Xiong et al., 2023).</w:t>
      </w:r>
    </w:p>
    <w:p w14:paraId="2D839FAD" w14:textId="77777777" w:rsidR="00E546C4" w:rsidRPr="00C23676" w:rsidRDefault="00E546C4"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This cultural expectation creates a paradox: while the industry is built on the concept of hospitality and care for others, it often denies that same care to its own workforce. Despite a rise in employees feeling comfortable discussing mental health compared to five years ago, a deep-seated belief persists that "the show must go on" (Hospitality Action, 2025). This forces employees to prioritize customer satisfaction and operational continuity over their own psychological safety. The normalization of high stress levels means that symptoms of anxiety and depression are often misinterpreted as a lack of "passion" or "commitment" rather than legitimate health concerns. Front of house employees are expected to be polite and smile in every circumstance even if the encounter with the guest is unpleasant. (Kim, 2008).</w:t>
      </w:r>
    </w:p>
    <w:p w14:paraId="2D917BE7" w14:textId="77777777" w:rsidR="00E546C4" w:rsidRPr="00C23676" w:rsidRDefault="00E546C4"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Structural stigma manifests in institutional policies, unwritten rules, and hiring practices that disadvantage those with mental health issues. A critical finding in the 2025 literature is the persistent fear of career stagnation. Data reveals that 63% of employees remain concerned that vocalizing a mental health challenge could negatively impact their career progression (NCASS, 2025). Toxic leadership styles, characterized by narcissism and lack of empathy, are prevalent in high-pressure hospitality environments, fostering "employee silence" where staff stop reporting issues because it is viewed as futile or d</w:t>
      </w:r>
      <w:r w:rsidR="00C27DD8" w:rsidRPr="00C23676">
        <w:rPr>
          <w:rFonts w:ascii="Arial" w:eastAsia="Google Sans Text" w:hAnsi="Arial" w:cs="Arial"/>
          <w:color w:val="1F1F1F"/>
          <w:sz w:val="24"/>
          <w:szCs w:val="24"/>
        </w:rPr>
        <w:t>angerous.</w:t>
      </w:r>
    </w:p>
    <w:p w14:paraId="414B0E68" w14:textId="77777777" w:rsidR="00A072A1" w:rsidRPr="00C23676" w:rsidRDefault="00A072A1"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The literature emphasizes that mental health in hospitality cannot be understood in isolation from the material conditions of </w:t>
      </w:r>
      <w:proofErr w:type="spellStart"/>
      <w:r w:rsidRPr="00C23676">
        <w:rPr>
          <w:rFonts w:ascii="Arial" w:eastAsia="Google Sans Text" w:hAnsi="Arial" w:cs="Arial"/>
          <w:color w:val="1F1F1F"/>
          <w:sz w:val="24"/>
          <w:szCs w:val="24"/>
        </w:rPr>
        <w:t>labour</w:t>
      </w:r>
      <w:proofErr w:type="spellEnd"/>
      <w:r w:rsidRPr="00C23676">
        <w:rPr>
          <w:rFonts w:ascii="Arial" w:eastAsia="Google Sans Text" w:hAnsi="Arial" w:cs="Arial"/>
          <w:color w:val="1F1F1F"/>
          <w:sz w:val="24"/>
          <w:szCs w:val="24"/>
        </w:rPr>
        <w:t>. The sector is</w:t>
      </w:r>
      <w:r w:rsidR="00E55D80">
        <w:rPr>
          <w:rFonts w:ascii="Arial" w:eastAsia="Google Sans Text" w:hAnsi="Arial" w:cs="Arial"/>
          <w:color w:val="1F1F1F"/>
          <w:sz w:val="24"/>
          <w:szCs w:val="24"/>
        </w:rPr>
        <w:t xml:space="preserve"> defined by structural vulnerability</w:t>
      </w:r>
      <w:r w:rsidRPr="00C23676">
        <w:rPr>
          <w:rFonts w:ascii="Arial" w:eastAsia="Google Sans Text" w:hAnsi="Arial" w:cs="Arial"/>
          <w:color w:val="1F1F1F"/>
          <w:sz w:val="24"/>
          <w:szCs w:val="24"/>
        </w:rPr>
        <w:t xml:space="preserve">, which serves as a constant, low-level stressor that erodes psychological resilience over time. The economic context of the mid-2020s has exacerbated mental strain. Rising inflation and the cost-of-living crisis have disproportionately affected </w:t>
      </w:r>
      <w:r w:rsidRPr="00C23676">
        <w:rPr>
          <w:rFonts w:ascii="Arial" w:eastAsia="Google Sans Text" w:hAnsi="Arial" w:cs="Arial"/>
          <w:color w:val="1F1F1F"/>
          <w:sz w:val="24"/>
          <w:szCs w:val="24"/>
        </w:rPr>
        <w:lastRenderedPageBreak/>
        <w:t>hospitality workers, who are often among the lowest-paid in the economy.</w:t>
      </w:r>
      <w:r w:rsidR="00E55D80">
        <w:rPr>
          <w:rFonts w:ascii="Arial" w:eastAsia="Google Sans Text" w:hAnsi="Arial" w:cs="Arial"/>
          <w:color w:val="1F1F1F"/>
          <w:sz w:val="24"/>
          <w:szCs w:val="24"/>
        </w:rPr>
        <w:t xml:space="preserve"> </w:t>
      </w:r>
      <w:proofErr w:type="gramStart"/>
      <w:r w:rsidRPr="00C23676">
        <w:rPr>
          <w:rFonts w:ascii="Arial" w:eastAsia="Google Sans Text" w:hAnsi="Arial" w:cs="Arial"/>
          <w:color w:val="1F1F1F"/>
          <w:sz w:val="24"/>
          <w:szCs w:val="24"/>
        </w:rPr>
        <w:t>Also</w:t>
      </w:r>
      <w:proofErr w:type="gramEnd"/>
      <w:r w:rsidRPr="00C23676">
        <w:rPr>
          <w:rFonts w:ascii="Arial" w:eastAsia="Google Sans Text" w:hAnsi="Arial" w:cs="Arial"/>
          <w:color w:val="1F1F1F"/>
          <w:sz w:val="24"/>
          <w:szCs w:val="24"/>
        </w:rPr>
        <w:t xml:space="preserve"> from the company point of </w:t>
      </w:r>
      <w:r w:rsidR="000E7E98" w:rsidRPr="00C23676">
        <w:rPr>
          <w:rFonts w:ascii="Arial" w:eastAsia="Google Sans Text" w:hAnsi="Arial" w:cs="Arial"/>
          <w:color w:val="1F1F1F"/>
          <w:sz w:val="24"/>
          <w:szCs w:val="24"/>
        </w:rPr>
        <w:t>view, an</w:t>
      </w:r>
      <w:r w:rsidRPr="00C23676">
        <w:rPr>
          <w:rFonts w:ascii="Arial" w:eastAsia="Google Sans Text" w:hAnsi="Arial" w:cs="Arial"/>
          <w:color w:val="1F1F1F"/>
          <w:sz w:val="24"/>
          <w:szCs w:val="24"/>
        </w:rPr>
        <w:t xml:space="preserve"> employee that underperforms due to sickness or feeling unwell can cost double or even triple more than an actual leave of absence.  (MHFA England, 2026).</w:t>
      </w:r>
    </w:p>
    <w:p w14:paraId="77747C2D" w14:textId="77777777" w:rsidR="00DA1AF0" w:rsidRPr="00C23676" w:rsidRDefault="00DA1AF0"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Research highlights a direct correlation between financial insecurity and psychological distress. In 2025, money worries were ranked as a top concern by 42% of staff, with financial instability linked directly to anxiety, depression, and sleep disorders (The drinks business, 2025). The reliance on tips, service charges, and variable shift patterns adds a layer of volatility to income, making financial planning difficult. The "working poor" phenomenon means that full-time employment is no longer a guaranteed buffer against poverty-induced stress (Hospitality Action, 2025).</w:t>
      </w:r>
    </w:p>
    <w:p w14:paraId="4ACCC6BA" w14:textId="77777777" w:rsidR="00DB2AC3" w:rsidRPr="00C23676" w:rsidRDefault="00DB2AC3"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temporal structure of hospitality work—split shifts, late nights, weekends, and irregular hours—is a significant biological stressor. The "always-on" nature of the industry disrupts circadian rhythms, which is physiologically linked to mood disorders. Studies show that hospitality workers suffer from higher rates of sleep deprivation and insomnia compared to the general population, with only 24% of employees consistently getting two consecutive days off (Slow Food, 2025). This lack of recovery leads to chronic burnout.</w:t>
      </w:r>
    </w:p>
    <w:p w14:paraId="2CF0BB7E" w14:textId="77777777" w:rsidR="00395141" w:rsidRPr="00C23676" w:rsidRDefault="00395141"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relationship between hospitality work and substance abuse is bidirectional and deeply entrenched. Hospitality workers are significantly more likely to drink alcohol at work and use drugs than workers in other sectors</w:t>
      </w:r>
      <w:r w:rsidR="00F133C4" w:rsidRPr="00C23676">
        <w:rPr>
          <w:rFonts w:ascii="Arial" w:eastAsia="Google Sans Text" w:hAnsi="Arial" w:cs="Arial"/>
          <w:color w:val="1F1F1F"/>
          <w:sz w:val="24"/>
          <w:szCs w:val="24"/>
        </w:rPr>
        <w:t xml:space="preserve">. As Covid 19 hit the industry suddenly a high number of the employees start coping with the change by using alcohol or drugs. </w:t>
      </w:r>
      <w:r w:rsidRPr="00C23676">
        <w:rPr>
          <w:rFonts w:ascii="Arial" w:eastAsia="Google Sans Text" w:hAnsi="Arial" w:cs="Arial"/>
          <w:color w:val="1F1F1F"/>
          <w:sz w:val="24"/>
          <w:szCs w:val="24"/>
        </w:rPr>
        <w:t xml:space="preserve"> (Hight and Park, 2019). Research confirms that work stress is a direct causal antecedent to substance use, where alcohol and drugs are used as a chemical method of "switching off" the hyper-arousal caused by high-pressure shifts (Rosemberg et al., 2021).</w:t>
      </w:r>
    </w:p>
    <w:p w14:paraId="2A559629" w14:textId="77777777" w:rsidR="00BF26A6" w:rsidRDefault="00BF26A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06E5E04" w14:textId="77777777" w:rsidR="00E55D80" w:rsidRPr="00C23676" w:rsidRDefault="00E55D80"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15197EFF" w14:textId="77777777" w:rsidR="00BF26A6" w:rsidRPr="00E55D80" w:rsidRDefault="0000474B" w:rsidP="00C23676">
      <w:pPr>
        <w:pBdr>
          <w:top w:val="nil"/>
          <w:left w:val="nil"/>
          <w:bottom w:val="nil"/>
          <w:right w:val="nil"/>
          <w:between w:val="nil"/>
        </w:pBdr>
        <w:spacing w:after="240" w:line="360" w:lineRule="auto"/>
        <w:jc w:val="both"/>
        <w:rPr>
          <w:rFonts w:ascii="Arial" w:eastAsia="Google Sans" w:hAnsi="Arial" w:cs="Arial"/>
          <w:b/>
          <w:color w:val="1F1F1F"/>
          <w:sz w:val="24"/>
          <w:szCs w:val="24"/>
        </w:rPr>
      </w:pPr>
      <w:r w:rsidRPr="00E55D80">
        <w:rPr>
          <w:rFonts w:ascii="Arial" w:eastAsia="Google Sans Text" w:hAnsi="Arial" w:cs="Arial"/>
          <w:b/>
          <w:color w:val="1F1F1F"/>
          <w:sz w:val="24"/>
          <w:szCs w:val="24"/>
        </w:rPr>
        <w:lastRenderedPageBreak/>
        <w:t>The PESTLE analysis</w:t>
      </w:r>
    </w:p>
    <w:p w14:paraId="0E29B151" w14:textId="77777777" w:rsidR="0000474B" w:rsidRPr="00C23676" w:rsidRDefault="0000474B"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To fully understand the deepening mental health crisis, we must </w:t>
      </w:r>
      <w:proofErr w:type="spellStart"/>
      <w:r w:rsidRPr="00C23676">
        <w:rPr>
          <w:rFonts w:ascii="Arial" w:eastAsia="Google Sans Text" w:hAnsi="Arial" w:cs="Arial"/>
          <w:color w:val="1F1F1F"/>
          <w:sz w:val="24"/>
          <w:szCs w:val="24"/>
        </w:rPr>
        <w:t>analyse</w:t>
      </w:r>
      <w:proofErr w:type="spellEnd"/>
      <w:r w:rsidRPr="00C23676">
        <w:rPr>
          <w:rFonts w:ascii="Arial" w:eastAsia="Google Sans Text" w:hAnsi="Arial" w:cs="Arial"/>
          <w:color w:val="1F1F1F"/>
          <w:sz w:val="24"/>
          <w:szCs w:val="24"/>
        </w:rPr>
        <w:t xml:space="preserve"> the macro-environmental factors exerting pressure on the hospitality ecosystem. The PESTLE analysis below dissects these pressures, revealing how external forces converge to create internal psychological distress</w:t>
      </w:r>
    </w:p>
    <w:p w14:paraId="70841823" w14:textId="77777777" w:rsidR="00FB5B50" w:rsidRDefault="00FB5B50" w:rsidP="00C23676">
      <w:pPr>
        <w:pStyle w:val="Heading3"/>
        <w:pBdr>
          <w:left w:val="nil"/>
        </w:pBdr>
        <w:spacing w:before="0" w:after="120" w:line="360" w:lineRule="auto"/>
        <w:jc w:val="both"/>
        <w:rPr>
          <w:rFonts w:ascii="Arial" w:eastAsia="Google Sans" w:hAnsi="Arial" w:cs="Arial"/>
          <w:b w:val="0"/>
          <w:color w:val="1F1F1F"/>
          <w:sz w:val="24"/>
          <w:szCs w:val="24"/>
        </w:rPr>
      </w:pPr>
    </w:p>
    <w:p w14:paraId="169EDAE6" w14:textId="77777777" w:rsidR="000D3CC9" w:rsidRPr="00FB5B50" w:rsidRDefault="000D3CC9"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t>Political: The Legislative Watershed</w:t>
      </w:r>
    </w:p>
    <w:p w14:paraId="6740577C" w14:textId="77777777" w:rsidR="000D3CC9" w:rsidRPr="00FB5B50" w:rsidRDefault="000D3CC9"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FB5B50">
        <w:rPr>
          <w:rFonts w:ascii="Arial" w:eastAsia="Google Sans Text" w:hAnsi="Arial" w:cs="Arial"/>
          <w:color w:val="1F1F1F"/>
          <w:sz w:val="24"/>
          <w:szCs w:val="24"/>
        </w:rPr>
        <w:t>The political landscape in 2025/2026 has shifted significantly with the introduction of the Employment Rights Act 2025. This legislation represents a direct poli</w:t>
      </w:r>
      <w:r w:rsidR="00446C67" w:rsidRPr="00FB5B50">
        <w:rPr>
          <w:rFonts w:ascii="Arial" w:eastAsia="Google Sans Text" w:hAnsi="Arial" w:cs="Arial"/>
          <w:color w:val="1F1F1F"/>
          <w:sz w:val="24"/>
          <w:szCs w:val="24"/>
        </w:rPr>
        <w:t>tical response to the uncertainty of the</w:t>
      </w:r>
      <w:r w:rsidRPr="00FB5B50">
        <w:rPr>
          <w:rFonts w:ascii="Arial" w:eastAsia="Google Sans Text" w:hAnsi="Arial" w:cs="Arial"/>
          <w:color w:val="1F1F1F"/>
          <w:sz w:val="24"/>
          <w:szCs w:val="24"/>
        </w:rPr>
        <w:t xml:space="preserve"> economy and low-wage sectors. The Act’s reforms on zero-hours contracts aim to provide greater security by offering guaranteed hours and notice periods for shifts (Squire Patton Boggs, 2026). While intended to reduce the chronic anxiety associated with income unpredictability, this creates tension between operational agility and compliance. Furthermore, changes to Statutory Sick Pay (S</w:t>
      </w:r>
      <w:r w:rsidR="00D24F54" w:rsidRPr="00FB5B50">
        <w:rPr>
          <w:rFonts w:ascii="Arial" w:eastAsia="Google Sans Text" w:hAnsi="Arial" w:cs="Arial"/>
          <w:color w:val="1F1F1F"/>
          <w:sz w:val="24"/>
          <w:szCs w:val="24"/>
        </w:rPr>
        <w:t>SP)</w:t>
      </w:r>
      <w:r w:rsidRPr="00FB5B50">
        <w:rPr>
          <w:rFonts w:ascii="Arial" w:eastAsia="Google Sans Text" w:hAnsi="Arial" w:cs="Arial"/>
          <w:color w:val="1F1F1F"/>
          <w:sz w:val="24"/>
          <w:szCs w:val="24"/>
        </w:rPr>
        <w:t xml:space="preserve"> by making financial support available from day one of illness (CIPD, 2026).</w:t>
      </w:r>
    </w:p>
    <w:p w14:paraId="2A691726" w14:textId="77777777" w:rsidR="00FB5B50" w:rsidRDefault="00FB5B50" w:rsidP="00C23676">
      <w:pPr>
        <w:pStyle w:val="Heading3"/>
        <w:pBdr>
          <w:left w:val="nil"/>
        </w:pBdr>
        <w:spacing w:before="0" w:after="120" w:line="360" w:lineRule="auto"/>
        <w:jc w:val="both"/>
        <w:rPr>
          <w:rFonts w:ascii="Arial" w:eastAsia="Google Sans" w:hAnsi="Arial" w:cs="Arial"/>
          <w:b w:val="0"/>
          <w:color w:val="1F1F1F"/>
          <w:sz w:val="24"/>
          <w:szCs w:val="24"/>
        </w:rPr>
      </w:pPr>
    </w:p>
    <w:p w14:paraId="1CA9E440" w14:textId="77777777" w:rsidR="000D3CC9" w:rsidRPr="00FB5B50" w:rsidRDefault="000D3CC9"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t>Economic: The Inflationary Squeeze</w:t>
      </w:r>
    </w:p>
    <w:p w14:paraId="3CA61DC1" w14:textId="77777777" w:rsidR="000D3CC9" w:rsidRPr="00FB5B50" w:rsidRDefault="000D3CC9"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FB5B50">
        <w:rPr>
          <w:rFonts w:ascii="Arial" w:eastAsia="Google Sans Text" w:hAnsi="Arial" w:cs="Arial"/>
          <w:color w:val="1F1F1F"/>
          <w:sz w:val="24"/>
          <w:szCs w:val="24"/>
        </w:rPr>
        <w:t xml:space="preserve">The economic driver of the mental health crisis is severe. Margins in hospitality are notoriously thin, and rising costs in 2024–2025 forced operators to cut </w:t>
      </w:r>
      <w:proofErr w:type="spellStart"/>
      <w:r w:rsidRPr="00FB5B50">
        <w:rPr>
          <w:rFonts w:ascii="Arial" w:eastAsia="Google Sans Text" w:hAnsi="Arial" w:cs="Arial"/>
          <w:color w:val="1F1F1F"/>
          <w:sz w:val="24"/>
          <w:szCs w:val="24"/>
        </w:rPr>
        <w:t>labour</w:t>
      </w:r>
      <w:proofErr w:type="spellEnd"/>
      <w:r w:rsidRPr="00FB5B50">
        <w:rPr>
          <w:rFonts w:ascii="Arial" w:eastAsia="Google Sans Text" w:hAnsi="Arial" w:cs="Arial"/>
          <w:color w:val="1F1F1F"/>
          <w:sz w:val="24"/>
          <w:szCs w:val="24"/>
        </w:rPr>
        <w:t xml:space="preserve"> costs, leading to "under-resourcing" cited by 57% of staff as their primary stressor (NCASS, 2025). The economic necessity of running "lean" teams directly causes the psychological burnout of the remaining workforce. Additionally, high inflation erodes real wages, meaning staff are working harder for money that buys less, </w:t>
      </w:r>
      <w:proofErr w:type="spellStart"/>
      <w:r w:rsidRPr="00FB5B50">
        <w:rPr>
          <w:rFonts w:ascii="Arial" w:eastAsia="Google Sans Text" w:hAnsi="Arial" w:cs="Arial"/>
          <w:color w:val="1F1F1F"/>
          <w:sz w:val="24"/>
          <w:szCs w:val="24"/>
        </w:rPr>
        <w:t>fuelling</w:t>
      </w:r>
      <w:proofErr w:type="spellEnd"/>
      <w:r w:rsidRPr="00FB5B50">
        <w:rPr>
          <w:rFonts w:ascii="Arial" w:eastAsia="Google Sans Text" w:hAnsi="Arial" w:cs="Arial"/>
          <w:color w:val="1F1F1F"/>
          <w:sz w:val="24"/>
          <w:szCs w:val="24"/>
        </w:rPr>
        <w:t xml:space="preserve"> feelings o</w:t>
      </w:r>
      <w:r w:rsidR="00306E67" w:rsidRPr="00FB5B50">
        <w:rPr>
          <w:rFonts w:ascii="Arial" w:eastAsia="Google Sans Text" w:hAnsi="Arial" w:cs="Arial"/>
          <w:color w:val="1F1F1F"/>
          <w:sz w:val="24"/>
          <w:szCs w:val="24"/>
        </w:rPr>
        <w:t>f hopelessness and entrapment (The drinks business</w:t>
      </w:r>
      <w:r w:rsidRPr="00FB5B50">
        <w:rPr>
          <w:rFonts w:ascii="Arial" w:eastAsia="Google Sans Text" w:hAnsi="Arial" w:cs="Arial"/>
          <w:color w:val="1F1F1F"/>
          <w:sz w:val="24"/>
          <w:szCs w:val="24"/>
        </w:rPr>
        <w:t>, 2025).</w:t>
      </w:r>
    </w:p>
    <w:p w14:paraId="4BD038EC" w14:textId="77777777" w:rsidR="00FB5B50" w:rsidRDefault="00FB5B50" w:rsidP="00C23676">
      <w:pPr>
        <w:pStyle w:val="Heading3"/>
        <w:pBdr>
          <w:left w:val="nil"/>
        </w:pBdr>
        <w:spacing w:before="0" w:after="120" w:line="360" w:lineRule="auto"/>
        <w:jc w:val="both"/>
        <w:rPr>
          <w:rFonts w:ascii="Arial" w:eastAsia="Google Sans" w:hAnsi="Arial" w:cs="Arial"/>
          <w:b w:val="0"/>
          <w:color w:val="1F1F1F"/>
          <w:sz w:val="24"/>
          <w:szCs w:val="24"/>
        </w:rPr>
      </w:pPr>
    </w:p>
    <w:p w14:paraId="0E249E56" w14:textId="77777777" w:rsidR="006D4FF3" w:rsidRPr="00FB5B50" w:rsidRDefault="006D4FF3"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t>Social: Changing Workforce Demographics and Norms</w:t>
      </w:r>
    </w:p>
    <w:p w14:paraId="2DDB1299" w14:textId="77777777" w:rsidR="006D4FF3" w:rsidRPr="00FB5B50" w:rsidRDefault="006D4FF3"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FB5B50">
        <w:rPr>
          <w:rFonts w:ascii="Arial" w:eastAsia="Google Sans Text" w:hAnsi="Arial" w:cs="Arial"/>
          <w:color w:val="1F1F1F"/>
          <w:sz w:val="24"/>
          <w:szCs w:val="24"/>
        </w:rPr>
        <w:t xml:space="preserve">The workforce composition is shifting as Gen Z workers enter the market with higher literacy regarding mental health and a lower tolerance for toxic work environments. They are more likely to "vote with their feet," refusing to accept the "badge of </w:t>
      </w:r>
      <w:proofErr w:type="spellStart"/>
      <w:r w:rsidRPr="00FB5B50">
        <w:rPr>
          <w:rFonts w:ascii="Arial" w:eastAsia="Google Sans Text" w:hAnsi="Arial" w:cs="Arial"/>
          <w:color w:val="1F1F1F"/>
          <w:sz w:val="24"/>
          <w:szCs w:val="24"/>
        </w:rPr>
        <w:t>honour</w:t>
      </w:r>
      <w:proofErr w:type="spellEnd"/>
      <w:r w:rsidRPr="00FB5B50">
        <w:rPr>
          <w:rFonts w:ascii="Arial" w:eastAsia="Google Sans Text" w:hAnsi="Arial" w:cs="Arial"/>
          <w:color w:val="1F1F1F"/>
          <w:sz w:val="24"/>
          <w:szCs w:val="24"/>
        </w:rPr>
        <w:t>" suffering that defined previous generations (Innovative Employee Solutions, 2025). While 78% of workers feel more comfortable discussing mental health than five years ago, this social progress has outpaced the structural capacity to respond, creating a "frustrated awareness" where help is sought but not found (NCASS, 2025).</w:t>
      </w:r>
    </w:p>
    <w:p w14:paraId="48654AC1" w14:textId="77777777" w:rsidR="00FB5B50" w:rsidRDefault="00FB5B50" w:rsidP="00C23676">
      <w:pPr>
        <w:pStyle w:val="Heading3"/>
        <w:pBdr>
          <w:left w:val="nil"/>
        </w:pBdr>
        <w:spacing w:before="0" w:after="120" w:line="360" w:lineRule="auto"/>
        <w:jc w:val="both"/>
        <w:rPr>
          <w:rFonts w:ascii="Arial" w:eastAsia="Google Sans" w:hAnsi="Arial" w:cs="Arial"/>
          <w:b w:val="0"/>
          <w:color w:val="1F1F1F"/>
          <w:sz w:val="24"/>
          <w:szCs w:val="24"/>
        </w:rPr>
      </w:pPr>
    </w:p>
    <w:p w14:paraId="70F1996A" w14:textId="77777777" w:rsidR="009A38DF" w:rsidRPr="00FB5B50" w:rsidRDefault="009A38DF"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t>Technological: The "Always-On" &amp; Automation Paradox</w:t>
      </w:r>
    </w:p>
    <w:p w14:paraId="7F976666" w14:textId="77777777" w:rsidR="009A38DF" w:rsidRPr="00FB5B50" w:rsidRDefault="009A38D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FB5B50">
        <w:rPr>
          <w:rFonts w:ascii="Arial" w:eastAsia="Google Sans Text" w:hAnsi="Arial" w:cs="Arial"/>
          <w:color w:val="1F1F1F"/>
          <w:sz w:val="24"/>
          <w:szCs w:val="24"/>
        </w:rPr>
        <w:t xml:space="preserve">Technology has dissolved the boundary between work and home. Shift scheduling apps and instant messaging mean employees are technically "on call" psychologically, preventing cognitive </w:t>
      </w:r>
      <w:proofErr w:type="gramStart"/>
      <w:r w:rsidRPr="00FB5B50">
        <w:rPr>
          <w:rFonts w:ascii="Arial" w:eastAsia="Google Sans Text" w:hAnsi="Arial" w:cs="Arial"/>
          <w:color w:val="1F1F1F"/>
          <w:sz w:val="24"/>
          <w:szCs w:val="24"/>
        </w:rPr>
        <w:t>disengagement .While</w:t>
      </w:r>
      <w:proofErr w:type="gramEnd"/>
      <w:r w:rsidRPr="00FB5B50">
        <w:rPr>
          <w:rFonts w:ascii="Arial" w:eastAsia="Google Sans Text" w:hAnsi="Arial" w:cs="Arial"/>
          <w:color w:val="1F1F1F"/>
          <w:sz w:val="24"/>
          <w:szCs w:val="24"/>
        </w:rPr>
        <w:t xml:space="preserve"> AI-driven wellbeing apps are proliferating, there is </w:t>
      </w:r>
      <w:proofErr w:type="spellStart"/>
      <w:r w:rsidRPr="00FB5B50">
        <w:rPr>
          <w:rFonts w:ascii="Arial" w:eastAsia="Google Sans Text" w:hAnsi="Arial" w:cs="Arial"/>
          <w:color w:val="1F1F1F"/>
          <w:sz w:val="24"/>
          <w:szCs w:val="24"/>
        </w:rPr>
        <w:t>scepticism</w:t>
      </w:r>
      <w:proofErr w:type="spellEnd"/>
      <w:r w:rsidRPr="00FB5B50">
        <w:rPr>
          <w:rFonts w:ascii="Arial" w:eastAsia="Google Sans Text" w:hAnsi="Arial" w:cs="Arial"/>
          <w:color w:val="1F1F1F"/>
          <w:sz w:val="24"/>
          <w:szCs w:val="24"/>
        </w:rPr>
        <w:t xml:space="preserve"> about their efficacy compared to genuine human support. Over-reliance on digital tools can be seen as a "cheap fix" for systemic </w:t>
      </w:r>
      <w:proofErr w:type="gramStart"/>
      <w:r w:rsidRPr="00FB5B50">
        <w:rPr>
          <w:rFonts w:ascii="Arial" w:eastAsia="Google Sans Text" w:hAnsi="Arial" w:cs="Arial"/>
          <w:color w:val="1F1F1F"/>
          <w:sz w:val="24"/>
          <w:szCs w:val="24"/>
        </w:rPr>
        <w:t>problems .Although</w:t>
      </w:r>
      <w:proofErr w:type="gramEnd"/>
      <w:r w:rsidRPr="00FB5B50">
        <w:rPr>
          <w:rFonts w:ascii="Arial" w:eastAsia="Google Sans Text" w:hAnsi="Arial" w:cs="Arial"/>
          <w:color w:val="1F1F1F"/>
          <w:sz w:val="24"/>
          <w:szCs w:val="24"/>
        </w:rPr>
        <w:t xml:space="preserve"> the technology should support the mental health for the workers that is not always the case as some inexperienced individuals can find the technology difficult to operate (Yan et al., 2025).</w:t>
      </w:r>
    </w:p>
    <w:p w14:paraId="6E4050A9" w14:textId="77777777" w:rsidR="00FB5B50" w:rsidRDefault="00FB5B50" w:rsidP="00C23676">
      <w:pPr>
        <w:pStyle w:val="Heading3"/>
        <w:pBdr>
          <w:left w:val="nil"/>
        </w:pBdr>
        <w:spacing w:before="0" w:after="120" w:line="360" w:lineRule="auto"/>
        <w:jc w:val="both"/>
        <w:rPr>
          <w:rFonts w:ascii="Arial" w:eastAsia="Google Sans" w:hAnsi="Arial" w:cs="Arial"/>
          <w:b w:val="0"/>
          <w:color w:val="1F1F1F"/>
          <w:sz w:val="24"/>
          <w:szCs w:val="24"/>
        </w:rPr>
      </w:pPr>
    </w:p>
    <w:p w14:paraId="34635C1B" w14:textId="77777777" w:rsidR="000332DB" w:rsidRPr="00FB5B50" w:rsidRDefault="000332DB"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t>Legal: Duty of Care and "Wellbeing Washing"</w:t>
      </w:r>
    </w:p>
    <w:p w14:paraId="62D14342" w14:textId="77777777" w:rsidR="0053082A" w:rsidRPr="00FB5B50" w:rsidRDefault="0053082A"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FB5B50">
        <w:rPr>
          <w:rFonts w:ascii="Arial" w:eastAsia="Google Sans Text" w:hAnsi="Arial" w:cs="Arial"/>
          <w:color w:val="1F1F1F"/>
          <w:sz w:val="24"/>
          <w:szCs w:val="24"/>
        </w:rPr>
        <w:t xml:space="preserve">The UK Employment Right Act is the second </w:t>
      </w:r>
      <w:r w:rsidR="00CC78D8" w:rsidRPr="00FB5B50">
        <w:rPr>
          <w:rFonts w:ascii="Arial" w:eastAsia="Google Sans Text" w:hAnsi="Arial" w:cs="Arial"/>
          <w:color w:val="1F1F1F"/>
          <w:sz w:val="24"/>
          <w:szCs w:val="24"/>
        </w:rPr>
        <w:t>significant</w:t>
      </w:r>
      <w:r w:rsidRPr="00FB5B50">
        <w:rPr>
          <w:rFonts w:ascii="Arial" w:eastAsia="Google Sans Text" w:hAnsi="Arial" w:cs="Arial"/>
          <w:color w:val="1F1F1F"/>
          <w:sz w:val="24"/>
          <w:szCs w:val="24"/>
        </w:rPr>
        <w:t xml:space="preserve"> </w:t>
      </w:r>
      <w:proofErr w:type="gramStart"/>
      <w:r w:rsidRPr="00FB5B50">
        <w:rPr>
          <w:rFonts w:ascii="Arial" w:eastAsia="Google Sans Text" w:hAnsi="Arial" w:cs="Arial"/>
          <w:color w:val="1F1F1F"/>
          <w:sz w:val="24"/>
          <w:szCs w:val="24"/>
        </w:rPr>
        <w:t>change(</w:t>
      </w:r>
      <w:proofErr w:type="gramEnd"/>
      <w:r w:rsidRPr="00FB5B50">
        <w:rPr>
          <w:rFonts w:ascii="Arial" w:eastAsia="Google Sans Text" w:hAnsi="Arial" w:cs="Arial"/>
          <w:color w:val="1F1F1F"/>
          <w:sz w:val="24"/>
          <w:szCs w:val="24"/>
        </w:rPr>
        <w:t xml:space="preserve">After the National Minimum wage in 1999) in making sure that the </w:t>
      </w:r>
      <w:r w:rsidR="00CC78D8" w:rsidRPr="00FB5B50">
        <w:rPr>
          <w:rFonts w:ascii="Arial" w:eastAsia="Google Sans Text" w:hAnsi="Arial" w:cs="Arial"/>
          <w:color w:val="1F1F1F"/>
          <w:sz w:val="24"/>
          <w:szCs w:val="24"/>
        </w:rPr>
        <w:t>employees</w:t>
      </w:r>
      <w:r w:rsidRPr="00FB5B50">
        <w:rPr>
          <w:rFonts w:ascii="Arial" w:eastAsia="Google Sans Text" w:hAnsi="Arial" w:cs="Arial"/>
          <w:color w:val="1F1F1F"/>
          <w:sz w:val="24"/>
          <w:szCs w:val="24"/>
        </w:rPr>
        <w:t xml:space="preserve"> are treated fairly across the UK, they know </w:t>
      </w:r>
      <w:proofErr w:type="gramStart"/>
      <w:r w:rsidRPr="00FB5B50">
        <w:rPr>
          <w:rFonts w:ascii="Arial" w:eastAsia="Google Sans Text" w:hAnsi="Arial" w:cs="Arial"/>
          <w:color w:val="1F1F1F"/>
          <w:sz w:val="24"/>
          <w:szCs w:val="24"/>
        </w:rPr>
        <w:t>there</w:t>
      </w:r>
      <w:proofErr w:type="gramEnd"/>
      <w:r w:rsidRPr="00FB5B50">
        <w:rPr>
          <w:rFonts w:ascii="Arial" w:eastAsia="Google Sans Text" w:hAnsi="Arial" w:cs="Arial"/>
          <w:color w:val="1F1F1F"/>
          <w:sz w:val="24"/>
          <w:szCs w:val="24"/>
        </w:rPr>
        <w:t xml:space="preserve"> rights and they have an </w:t>
      </w:r>
      <w:r w:rsidR="00CC78D8" w:rsidRPr="00FB5B50">
        <w:rPr>
          <w:rFonts w:ascii="Arial" w:eastAsia="Google Sans Text" w:hAnsi="Arial" w:cs="Arial"/>
          <w:color w:val="1F1F1F"/>
          <w:sz w:val="24"/>
          <w:szCs w:val="24"/>
        </w:rPr>
        <w:t>acceptable</w:t>
      </w:r>
      <w:r w:rsidR="00C01E78">
        <w:rPr>
          <w:rFonts w:ascii="Arial" w:eastAsia="Google Sans Text" w:hAnsi="Arial" w:cs="Arial"/>
          <w:color w:val="1F1F1F"/>
          <w:sz w:val="24"/>
          <w:szCs w:val="24"/>
        </w:rPr>
        <w:t xml:space="preserve"> work life balance (UK Gouverment,2025)</w:t>
      </w:r>
    </w:p>
    <w:p w14:paraId="110E37CF" w14:textId="77777777" w:rsidR="000B51A9" w:rsidRPr="00FB5B50" w:rsidRDefault="000B51A9" w:rsidP="00C23676">
      <w:pPr>
        <w:pStyle w:val="Heading3"/>
        <w:pBdr>
          <w:left w:val="nil"/>
        </w:pBdr>
        <w:spacing w:before="0" w:after="120" w:line="360" w:lineRule="auto"/>
        <w:jc w:val="both"/>
        <w:rPr>
          <w:rFonts w:ascii="Arial" w:eastAsia="Google Sans" w:hAnsi="Arial" w:cs="Arial"/>
          <w:b w:val="0"/>
          <w:color w:val="1F1F1F"/>
          <w:sz w:val="24"/>
          <w:szCs w:val="24"/>
        </w:rPr>
      </w:pPr>
      <w:r w:rsidRPr="00FB5B50">
        <w:rPr>
          <w:rFonts w:ascii="Arial" w:eastAsia="Google Sans" w:hAnsi="Arial" w:cs="Arial"/>
          <w:b w:val="0"/>
          <w:color w:val="1F1F1F"/>
          <w:sz w:val="24"/>
          <w:szCs w:val="24"/>
        </w:rPr>
        <w:lastRenderedPageBreak/>
        <w:t>Environmental: The Physical Workspace</w:t>
      </w:r>
    </w:p>
    <w:p w14:paraId="697FCB33" w14:textId="77777777" w:rsidR="000B51A9" w:rsidRPr="00C23676" w:rsidRDefault="000B51A9"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The physical environment of hospitality—characterized by heat, noise, and tight spaces—contributes to physiological stress. Kitchens are high-sensory environments that trigger the sympathetic nervous system, leading to chronic cortisol elevation. Furthermore, the rise in customer incivility has made the "front of house" a psychologically hostile environment, requiring staff to absorb abuse while maintaining a professional </w:t>
      </w:r>
      <w:proofErr w:type="spellStart"/>
      <w:r w:rsidRPr="00C23676">
        <w:rPr>
          <w:rFonts w:ascii="Arial" w:eastAsia="Google Sans Text" w:hAnsi="Arial" w:cs="Arial"/>
          <w:color w:val="1F1F1F"/>
          <w:sz w:val="24"/>
          <w:szCs w:val="24"/>
        </w:rPr>
        <w:t>demeanour</w:t>
      </w:r>
      <w:proofErr w:type="spellEnd"/>
      <w:r w:rsidRPr="00C23676">
        <w:rPr>
          <w:rFonts w:ascii="Arial" w:eastAsia="Google Sans Text" w:hAnsi="Arial" w:cs="Arial"/>
          <w:color w:val="1F1F1F"/>
          <w:sz w:val="24"/>
          <w:szCs w:val="24"/>
        </w:rPr>
        <w:t xml:space="preserve"> (Hospitality Action, 2025).</w:t>
      </w:r>
    </w:p>
    <w:p w14:paraId="66A35CE9" w14:textId="77777777" w:rsidR="00FB5B50" w:rsidRDefault="00FB5B50" w:rsidP="00C23676">
      <w:pPr>
        <w:pBdr>
          <w:top w:val="nil"/>
          <w:left w:val="nil"/>
          <w:bottom w:val="nil"/>
          <w:right w:val="nil"/>
          <w:between w:val="nil"/>
        </w:pBdr>
        <w:spacing w:after="240" w:line="360" w:lineRule="auto"/>
        <w:jc w:val="both"/>
        <w:rPr>
          <w:rFonts w:ascii="Arial" w:eastAsia="Google Sans Text" w:hAnsi="Arial" w:cs="Arial"/>
          <w:b/>
          <w:color w:val="1F1F1F"/>
          <w:sz w:val="24"/>
          <w:szCs w:val="24"/>
        </w:rPr>
      </w:pPr>
    </w:p>
    <w:p w14:paraId="24303A60" w14:textId="77777777" w:rsidR="00025185" w:rsidRDefault="00025185" w:rsidP="00C23676">
      <w:pPr>
        <w:pBdr>
          <w:top w:val="nil"/>
          <w:left w:val="nil"/>
          <w:bottom w:val="nil"/>
          <w:right w:val="nil"/>
          <w:between w:val="nil"/>
        </w:pBdr>
        <w:spacing w:after="240" w:line="360" w:lineRule="auto"/>
        <w:jc w:val="both"/>
        <w:rPr>
          <w:rFonts w:ascii="Arial" w:eastAsia="Google Sans Text" w:hAnsi="Arial" w:cs="Arial"/>
          <w:b/>
          <w:color w:val="1F1F1F"/>
          <w:sz w:val="24"/>
          <w:szCs w:val="24"/>
        </w:rPr>
      </w:pPr>
      <w:r w:rsidRPr="00C23676">
        <w:rPr>
          <w:rFonts w:ascii="Arial" w:eastAsia="Google Sans Text" w:hAnsi="Arial" w:cs="Arial"/>
          <w:b/>
          <w:color w:val="1F1F1F"/>
          <w:sz w:val="24"/>
          <w:szCs w:val="24"/>
        </w:rPr>
        <w:t>5 Ways Analysis</w:t>
      </w:r>
    </w:p>
    <w:p w14:paraId="693C45A5" w14:textId="77777777" w:rsidR="000B79ED" w:rsidRPr="006D4332" w:rsidRDefault="000B79ED" w:rsidP="006D4332">
      <w:pPr>
        <w:spacing w:line="360" w:lineRule="auto"/>
        <w:jc w:val="both"/>
        <w:rPr>
          <w:rFonts w:ascii="Arial" w:hAnsi="Arial" w:cs="Arial"/>
          <w:bCs/>
          <w:sz w:val="24"/>
          <w:szCs w:val="24"/>
        </w:rPr>
      </w:pPr>
      <w:r w:rsidRPr="006D4332">
        <w:rPr>
          <w:rFonts w:ascii="Arial" w:hAnsi="Arial" w:cs="Arial"/>
          <w:bCs/>
          <w:sz w:val="24"/>
          <w:szCs w:val="24"/>
        </w:rPr>
        <w:t>The landscape of stress in the hospitality sector has evolved beyond simple fatigue into a complex "</w:t>
      </w:r>
      <w:proofErr w:type="spellStart"/>
      <w:r w:rsidRPr="006D4332">
        <w:rPr>
          <w:rFonts w:ascii="Arial" w:hAnsi="Arial" w:cs="Arial"/>
          <w:bCs/>
          <w:sz w:val="24"/>
          <w:szCs w:val="24"/>
        </w:rPr>
        <w:t>polycrisis</w:t>
      </w:r>
      <w:proofErr w:type="spellEnd"/>
      <w:r w:rsidRPr="006D4332">
        <w:rPr>
          <w:rFonts w:ascii="Arial" w:hAnsi="Arial" w:cs="Arial"/>
          <w:bCs/>
          <w:sz w:val="24"/>
          <w:szCs w:val="24"/>
        </w:rPr>
        <w:t>" involving technology, systemic abuse, and psychological barriers. Recent research from 2024–2025 identifies five specific structural factors driving this intensification of workplace distress:</w:t>
      </w:r>
    </w:p>
    <w:p w14:paraId="4848C3CD" w14:textId="77777777" w:rsidR="000B79ED" w:rsidRPr="006D4332" w:rsidRDefault="00A32E7C" w:rsidP="006D4332">
      <w:pPr>
        <w:spacing w:after="160" w:line="360" w:lineRule="auto"/>
        <w:jc w:val="both"/>
        <w:rPr>
          <w:rFonts w:ascii="Arial" w:hAnsi="Arial" w:cs="Arial"/>
          <w:bCs/>
          <w:sz w:val="24"/>
          <w:szCs w:val="24"/>
        </w:rPr>
      </w:pPr>
      <w:r w:rsidRPr="006D4332">
        <w:rPr>
          <w:rFonts w:ascii="Arial" w:hAnsi="Arial" w:cs="Arial"/>
          <w:bCs/>
          <w:sz w:val="24"/>
          <w:szCs w:val="24"/>
        </w:rPr>
        <w:t>1. Systemic</w:t>
      </w:r>
      <w:r w:rsidR="000B79ED" w:rsidRPr="006D4332">
        <w:rPr>
          <w:rFonts w:ascii="Arial" w:hAnsi="Arial" w:cs="Arial"/>
          <w:bCs/>
          <w:sz w:val="24"/>
          <w:szCs w:val="24"/>
        </w:rPr>
        <w:t xml:space="preserve"> Internal Harassment: While customer aggression is frequently discussed, new data reveals a disturbing prevalence of "internal" threats. Recent findings indicate that in high-pressure hospitality environments, a staggering 60.5% of sexual harassment incidents are perpetrated by managers rather than customers (Worke et al., 2025). This abuse of power creates a "betrayal trauma," where the very leaders responsible for staff safety are the sources of harm, trapping employees in a cycle of silence and fear.</w:t>
      </w:r>
    </w:p>
    <w:p w14:paraId="2A8C68CA" w14:textId="77777777" w:rsidR="000B79ED" w:rsidRPr="006D4332" w:rsidRDefault="00A32E7C" w:rsidP="006D4332">
      <w:pPr>
        <w:spacing w:after="160" w:line="360" w:lineRule="auto"/>
        <w:jc w:val="both"/>
        <w:rPr>
          <w:rFonts w:ascii="Arial" w:hAnsi="Arial" w:cs="Arial"/>
          <w:bCs/>
          <w:sz w:val="24"/>
          <w:szCs w:val="24"/>
        </w:rPr>
      </w:pPr>
      <w:r w:rsidRPr="006D4332">
        <w:rPr>
          <w:rFonts w:ascii="Arial" w:hAnsi="Arial" w:cs="Arial"/>
          <w:bCs/>
          <w:sz w:val="24"/>
          <w:szCs w:val="24"/>
        </w:rPr>
        <w:t>2. Technostress</w:t>
      </w:r>
      <w:r w:rsidR="000B79ED" w:rsidRPr="006D4332">
        <w:rPr>
          <w:rFonts w:ascii="Arial" w:hAnsi="Arial" w:cs="Arial"/>
          <w:bCs/>
          <w:sz w:val="24"/>
          <w:szCs w:val="24"/>
        </w:rPr>
        <w:t xml:space="preserve"> and Role Conflict: The rapid integration of Artificial Intelligence (AI) is creating a novel stressor: "AI awareness anxiety." Employees are increasingly suffering from role conflict, fearing that their core skills are becoming obsolete. Research highlights that high AI awareness contributes directly to depression and anxiety symptoms, as workers struggle to find their place alongside automated systems that threaten to replace them (Yan et al., 2025).</w:t>
      </w:r>
    </w:p>
    <w:p w14:paraId="679CD4A3" w14:textId="77777777" w:rsidR="000B79ED" w:rsidRPr="006D4332" w:rsidRDefault="00A32E7C" w:rsidP="006D4332">
      <w:pPr>
        <w:spacing w:after="160" w:line="360" w:lineRule="auto"/>
        <w:jc w:val="both"/>
        <w:rPr>
          <w:rFonts w:ascii="Arial" w:hAnsi="Arial" w:cs="Arial"/>
          <w:bCs/>
          <w:sz w:val="24"/>
          <w:szCs w:val="24"/>
        </w:rPr>
      </w:pPr>
      <w:r w:rsidRPr="006D4332">
        <w:rPr>
          <w:rFonts w:ascii="Arial" w:hAnsi="Arial" w:cs="Arial"/>
          <w:bCs/>
          <w:sz w:val="24"/>
          <w:szCs w:val="24"/>
        </w:rPr>
        <w:t>3. The</w:t>
      </w:r>
      <w:r w:rsidR="000B79ED" w:rsidRPr="006D4332">
        <w:rPr>
          <w:rFonts w:ascii="Arial" w:hAnsi="Arial" w:cs="Arial"/>
          <w:bCs/>
          <w:sz w:val="24"/>
          <w:szCs w:val="24"/>
        </w:rPr>
        <w:t xml:space="preserve"> "Shadow" of Stigma: Despite corporate rhetoric about wellbeing, a deep-seated stigma persists. A 2025 exploratory study describes mental health awareness as </w:t>
      </w:r>
      <w:r w:rsidR="000B79ED" w:rsidRPr="006D4332">
        <w:rPr>
          <w:rFonts w:ascii="Arial" w:hAnsi="Arial" w:cs="Arial"/>
          <w:bCs/>
          <w:sz w:val="24"/>
          <w:szCs w:val="24"/>
        </w:rPr>
        <w:lastRenderedPageBreak/>
        <w:t xml:space="preserve">remaining "in the shadow," with employees viewing Employee Assistance </w:t>
      </w:r>
      <w:proofErr w:type="spellStart"/>
      <w:r w:rsidR="000B79ED" w:rsidRPr="006D4332">
        <w:rPr>
          <w:rFonts w:ascii="Arial" w:hAnsi="Arial" w:cs="Arial"/>
          <w:bCs/>
          <w:sz w:val="24"/>
          <w:szCs w:val="24"/>
        </w:rPr>
        <w:t>Programmes</w:t>
      </w:r>
      <w:proofErr w:type="spellEnd"/>
      <w:r w:rsidR="000B79ED" w:rsidRPr="006D4332">
        <w:rPr>
          <w:rFonts w:ascii="Arial" w:hAnsi="Arial" w:cs="Arial"/>
          <w:bCs/>
          <w:sz w:val="24"/>
          <w:szCs w:val="24"/>
        </w:rPr>
        <w:t xml:space="preserve"> (EAPs) as crisis-only interventions. There is a pervasive fear that using these services will mark them as "weak" or damage their career prospects, leading to dangerously low </w:t>
      </w:r>
      <w:r w:rsidRPr="006D4332">
        <w:rPr>
          <w:rFonts w:ascii="Arial" w:hAnsi="Arial" w:cs="Arial"/>
          <w:bCs/>
          <w:sz w:val="24"/>
          <w:szCs w:val="24"/>
        </w:rPr>
        <w:t>utilization</w:t>
      </w:r>
      <w:r w:rsidR="000B79ED" w:rsidRPr="006D4332">
        <w:rPr>
          <w:rFonts w:ascii="Arial" w:hAnsi="Arial" w:cs="Arial"/>
          <w:bCs/>
          <w:sz w:val="24"/>
          <w:szCs w:val="24"/>
        </w:rPr>
        <w:t xml:space="preserve"> rates of available support (Singh et al., 2025).</w:t>
      </w:r>
    </w:p>
    <w:p w14:paraId="06966775" w14:textId="77777777" w:rsidR="000B79ED" w:rsidRPr="006D4332" w:rsidRDefault="00A32E7C" w:rsidP="006D4332">
      <w:pPr>
        <w:spacing w:after="160" w:line="360" w:lineRule="auto"/>
        <w:jc w:val="both"/>
        <w:rPr>
          <w:rFonts w:ascii="Arial" w:hAnsi="Arial" w:cs="Arial"/>
          <w:bCs/>
          <w:sz w:val="24"/>
          <w:szCs w:val="24"/>
        </w:rPr>
      </w:pPr>
      <w:r w:rsidRPr="006D4332">
        <w:rPr>
          <w:rFonts w:ascii="Arial" w:hAnsi="Arial" w:cs="Arial"/>
          <w:bCs/>
          <w:sz w:val="24"/>
          <w:szCs w:val="24"/>
        </w:rPr>
        <w:t xml:space="preserve">4. </w:t>
      </w:r>
      <w:proofErr w:type="spellStart"/>
      <w:r w:rsidRPr="006D4332">
        <w:rPr>
          <w:rFonts w:ascii="Arial" w:hAnsi="Arial" w:cs="Arial"/>
          <w:bCs/>
          <w:sz w:val="24"/>
          <w:szCs w:val="24"/>
        </w:rPr>
        <w:t>Normalised</w:t>
      </w:r>
      <w:proofErr w:type="spellEnd"/>
      <w:r w:rsidR="000B79ED" w:rsidRPr="006D4332">
        <w:rPr>
          <w:rFonts w:ascii="Arial" w:hAnsi="Arial" w:cs="Arial"/>
          <w:bCs/>
          <w:sz w:val="24"/>
          <w:szCs w:val="24"/>
        </w:rPr>
        <w:t xml:space="preserve"> Customer Incivility: The adage "the customer is king" has </w:t>
      </w:r>
      <w:proofErr w:type="spellStart"/>
      <w:r w:rsidR="000B79ED" w:rsidRPr="006D4332">
        <w:rPr>
          <w:rFonts w:ascii="Arial" w:hAnsi="Arial" w:cs="Arial"/>
          <w:bCs/>
          <w:sz w:val="24"/>
          <w:szCs w:val="24"/>
        </w:rPr>
        <w:t>weaponised</w:t>
      </w:r>
      <w:proofErr w:type="spellEnd"/>
      <w:r w:rsidR="000B79ED" w:rsidRPr="006D4332">
        <w:rPr>
          <w:rFonts w:ascii="Arial" w:hAnsi="Arial" w:cs="Arial"/>
          <w:bCs/>
          <w:sz w:val="24"/>
          <w:szCs w:val="24"/>
        </w:rPr>
        <w:t xml:space="preserve"> service interactions. Comprehensive reviews establish that constant exposure to customer incivility—rudeness, impatience, and verbal aggression—deplete emotional resources faster than they can be replenished. This leads to a state of chronic emotional exhaustion where staffs are forced to suppress their natural reactions to abuse (Rout et al., 2025).</w:t>
      </w:r>
    </w:p>
    <w:p w14:paraId="530B98BE" w14:textId="77777777" w:rsidR="000B79ED" w:rsidRPr="006D4332" w:rsidRDefault="00A32E7C" w:rsidP="006D4332">
      <w:pPr>
        <w:spacing w:after="160" w:line="360" w:lineRule="auto"/>
        <w:jc w:val="both"/>
        <w:rPr>
          <w:rFonts w:ascii="Arial" w:hAnsi="Arial" w:cs="Arial"/>
          <w:bCs/>
          <w:sz w:val="24"/>
          <w:szCs w:val="24"/>
        </w:rPr>
      </w:pPr>
      <w:r w:rsidRPr="006D4332">
        <w:rPr>
          <w:rFonts w:ascii="Arial" w:hAnsi="Arial" w:cs="Arial"/>
          <w:bCs/>
          <w:sz w:val="24"/>
          <w:szCs w:val="24"/>
        </w:rPr>
        <w:t>5. Substance</w:t>
      </w:r>
      <w:r w:rsidR="000B79ED" w:rsidRPr="006D4332">
        <w:rPr>
          <w:rFonts w:ascii="Arial" w:hAnsi="Arial" w:cs="Arial"/>
          <w:bCs/>
          <w:sz w:val="24"/>
          <w:szCs w:val="24"/>
        </w:rPr>
        <w:t xml:space="preserve"> Use as Coping: With structural support failing due to stigma, many workers turn </w:t>
      </w:r>
      <w:r w:rsidRPr="006D4332">
        <w:rPr>
          <w:rFonts w:ascii="Arial" w:hAnsi="Arial" w:cs="Arial"/>
          <w:bCs/>
          <w:sz w:val="24"/>
          <w:szCs w:val="24"/>
        </w:rPr>
        <w:t>to coping</w:t>
      </w:r>
      <w:r w:rsidR="000B79ED" w:rsidRPr="006D4332">
        <w:rPr>
          <w:rFonts w:ascii="Arial" w:hAnsi="Arial" w:cs="Arial"/>
          <w:bCs/>
          <w:sz w:val="24"/>
          <w:szCs w:val="24"/>
        </w:rPr>
        <w:t xml:space="preserve"> mechanisms. The sector continues to report disproportionately high rates of substance use, used by staff to chemically manage the hyper-arousal of shift work and the emotional toll of the job </w:t>
      </w:r>
      <w:r w:rsidR="00111235" w:rsidRPr="006D4332">
        <w:rPr>
          <w:rFonts w:ascii="Arial" w:eastAsia="Google Sans Text" w:hAnsi="Arial" w:cs="Arial"/>
          <w:color w:val="1F1F1F"/>
          <w:sz w:val="24"/>
          <w:szCs w:val="24"/>
        </w:rPr>
        <w:t>(Hight and Park, 2019).</w:t>
      </w:r>
    </w:p>
    <w:p w14:paraId="7EEF956D" w14:textId="77777777" w:rsidR="000B79ED" w:rsidRPr="00C23676" w:rsidRDefault="000B79ED" w:rsidP="00C23676">
      <w:pPr>
        <w:pBdr>
          <w:top w:val="nil"/>
          <w:left w:val="nil"/>
          <w:bottom w:val="nil"/>
          <w:right w:val="nil"/>
          <w:between w:val="nil"/>
        </w:pBdr>
        <w:spacing w:after="240" w:line="360" w:lineRule="auto"/>
        <w:jc w:val="both"/>
        <w:rPr>
          <w:rFonts w:ascii="Arial" w:eastAsia="Google Sans Text" w:hAnsi="Arial" w:cs="Arial"/>
          <w:b/>
          <w:color w:val="1F1F1F"/>
          <w:sz w:val="24"/>
          <w:szCs w:val="24"/>
        </w:rPr>
      </w:pPr>
    </w:p>
    <w:p w14:paraId="48445FB9" w14:textId="77777777" w:rsidR="00502C9A" w:rsidRPr="00C23676" w:rsidRDefault="00502C9A" w:rsidP="00C23676">
      <w:pPr>
        <w:pStyle w:val="Heading2"/>
        <w:spacing w:before="0" w:after="120" w:line="360" w:lineRule="auto"/>
        <w:jc w:val="both"/>
        <w:rPr>
          <w:rFonts w:eastAsia="Google Sans"/>
          <w:color w:val="1F1F1F"/>
          <w:sz w:val="24"/>
          <w:szCs w:val="24"/>
        </w:rPr>
      </w:pPr>
      <w:r w:rsidRPr="00C23676">
        <w:rPr>
          <w:rFonts w:eastAsia="Google Sans"/>
          <w:color w:val="1F1F1F"/>
          <w:sz w:val="24"/>
          <w:szCs w:val="24"/>
        </w:rPr>
        <w:t>Industry Response and Efficacy Analysis</w:t>
      </w:r>
    </w:p>
    <w:p w14:paraId="0219100E" w14:textId="77777777" w:rsidR="00502C9A" w:rsidRPr="00C23676" w:rsidRDefault="00502C9A"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response to the mental health crisis has been a patchwork of charitable intervention, corporate strategy, and grassroots advocacy. Evaluating the efficacy of these responses reveals a significant gap between policy and practice.</w:t>
      </w:r>
    </w:p>
    <w:p w14:paraId="1689A661" w14:textId="77777777" w:rsidR="00502C9A" w:rsidRPr="00C23676" w:rsidRDefault="00502C9A"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Organizations like Hospitality Action and The Burnt Chef Project have stepped in as the primary safety net. In 2024, Hospitality Action answered over 38,000 helpline calls and delivered over 11,000 counseling sessions (Hospitality Action, 2024). They have also introduced advocacy services for debt and housing, recognizing that mental health is often a symptom of material crisis. Similarly, The Burnt Chef Project trained 55 colleges and deployed over 250 peer support ambassadors globally in 2024, focusing on education and stigma reduction. Although the name of the project may insinuate that it is </w:t>
      </w:r>
      <w:r w:rsidR="002D76DD" w:rsidRPr="00C23676">
        <w:rPr>
          <w:rFonts w:ascii="Arial" w:eastAsia="Google Sans Text" w:hAnsi="Arial" w:cs="Arial"/>
          <w:color w:val="1F1F1F"/>
          <w:sz w:val="24"/>
          <w:szCs w:val="24"/>
        </w:rPr>
        <w:t>referred</w:t>
      </w:r>
      <w:r w:rsidRPr="00C23676">
        <w:rPr>
          <w:rFonts w:ascii="Arial" w:eastAsia="Google Sans Text" w:hAnsi="Arial" w:cs="Arial"/>
          <w:color w:val="1F1F1F"/>
          <w:sz w:val="24"/>
          <w:szCs w:val="24"/>
        </w:rPr>
        <w:t xml:space="preserve"> only for the kitchen staff that cannot be further </w:t>
      </w:r>
      <w:proofErr w:type="gramStart"/>
      <w:r w:rsidRPr="00C23676">
        <w:rPr>
          <w:rFonts w:ascii="Arial" w:eastAsia="Google Sans Text" w:hAnsi="Arial" w:cs="Arial"/>
          <w:color w:val="1F1F1F"/>
          <w:sz w:val="24"/>
          <w:szCs w:val="24"/>
        </w:rPr>
        <w:t>then</w:t>
      </w:r>
      <w:proofErr w:type="gramEnd"/>
      <w:r w:rsidRPr="00C23676">
        <w:rPr>
          <w:rFonts w:ascii="Arial" w:eastAsia="Google Sans Text" w:hAnsi="Arial" w:cs="Arial"/>
          <w:color w:val="1F1F1F"/>
          <w:sz w:val="24"/>
          <w:szCs w:val="24"/>
        </w:rPr>
        <w:t xml:space="preserve"> the truth as the </w:t>
      </w:r>
      <w:proofErr w:type="gramStart"/>
      <w:r w:rsidR="00FB5B50" w:rsidRPr="00C23676">
        <w:rPr>
          <w:rFonts w:ascii="Arial" w:eastAsia="Google Sans Text" w:hAnsi="Arial" w:cs="Arial"/>
          <w:color w:val="1F1F1F"/>
          <w:sz w:val="24"/>
          <w:szCs w:val="24"/>
        </w:rPr>
        <w:t>ambassadors’</w:t>
      </w:r>
      <w:proofErr w:type="gramEnd"/>
      <w:r w:rsidRPr="00C23676">
        <w:rPr>
          <w:rFonts w:ascii="Arial" w:eastAsia="Google Sans Text" w:hAnsi="Arial" w:cs="Arial"/>
          <w:color w:val="1F1F1F"/>
          <w:sz w:val="24"/>
          <w:szCs w:val="24"/>
        </w:rPr>
        <w:t xml:space="preserve"> </w:t>
      </w:r>
      <w:r w:rsidR="00FB5B50" w:rsidRPr="00C23676">
        <w:rPr>
          <w:rFonts w:ascii="Arial" w:eastAsia="Google Sans Text" w:hAnsi="Arial" w:cs="Arial"/>
          <w:color w:val="1F1F1F"/>
          <w:sz w:val="24"/>
          <w:szCs w:val="24"/>
        </w:rPr>
        <w:t>encourage</w:t>
      </w:r>
      <w:r w:rsidRPr="00C23676">
        <w:rPr>
          <w:rFonts w:ascii="Arial" w:eastAsia="Google Sans Text" w:hAnsi="Arial" w:cs="Arial"/>
          <w:color w:val="1F1F1F"/>
          <w:sz w:val="24"/>
          <w:szCs w:val="24"/>
        </w:rPr>
        <w:t xml:space="preserve"> all the hospitality staff members to contact whenever needed. (The Burnt Chef Project, 2024).</w:t>
      </w:r>
    </w:p>
    <w:p w14:paraId="39C0A10C" w14:textId="77777777" w:rsidR="00977E60" w:rsidRPr="00C23676" w:rsidRDefault="00977E60" w:rsidP="00C23676">
      <w:pPr>
        <w:pStyle w:val="Heading3"/>
        <w:pBdr>
          <w:left w:val="nil"/>
        </w:pBdr>
        <w:spacing w:before="0" w:after="120" w:line="360" w:lineRule="auto"/>
        <w:jc w:val="both"/>
        <w:rPr>
          <w:rFonts w:ascii="Arial" w:eastAsia="Google Sans" w:hAnsi="Arial" w:cs="Arial"/>
          <w:color w:val="1F1F1F"/>
          <w:sz w:val="24"/>
          <w:szCs w:val="24"/>
        </w:rPr>
      </w:pPr>
      <w:r w:rsidRPr="00C23676">
        <w:rPr>
          <w:rFonts w:ascii="Arial" w:eastAsia="Google Sans" w:hAnsi="Arial" w:cs="Arial"/>
          <w:color w:val="1F1F1F"/>
          <w:sz w:val="24"/>
          <w:szCs w:val="24"/>
        </w:rPr>
        <w:lastRenderedPageBreak/>
        <w:t>Corporate EAPs and Case Studies</w:t>
      </w:r>
    </w:p>
    <w:p w14:paraId="2DEF109E" w14:textId="77777777" w:rsidR="00977E60" w:rsidRPr="00C23676" w:rsidRDefault="00977E60"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Major hotel groups have implemented robust wellbeing programs. Hilton’s "Thrive" program focuses on "whole human" wellbeing, resulting in 88% of team members reporting feeling balanced and healthy in 2024 (Hilton, 2025). Marriott’s "</w:t>
      </w:r>
      <w:proofErr w:type="spellStart"/>
      <w:r w:rsidRPr="00C23676">
        <w:rPr>
          <w:rFonts w:ascii="Arial" w:eastAsia="Google Sans Text" w:hAnsi="Arial" w:cs="Arial"/>
          <w:color w:val="1F1F1F"/>
          <w:sz w:val="24"/>
          <w:szCs w:val="24"/>
        </w:rPr>
        <w:t>TakeCare</w:t>
      </w:r>
      <w:proofErr w:type="spellEnd"/>
      <w:r w:rsidRPr="00C23676">
        <w:rPr>
          <w:rFonts w:ascii="Arial" w:eastAsia="Google Sans Text" w:hAnsi="Arial" w:cs="Arial"/>
          <w:color w:val="1F1F1F"/>
          <w:sz w:val="24"/>
          <w:szCs w:val="24"/>
        </w:rPr>
        <w:t>" program utilizes a network of 14,000 champions to drive wellbeing at the property level, ensuring initiatives are embedded in local culture (Marriott International, 2025). Accor has focused on science-backed practices, moving away from "biohacking fads" to evidence-based health solutions (Accor, 2025).</w:t>
      </w:r>
    </w:p>
    <w:p w14:paraId="475D4D46" w14:textId="77777777" w:rsidR="0053082A" w:rsidRPr="00C23676" w:rsidRDefault="0053082A"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616A4208" w14:textId="77777777" w:rsidR="00977E60" w:rsidRPr="00E82D11" w:rsidRDefault="00977E60" w:rsidP="00C23676">
      <w:pPr>
        <w:pBdr>
          <w:top w:val="nil"/>
          <w:left w:val="nil"/>
          <w:bottom w:val="nil"/>
          <w:right w:val="nil"/>
          <w:between w:val="nil"/>
        </w:pBdr>
        <w:spacing w:after="240" w:line="360" w:lineRule="auto"/>
        <w:jc w:val="both"/>
        <w:rPr>
          <w:rFonts w:ascii="Arial" w:eastAsia="Google Sans Text" w:hAnsi="Arial" w:cs="Arial"/>
          <w:color w:val="1F1F1F"/>
          <w:sz w:val="24"/>
          <w:szCs w:val="24"/>
          <w:u w:val="single"/>
        </w:rPr>
      </w:pPr>
      <w:r w:rsidRPr="00E82D11">
        <w:rPr>
          <w:rFonts w:ascii="Arial" w:eastAsia="Google Sans Text" w:hAnsi="Arial" w:cs="Arial"/>
          <w:color w:val="1F1F1F"/>
          <w:sz w:val="24"/>
          <w:szCs w:val="24"/>
          <w:u w:val="single"/>
        </w:rPr>
        <w:t>Hilton Hotel</w:t>
      </w:r>
      <w:r w:rsidR="00AF7A35" w:rsidRPr="00E82D11">
        <w:rPr>
          <w:rFonts w:ascii="Arial" w:eastAsia="Google Sans Text" w:hAnsi="Arial" w:cs="Arial"/>
          <w:color w:val="1F1F1F"/>
          <w:sz w:val="24"/>
          <w:szCs w:val="24"/>
          <w:u w:val="single"/>
        </w:rPr>
        <w:t>s</w:t>
      </w:r>
      <w:r w:rsidR="00E82D11">
        <w:rPr>
          <w:rFonts w:ascii="Arial" w:eastAsia="Google Sans Text" w:hAnsi="Arial" w:cs="Arial"/>
          <w:color w:val="1F1F1F"/>
          <w:sz w:val="24"/>
          <w:szCs w:val="24"/>
          <w:u w:val="single"/>
        </w:rPr>
        <w:t xml:space="preserve"> &amp; Resorts</w:t>
      </w:r>
    </w:p>
    <w:p w14:paraId="4474114F" w14:textId="77777777" w:rsidR="00AF7A35" w:rsidRPr="00C23676" w:rsidRDefault="00AF7A35"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Hilton’s Thrive program represents the benefits and rewords offered by the </w:t>
      </w:r>
      <w:proofErr w:type="gramStart"/>
      <w:r w:rsidRPr="00C23676">
        <w:rPr>
          <w:rFonts w:ascii="Arial" w:eastAsia="Google Sans Text" w:hAnsi="Arial" w:cs="Arial"/>
          <w:color w:val="1F1F1F"/>
          <w:sz w:val="24"/>
          <w:szCs w:val="24"/>
        </w:rPr>
        <w:t>program .One</w:t>
      </w:r>
      <w:proofErr w:type="gramEnd"/>
      <w:r w:rsidRPr="00C23676">
        <w:rPr>
          <w:rFonts w:ascii="Arial" w:eastAsia="Google Sans Text" w:hAnsi="Arial" w:cs="Arial"/>
          <w:color w:val="1F1F1F"/>
          <w:sz w:val="24"/>
          <w:szCs w:val="24"/>
        </w:rPr>
        <w:t xml:space="preserve"> of the main </w:t>
      </w:r>
      <w:proofErr w:type="gramStart"/>
      <w:r w:rsidRPr="00C23676">
        <w:rPr>
          <w:rFonts w:ascii="Arial" w:eastAsia="Google Sans Text" w:hAnsi="Arial" w:cs="Arial"/>
          <w:color w:val="1F1F1F"/>
          <w:sz w:val="24"/>
          <w:szCs w:val="24"/>
        </w:rPr>
        <w:t>purpose</w:t>
      </w:r>
      <w:proofErr w:type="gramEnd"/>
      <w:r w:rsidRPr="00C23676">
        <w:rPr>
          <w:rFonts w:ascii="Arial" w:eastAsia="Google Sans Text" w:hAnsi="Arial" w:cs="Arial"/>
          <w:color w:val="1F1F1F"/>
          <w:sz w:val="24"/>
          <w:szCs w:val="24"/>
        </w:rPr>
        <w:t xml:space="preserve"> being that the staff morale is take in consideration whenever decisions regarding </w:t>
      </w:r>
      <w:r w:rsidR="00A32E7C" w:rsidRPr="00C23676">
        <w:rPr>
          <w:rFonts w:ascii="Arial" w:eastAsia="Google Sans Text" w:hAnsi="Arial" w:cs="Arial"/>
          <w:color w:val="1F1F1F"/>
          <w:sz w:val="24"/>
          <w:szCs w:val="24"/>
        </w:rPr>
        <w:t>their</w:t>
      </w:r>
      <w:r w:rsidRPr="00C23676">
        <w:rPr>
          <w:rFonts w:ascii="Arial" w:eastAsia="Google Sans Text" w:hAnsi="Arial" w:cs="Arial"/>
          <w:color w:val="1F1F1F"/>
          <w:sz w:val="24"/>
          <w:szCs w:val="24"/>
        </w:rPr>
        <w:t xml:space="preserve"> wellbeing are </w:t>
      </w:r>
      <w:proofErr w:type="gramStart"/>
      <w:r w:rsidRPr="00C23676">
        <w:rPr>
          <w:rFonts w:ascii="Arial" w:eastAsia="Google Sans Text" w:hAnsi="Arial" w:cs="Arial"/>
          <w:color w:val="1F1F1F"/>
          <w:sz w:val="24"/>
          <w:szCs w:val="24"/>
        </w:rPr>
        <w:t>taken .In</w:t>
      </w:r>
      <w:proofErr w:type="gramEnd"/>
      <w:r w:rsidRPr="00C23676">
        <w:rPr>
          <w:rFonts w:ascii="Arial" w:eastAsia="Google Sans Text" w:hAnsi="Arial" w:cs="Arial"/>
          <w:color w:val="1F1F1F"/>
          <w:sz w:val="24"/>
          <w:szCs w:val="24"/>
        </w:rPr>
        <w:t xml:space="preserve"> 2022 Hilton implemented the Hub "Care for all" where the </w:t>
      </w:r>
      <w:r w:rsidR="003900F9" w:rsidRPr="00C23676">
        <w:rPr>
          <w:rFonts w:ascii="Arial" w:eastAsia="Google Sans Text" w:hAnsi="Arial" w:cs="Arial"/>
          <w:color w:val="1F1F1F"/>
          <w:sz w:val="24"/>
          <w:szCs w:val="24"/>
        </w:rPr>
        <w:t>employees</w:t>
      </w:r>
      <w:r w:rsidRPr="00C23676">
        <w:rPr>
          <w:rFonts w:ascii="Arial" w:eastAsia="Google Sans Text" w:hAnsi="Arial" w:cs="Arial"/>
          <w:color w:val="1F1F1F"/>
          <w:sz w:val="24"/>
          <w:szCs w:val="24"/>
        </w:rPr>
        <w:t xml:space="preserve"> can get support for every step of their life.</w:t>
      </w:r>
    </w:p>
    <w:p w14:paraId="33C8ECD3" w14:textId="77777777" w:rsidR="00AF7A35" w:rsidRDefault="00AF7A35"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Another major step for Hilton was to partner with </w:t>
      </w:r>
      <w:proofErr w:type="gramStart"/>
      <w:r w:rsidRPr="00C23676">
        <w:rPr>
          <w:rFonts w:ascii="Arial" w:eastAsia="Google Sans Text" w:hAnsi="Arial" w:cs="Arial"/>
          <w:color w:val="1F1F1F"/>
          <w:sz w:val="24"/>
          <w:szCs w:val="24"/>
        </w:rPr>
        <w:t xml:space="preserve">Shatterproof </w:t>
      </w:r>
      <w:r w:rsidR="00A012F2" w:rsidRPr="00C23676">
        <w:rPr>
          <w:rFonts w:ascii="Arial" w:eastAsia="Google Sans Text" w:hAnsi="Arial" w:cs="Arial"/>
          <w:color w:val="1F1F1F"/>
          <w:sz w:val="24"/>
          <w:szCs w:val="24"/>
        </w:rPr>
        <w:t>,an</w:t>
      </w:r>
      <w:proofErr w:type="gramEnd"/>
      <w:r w:rsidR="00A012F2" w:rsidRPr="00C23676">
        <w:rPr>
          <w:rFonts w:ascii="Arial" w:eastAsia="Google Sans Text" w:hAnsi="Arial" w:cs="Arial"/>
          <w:color w:val="1F1F1F"/>
          <w:sz w:val="24"/>
          <w:szCs w:val="24"/>
        </w:rPr>
        <w:t xml:space="preserve"> organization focused on reducing or even stop the addiction in the US.</w:t>
      </w:r>
    </w:p>
    <w:p w14:paraId="3E322E6C" w14:textId="77777777" w:rsidR="00CE22EF" w:rsidRPr="00C23676" w:rsidRDefault="00CE22E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262BC1EC" w14:textId="77777777" w:rsidR="00A012F2" w:rsidRPr="00E82D11" w:rsidRDefault="00A012F2" w:rsidP="00C23676">
      <w:pPr>
        <w:pBdr>
          <w:top w:val="nil"/>
          <w:left w:val="nil"/>
          <w:bottom w:val="nil"/>
          <w:right w:val="nil"/>
          <w:between w:val="nil"/>
        </w:pBdr>
        <w:spacing w:after="240" w:line="360" w:lineRule="auto"/>
        <w:jc w:val="both"/>
        <w:rPr>
          <w:rFonts w:ascii="Arial" w:eastAsia="Google Sans Text" w:hAnsi="Arial" w:cs="Arial"/>
          <w:color w:val="1F1F1F"/>
          <w:sz w:val="24"/>
          <w:szCs w:val="24"/>
          <w:u w:val="single"/>
        </w:rPr>
      </w:pPr>
      <w:r w:rsidRPr="00E82D11">
        <w:rPr>
          <w:rFonts w:ascii="Arial" w:eastAsia="Google Sans Text" w:hAnsi="Arial" w:cs="Arial"/>
          <w:color w:val="1F1F1F"/>
          <w:sz w:val="24"/>
          <w:szCs w:val="24"/>
          <w:u w:val="single"/>
        </w:rPr>
        <w:t>Marriot International</w:t>
      </w:r>
    </w:p>
    <w:p w14:paraId="77BB48A8" w14:textId="77777777" w:rsidR="00A012F2" w:rsidRPr="00C23676" w:rsidRDefault="00A012F2"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Marriot implemented the "Take care" </w:t>
      </w:r>
      <w:r w:rsidR="00CE22EF" w:rsidRPr="00C23676">
        <w:rPr>
          <w:rFonts w:ascii="Arial" w:eastAsia="Google Sans Text" w:hAnsi="Arial" w:cs="Arial"/>
          <w:color w:val="1F1F1F"/>
          <w:sz w:val="24"/>
          <w:szCs w:val="24"/>
        </w:rPr>
        <w:t xml:space="preserve">program, </w:t>
      </w:r>
      <w:proofErr w:type="gramStart"/>
      <w:r w:rsidR="00CE22EF" w:rsidRPr="00C23676">
        <w:rPr>
          <w:rFonts w:ascii="Arial" w:eastAsia="Google Sans Text" w:hAnsi="Arial" w:cs="Arial"/>
          <w:color w:val="1F1F1F"/>
          <w:sz w:val="24"/>
          <w:szCs w:val="24"/>
        </w:rPr>
        <w:t>an</w:t>
      </w:r>
      <w:proofErr w:type="gramEnd"/>
      <w:r w:rsidRPr="00C23676">
        <w:rPr>
          <w:rFonts w:ascii="Arial" w:eastAsia="Google Sans Text" w:hAnsi="Arial" w:cs="Arial"/>
          <w:color w:val="1F1F1F"/>
          <w:sz w:val="24"/>
          <w:szCs w:val="24"/>
        </w:rPr>
        <w:t xml:space="preserve"> program that takes in consideration the wellbeing of staff by ensuring the management engagement and commitment to the purpose of the </w:t>
      </w:r>
      <w:r w:rsidR="00CE22EF" w:rsidRPr="00C23676">
        <w:rPr>
          <w:rFonts w:ascii="Arial" w:eastAsia="Google Sans Text" w:hAnsi="Arial" w:cs="Arial"/>
          <w:color w:val="1F1F1F"/>
          <w:sz w:val="24"/>
          <w:szCs w:val="24"/>
        </w:rPr>
        <w:t>program. The</w:t>
      </w:r>
      <w:r w:rsidRPr="00C23676">
        <w:rPr>
          <w:rFonts w:ascii="Arial" w:eastAsia="Google Sans Text" w:hAnsi="Arial" w:cs="Arial"/>
          <w:color w:val="1F1F1F"/>
          <w:sz w:val="24"/>
          <w:szCs w:val="24"/>
        </w:rPr>
        <w:t xml:space="preserve"> staff is </w:t>
      </w:r>
      <w:r w:rsidR="00A64C69" w:rsidRPr="00C23676">
        <w:rPr>
          <w:rFonts w:ascii="Arial" w:eastAsia="Google Sans Text" w:hAnsi="Arial" w:cs="Arial"/>
          <w:color w:val="1F1F1F"/>
          <w:sz w:val="24"/>
          <w:szCs w:val="24"/>
        </w:rPr>
        <w:t>encouraged</w:t>
      </w:r>
      <w:r w:rsidRPr="00C23676">
        <w:rPr>
          <w:rFonts w:ascii="Arial" w:eastAsia="Google Sans Text" w:hAnsi="Arial" w:cs="Arial"/>
          <w:color w:val="1F1F1F"/>
          <w:sz w:val="24"/>
          <w:szCs w:val="24"/>
        </w:rPr>
        <w:t xml:space="preserve"> to be themselves and encourage inclusion.</w:t>
      </w:r>
    </w:p>
    <w:p w14:paraId="66DF51A3" w14:textId="77777777" w:rsidR="007D5EBF" w:rsidRDefault="007D5EB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204BB6C1" w14:textId="77777777" w:rsidR="00CE22EF" w:rsidRDefault="00CE22E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13AECA1B" w14:textId="77777777" w:rsidR="00CE22EF" w:rsidRPr="00C23676" w:rsidRDefault="00CE22E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38C25EE" w14:textId="77777777" w:rsidR="007D5EBF" w:rsidRPr="00CE22EF" w:rsidRDefault="007D5EBF" w:rsidP="00C23676">
      <w:pPr>
        <w:pBdr>
          <w:top w:val="nil"/>
          <w:left w:val="nil"/>
          <w:bottom w:val="nil"/>
          <w:right w:val="nil"/>
          <w:between w:val="nil"/>
        </w:pBdr>
        <w:spacing w:after="240" w:line="360" w:lineRule="auto"/>
        <w:jc w:val="both"/>
        <w:rPr>
          <w:rFonts w:ascii="Arial" w:eastAsia="Google Sans" w:hAnsi="Arial" w:cs="Arial"/>
          <w:b/>
          <w:color w:val="1F1F1F"/>
          <w:sz w:val="24"/>
          <w:szCs w:val="24"/>
        </w:rPr>
      </w:pPr>
      <w:r w:rsidRPr="00CE22EF">
        <w:rPr>
          <w:rFonts w:ascii="Arial" w:eastAsia="Google Sans" w:hAnsi="Arial" w:cs="Arial"/>
          <w:b/>
          <w:color w:val="1F1F1F"/>
          <w:sz w:val="24"/>
          <w:szCs w:val="24"/>
        </w:rPr>
        <w:lastRenderedPageBreak/>
        <w:t>Conclusion</w:t>
      </w:r>
    </w:p>
    <w:p w14:paraId="2297F72D" w14:textId="77777777" w:rsidR="007500F8" w:rsidRPr="00C23676" w:rsidRDefault="007500F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The mental health crisis in the hospitality industry is a deepening structural fissure that threatens the viability of the sector. The analysis of data from 2020 to 2026 paints a clear picture: while the industry has succeeded in raising awareness, it has largely failed in structural reform. The "paradox of awareness" means employees are more knowledgeable about mental health than ever, yet they are more stressed and likely to leave. The root causes—chronic un</w:t>
      </w:r>
      <w:r w:rsidR="00DA65DF">
        <w:rPr>
          <w:rFonts w:ascii="Arial" w:eastAsia="Google Sans Text" w:hAnsi="Arial" w:cs="Arial"/>
          <w:color w:val="1F1F1F"/>
          <w:sz w:val="24"/>
          <w:szCs w:val="24"/>
        </w:rPr>
        <w:t>derstaffing, financial instability</w:t>
      </w:r>
      <w:r w:rsidRPr="00C23676">
        <w:rPr>
          <w:rFonts w:ascii="Arial" w:eastAsia="Google Sans Text" w:hAnsi="Arial" w:cs="Arial"/>
          <w:color w:val="1F1F1F"/>
          <w:sz w:val="24"/>
          <w:szCs w:val="24"/>
        </w:rPr>
        <w:t>, and toxic leadership—are entrenched in the traditional business model (Hospitality Action, 2025).</w:t>
      </w:r>
    </w:p>
    <w:p w14:paraId="3AF23969" w14:textId="77777777" w:rsidR="007500F8" w:rsidRDefault="007500F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23676">
        <w:rPr>
          <w:rFonts w:ascii="Arial" w:eastAsia="Google Sans Text" w:hAnsi="Arial" w:cs="Arial"/>
          <w:color w:val="1F1F1F"/>
          <w:sz w:val="24"/>
          <w:szCs w:val="24"/>
        </w:rPr>
        <w:t xml:space="preserve">However, 2025 marks a potential turning point with the Employment Rights Act and shifting generational norms. The industry faces a stark choice: reform its structural foundations to prioritize human sustainability, or face a permanent </w:t>
      </w:r>
      <w:proofErr w:type="spellStart"/>
      <w:r w:rsidRPr="00C23676">
        <w:rPr>
          <w:rFonts w:ascii="Arial" w:eastAsia="Google Sans Text" w:hAnsi="Arial" w:cs="Arial"/>
          <w:color w:val="1F1F1F"/>
          <w:sz w:val="24"/>
          <w:szCs w:val="24"/>
        </w:rPr>
        <w:t>labour</w:t>
      </w:r>
      <w:proofErr w:type="spellEnd"/>
      <w:r w:rsidRPr="00C23676">
        <w:rPr>
          <w:rFonts w:ascii="Arial" w:eastAsia="Google Sans Text" w:hAnsi="Arial" w:cs="Arial"/>
          <w:color w:val="1F1F1F"/>
          <w:sz w:val="24"/>
          <w:szCs w:val="24"/>
        </w:rPr>
        <w:t xml:space="preserve"> crisis. The era of "wellbeing washing" is over; the era of structural wellbeing must begin (NCASS, 20</w:t>
      </w:r>
      <w:r w:rsidR="006C2D2E">
        <w:rPr>
          <w:rFonts w:ascii="Arial" w:eastAsia="Google Sans Text" w:hAnsi="Arial" w:cs="Arial"/>
          <w:color w:val="1F1F1F"/>
          <w:sz w:val="24"/>
          <w:szCs w:val="24"/>
        </w:rPr>
        <w:t>25</w:t>
      </w:r>
      <w:proofErr w:type="gramStart"/>
      <w:r w:rsidR="006C2D2E">
        <w:rPr>
          <w:rFonts w:ascii="Arial" w:eastAsia="Google Sans Text" w:hAnsi="Arial" w:cs="Arial"/>
          <w:color w:val="1F1F1F"/>
          <w:sz w:val="24"/>
          <w:szCs w:val="24"/>
        </w:rPr>
        <w:t>),(</w:t>
      </w:r>
      <w:proofErr w:type="gramEnd"/>
      <w:r w:rsidR="006C2D2E">
        <w:rPr>
          <w:rFonts w:ascii="Arial" w:eastAsia="Google Sans Text" w:hAnsi="Arial" w:cs="Arial"/>
          <w:color w:val="1F1F1F"/>
          <w:sz w:val="24"/>
          <w:szCs w:val="24"/>
        </w:rPr>
        <w:t>Saito,2024)</w:t>
      </w:r>
    </w:p>
    <w:p w14:paraId="79915698" w14:textId="77777777" w:rsidR="00CE22EF" w:rsidRPr="00C23676" w:rsidRDefault="00CE22EF"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7B4032C" w14:textId="77777777" w:rsidR="00CD07E6" w:rsidRPr="00C23676" w:rsidRDefault="00CD07E6" w:rsidP="00C23676">
      <w:pPr>
        <w:pStyle w:val="Heading2"/>
        <w:spacing w:before="0" w:after="120" w:line="360" w:lineRule="auto"/>
        <w:jc w:val="both"/>
        <w:rPr>
          <w:rFonts w:eastAsia="Google Sans"/>
          <w:color w:val="1F1F1F"/>
          <w:sz w:val="24"/>
          <w:szCs w:val="24"/>
        </w:rPr>
      </w:pPr>
      <w:r w:rsidRPr="00C23676">
        <w:rPr>
          <w:rFonts w:eastAsia="Google Sans"/>
          <w:color w:val="1F1F1F"/>
          <w:sz w:val="24"/>
          <w:szCs w:val="24"/>
        </w:rPr>
        <w:t>Recommendations</w:t>
      </w:r>
    </w:p>
    <w:p w14:paraId="2FEA95DD" w14:textId="77777777" w:rsidR="00CD07E6" w:rsidRPr="00CE22EF" w:rsidRDefault="00CD07E6" w:rsidP="00C23676">
      <w:pPr>
        <w:pBdr>
          <w:top w:val="nil"/>
          <w:left w:val="nil"/>
          <w:bottom w:val="nil"/>
          <w:right w:val="nil"/>
          <w:between w:val="nil"/>
        </w:pBdr>
        <w:spacing w:after="240" w:line="360" w:lineRule="auto"/>
        <w:jc w:val="both"/>
        <w:rPr>
          <w:rFonts w:ascii="Arial" w:eastAsia="Google Sans Text" w:hAnsi="Arial" w:cs="Arial"/>
          <w:bCs/>
          <w:color w:val="1F1F1F"/>
          <w:sz w:val="24"/>
          <w:szCs w:val="24"/>
        </w:rPr>
      </w:pPr>
      <w:r w:rsidRPr="00CE22EF">
        <w:rPr>
          <w:rFonts w:ascii="Arial" w:eastAsia="Google Sans Text" w:hAnsi="Arial" w:cs="Arial"/>
          <w:bCs/>
          <w:color w:val="1F1F1F"/>
          <w:sz w:val="24"/>
          <w:szCs w:val="24"/>
        </w:rPr>
        <w:t>For Government and Policymakers:</w:t>
      </w:r>
    </w:p>
    <w:p w14:paraId="558401D2" w14:textId="77777777" w:rsidR="00CD07E6" w:rsidRPr="006C2D2E" w:rsidRDefault="00CD07E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6C2D2E">
        <w:rPr>
          <w:rFonts w:ascii="Arial" w:eastAsia="Google Sans Text" w:hAnsi="Arial" w:cs="Arial"/>
          <w:color w:val="1F1F1F"/>
          <w:sz w:val="24"/>
          <w:szCs w:val="24"/>
        </w:rPr>
        <w:t xml:space="preserve">The government should consider VAT reform to create financial headroom for wage increases, addressing the "profit-people" conflict. Rigorous enforcement of the </w:t>
      </w:r>
      <w:r w:rsidRPr="006C2D2E">
        <w:rPr>
          <w:rFonts w:ascii="Arial" w:eastAsia="Google Sans Text" w:hAnsi="Arial" w:cs="Arial"/>
          <w:iCs/>
          <w:color w:val="1F1F1F"/>
          <w:sz w:val="24"/>
          <w:szCs w:val="24"/>
        </w:rPr>
        <w:t>Employment Rights Act 2025</w:t>
      </w:r>
      <w:r w:rsidRPr="006C2D2E">
        <w:rPr>
          <w:rFonts w:ascii="Arial" w:eastAsia="Google Sans Text" w:hAnsi="Arial" w:cs="Arial"/>
          <w:color w:val="1F1F1F"/>
          <w:sz w:val="24"/>
          <w:szCs w:val="24"/>
        </w:rPr>
        <w:t xml:space="preserve"> is essential to ensure genuine security for workers. Additionally, subsidized Occupational Health access for SMEs would bridge the resource gap for smaller independent operators (CIPD, 2025).</w:t>
      </w:r>
    </w:p>
    <w:p w14:paraId="4446BA84" w14:textId="77777777" w:rsidR="00CD07E6" w:rsidRPr="00CE22EF" w:rsidRDefault="00CD07E6" w:rsidP="00C23676">
      <w:pPr>
        <w:pBdr>
          <w:top w:val="nil"/>
          <w:left w:val="nil"/>
          <w:bottom w:val="nil"/>
          <w:right w:val="nil"/>
          <w:between w:val="nil"/>
        </w:pBdr>
        <w:spacing w:after="240" w:line="360" w:lineRule="auto"/>
        <w:jc w:val="both"/>
        <w:rPr>
          <w:rFonts w:ascii="Arial" w:eastAsia="Google Sans Text" w:hAnsi="Arial" w:cs="Arial"/>
          <w:bCs/>
          <w:color w:val="1F1F1F"/>
          <w:sz w:val="24"/>
          <w:szCs w:val="24"/>
        </w:rPr>
      </w:pPr>
      <w:r w:rsidRPr="00CE22EF">
        <w:rPr>
          <w:rFonts w:ascii="Arial" w:eastAsia="Google Sans Text" w:hAnsi="Arial" w:cs="Arial"/>
          <w:bCs/>
          <w:color w:val="1F1F1F"/>
          <w:sz w:val="24"/>
          <w:szCs w:val="24"/>
        </w:rPr>
        <w:t>For Industry Leaders:</w:t>
      </w:r>
    </w:p>
    <w:p w14:paraId="686E4300" w14:textId="77777777" w:rsidR="00CD07E6" w:rsidRPr="00CE22EF" w:rsidRDefault="00CD07E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E22EF">
        <w:rPr>
          <w:rFonts w:ascii="Arial" w:eastAsia="Google Sans Text" w:hAnsi="Arial" w:cs="Arial"/>
          <w:color w:val="1F1F1F"/>
          <w:sz w:val="24"/>
          <w:szCs w:val="24"/>
        </w:rPr>
        <w:t xml:space="preserve">Promotion to management must be conditional on passing "Mental Health in Management" </w:t>
      </w:r>
      <w:r w:rsidR="00A32E7C" w:rsidRPr="00CE22EF">
        <w:rPr>
          <w:rFonts w:ascii="Arial" w:eastAsia="Google Sans Text" w:hAnsi="Arial" w:cs="Arial"/>
          <w:color w:val="1F1F1F"/>
          <w:sz w:val="24"/>
          <w:szCs w:val="24"/>
        </w:rPr>
        <w:t>training;</w:t>
      </w:r>
      <w:r w:rsidRPr="00CE22EF">
        <w:rPr>
          <w:rFonts w:ascii="Arial" w:eastAsia="Google Sans Text" w:hAnsi="Arial" w:cs="Arial"/>
          <w:color w:val="1F1F1F"/>
          <w:sz w:val="24"/>
          <w:szCs w:val="24"/>
        </w:rPr>
        <w:t xml:space="preserve"> ensuring leaders are equipped to manage team wellbeing (Resolution Foundation, 2024). Operators should implement "hard stops" on working hours to prevent burnout</w:t>
      </w:r>
      <w:r w:rsidR="00256271">
        <w:rPr>
          <w:rFonts w:ascii="Arial" w:eastAsia="Google Sans Text" w:hAnsi="Arial" w:cs="Arial"/>
          <w:color w:val="1F1F1F"/>
          <w:sz w:val="24"/>
          <w:szCs w:val="24"/>
        </w:rPr>
        <w:t>.</w:t>
      </w:r>
      <w:r w:rsidR="00DC168F">
        <w:rPr>
          <w:rFonts w:ascii="Arial" w:eastAsia="Google Sans Text" w:hAnsi="Arial" w:cs="Arial"/>
          <w:color w:val="1F1F1F"/>
          <w:sz w:val="24"/>
          <w:szCs w:val="24"/>
        </w:rPr>
        <w:t xml:space="preserve"> </w:t>
      </w:r>
      <w:r w:rsidRPr="00CE22EF">
        <w:rPr>
          <w:rFonts w:ascii="Arial" w:eastAsia="Google Sans Text" w:hAnsi="Arial" w:cs="Arial"/>
          <w:color w:val="1F1F1F"/>
          <w:sz w:val="24"/>
          <w:szCs w:val="24"/>
        </w:rPr>
        <w:t xml:space="preserve">Finally, anonymous reporting channels for bullying that </w:t>
      </w:r>
      <w:r w:rsidRPr="00CE22EF">
        <w:rPr>
          <w:rFonts w:ascii="Arial" w:eastAsia="Google Sans Text" w:hAnsi="Arial" w:cs="Arial"/>
          <w:color w:val="1F1F1F"/>
          <w:sz w:val="24"/>
          <w:szCs w:val="24"/>
        </w:rPr>
        <w:lastRenderedPageBreak/>
        <w:t>bypass immediate line managers a</w:t>
      </w:r>
      <w:r w:rsidR="00DC168F">
        <w:rPr>
          <w:rFonts w:ascii="Arial" w:eastAsia="Google Sans Text" w:hAnsi="Arial" w:cs="Arial"/>
          <w:color w:val="1F1F1F"/>
          <w:sz w:val="24"/>
          <w:szCs w:val="24"/>
        </w:rPr>
        <w:t>re critical for operational</w:t>
      </w:r>
      <w:r w:rsidRPr="00CE22EF">
        <w:rPr>
          <w:rFonts w:ascii="Arial" w:eastAsia="Google Sans Text" w:hAnsi="Arial" w:cs="Arial"/>
          <w:color w:val="1F1F1F"/>
          <w:sz w:val="24"/>
          <w:szCs w:val="24"/>
        </w:rPr>
        <w:t xml:space="preserve"> psychological safety (Hospitality Action, 2025).</w:t>
      </w:r>
    </w:p>
    <w:p w14:paraId="690D4A2A" w14:textId="77777777" w:rsidR="00CD07E6" w:rsidRPr="00CE22EF" w:rsidRDefault="00CD07E6" w:rsidP="00C23676">
      <w:pPr>
        <w:pBdr>
          <w:top w:val="nil"/>
          <w:left w:val="nil"/>
          <w:bottom w:val="nil"/>
          <w:right w:val="nil"/>
          <w:between w:val="nil"/>
        </w:pBdr>
        <w:spacing w:after="240" w:line="360" w:lineRule="auto"/>
        <w:jc w:val="both"/>
        <w:rPr>
          <w:rFonts w:ascii="Arial" w:eastAsia="Google Sans Text" w:hAnsi="Arial" w:cs="Arial"/>
          <w:bCs/>
          <w:color w:val="1F1F1F"/>
          <w:sz w:val="24"/>
          <w:szCs w:val="24"/>
        </w:rPr>
      </w:pPr>
      <w:r w:rsidRPr="00CE22EF">
        <w:rPr>
          <w:rFonts w:ascii="Arial" w:eastAsia="Google Sans Text" w:hAnsi="Arial" w:cs="Arial"/>
          <w:bCs/>
          <w:color w:val="1F1F1F"/>
          <w:sz w:val="24"/>
          <w:szCs w:val="24"/>
        </w:rPr>
        <w:t>For Educational Institutions:</w:t>
      </w:r>
    </w:p>
    <w:p w14:paraId="3DE30E11" w14:textId="77777777" w:rsidR="00CD07E6" w:rsidRDefault="00CD07E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CE22EF">
        <w:rPr>
          <w:rFonts w:ascii="Arial" w:eastAsia="Google Sans Text" w:hAnsi="Arial" w:cs="Arial"/>
          <w:color w:val="1F1F1F"/>
          <w:sz w:val="24"/>
          <w:szCs w:val="24"/>
        </w:rPr>
        <w:t>Curricula must shift focus from "resilience" to "rights and resources," equipping graduates to recognize toxicity and protect their legal and mental health rights. Expanding peer support networks, such as those pioneered by The Burnt Chef Project, into culinary colleges will create early-intervention</w:t>
      </w:r>
      <w:r w:rsidRPr="00C23676">
        <w:rPr>
          <w:rFonts w:ascii="Arial" w:eastAsia="Google Sans Text" w:hAnsi="Arial" w:cs="Arial"/>
          <w:color w:val="1F1F1F"/>
          <w:sz w:val="24"/>
          <w:szCs w:val="24"/>
        </w:rPr>
        <w:t xml:space="preserve"> safety nets for the next generation of professionals (The Burnt Chef Project, 2024).</w:t>
      </w:r>
    </w:p>
    <w:p w14:paraId="4A9F6FBA" w14:textId="77777777" w:rsidR="00C23676" w:rsidRDefault="00C2367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618E0C55" w14:textId="77777777" w:rsidR="00C23676" w:rsidRDefault="00C2367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217C09F3" w14:textId="77777777" w:rsidR="00C23676" w:rsidRDefault="00C23676"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2E96666D"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AE43172"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7F49D80C"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4EF24B4E"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403FCE6C"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6ADECBF7"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0043AE8E"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F8C3FBF"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02766B24" w14:textId="77777777" w:rsidR="004671A7" w:rsidRDefault="004671A7"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13F90365" w14:textId="77777777" w:rsidR="00A32E7C" w:rsidRDefault="00A32E7C"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303FFD3" w14:textId="77777777" w:rsidR="00A32E7C" w:rsidRDefault="00A32E7C"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B7A3318" w14:textId="77777777" w:rsidR="00C23676" w:rsidRPr="00491134" w:rsidRDefault="00C23676" w:rsidP="00C23676">
      <w:pPr>
        <w:pBdr>
          <w:top w:val="nil"/>
          <w:left w:val="nil"/>
          <w:bottom w:val="nil"/>
          <w:right w:val="nil"/>
          <w:between w:val="nil"/>
        </w:pBdr>
        <w:spacing w:after="240" w:line="360" w:lineRule="auto"/>
        <w:jc w:val="both"/>
        <w:rPr>
          <w:rFonts w:ascii="Arial" w:eastAsia="Google Sans Text" w:hAnsi="Arial" w:cs="Arial"/>
          <w:b/>
          <w:color w:val="1F1F1F"/>
          <w:sz w:val="24"/>
          <w:szCs w:val="24"/>
        </w:rPr>
      </w:pPr>
      <w:r w:rsidRPr="00491134">
        <w:rPr>
          <w:rFonts w:ascii="Arial" w:eastAsia="Google Sans Text" w:hAnsi="Arial" w:cs="Arial"/>
          <w:b/>
          <w:color w:val="1F1F1F"/>
          <w:sz w:val="24"/>
          <w:szCs w:val="24"/>
        </w:rPr>
        <w:lastRenderedPageBreak/>
        <w:t>References:</w:t>
      </w:r>
    </w:p>
    <w:p w14:paraId="7A06F9B4"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Accor (2025) 'Wellness Trends 2025' Available at: </w:t>
      </w:r>
      <w:hyperlink r:id="rId8">
        <w:r w:rsidRPr="00491134">
          <w:rPr>
            <w:rFonts w:ascii="Arial" w:eastAsia="Google Sans Text" w:hAnsi="Arial" w:cs="Arial"/>
            <w:color w:val="0B57D0"/>
            <w:sz w:val="24"/>
            <w:szCs w:val="24"/>
            <w:u w:val="single"/>
          </w:rPr>
          <w:t>https://group.accor.com/en/news-stories/wellness-trends-2025</w:t>
        </w:r>
      </w:hyperlink>
      <w:r w:rsidRPr="00491134">
        <w:rPr>
          <w:rFonts w:ascii="Arial" w:eastAsia="Google Sans Text" w:hAnsi="Arial" w:cs="Arial"/>
          <w:color w:val="1F1F1F"/>
          <w:sz w:val="24"/>
          <w:szCs w:val="24"/>
        </w:rPr>
        <w:t>. Accessed: 06 February 2026.</w:t>
      </w:r>
    </w:p>
    <w:p w14:paraId="78A6745C"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CIPD (2025) 'Health and Wellbeing at Work Report 2025'. Available at: </w:t>
      </w:r>
      <w:hyperlink r:id="rId9">
        <w:r w:rsidRPr="00491134">
          <w:rPr>
            <w:rFonts w:ascii="Arial" w:eastAsia="Google Sans Text" w:hAnsi="Arial" w:cs="Arial"/>
            <w:color w:val="0B57D0"/>
            <w:sz w:val="24"/>
            <w:szCs w:val="24"/>
            <w:u w:val="single"/>
          </w:rPr>
          <w:t>https://www.cipd.org/uk/knowledge/reports/health-well-being-work/</w:t>
        </w:r>
      </w:hyperlink>
      <w:r w:rsidRPr="00491134">
        <w:rPr>
          <w:rFonts w:ascii="Arial" w:eastAsia="Google Sans Text" w:hAnsi="Arial" w:cs="Arial"/>
          <w:color w:val="1F1F1F"/>
          <w:sz w:val="24"/>
          <w:szCs w:val="24"/>
        </w:rPr>
        <w:t>. Accessed: 03 February 2026.</w:t>
      </w:r>
    </w:p>
    <w:p w14:paraId="24CAE4EF"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CIPD (2026) 'Preparing for Statutory Sick Pay reforms'. Available at: </w:t>
      </w:r>
      <w:hyperlink r:id="rId10">
        <w:r w:rsidRPr="00491134">
          <w:rPr>
            <w:rFonts w:ascii="Arial" w:eastAsia="Google Sans Text" w:hAnsi="Arial" w:cs="Arial"/>
            <w:color w:val="0B57D0"/>
            <w:sz w:val="24"/>
            <w:szCs w:val="24"/>
            <w:u w:val="single"/>
          </w:rPr>
          <w:t>https://www.cipd.org/uk/knowledge/webinars/preparing-for-SSP-reforms/</w:t>
        </w:r>
      </w:hyperlink>
      <w:r w:rsidRPr="00491134">
        <w:rPr>
          <w:rFonts w:ascii="Arial" w:eastAsia="Google Sans Text" w:hAnsi="Arial" w:cs="Arial"/>
          <w:color w:val="1F1F1F"/>
          <w:sz w:val="24"/>
          <w:szCs w:val="24"/>
        </w:rPr>
        <w:t>. Accessed: 09 February 2026.</w:t>
      </w:r>
    </w:p>
    <w:p w14:paraId="16BD73E0"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Hight, S. K. and Park, J. Y. (2020) 'Substance use and work stress in the restaurant industry', </w:t>
      </w:r>
      <w:r w:rsidRPr="00491134">
        <w:rPr>
          <w:rFonts w:ascii="Arial" w:eastAsia="Google Sans Text" w:hAnsi="Arial" w:cs="Arial"/>
          <w:i/>
          <w:iCs/>
          <w:color w:val="1F1F1F"/>
          <w:sz w:val="24"/>
          <w:szCs w:val="24"/>
        </w:rPr>
        <w:t>International Journal of Hospitality Management</w:t>
      </w:r>
      <w:r w:rsidRPr="00491134">
        <w:rPr>
          <w:rFonts w:ascii="Arial" w:eastAsia="Google Sans Text" w:hAnsi="Arial" w:cs="Arial"/>
          <w:color w:val="1F1F1F"/>
          <w:sz w:val="24"/>
          <w:szCs w:val="24"/>
        </w:rPr>
        <w:t xml:space="preserve">. Available at: </w:t>
      </w:r>
      <w:hyperlink r:id="rId11">
        <w:r w:rsidRPr="00491134">
          <w:rPr>
            <w:rFonts w:ascii="Arial" w:eastAsia="Google Sans Text" w:hAnsi="Arial" w:cs="Arial"/>
            <w:color w:val="0B57D0"/>
            <w:sz w:val="24"/>
            <w:szCs w:val="24"/>
            <w:u w:val="single"/>
          </w:rPr>
          <w:t>https://pmc.ncbi.nlm.nih.gov/articles/PMC9998168/</w:t>
        </w:r>
      </w:hyperlink>
      <w:r w:rsidRPr="00491134">
        <w:rPr>
          <w:rFonts w:ascii="Arial" w:eastAsia="Google Sans Text" w:hAnsi="Arial" w:cs="Arial"/>
          <w:color w:val="1F1F1F"/>
          <w:sz w:val="24"/>
          <w:szCs w:val="24"/>
        </w:rPr>
        <w:t>. Accessed: 05 February 2026.</w:t>
      </w:r>
    </w:p>
    <w:p w14:paraId="7D13240D"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Hilton (2025) 'Hilton’s Mental Wellbeing Benefits: Creating a Culture of Care'. Available at: </w:t>
      </w:r>
      <w:hyperlink r:id="rId12">
        <w:r w:rsidRPr="00491134">
          <w:rPr>
            <w:rFonts w:ascii="Arial" w:eastAsia="Google Sans Text" w:hAnsi="Arial" w:cs="Arial"/>
            <w:color w:val="0B57D0"/>
            <w:sz w:val="24"/>
            <w:szCs w:val="24"/>
            <w:u w:val="single"/>
          </w:rPr>
          <w:t>https://stories.hilton.com/hilton-culture/hiltons-mental-wellbeing-benefits-creating-a-culture-of-care</w:t>
        </w:r>
      </w:hyperlink>
      <w:r w:rsidRPr="00491134">
        <w:rPr>
          <w:rFonts w:ascii="Arial" w:eastAsia="Google Sans Text" w:hAnsi="Arial" w:cs="Arial"/>
          <w:color w:val="1F1F1F"/>
          <w:sz w:val="24"/>
          <w:szCs w:val="24"/>
        </w:rPr>
        <w:t>. Accessed: 10 February 2026.</w:t>
      </w:r>
    </w:p>
    <w:p w14:paraId="625AF218"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Hospitality Action (2024) 'Impact Report 2024'. Available at: </w:t>
      </w:r>
      <w:hyperlink r:id="rId13">
        <w:r w:rsidRPr="00491134">
          <w:rPr>
            <w:rFonts w:ascii="Arial" w:eastAsia="Google Sans Text" w:hAnsi="Arial" w:cs="Arial"/>
            <w:color w:val="0B57D0"/>
            <w:sz w:val="24"/>
            <w:szCs w:val="24"/>
            <w:u w:val="single"/>
          </w:rPr>
          <w:t>https://www.hospitalityaction.org.uk/media/tclhf4zs/ha-impact-report-2024.pdf</w:t>
        </w:r>
      </w:hyperlink>
      <w:r w:rsidRPr="00491134">
        <w:rPr>
          <w:rFonts w:ascii="Arial" w:eastAsia="Google Sans Text" w:hAnsi="Arial" w:cs="Arial"/>
          <w:color w:val="1F1F1F"/>
          <w:sz w:val="24"/>
          <w:szCs w:val="24"/>
        </w:rPr>
        <w:t>. Accessed: 04 February 2026.</w:t>
      </w:r>
    </w:p>
    <w:p w14:paraId="560667CC"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Hospitality Action (2025) 'Taking the Temperature: Mental Health and Wellbeing Survey Report 2025'. Available at:  </w:t>
      </w:r>
      <w:hyperlink r:id="rId14">
        <w:r w:rsidRPr="00491134">
          <w:rPr>
            <w:rFonts w:ascii="Arial" w:eastAsia="Google Sans Text" w:hAnsi="Arial" w:cs="Arial"/>
            <w:color w:val="0B57D0"/>
            <w:sz w:val="24"/>
            <w:szCs w:val="24"/>
            <w:u w:val="single"/>
          </w:rPr>
          <w:t>https://www.hospitalityaction.org.uk/blog-and-news/2025/july/taking-the-temperature-2025/</w:t>
        </w:r>
      </w:hyperlink>
      <w:r w:rsidRPr="00491134">
        <w:rPr>
          <w:rFonts w:ascii="Arial" w:eastAsia="Google Sans Text" w:hAnsi="Arial" w:cs="Arial"/>
          <w:color w:val="1F1F1F"/>
          <w:sz w:val="24"/>
          <w:szCs w:val="24"/>
        </w:rPr>
        <w:t>. Accessed: 04 February 2026.</w:t>
      </w:r>
    </w:p>
    <w:p w14:paraId="4EC8D839"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Innovative Employee Solutions (2025) 'Future of Work Predictions for 2025: A PESTLE Analysis Perspective'. Available at:  </w:t>
      </w:r>
      <w:hyperlink r:id="rId15">
        <w:r w:rsidRPr="00491134">
          <w:rPr>
            <w:rFonts w:ascii="Arial" w:eastAsia="Google Sans Text" w:hAnsi="Arial" w:cs="Arial"/>
            <w:color w:val="0B57D0"/>
            <w:sz w:val="24"/>
            <w:szCs w:val="24"/>
            <w:u w:val="single"/>
          </w:rPr>
          <w:t>https://www.innovativeemployeesolutions.com/pt/blog/future-of-work-predictions-for-2025-a-pestle-analysis-perspective/</w:t>
        </w:r>
      </w:hyperlink>
      <w:r w:rsidRPr="00491134">
        <w:rPr>
          <w:rFonts w:ascii="Arial" w:eastAsia="Google Sans Text" w:hAnsi="Arial" w:cs="Arial"/>
          <w:color w:val="1F1F1F"/>
          <w:sz w:val="24"/>
          <w:szCs w:val="24"/>
        </w:rPr>
        <w:t>. Accessed: 08 February 2026.</w:t>
      </w:r>
    </w:p>
    <w:p w14:paraId="0A1BD7C1"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lastRenderedPageBreak/>
        <w:t xml:space="preserve">Kim, H. J. (2008) 'Hotel Service Providers' Emotional Labor: The Antecedents and Effects on Burnout', </w:t>
      </w:r>
      <w:r w:rsidRPr="00491134">
        <w:rPr>
          <w:rFonts w:ascii="Arial" w:eastAsia="Google Sans Text" w:hAnsi="Arial" w:cs="Arial"/>
          <w:i/>
          <w:iCs/>
          <w:color w:val="1F1F1F"/>
          <w:sz w:val="24"/>
          <w:szCs w:val="24"/>
        </w:rPr>
        <w:t>International Journal of Hospitality Management</w:t>
      </w:r>
      <w:r w:rsidRPr="00491134">
        <w:rPr>
          <w:rFonts w:ascii="Arial" w:eastAsia="Google Sans Text" w:hAnsi="Arial" w:cs="Arial"/>
          <w:color w:val="1F1F1F"/>
          <w:sz w:val="24"/>
          <w:szCs w:val="24"/>
        </w:rPr>
        <w:t xml:space="preserve">. Available at: </w:t>
      </w:r>
      <w:hyperlink r:id="rId16">
        <w:r w:rsidRPr="00491134">
          <w:rPr>
            <w:rFonts w:ascii="Arial" w:eastAsia="Google Sans Text" w:hAnsi="Arial" w:cs="Arial"/>
            <w:color w:val="0B57D0"/>
            <w:sz w:val="24"/>
            <w:szCs w:val="24"/>
            <w:u w:val="single"/>
          </w:rPr>
          <w:t>https://doi.org/10.1016/j.ijhm.2007.07.019</w:t>
        </w:r>
      </w:hyperlink>
      <w:r w:rsidRPr="00491134">
        <w:rPr>
          <w:rFonts w:ascii="Arial" w:eastAsia="Google Sans Text" w:hAnsi="Arial" w:cs="Arial"/>
          <w:color w:val="1F1F1F"/>
          <w:sz w:val="24"/>
          <w:szCs w:val="24"/>
        </w:rPr>
        <w:t>. Accessed: 07 February 2026.</w:t>
      </w:r>
    </w:p>
    <w:p w14:paraId="6930C0CE"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Marriott International (2025) 'World Mental Health Day: Global Wellbeing Strategy'. Available at: </w:t>
      </w:r>
      <w:hyperlink r:id="rId17">
        <w:r w:rsidRPr="00491134">
          <w:rPr>
            <w:rFonts w:ascii="Arial" w:eastAsia="Google Sans Text" w:hAnsi="Arial" w:cs="Arial"/>
            <w:color w:val="0B57D0"/>
            <w:sz w:val="24"/>
            <w:szCs w:val="24"/>
            <w:u w:val="single"/>
          </w:rPr>
          <w:t>https://life.marriott.com/blog/world-mental-health-day-rachel/</w:t>
        </w:r>
      </w:hyperlink>
      <w:r w:rsidRPr="00491134">
        <w:rPr>
          <w:rFonts w:ascii="Arial" w:eastAsia="Google Sans Text" w:hAnsi="Arial" w:cs="Arial"/>
          <w:color w:val="1F1F1F"/>
          <w:sz w:val="24"/>
          <w:szCs w:val="24"/>
        </w:rPr>
        <w:t>. Accessed: 10 February 2026.</w:t>
      </w:r>
    </w:p>
    <w:p w14:paraId="0E6199CC"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MHFA England (2026) 'Workplace Mental Health Statistics 2026'. Available at: </w:t>
      </w:r>
      <w:hyperlink r:id="rId18">
        <w:r w:rsidRPr="00491134">
          <w:rPr>
            <w:rFonts w:ascii="Arial" w:eastAsia="Google Sans Text" w:hAnsi="Arial" w:cs="Arial"/>
            <w:color w:val="0B57D0"/>
            <w:sz w:val="24"/>
            <w:szCs w:val="24"/>
            <w:u w:val="single"/>
          </w:rPr>
          <w:t>https://mhfaengland.org/mhfa-centre/blog/workplace-mental-health-statistics-2026/</w:t>
        </w:r>
      </w:hyperlink>
      <w:r w:rsidRPr="00491134">
        <w:rPr>
          <w:rFonts w:ascii="Arial" w:eastAsia="Google Sans Text" w:hAnsi="Arial" w:cs="Arial"/>
          <w:color w:val="1F1F1F"/>
          <w:sz w:val="24"/>
          <w:szCs w:val="24"/>
        </w:rPr>
        <w:t>. Accessed: 03 February 2026.</w:t>
      </w:r>
    </w:p>
    <w:p w14:paraId="5155DD5B"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NCASS (2025) 'Mental Health Crisis Deepens in Hospitality Sector'. Available at: </w:t>
      </w:r>
      <w:hyperlink r:id="rId19">
        <w:r w:rsidRPr="00491134">
          <w:rPr>
            <w:rFonts w:ascii="Arial" w:eastAsia="Google Sans Text" w:hAnsi="Arial" w:cs="Arial"/>
            <w:color w:val="0B57D0"/>
            <w:sz w:val="24"/>
            <w:szCs w:val="24"/>
            <w:u w:val="single"/>
          </w:rPr>
          <w:t>https://www.ncass.org.uk/news/mental-health-crisis-deepens-in-hospitality-sector-as-burnout-and-understaffing-hit-alarming-highs/</w:t>
        </w:r>
      </w:hyperlink>
      <w:r w:rsidRPr="00491134">
        <w:rPr>
          <w:rFonts w:ascii="Arial" w:eastAsia="Google Sans Text" w:hAnsi="Arial" w:cs="Arial"/>
          <w:color w:val="1F1F1F"/>
          <w:sz w:val="24"/>
          <w:szCs w:val="24"/>
        </w:rPr>
        <w:t>. Accessed: 04 February 2026.</w:t>
      </w:r>
    </w:p>
    <w:p w14:paraId="6619D961"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Resolution Foundation (2024) 'We've only just begun: Action to improve young people's mental health'. Available at:  </w:t>
      </w:r>
      <w:hyperlink r:id="rId20">
        <w:r w:rsidRPr="00491134">
          <w:rPr>
            <w:rFonts w:ascii="Arial" w:eastAsia="Google Sans Text" w:hAnsi="Arial" w:cs="Arial"/>
            <w:color w:val="0B57D0"/>
            <w:sz w:val="24"/>
            <w:szCs w:val="24"/>
            <w:u w:val="single"/>
          </w:rPr>
          <w:t>https://www.resolutionfoundation.org/app/uploads/2024/02/Weve-only-just-begun.pdf</w:t>
        </w:r>
      </w:hyperlink>
      <w:r w:rsidRPr="00491134">
        <w:rPr>
          <w:rFonts w:ascii="Arial" w:eastAsia="Google Sans Text" w:hAnsi="Arial" w:cs="Arial"/>
          <w:color w:val="1F1F1F"/>
          <w:sz w:val="24"/>
          <w:szCs w:val="24"/>
        </w:rPr>
        <w:t>. Accessed: 11 February 2026.</w:t>
      </w:r>
    </w:p>
    <w:p w14:paraId="08B5389B"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Rosemberg, M. A. et al. (2021) 'Mental health and substance use in foodservice workers', </w:t>
      </w:r>
      <w:r w:rsidRPr="00491134">
        <w:rPr>
          <w:rFonts w:ascii="Arial" w:eastAsia="Google Sans Text" w:hAnsi="Arial" w:cs="Arial"/>
          <w:i/>
          <w:iCs/>
          <w:color w:val="1F1F1F"/>
          <w:sz w:val="24"/>
          <w:szCs w:val="24"/>
        </w:rPr>
        <w:t>Journal of Occupational and Environmental Hygiene</w:t>
      </w:r>
      <w:r w:rsidRPr="00491134">
        <w:rPr>
          <w:rFonts w:ascii="Arial" w:eastAsia="Google Sans Text" w:hAnsi="Arial" w:cs="Arial"/>
          <w:color w:val="1F1F1F"/>
          <w:sz w:val="24"/>
          <w:szCs w:val="24"/>
        </w:rPr>
        <w:t xml:space="preserve">. Available at: </w:t>
      </w:r>
      <w:hyperlink r:id="rId21">
        <w:r w:rsidRPr="00491134">
          <w:rPr>
            <w:rFonts w:ascii="Arial" w:eastAsia="Google Sans Text" w:hAnsi="Arial" w:cs="Arial"/>
            <w:color w:val="0B57D0"/>
            <w:sz w:val="24"/>
            <w:szCs w:val="24"/>
            <w:u w:val="single"/>
          </w:rPr>
          <w:t>https://pmc.ncbi.nlm.nih.gov/articles/PMC9998168/</w:t>
        </w:r>
      </w:hyperlink>
      <w:r w:rsidRPr="00491134">
        <w:rPr>
          <w:rFonts w:ascii="Arial" w:eastAsia="Google Sans Text" w:hAnsi="Arial" w:cs="Arial"/>
          <w:color w:val="1F1F1F"/>
          <w:sz w:val="24"/>
          <w:szCs w:val="24"/>
        </w:rPr>
        <w:t>. Accessed: 05 February 2026.</w:t>
      </w:r>
    </w:p>
    <w:p w14:paraId="2B494809" w14:textId="77777777" w:rsidR="007210A6" w:rsidRPr="00491134" w:rsidRDefault="007210A6" w:rsidP="00405C3E">
      <w:pPr>
        <w:spacing w:line="360" w:lineRule="auto"/>
        <w:jc w:val="both"/>
        <w:rPr>
          <w:rFonts w:ascii="Arial" w:hAnsi="Arial" w:cs="Arial"/>
          <w:bCs/>
          <w:sz w:val="24"/>
          <w:szCs w:val="24"/>
        </w:rPr>
      </w:pPr>
      <w:r w:rsidRPr="00491134">
        <w:rPr>
          <w:rFonts w:ascii="Arial" w:hAnsi="Arial" w:cs="Arial"/>
          <w:bCs/>
          <w:sz w:val="24"/>
          <w:szCs w:val="24"/>
        </w:rPr>
        <w:t xml:space="preserve">Rout, A. A., </w:t>
      </w:r>
      <w:proofErr w:type="spellStart"/>
      <w:r w:rsidRPr="00491134">
        <w:rPr>
          <w:rFonts w:ascii="Arial" w:hAnsi="Arial" w:cs="Arial"/>
          <w:bCs/>
          <w:sz w:val="24"/>
          <w:szCs w:val="24"/>
        </w:rPr>
        <w:t>Piramanayagam</w:t>
      </w:r>
      <w:proofErr w:type="spellEnd"/>
      <w:r w:rsidRPr="00491134">
        <w:rPr>
          <w:rFonts w:ascii="Arial" w:hAnsi="Arial" w:cs="Arial"/>
          <w:bCs/>
          <w:sz w:val="24"/>
          <w:szCs w:val="24"/>
        </w:rPr>
        <w:t xml:space="preserve">, S. and Mallya, J. (2025) 'Customer incivility in hospitality: insights from existing literature and pathways for future research', </w:t>
      </w:r>
      <w:r w:rsidRPr="00491134">
        <w:rPr>
          <w:rFonts w:ascii="Arial" w:hAnsi="Arial" w:cs="Arial"/>
          <w:bCs/>
          <w:i/>
          <w:iCs/>
          <w:sz w:val="24"/>
          <w:szCs w:val="24"/>
        </w:rPr>
        <w:t>Cogent Business &amp; Management</w:t>
      </w:r>
      <w:r w:rsidR="00405C3E" w:rsidRPr="00491134">
        <w:rPr>
          <w:rFonts w:ascii="Arial" w:hAnsi="Arial" w:cs="Arial"/>
          <w:bCs/>
          <w:sz w:val="24"/>
          <w:szCs w:val="24"/>
        </w:rPr>
        <w:t xml:space="preserve">, Available at: </w:t>
      </w:r>
      <w:r w:rsidRPr="00491134">
        <w:rPr>
          <w:rFonts w:ascii="Arial" w:hAnsi="Arial" w:cs="Arial"/>
          <w:bCs/>
          <w:sz w:val="24"/>
          <w:szCs w:val="24"/>
        </w:rPr>
        <w:t xml:space="preserve"> </w:t>
      </w:r>
      <w:hyperlink r:id="rId22" w:tgtFrame="_blank" w:history="1">
        <w:r w:rsidRPr="00491134">
          <w:rPr>
            <w:rStyle w:val="Hyperlink"/>
            <w:rFonts w:ascii="Arial" w:hAnsi="Arial" w:cs="Arial"/>
            <w:bCs/>
            <w:sz w:val="24"/>
            <w:szCs w:val="24"/>
          </w:rPr>
          <w:t>https://www.researchgate.net/publication/392419555_Customer_incivility_in_hospitality_insights_from_existing_literature_and_pathways_for_future_research</w:t>
        </w:r>
      </w:hyperlink>
      <w:r w:rsidR="00B150AC" w:rsidRPr="00491134">
        <w:rPr>
          <w:rFonts w:ascii="Arial" w:hAnsi="Arial" w:cs="Arial"/>
          <w:bCs/>
          <w:sz w:val="24"/>
          <w:szCs w:val="24"/>
        </w:rPr>
        <w:t xml:space="preserve">  Accessed: 10 February 2026.</w:t>
      </w:r>
    </w:p>
    <w:p w14:paraId="355D3DD0"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5192569"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lastRenderedPageBreak/>
        <w:t xml:space="preserve">Saito, H., Brozović, D. and Baum, T. (2024) 'Well-being of hospitality employees: A systematic literature review', </w:t>
      </w:r>
      <w:r w:rsidRPr="00491134">
        <w:rPr>
          <w:rFonts w:ascii="Arial" w:eastAsia="Google Sans Text" w:hAnsi="Arial" w:cs="Arial"/>
          <w:i/>
          <w:iCs/>
          <w:color w:val="1F1F1F"/>
          <w:sz w:val="24"/>
          <w:szCs w:val="24"/>
        </w:rPr>
        <w:t>International Journal of Hospitality Management</w:t>
      </w:r>
      <w:r w:rsidRPr="00491134">
        <w:rPr>
          <w:rFonts w:ascii="Arial" w:eastAsia="Google Sans Text" w:hAnsi="Arial" w:cs="Arial"/>
          <w:color w:val="1F1F1F"/>
          <w:sz w:val="24"/>
          <w:szCs w:val="24"/>
        </w:rPr>
        <w:t xml:space="preserve">, 124(1). Available at: </w:t>
      </w:r>
      <w:hyperlink r:id="rId23">
        <w:r w:rsidRPr="00491134">
          <w:rPr>
            <w:rFonts w:ascii="Arial" w:eastAsia="Google Sans Text" w:hAnsi="Arial" w:cs="Arial"/>
            <w:color w:val="0B57D0"/>
            <w:sz w:val="24"/>
            <w:szCs w:val="24"/>
            <w:u w:val="single"/>
          </w:rPr>
          <w:t>https://www.researchgate.net/publication/386290373_Well-being_of_hospitality_employees_A_systematic_literature_review</w:t>
        </w:r>
      </w:hyperlink>
      <w:r w:rsidRPr="00491134">
        <w:rPr>
          <w:rFonts w:ascii="Arial" w:eastAsia="Google Sans Text" w:hAnsi="Arial" w:cs="Arial"/>
          <w:color w:val="1F1F1F"/>
          <w:sz w:val="24"/>
          <w:szCs w:val="24"/>
        </w:rPr>
        <w:t>. Accessed: 02 February 2026.</w:t>
      </w:r>
    </w:p>
    <w:p w14:paraId="40BD069C" w14:textId="77777777" w:rsidR="007210A6" w:rsidRPr="00491134" w:rsidRDefault="007210A6" w:rsidP="00405C3E">
      <w:pPr>
        <w:spacing w:line="360" w:lineRule="auto"/>
        <w:jc w:val="both"/>
        <w:rPr>
          <w:rFonts w:ascii="Arial" w:hAnsi="Arial" w:cs="Arial"/>
          <w:bCs/>
          <w:sz w:val="24"/>
          <w:szCs w:val="24"/>
        </w:rPr>
      </w:pPr>
      <w:r w:rsidRPr="00491134">
        <w:rPr>
          <w:rFonts w:ascii="Arial" w:hAnsi="Arial" w:cs="Arial"/>
          <w:bCs/>
          <w:sz w:val="24"/>
          <w:szCs w:val="24"/>
        </w:rPr>
        <w:t xml:space="preserve">Singh, M. et al. (2025) 'True awareness of mental health remains in the shadow: an exploratory study on implementing mental health support in the workplace', </w:t>
      </w:r>
      <w:r w:rsidRPr="00491134">
        <w:rPr>
          <w:rFonts w:ascii="Arial" w:hAnsi="Arial" w:cs="Arial"/>
          <w:bCs/>
          <w:i/>
          <w:iCs/>
          <w:sz w:val="24"/>
          <w:szCs w:val="24"/>
        </w:rPr>
        <w:t>Cogent Psychology</w:t>
      </w:r>
      <w:r w:rsidR="00405C3E" w:rsidRPr="00491134">
        <w:rPr>
          <w:rFonts w:ascii="Arial" w:hAnsi="Arial" w:cs="Arial"/>
          <w:bCs/>
          <w:sz w:val="24"/>
          <w:szCs w:val="24"/>
        </w:rPr>
        <w:t xml:space="preserve">. Available at: </w:t>
      </w:r>
      <w:r w:rsidRPr="00491134">
        <w:rPr>
          <w:rFonts w:ascii="Arial" w:hAnsi="Arial" w:cs="Arial"/>
          <w:bCs/>
          <w:sz w:val="24"/>
          <w:szCs w:val="24"/>
        </w:rPr>
        <w:t xml:space="preserve"> </w:t>
      </w:r>
      <w:hyperlink r:id="rId24" w:tgtFrame="_blank" w:history="1">
        <w:r w:rsidRPr="00491134">
          <w:rPr>
            <w:rStyle w:val="Hyperlink"/>
            <w:rFonts w:ascii="Arial" w:hAnsi="Arial" w:cs="Arial"/>
            <w:bCs/>
            <w:sz w:val="24"/>
            <w:szCs w:val="24"/>
          </w:rPr>
          <w:t>https://www.tandfonline.com/doi/full/10.1080/23311908.2025.2485739</w:t>
        </w:r>
      </w:hyperlink>
      <w:r w:rsidR="00B150AC" w:rsidRPr="00491134">
        <w:rPr>
          <w:rFonts w:ascii="Arial" w:hAnsi="Arial" w:cs="Arial"/>
          <w:bCs/>
          <w:sz w:val="24"/>
          <w:szCs w:val="24"/>
        </w:rPr>
        <w:t xml:space="preserve"> Accessed: 08 February 2026</w:t>
      </w:r>
      <w:r w:rsidRPr="00491134">
        <w:rPr>
          <w:rFonts w:ascii="Arial" w:hAnsi="Arial" w:cs="Arial"/>
          <w:bCs/>
          <w:sz w:val="24"/>
          <w:szCs w:val="24"/>
        </w:rPr>
        <w:t>.</w:t>
      </w:r>
    </w:p>
    <w:p w14:paraId="2EB363DE"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30B0348"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Slow Food (2025) 'Under Pressure: The Mental Health Crisis in Hospitality'. Available at: </w:t>
      </w:r>
      <w:hyperlink r:id="rId25">
        <w:r w:rsidRPr="00491134">
          <w:rPr>
            <w:rFonts w:ascii="Arial" w:eastAsia="Google Sans Text" w:hAnsi="Arial" w:cs="Arial"/>
            <w:color w:val="0B57D0"/>
            <w:sz w:val="24"/>
            <w:szCs w:val="24"/>
            <w:u w:val="single"/>
          </w:rPr>
          <w:t>https://www.slowfood.com/blog-and-news/under-pressure-the-mental-health-crisis-in-hospitality/</w:t>
        </w:r>
      </w:hyperlink>
      <w:r w:rsidRPr="00491134">
        <w:rPr>
          <w:rFonts w:ascii="Arial" w:eastAsia="Google Sans Text" w:hAnsi="Arial" w:cs="Arial"/>
          <w:color w:val="1F1F1F"/>
          <w:sz w:val="24"/>
          <w:szCs w:val="24"/>
        </w:rPr>
        <w:t>. Accessed: 10 February 2026.</w:t>
      </w:r>
    </w:p>
    <w:p w14:paraId="4889AD82"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Squire Patton Boggs (2026) 'The Employment Rights Act 2025 (April 2026 Changes): What Needs to Be on Your Agenda Now'. Available at: </w:t>
      </w:r>
      <w:hyperlink r:id="rId26">
        <w:r w:rsidRPr="00491134">
          <w:rPr>
            <w:rFonts w:ascii="Arial" w:eastAsia="Google Sans Text" w:hAnsi="Arial" w:cs="Arial"/>
            <w:color w:val="0B57D0"/>
            <w:sz w:val="24"/>
            <w:szCs w:val="24"/>
            <w:u w:val="single"/>
          </w:rPr>
          <w:t>https://www.squirepattonboggs.com/insights/publications/the-employment-rights-act-2025-april-2026-changes-what-needs-to-be-on-your-agenda-now/</w:t>
        </w:r>
      </w:hyperlink>
      <w:r w:rsidRPr="00491134">
        <w:rPr>
          <w:rFonts w:ascii="Arial" w:eastAsia="Google Sans Text" w:hAnsi="Arial" w:cs="Arial"/>
          <w:color w:val="1F1F1F"/>
          <w:sz w:val="24"/>
          <w:szCs w:val="24"/>
        </w:rPr>
        <w:t>. Accessed: 09 February 2026.</w:t>
      </w:r>
    </w:p>
    <w:p w14:paraId="64D23196"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The Access Group (2026) ‘Employment Right Act in </w:t>
      </w:r>
      <w:proofErr w:type="gramStart"/>
      <w:r w:rsidRPr="00491134">
        <w:rPr>
          <w:rFonts w:ascii="Arial" w:eastAsia="Google Sans Text" w:hAnsi="Arial" w:cs="Arial"/>
          <w:color w:val="1F1F1F"/>
          <w:sz w:val="24"/>
          <w:szCs w:val="24"/>
        </w:rPr>
        <w:t>Hospitality :</w:t>
      </w:r>
      <w:proofErr w:type="gramEnd"/>
      <w:r w:rsidRPr="00491134">
        <w:rPr>
          <w:rFonts w:ascii="Arial" w:eastAsia="Google Sans Text" w:hAnsi="Arial" w:cs="Arial"/>
          <w:color w:val="1F1F1F"/>
          <w:sz w:val="24"/>
          <w:szCs w:val="24"/>
        </w:rPr>
        <w:t xml:space="preserve"> </w:t>
      </w:r>
      <w:r w:rsidR="001E24B2" w:rsidRPr="00491134">
        <w:rPr>
          <w:rFonts w:ascii="Arial" w:eastAsia="Google Sans Text" w:hAnsi="Arial" w:cs="Arial"/>
          <w:color w:val="1F1F1F"/>
          <w:sz w:val="24"/>
          <w:szCs w:val="24"/>
        </w:rPr>
        <w:t>What’s</w:t>
      </w:r>
      <w:r w:rsidRPr="00491134">
        <w:rPr>
          <w:rFonts w:ascii="Arial" w:eastAsia="Google Sans Text" w:hAnsi="Arial" w:cs="Arial"/>
          <w:color w:val="1F1F1F"/>
          <w:sz w:val="24"/>
          <w:szCs w:val="24"/>
        </w:rPr>
        <w:t xml:space="preserve"> </w:t>
      </w:r>
      <w:proofErr w:type="gramStart"/>
      <w:r w:rsidRPr="00491134">
        <w:rPr>
          <w:rFonts w:ascii="Arial" w:eastAsia="Google Sans Text" w:hAnsi="Arial" w:cs="Arial"/>
          <w:color w:val="1F1F1F"/>
          <w:sz w:val="24"/>
          <w:szCs w:val="24"/>
        </w:rPr>
        <w:t>changing ,when</w:t>
      </w:r>
      <w:proofErr w:type="gramEnd"/>
      <w:r w:rsidRPr="00491134">
        <w:rPr>
          <w:rFonts w:ascii="Arial" w:eastAsia="Google Sans Text" w:hAnsi="Arial" w:cs="Arial"/>
          <w:color w:val="1F1F1F"/>
          <w:sz w:val="24"/>
          <w:szCs w:val="24"/>
        </w:rPr>
        <w:t xml:space="preserve"> and why it </w:t>
      </w:r>
      <w:proofErr w:type="gramStart"/>
      <w:r w:rsidRPr="00491134">
        <w:rPr>
          <w:rFonts w:ascii="Arial" w:eastAsia="Google Sans Text" w:hAnsi="Arial" w:cs="Arial"/>
          <w:color w:val="1F1F1F"/>
          <w:sz w:val="24"/>
          <w:szCs w:val="24"/>
        </w:rPr>
        <w:t>matters .</w:t>
      </w:r>
      <w:proofErr w:type="gramEnd"/>
      <w:r w:rsidRPr="00491134">
        <w:rPr>
          <w:rFonts w:ascii="Arial" w:eastAsia="Google Sans Text" w:hAnsi="Arial" w:cs="Arial"/>
          <w:color w:val="1F1F1F"/>
          <w:sz w:val="24"/>
          <w:szCs w:val="24"/>
        </w:rPr>
        <w:t xml:space="preserve"> Available at:  </w:t>
      </w:r>
      <w:hyperlink r:id="rId27" w:history="1">
        <w:r w:rsidRPr="00491134">
          <w:rPr>
            <w:rStyle w:val="Hyperlink"/>
            <w:rFonts w:ascii="Arial" w:eastAsia="Google Sans Text" w:hAnsi="Arial" w:cs="Arial"/>
            <w:sz w:val="24"/>
            <w:szCs w:val="24"/>
          </w:rPr>
          <w:t>https://www.theaccessgroup.com/en-gb/blog/hos-employment-rights-act-and-hospitality/</w:t>
        </w:r>
      </w:hyperlink>
      <w:r w:rsidRPr="00491134">
        <w:rPr>
          <w:rFonts w:ascii="Arial" w:eastAsia="Google Sans Text" w:hAnsi="Arial" w:cs="Arial"/>
          <w:color w:val="1F1F1F"/>
          <w:sz w:val="24"/>
          <w:szCs w:val="24"/>
        </w:rPr>
        <w:t xml:space="preserve">  Accessed: 10 February 2026.</w:t>
      </w:r>
    </w:p>
    <w:p w14:paraId="6EC52DC4" w14:textId="77777777" w:rsidR="007210A6" w:rsidRPr="00491134"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491134">
        <w:rPr>
          <w:rFonts w:ascii="Arial" w:eastAsia="Google Sans Text" w:hAnsi="Arial" w:cs="Arial"/>
          <w:color w:val="1F1F1F"/>
          <w:sz w:val="24"/>
          <w:szCs w:val="24"/>
        </w:rPr>
        <w:t xml:space="preserve">The Drinks business (2025) 'Hospitality’s Mental Health Crisis'. Available at: </w:t>
      </w:r>
      <w:hyperlink r:id="rId28">
        <w:r w:rsidRPr="00491134">
          <w:rPr>
            <w:rFonts w:ascii="Arial" w:eastAsia="Google Sans Text" w:hAnsi="Arial" w:cs="Arial"/>
            <w:color w:val="0B57D0"/>
            <w:sz w:val="24"/>
            <w:szCs w:val="24"/>
            <w:u w:val="single"/>
          </w:rPr>
          <w:t>https://www.thedrinksbusiness.com/2025/05/hospitalitys-mental-health-crisis/</w:t>
        </w:r>
      </w:hyperlink>
      <w:r w:rsidRPr="00491134">
        <w:rPr>
          <w:rFonts w:ascii="Arial" w:eastAsia="Google Sans Text" w:hAnsi="Arial" w:cs="Arial"/>
          <w:color w:val="1F1F1F"/>
          <w:sz w:val="24"/>
          <w:szCs w:val="24"/>
        </w:rPr>
        <w:t>. Accessed: 05 February 2026.</w:t>
      </w:r>
    </w:p>
    <w:p w14:paraId="1D79B616" w14:textId="77777777" w:rsidR="007210A6" w:rsidRPr="00500183"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500183">
        <w:rPr>
          <w:rFonts w:ascii="Arial" w:eastAsia="Google Sans Text" w:hAnsi="Arial" w:cs="Arial"/>
          <w:color w:val="1F1F1F"/>
          <w:sz w:val="24"/>
          <w:szCs w:val="24"/>
        </w:rPr>
        <w:lastRenderedPageBreak/>
        <w:t xml:space="preserve">The Burnt Chef Project (2024) 'Social Impact Report 2023-2024'. </w:t>
      </w:r>
      <w:r w:rsidR="00405C3E" w:rsidRPr="00500183">
        <w:rPr>
          <w:rFonts w:ascii="Arial" w:eastAsia="Google Sans Text" w:hAnsi="Arial" w:cs="Arial"/>
          <w:color w:val="1F1F1F"/>
          <w:sz w:val="24"/>
          <w:szCs w:val="24"/>
        </w:rPr>
        <w:t>A</w:t>
      </w:r>
      <w:r w:rsidRPr="00500183">
        <w:rPr>
          <w:rFonts w:ascii="Arial" w:eastAsia="Google Sans Text" w:hAnsi="Arial" w:cs="Arial"/>
          <w:color w:val="1F1F1F"/>
          <w:sz w:val="24"/>
          <w:szCs w:val="24"/>
        </w:rPr>
        <w:t xml:space="preserve">vailable at: </w:t>
      </w:r>
      <w:hyperlink r:id="rId29">
        <w:r w:rsidRPr="00500183">
          <w:rPr>
            <w:rFonts w:ascii="Arial" w:eastAsia="Google Sans Text" w:hAnsi="Arial" w:cs="Arial"/>
            <w:color w:val="0B57D0"/>
            <w:sz w:val="24"/>
            <w:szCs w:val="24"/>
            <w:u w:val="single"/>
          </w:rPr>
          <w:t>https://craftguildofchefs.org/news/burnt-chef-project-releases-its-2023-34-social-impact-report</w:t>
        </w:r>
      </w:hyperlink>
      <w:r w:rsidRPr="00500183">
        <w:rPr>
          <w:rFonts w:ascii="Arial" w:eastAsia="Google Sans Text" w:hAnsi="Arial" w:cs="Arial"/>
          <w:color w:val="1F1F1F"/>
          <w:sz w:val="24"/>
          <w:szCs w:val="24"/>
        </w:rPr>
        <w:t>. Accessed: 06 February 2026.</w:t>
      </w:r>
    </w:p>
    <w:p w14:paraId="614B2376" w14:textId="77777777" w:rsidR="007210A6" w:rsidRPr="00500183"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500183">
        <w:rPr>
          <w:rFonts w:ascii="Arial" w:eastAsia="Google Sans Text" w:hAnsi="Arial" w:cs="Arial"/>
          <w:color w:val="1F1F1F"/>
          <w:sz w:val="24"/>
          <w:szCs w:val="24"/>
        </w:rPr>
        <w:t xml:space="preserve">UK Government (2025) 'Employment Rights Act 2025'. Available at: </w:t>
      </w:r>
      <w:hyperlink r:id="rId30">
        <w:r w:rsidRPr="00500183">
          <w:rPr>
            <w:rFonts w:ascii="Arial" w:eastAsia="Google Sans Text" w:hAnsi="Arial" w:cs="Arial"/>
            <w:color w:val="0B57D0"/>
            <w:sz w:val="24"/>
            <w:szCs w:val="24"/>
            <w:u w:val="single"/>
          </w:rPr>
          <w:t>https://assets.publishing.service.gov.uk/media/695d3ebfbd1c076f787e7399/employment-rights-act-2025-economic-analysis.pdf</w:t>
        </w:r>
      </w:hyperlink>
      <w:r w:rsidRPr="00500183">
        <w:rPr>
          <w:rFonts w:ascii="Arial" w:eastAsia="Google Sans Text" w:hAnsi="Arial" w:cs="Arial"/>
          <w:color w:val="1F1F1F"/>
          <w:sz w:val="24"/>
          <w:szCs w:val="24"/>
        </w:rPr>
        <w:t>. Accessed: 09 February 2026.</w:t>
      </w:r>
    </w:p>
    <w:p w14:paraId="1A9C4BEC" w14:textId="77777777" w:rsidR="007210A6" w:rsidRPr="00500183"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500183">
        <w:rPr>
          <w:rFonts w:ascii="Arial" w:eastAsia="Google Sans Text" w:hAnsi="Arial" w:cs="Arial"/>
          <w:color w:val="1F1F1F"/>
          <w:sz w:val="24"/>
          <w:szCs w:val="24"/>
        </w:rPr>
        <w:t xml:space="preserve">Xiong, W. et al. (2023) 'How emotional labor affect hotel employees' mental health: A longitudinal study', </w:t>
      </w:r>
      <w:r w:rsidRPr="00500183">
        <w:rPr>
          <w:rFonts w:ascii="Arial" w:eastAsia="Google Sans Text" w:hAnsi="Arial" w:cs="Arial"/>
          <w:i/>
          <w:iCs/>
          <w:color w:val="1F1F1F"/>
          <w:sz w:val="24"/>
          <w:szCs w:val="24"/>
        </w:rPr>
        <w:t>Tourism Management</w:t>
      </w:r>
      <w:r w:rsidRPr="00500183">
        <w:rPr>
          <w:rFonts w:ascii="Arial" w:eastAsia="Google Sans Text" w:hAnsi="Arial" w:cs="Arial"/>
          <w:color w:val="1F1F1F"/>
          <w:sz w:val="24"/>
          <w:szCs w:val="24"/>
        </w:rPr>
        <w:t xml:space="preserve">. Available at: </w:t>
      </w:r>
      <w:hyperlink r:id="rId31">
        <w:r w:rsidRPr="00500183">
          <w:rPr>
            <w:rFonts w:ascii="Arial" w:eastAsia="Google Sans Text" w:hAnsi="Arial" w:cs="Arial"/>
            <w:color w:val="0B57D0"/>
            <w:sz w:val="24"/>
            <w:szCs w:val="24"/>
            <w:u w:val="single"/>
          </w:rPr>
          <w:t>https://www.researchgate.net/publication/362653562_How_emotional_labor_affect_hotel_employees'_mental_health_A_longitudinal_study</w:t>
        </w:r>
      </w:hyperlink>
      <w:r w:rsidRPr="00500183">
        <w:rPr>
          <w:rFonts w:ascii="Arial" w:eastAsia="Google Sans Text" w:hAnsi="Arial" w:cs="Arial"/>
          <w:color w:val="1F1F1F"/>
          <w:sz w:val="24"/>
          <w:szCs w:val="24"/>
        </w:rPr>
        <w:t>. Accessed: 07 February 2026.</w:t>
      </w:r>
    </w:p>
    <w:p w14:paraId="79195F58" w14:textId="77777777" w:rsidR="007210A6" w:rsidRPr="00500183"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r w:rsidRPr="00500183">
        <w:rPr>
          <w:rFonts w:ascii="Arial" w:eastAsia="Google Sans Text" w:hAnsi="Arial" w:cs="Arial"/>
          <w:color w:val="1F1F1F"/>
          <w:sz w:val="24"/>
          <w:szCs w:val="24"/>
        </w:rPr>
        <w:t xml:space="preserve">Yan, J. et al. (2025) 'Artificial intelligence in hospitality: a transactional stress perspective on the mental health of hospitality workers', </w:t>
      </w:r>
      <w:r w:rsidRPr="00500183">
        <w:rPr>
          <w:rFonts w:ascii="Arial" w:eastAsia="Google Sans Text" w:hAnsi="Arial" w:cs="Arial"/>
          <w:i/>
          <w:iCs/>
          <w:color w:val="1F1F1F"/>
          <w:sz w:val="24"/>
          <w:szCs w:val="24"/>
        </w:rPr>
        <w:t>International Journal of Hospitality Management</w:t>
      </w:r>
      <w:r w:rsidRPr="00500183">
        <w:rPr>
          <w:rFonts w:ascii="Arial" w:eastAsia="Google Sans Text" w:hAnsi="Arial" w:cs="Arial"/>
          <w:color w:val="1F1F1F"/>
          <w:sz w:val="24"/>
          <w:szCs w:val="24"/>
        </w:rPr>
        <w:t xml:space="preserve">. Available at: </w:t>
      </w:r>
      <w:hyperlink r:id="rId32">
        <w:r w:rsidRPr="00500183">
          <w:rPr>
            <w:rFonts w:ascii="Arial" w:eastAsia="Google Sans Text" w:hAnsi="Arial" w:cs="Arial"/>
            <w:color w:val="0B57D0"/>
            <w:sz w:val="24"/>
            <w:szCs w:val="24"/>
            <w:u w:val="single"/>
          </w:rPr>
          <w:t>https://research.monash.edu/en/publications/artificial-intelligence-in-hospitality-a-transactional-stress-per</w:t>
        </w:r>
      </w:hyperlink>
      <w:r w:rsidRPr="00500183">
        <w:rPr>
          <w:rFonts w:ascii="Arial" w:eastAsia="Google Sans Text" w:hAnsi="Arial" w:cs="Arial"/>
          <w:color w:val="1F1F1F"/>
          <w:sz w:val="24"/>
          <w:szCs w:val="24"/>
        </w:rPr>
        <w:t>. Accessed: 08 February 2026.</w:t>
      </w:r>
    </w:p>
    <w:p w14:paraId="5D6B9F2A" w14:textId="77777777" w:rsidR="007210A6" w:rsidRPr="00405C3E" w:rsidRDefault="007210A6" w:rsidP="00405C3E">
      <w:pPr>
        <w:spacing w:line="360" w:lineRule="auto"/>
        <w:jc w:val="both"/>
        <w:rPr>
          <w:rFonts w:ascii="Arial" w:hAnsi="Arial" w:cs="Arial"/>
          <w:bCs/>
          <w:sz w:val="24"/>
          <w:szCs w:val="24"/>
        </w:rPr>
      </w:pPr>
      <w:r w:rsidRPr="00500183">
        <w:rPr>
          <w:rFonts w:ascii="Arial" w:hAnsi="Arial" w:cs="Arial"/>
          <w:bCs/>
          <w:sz w:val="24"/>
          <w:szCs w:val="24"/>
        </w:rPr>
        <w:t xml:space="preserve">Worke, M. D., </w:t>
      </w:r>
      <w:proofErr w:type="spellStart"/>
      <w:r w:rsidRPr="00500183">
        <w:rPr>
          <w:rFonts w:ascii="Arial" w:hAnsi="Arial" w:cs="Arial"/>
          <w:bCs/>
          <w:sz w:val="24"/>
          <w:szCs w:val="24"/>
        </w:rPr>
        <w:t>Koricha</w:t>
      </w:r>
      <w:proofErr w:type="spellEnd"/>
      <w:r w:rsidRPr="00500183">
        <w:rPr>
          <w:rFonts w:ascii="Arial" w:hAnsi="Arial" w:cs="Arial"/>
          <w:bCs/>
          <w:sz w:val="24"/>
          <w:szCs w:val="24"/>
        </w:rPr>
        <w:t xml:space="preserve">, Z. B. and </w:t>
      </w:r>
      <w:proofErr w:type="spellStart"/>
      <w:r w:rsidRPr="00500183">
        <w:rPr>
          <w:rFonts w:ascii="Arial" w:hAnsi="Arial" w:cs="Arial"/>
          <w:bCs/>
          <w:sz w:val="24"/>
          <w:szCs w:val="24"/>
        </w:rPr>
        <w:t>Debelew</w:t>
      </w:r>
      <w:proofErr w:type="spellEnd"/>
      <w:r w:rsidRPr="00500183">
        <w:rPr>
          <w:rFonts w:ascii="Arial" w:hAnsi="Arial" w:cs="Arial"/>
          <w:bCs/>
          <w:sz w:val="24"/>
          <w:szCs w:val="24"/>
        </w:rPr>
        <w:t xml:space="preserve">, G. T. (2025) 'Factors associated with sexual harassment of women in hospitality workplaces in Bahir </w:t>
      </w:r>
      <w:proofErr w:type="spellStart"/>
      <w:r w:rsidRPr="00500183">
        <w:rPr>
          <w:rFonts w:ascii="Arial" w:hAnsi="Arial" w:cs="Arial"/>
          <w:bCs/>
          <w:sz w:val="24"/>
          <w:szCs w:val="24"/>
        </w:rPr>
        <w:t>dar</w:t>
      </w:r>
      <w:proofErr w:type="spellEnd"/>
      <w:r w:rsidRPr="00500183">
        <w:rPr>
          <w:rFonts w:ascii="Arial" w:hAnsi="Arial" w:cs="Arial"/>
          <w:bCs/>
          <w:sz w:val="24"/>
          <w:szCs w:val="24"/>
        </w:rPr>
        <w:t xml:space="preserve">, Ethiopia', </w:t>
      </w:r>
      <w:r w:rsidRPr="00500183">
        <w:rPr>
          <w:rFonts w:ascii="Arial" w:hAnsi="Arial" w:cs="Arial"/>
          <w:bCs/>
          <w:i/>
          <w:iCs/>
          <w:sz w:val="24"/>
          <w:szCs w:val="24"/>
        </w:rPr>
        <w:t>BMC Women's Health</w:t>
      </w:r>
      <w:r w:rsidRPr="00500183">
        <w:rPr>
          <w:rFonts w:ascii="Arial" w:hAnsi="Arial" w:cs="Arial"/>
          <w:bCs/>
          <w:sz w:val="24"/>
          <w:szCs w:val="24"/>
        </w:rPr>
        <w:t>.</w:t>
      </w:r>
      <w:r w:rsidR="00405C3E" w:rsidRPr="00500183">
        <w:rPr>
          <w:rFonts w:ascii="Arial" w:hAnsi="Arial" w:cs="Arial"/>
          <w:bCs/>
          <w:sz w:val="24"/>
          <w:szCs w:val="24"/>
        </w:rPr>
        <w:t xml:space="preserve"> Available at:</w:t>
      </w:r>
      <w:r w:rsidRPr="00500183">
        <w:rPr>
          <w:rFonts w:ascii="Arial" w:hAnsi="Arial" w:cs="Arial"/>
          <w:bCs/>
          <w:sz w:val="24"/>
          <w:szCs w:val="24"/>
        </w:rPr>
        <w:t xml:space="preserve"> </w:t>
      </w:r>
      <w:hyperlink r:id="rId33" w:tgtFrame="_blank" w:history="1">
        <w:r w:rsidRPr="00500183">
          <w:rPr>
            <w:rStyle w:val="Hyperlink"/>
            <w:rFonts w:ascii="Arial" w:hAnsi="Arial" w:cs="Arial"/>
            <w:bCs/>
            <w:sz w:val="24"/>
            <w:szCs w:val="24"/>
          </w:rPr>
          <w:t>https://pmc.ncbi.nlm.nih.gov/articles/PMC12214548/</w:t>
        </w:r>
      </w:hyperlink>
      <w:r w:rsidRPr="00500183">
        <w:rPr>
          <w:rFonts w:ascii="Arial" w:hAnsi="Arial" w:cs="Arial"/>
          <w:bCs/>
          <w:sz w:val="24"/>
          <w:szCs w:val="24"/>
        </w:rPr>
        <w:t xml:space="preserve"> </w:t>
      </w:r>
      <w:r w:rsidR="00B150AC" w:rsidRPr="00500183">
        <w:rPr>
          <w:rFonts w:ascii="Arial" w:hAnsi="Arial" w:cs="Arial"/>
          <w:bCs/>
          <w:sz w:val="24"/>
          <w:szCs w:val="24"/>
        </w:rPr>
        <w:t>Accessed: 06 February 2026</w:t>
      </w:r>
      <w:r w:rsidRPr="00500183">
        <w:rPr>
          <w:rFonts w:ascii="Arial" w:hAnsi="Arial" w:cs="Arial"/>
          <w:bCs/>
          <w:sz w:val="24"/>
          <w:szCs w:val="24"/>
        </w:rPr>
        <w:t>.</w:t>
      </w:r>
    </w:p>
    <w:p w14:paraId="04C5F331" w14:textId="77777777" w:rsidR="007210A6" w:rsidRPr="00405C3E" w:rsidRDefault="007210A6" w:rsidP="00405C3E">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90F459D" w14:textId="77777777" w:rsidR="007500F8" w:rsidRPr="00C23676" w:rsidRDefault="007500F8"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19EE7553" w14:textId="77777777" w:rsidR="0053082A" w:rsidRPr="00C23676" w:rsidRDefault="0053082A" w:rsidP="00C23676">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6C17AA18" w14:textId="77777777" w:rsidR="009A38DF" w:rsidRDefault="009A38DF" w:rsidP="006D4FF3">
      <w:pPr>
        <w:pBdr>
          <w:top w:val="nil"/>
          <w:left w:val="nil"/>
          <w:bottom w:val="nil"/>
          <w:right w:val="nil"/>
          <w:between w:val="nil"/>
        </w:pBdr>
        <w:spacing w:after="240" w:line="275" w:lineRule="auto"/>
        <w:rPr>
          <w:rFonts w:ascii="Google Sans Text" w:eastAsia="Google Sans Text" w:hAnsi="Google Sans Text" w:cs="Google Sans Text"/>
          <w:color w:val="1F1F1F"/>
        </w:rPr>
      </w:pPr>
    </w:p>
    <w:p w14:paraId="62E55CB8" w14:textId="77777777" w:rsidR="000D3CC9" w:rsidRPr="00BF26A6" w:rsidRDefault="000D3CC9" w:rsidP="00395141">
      <w:pPr>
        <w:pBdr>
          <w:top w:val="nil"/>
          <w:left w:val="nil"/>
          <w:bottom w:val="nil"/>
          <w:right w:val="nil"/>
          <w:between w:val="nil"/>
        </w:pBdr>
        <w:spacing w:after="240" w:line="275" w:lineRule="auto"/>
        <w:rPr>
          <w:rFonts w:ascii="Google Sans Text" w:eastAsia="Google Sans Text" w:hAnsi="Google Sans Text" w:cs="Google Sans Text"/>
          <w:b/>
          <w:color w:val="1F1F1F"/>
        </w:rPr>
      </w:pPr>
    </w:p>
    <w:p w14:paraId="1422DE61" w14:textId="77777777" w:rsidR="00DB2AC3" w:rsidRDefault="00DB2AC3" w:rsidP="00DA1AF0">
      <w:pPr>
        <w:pBdr>
          <w:top w:val="nil"/>
          <w:left w:val="nil"/>
          <w:bottom w:val="nil"/>
          <w:right w:val="nil"/>
          <w:between w:val="nil"/>
        </w:pBdr>
        <w:spacing w:after="240" w:line="275" w:lineRule="auto"/>
        <w:rPr>
          <w:rFonts w:ascii="Google Sans Text" w:eastAsia="Google Sans Text" w:hAnsi="Google Sans Text" w:cs="Google Sans Text"/>
          <w:color w:val="1F1F1F"/>
        </w:rPr>
      </w:pPr>
    </w:p>
    <w:p w14:paraId="18B9F96C" w14:textId="77777777" w:rsidR="00A072A1" w:rsidRDefault="00A072A1" w:rsidP="00E546C4">
      <w:pPr>
        <w:pBdr>
          <w:top w:val="nil"/>
          <w:left w:val="nil"/>
          <w:bottom w:val="nil"/>
          <w:right w:val="nil"/>
          <w:between w:val="nil"/>
        </w:pBdr>
        <w:spacing w:after="240" w:line="275" w:lineRule="auto"/>
        <w:rPr>
          <w:rFonts w:ascii="Google Sans Text" w:eastAsia="Google Sans Text" w:hAnsi="Google Sans Text" w:cs="Google Sans Text"/>
          <w:color w:val="1F1F1F"/>
        </w:rPr>
      </w:pPr>
    </w:p>
    <w:p w14:paraId="31A250F8" w14:textId="77777777" w:rsidR="00E546C4" w:rsidRDefault="00E546C4" w:rsidP="00D44C48">
      <w:pPr>
        <w:pBdr>
          <w:top w:val="nil"/>
          <w:left w:val="nil"/>
          <w:bottom w:val="nil"/>
          <w:right w:val="nil"/>
          <w:between w:val="nil"/>
        </w:pBdr>
        <w:spacing w:after="240" w:line="275" w:lineRule="auto"/>
        <w:rPr>
          <w:rFonts w:ascii="Google Sans Text" w:eastAsia="Google Sans Text" w:hAnsi="Google Sans Text" w:cs="Google Sans Text"/>
          <w:color w:val="1F1F1F"/>
        </w:rPr>
      </w:pPr>
    </w:p>
    <w:p w14:paraId="3B08FE6E" w14:textId="77777777" w:rsidR="00D44C48" w:rsidRDefault="00D44C48"/>
    <w:sectPr w:rsidR="00D44C48" w:rsidSect="00AF7A35">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F473" w14:textId="77777777" w:rsidR="007A39F2" w:rsidRDefault="007A39F2" w:rsidP="001373AA">
      <w:pPr>
        <w:spacing w:after="0" w:line="240" w:lineRule="auto"/>
      </w:pPr>
      <w:r>
        <w:separator/>
      </w:r>
    </w:p>
  </w:endnote>
  <w:endnote w:type="continuationSeparator" w:id="0">
    <w:p w14:paraId="4F8FFD95" w14:textId="77777777" w:rsidR="007A39F2" w:rsidRDefault="007A39F2" w:rsidP="00137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ogle Sans">
    <w:altName w:val="Times New Roman"/>
    <w:charset w:val="00"/>
    <w:family w:val="auto"/>
    <w:pitch w:val="default"/>
  </w:font>
  <w:font w:name="Google Sans Tex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526047"/>
      <w:docPartObj>
        <w:docPartGallery w:val="Page Numbers (Bottom of Page)"/>
        <w:docPartUnique/>
      </w:docPartObj>
    </w:sdtPr>
    <w:sdtContent>
      <w:p w14:paraId="0F424C98" w14:textId="77777777" w:rsidR="00AF7A35" w:rsidRDefault="00F12F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D811199" w14:textId="77777777" w:rsidR="00AF7A35" w:rsidRDefault="00AF7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7982F" w14:textId="77777777" w:rsidR="007A39F2" w:rsidRDefault="007A39F2" w:rsidP="001373AA">
      <w:pPr>
        <w:spacing w:after="0" w:line="240" w:lineRule="auto"/>
      </w:pPr>
      <w:r>
        <w:separator/>
      </w:r>
    </w:p>
  </w:footnote>
  <w:footnote w:type="continuationSeparator" w:id="0">
    <w:p w14:paraId="693FBDCF" w14:textId="77777777" w:rsidR="007A39F2" w:rsidRDefault="007A39F2" w:rsidP="00137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B26F8"/>
    <w:multiLevelType w:val="multilevel"/>
    <w:tmpl w:val="540A90E4"/>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5802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27D3"/>
    <w:rsid w:val="0000474B"/>
    <w:rsid w:val="00025185"/>
    <w:rsid w:val="000332DB"/>
    <w:rsid w:val="000B51A9"/>
    <w:rsid w:val="000B79ED"/>
    <w:rsid w:val="000D3CC9"/>
    <w:rsid w:val="000E7E98"/>
    <w:rsid w:val="000F1E8E"/>
    <w:rsid w:val="000F6566"/>
    <w:rsid w:val="00111235"/>
    <w:rsid w:val="0012304E"/>
    <w:rsid w:val="001373AA"/>
    <w:rsid w:val="001E24B2"/>
    <w:rsid w:val="00243712"/>
    <w:rsid w:val="00245306"/>
    <w:rsid w:val="00256271"/>
    <w:rsid w:val="002A1386"/>
    <w:rsid w:val="002D11D4"/>
    <w:rsid w:val="002D76DD"/>
    <w:rsid w:val="00306E67"/>
    <w:rsid w:val="00314662"/>
    <w:rsid w:val="003900F9"/>
    <w:rsid w:val="00395141"/>
    <w:rsid w:val="00405C3E"/>
    <w:rsid w:val="00446C67"/>
    <w:rsid w:val="004627D3"/>
    <w:rsid w:val="004671A7"/>
    <w:rsid w:val="00491134"/>
    <w:rsid w:val="00500183"/>
    <w:rsid w:val="00502C9A"/>
    <w:rsid w:val="0053082A"/>
    <w:rsid w:val="00602A3E"/>
    <w:rsid w:val="006C2D2E"/>
    <w:rsid w:val="006D1184"/>
    <w:rsid w:val="006D4332"/>
    <w:rsid w:val="006D4FF3"/>
    <w:rsid w:val="007154E7"/>
    <w:rsid w:val="007210A6"/>
    <w:rsid w:val="00735E40"/>
    <w:rsid w:val="007500F8"/>
    <w:rsid w:val="007A39F2"/>
    <w:rsid w:val="007D5EBF"/>
    <w:rsid w:val="007F2BEE"/>
    <w:rsid w:val="007F34B9"/>
    <w:rsid w:val="008A092B"/>
    <w:rsid w:val="00977E60"/>
    <w:rsid w:val="009A38DF"/>
    <w:rsid w:val="009D1408"/>
    <w:rsid w:val="00A012F2"/>
    <w:rsid w:val="00A072A1"/>
    <w:rsid w:val="00A32E7C"/>
    <w:rsid w:val="00A54AD2"/>
    <w:rsid w:val="00A559E2"/>
    <w:rsid w:val="00A64C69"/>
    <w:rsid w:val="00AB6E63"/>
    <w:rsid w:val="00AF7A35"/>
    <w:rsid w:val="00B150AC"/>
    <w:rsid w:val="00B46610"/>
    <w:rsid w:val="00BF26A6"/>
    <w:rsid w:val="00C01E78"/>
    <w:rsid w:val="00C23676"/>
    <w:rsid w:val="00C27DD8"/>
    <w:rsid w:val="00CC78D8"/>
    <w:rsid w:val="00CD07E6"/>
    <w:rsid w:val="00CE22EF"/>
    <w:rsid w:val="00CE7CC7"/>
    <w:rsid w:val="00D24F54"/>
    <w:rsid w:val="00D44C48"/>
    <w:rsid w:val="00DA1AF0"/>
    <w:rsid w:val="00DA65DF"/>
    <w:rsid w:val="00DB2AC3"/>
    <w:rsid w:val="00DC168F"/>
    <w:rsid w:val="00E546C4"/>
    <w:rsid w:val="00E55D80"/>
    <w:rsid w:val="00E82D11"/>
    <w:rsid w:val="00EB15F6"/>
    <w:rsid w:val="00EC6ABD"/>
    <w:rsid w:val="00F12F6B"/>
    <w:rsid w:val="00F133C4"/>
    <w:rsid w:val="00F25AE2"/>
    <w:rsid w:val="00F6423C"/>
    <w:rsid w:val="00F82670"/>
    <w:rsid w:val="00F85625"/>
    <w:rsid w:val="00F92952"/>
    <w:rsid w:val="00FB5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D96C7A4"/>
  <w15:docId w15:val="{7E33D107-530E-4AB7-BD23-3DFC6A1C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7D3"/>
  </w:style>
  <w:style w:type="paragraph" w:styleId="Heading1">
    <w:name w:val="heading 1"/>
    <w:basedOn w:val="Normal"/>
    <w:next w:val="Normal"/>
    <w:link w:val="Heading1Char"/>
    <w:uiPriority w:val="9"/>
    <w:qFormat/>
    <w:rsid w:val="004627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4C48"/>
    <w:pPr>
      <w:widowControl w:val="0"/>
      <w:pBdr>
        <w:top w:val="nil"/>
        <w:left w:val="nil"/>
        <w:bottom w:val="nil"/>
        <w:right w:val="nil"/>
        <w:between w:val="nil"/>
      </w:pBdr>
      <w:spacing w:before="225" w:after="225" w:line="240" w:lineRule="auto"/>
      <w:outlineLvl w:val="1"/>
    </w:pPr>
    <w:rPr>
      <w:rFonts w:ascii="Arial" w:eastAsia="Arial" w:hAnsi="Arial" w:cs="Arial"/>
      <w:b/>
      <w:bCs/>
      <w:sz w:val="36"/>
      <w:szCs w:val="36"/>
      <w:lang w:val="en-GB" w:eastAsia="en-GB"/>
    </w:rPr>
  </w:style>
  <w:style w:type="paragraph" w:styleId="Heading3">
    <w:name w:val="heading 3"/>
    <w:basedOn w:val="Normal"/>
    <w:next w:val="Normal"/>
    <w:link w:val="Heading3Char"/>
    <w:uiPriority w:val="9"/>
    <w:semiHidden/>
    <w:unhideWhenUsed/>
    <w:qFormat/>
    <w:rsid w:val="000D3C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7D3"/>
    <w:rPr>
      <w:rFonts w:asciiTheme="majorHAnsi" w:eastAsiaTheme="majorEastAsia" w:hAnsiTheme="majorHAnsi" w:cstheme="majorBidi"/>
      <w:b/>
      <w:bCs/>
      <w:color w:val="365F91" w:themeColor="accent1" w:themeShade="BF"/>
      <w:sz w:val="28"/>
      <w:szCs w:val="28"/>
    </w:rPr>
  </w:style>
  <w:style w:type="character" w:customStyle="1" w:styleId="NoSpacingChar">
    <w:name w:val="No Spacing Char"/>
    <w:basedOn w:val="DefaultParagraphFont"/>
    <w:link w:val="NoSpacing"/>
    <w:uiPriority w:val="1"/>
    <w:locked/>
    <w:rsid w:val="004627D3"/>
    <w:rPr>
      <w:rFonts w:ascii="Times New Roman" w:eastAsiaTheme="minorEastAsia" w:hAnsi="Times New Roman" w:cs="Times New Roman"/>
    </w:rPr>
  </w:style>
  <w:style w:type="paragraph" w:styleId="NoSpacing">
    <w:name w:val="No Spacing"/>
    <w:link w:val="NoSpacingChar"/>
    <w:uiPriority w:val="1"/>
    <w:qFormat/>
    <w:rsid w:val="004627D3"/>
    <w:pPr>
      <w:spacing w:after="0" w:line="240" w:lineRule="auto"/>
    </w:pPr>
    <w:rPr>
      <w:rFonts w:ascii="Times New Roman" w:eastAsiaTheme="minorEastAsia" w:hAnsi="Times New Roman" w:cs="Times New Roman"/>
    </w:rPr>
  </w:style>
  <w:style w:type="character" w:styleId="Strong">
    <w:name w:val="Strong"/>
    <w:basedOn w:val="DefaultParagraphFont"/>
    <w:uiPriority w:val="22"/>
    <w:qFormat/>
    <w:rsid w:val="004627D3"/>
    <w:rPr>
      <w:b/>
      <w:bCs/>
    </w:rPr>
  </w:style>
  <w:style w:type="paragraph" w:styleId="NormalWeb">
    <w:name w:val="Normal (Web)"/>
    <w:basedOn w:val="Normal"/>
    <w:uiPriority w:val="99"/>
    <w:unhideWhenUsed/>
    <w:rsid w:val="004627D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46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7D3"/>
  </w:style>
  <w:style w:type="character" w:styleId="Hyperlink">
    <w:name w:val="Hyperlink"/>
    <w:basedOn w:val="DefaultParagraphFont"/>
    <w:uiPriority w:val="99"/>
    <w:unhideWhenUsed/>
    <w:rsid w:val="004627D3"/>
    <w:rPr>
      <w:color w:val="0000FF"/>
      <w:u w:val="single"/>
    </w:rPr>
  </w:style>
  <w:style w:type="table" w:styleId="TableGrid">
    <w:name w:val="Table Grid"/>
    <w:basedOn w:val="TableNormal"/>
    <w:uiPriority w:val="39"/>
    <w:rsid w:val="004627D3"/>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627D3"/>
    <w:pPr>
      <w:outlineLvl w:val="9"/>
    </w:pPr>
  </w:style>
  <w:style w:type="paragraph" w:styleId="TOC1">
    <w:name w:val="toc 1"/>
    <w:basedOn w:val="Normal"/>
    <w:next w:val="Normal"/>
    <w:autoRedefine/>
    <w:uiPriority w:val="39"/>
    <w:unhideWhenUsed/>
    <w:rsid w:val="004627D3"/>
    <w:pPr>
      <w:spacing w:before="120" w:after="0" w:line="278" w:lineRule="auto"/>
    </w:pPr>
    <w:rPr>
      <w:b/>
      <w:bCs/>
      <w:i/>
      <w:iCs/>
      <w:kern w:val="2"/>
      <w:sz w:val="24"/>
      <w:szCs w:val="24"/>
    </w:rPr>
  </w:style>
  <w:style w:type="paragraph" w:styleId="TOC3">
    <w:name w:val="toc 3"/>
    <w:basedOn w:val="Normal"/>
    <w:next w:val="Normal"/>
    <w:autoRedefine/>
    <w:uiPriority w:val="39"/>
    <w:unhideWhenUsed/>
    <w:rsid w:val="004627D3"/>
    <w:pPr>
      <w:spacing w:after="0" w:line="278" w:lineRule="auto"/>
      <w:ind w:left="480"/>
    </w:pPr>
    <w:rPr>
      <w:kern w:val="2"/>
      <w:sz w:val="20"/>
      <w:szCs w:val="20"/>
    </w:rPr>
  </w:style>
  <w:style w:type="paragraph" w:styleId="TOC2">
    <w:name w:val="toc 2"/>
    <w:basedOn w:val="Normal"/>
    <w:next w:val="Normal"/>
    <w:autoRedefine/>
    <w:uiPriority w:val="39"/>
    <w:unhideWhenUsed/>
    <w:rsid w:val="004627D3"/>
    <w:pPr>
      <w:spacing w:before="120" w:after="0" w:line="278" w:lineRule="auto"/>
      <w:ind w:left="240"/>
    </w:pPr>
    <w:rPr>
      <w:b/>
      <w:bCs/>
      <w:kern w:val="2"/>
    </w:rPr>
  </w:style>
  <w:style w:type="paragraph" w:styleId="BalloonText">
    <w:name w:val="Balloon Text"/>
    <w:basedOn w:val="Normal"/>
    <w:link w:val="BalloonTextChar"/>
    <w:uiPriority w:val="99"/>
    <w:semiHidden/>
    <w:unhideWhenUsed/>
    <w:rsid w:val="004627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7D3"/>
    <w:rPr>
      <w:rFonts w:ascii="Tahoma" w:hAnsi="Tahoma" w:cs="Tahoma"/>
      <w:sz w:val="16"/>
      <w:szCs w:val="16"/>
    </w:rPr>
  </w:style>
  <w:style w:type="character" w:customStyle="1" w:styleId="Heading2Char">
    <w:name w:val="Heading 2 Char"/>
    <w:basedOn w:val="DefaultParagraphFont"/>
    <w:link w:val="Heading2"/>
    <w:uiPriority w:val="9"/>
    <w:rsid w:val="00D44C48"/>
    <w:rPr>
      <w:rFonts w:ascii="Arial" w:eastAsia="Arial" w:hAnsi="Arial" w:cs="Arial"/>
      <w:b/>
      <w:bCs/>
      <w:sz w:val="36"/>
      <w:szCs w:val="36"/>
      <w:lang w:val="en-GB" w:eastAsia="en-GB"/>
    </w:rPr>
  </w:style>
  <w:style w:type="character" w:customStyle="1" w:styleId="Heading3Char">
    <w:name w:val="Heading 3 Char"/>
    <w:basedOn w:val="DefaultParagraphFont"/>
    <w:link w:val="Heading3"/>
    <w:uiPriority w:val="9"/>
    <w:semiHidden/>
    <w:rsid w:val="000D3CC9"/>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0B79ED"/>
    <w:pPr>
      <w:ind w:left="720"/>
      <w:contextualSpacing/>
    </w:pPr>
  </w:style>
  <w:style w:type="character" w:styleId="FollowedHyperlink">
    <w:name w:val="FollowedHyperlink"/>
    <w:basedOn w:val="DefaultParagraphFont"/>
    <w:uiPriority w:val="99"/>
    <w:semiHidden/>
    <w:unhideWhenUsed/>
    <w:rsid w:val="007210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hospitalityaction.org.uk/media/tclhf4zs/ha-impact-report-2024.pdf" TargetMode="External"/><Relationship Id="rId18" Type="http://schemas.openxmlformats.org/officeDocument/2006/relationships/hyperlink" Target="https://mhfaengland.org/mhfa-centre/blog/workplace-mental-health-statistics-2026/" TargetMode="External"/><Relationship Id="rId26" Type="http://schemas.openxmlformats.org/officeDocument/2006/relationships/hyperlink" Target="https://www.squirepattonboggs.com/insights/publications/the-employment-rights-act-2025-april-2026-changes-what-needs-to-be-on-your-agenda-now/" TargetMode="External"/><Relationship Id="rId3" Type="http://schemas.openxmlformats.org/officeDocument/2006/relationships/settings" Target="settings.xml"/><Relationship Id="rId21" Type="http://schemas.openxmlformats.org/officeDocument/2006/relationships/hyperlink" Target="https://pmc.ncbi.nlm.nih.gov/articles/PMC9998168/" TargetMode="External"/><Relationship Id="rId34" Type="http://schemas.openxmlformats.org/officeDocument/2006/relationships/footer" Target="footer1.xml"/><Relationship Id="rId7" Type="http://schemas.openxmlformats.org/officeDocument/2006/relationships/image" Target="media/image1.gif"/><Relationship Id="rId12" Type="http://schemas.openxmlformats.org/officeDocument/2006/relationships/hyperlink" Target="https://stories.hilton.com/hilton-culture/hiltons-mental-wellbeing-benefits-creating-a-culture-of-care" TargetMode="External"/><Relationship Id="rId17" Type="http://schemas.openxmlformats.org/officeDocument/2006/relationships/hyperlink" Target="https://life.marriott.com/blog/world-mental-health-day-rachel/" TargetMode="External"/><Relationship Id="rId25" Type="http://schemas.openxmlformats.org/officeDocument/2006/relationships/hyperlink" Target="https://www.slowfood.com/blog-and-news/under-pressure-the-mental-health-crisis-in-hospitality/" TargetMode="External"/><Relationship Id="rId33" Type="http://schemas.openxmlformats.org/officeDocument/2006/relationships/hyperlink" Target="https://pmc.ncbi.nlm.nih.gov/articles/PMC12214548/" TargetMode="External"/><Relationship Id="rId2" Type="http://schemas.openxmlformats.org/officeDocument/2006/relationships/styles" Target="styles.xml"/><Relationship Id="rId16" Type="http://schemas.openxmlformats.org/officeDocument/2006/relationships/hyperlink" Target="https://doi.org/10.1016/j.ijhm.2007.07.019" TargetMode="External"/><Relationship Id="rId20" Type="http://schemas.openxmlformats.org/officeDocument/2006/relationships/hyperlink" Target="https://www.resolutionfoundation.org/app/uploads/2024/02/Weve-only-just-begun.pdf" TargetMode="External"/><Relationship Id="rId29" Type="http://schemas.openxmlformats.org/officeDocument/2006/relationships/hyperlink" Target="https://craftguildofchefs.org/news/burnt-chef-project-releases-its-2023-34-social-impact-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9998168/" TargetMode="External"/><Relationship Id="rId24" Type="http://schemas.openxmlformats.org/officeDocument/2006/relationships/hyperlink" Target="https://www.tandfonline.com/doi/full/10.1080/23311908.2025.2485739" TargetMode="External"/><Relationship Id="rId32" Type="http://schemas.openxmlformats.org/officeDocument/2006/relationships/hyperlink" Target="https://research.monash.edu/en/publications/artificial-intelligence-in-hospitality-a-transactional-stress-per" TargetMode="External"/><Relationship Id="rId5" Type="http://schemas.openxmlformats.org/officeDocument/2006/relationships/footnotes" Target="footnotes.xml"/><Relationship Id="rId15" Type="http://schemas.openxmlformats.org/officeDocument/2006/relationships/hyperlink" Target="https://www.innovativeemployeesolutions.com/pt/blog/future-of-work-predictions-for-2025-a-pestle-analysis-perspective/" TargetMode="External"/><Relationship Id="rId23" Type="http://schemas.openxmlformats.org/officeDocument/2006/relationships/hyperlink" Target="https://www.researchgate.net/publication/386290373_Well-being_of_hospitality_employees_A_systematic_literature_review" TargetMode="External"/><Relationship Id="rId28" Type="http://schemas.openxmlformats.org/officeDocument/2006/relationships/hyperlink" Target="https://www.thedrinksbusiness.com/2025/05/hospitalitys-mental-health-crisis/" TargetMode="External"/><Relationship Id="rId36" Type="http://schemas.openxmlformats.org/officeDocument/2006/relationships/theme" Target="theme/theme1.xml"/><Relationship Id="rId10" Type="http://schemas.openxmlformats.org/officeDocument/2006/relationships/hyperlink" Target="https://www.cipd.org/uk/knowledge/webinars/preparing-for-SSP-reforms/" TargetMode="External"/><Relationship Id="rId19" Type="http://schemas.openxmlformats.org/officeDocument/2006/relationships/hyperlink" Target="https://www.ncass.org.uk/news/mental-health-crisis-deepens-in-hospitality-sector-as-burnout-and-understaffing-hit-alarming-highs/" TargetMode="External"/><Relationship Id="rId31" Type="http://schemas.openxmlformats.org/officeDocument/2006/relationships/hyperlink" Target="https://www.researchgate.net/publication/362653562_How_emotional_labor_affect_hotel_employees'_mental_health_A_longitudinal_study" TargetMode="External"/><Relationship Id="rId4" Type="http://schemas.openxmlformats.org/officeDocument/2006/relationships/webSettings" Target="webSettings.xml"/><Relationship Id="rId9" Type="http://schemas.openxmlformats.org/officeDocument/2006/relationships/hyperlink" Target="https://www.cipd.org/uk/knowledge/reports/health-well-being-work/" TargetMode="External"/><Relationship Id="rId14" Type="http://schemas.openxmlformats.org/officeDocument/2006/relationships/hyperlink" Target="https://www.hospitalityaction.org.uk/blog-and-news/2025/july/taking-the-temperature-2025/" TargetMode="External"/><Relationship Id="rId22" Type="http://schemas.openxmlformats.org/officeDocument/2006/relationships/hyperlink" Target="https://www.researchgate.net/publication/392419555_Customer_incivility_in_hospitality_insights_from_existing_literature_and_pathways_for_future_research" TargetMode="External"/><Relationship Id="rId27" Type="http://schemas.openxmlformats.org/officeDocument/2006/relationships/hyperlink" Target="https://www.theaccessgroup.com/en-gb/blog/hos-employment-rights-act-and-hospitality/" TargetMode="External"/><Relationship Id="rId30" Type="http://schemas.openxmlformats.org/officeDocument/2006/relationships/hyperlink" Target="https://assets.publishing.service.gov.uk/media/695d3ebfbd1c076f787e7399/employment-rights-act-2025-economic-analysis.pdf" TargetMode="External"/><Relationship Id="rId35" Type="http://schemas.openxmlformats.org/officeDocument/2006/relationships/fontTable" Target="fontTable.xml"/><Relationship Id="rId8" Type="http://schemas.openxmlformats.org/officeDocument/2006/relationships/hyperlink" Target="https://group.accor.com/en/news-stories/wellness-trends-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733</TotalTime>
  <Pages>17</Pages>
  <Words>4010</Words>
  <Characters>22858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75</cp:revision>
  <dcterms:created xsi:type="dcterms:W3CDTF">2026-01-24T17:22:00Z</dcterms:created>
  <dcterms:modified xsi:type="dcterms:W3CDTF">2026-02-12T22:56:00Z</dcterms:modified>
</cp:coreProperties>
</file>