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5B27D3" w14:textId="77777777" w:rsidR="004E480E" w:rsidRPr="00F733E0" w:rsidRDefault="004E480E" w:rsidP="00F733E0">
      <w:pPr>
        <w:spacing w:line="480" w:lineRule="auto"/>
        <w:jc w:val="both"/>
        <w:rPr>
          <w:rStyle w:val="Emphasis"/>
          <w:b/>
          <w:i w:val="0"/>
          <w:sz w:val="24"/>
          <w:szCs w:val="24"/>
        </w:rPr>
      </w:pPr>
    </w:p>
    <w:tbl>
      <w:tblPr>
        <w:tblW w:w="99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1"/>
        <w:gridCol w:w="7834"/>
      </w:tblGrid>
      <w:tr w:rsidR="00F733E0" w:rsidRPr="00F733E0" w14:paraId="3C7493BD" w14:textId="77777777" w:rsidTr="00F733E0">
        <w:trPr>
          <w:trHeight w:val="539"/>
        </w:trPr>
        <w:tc>
          <w:tcPr>
            <w:tcW w:w="2091" w:type="dxa"/>
          </w:tcPr>
          <w:p w14:paraId="2A139C00" w14:textId="77777777" w:rsidR="00F733E0" w:rsidRPr="00F733E0" w:rsidRDefault="00F733E0" w:rsidP="00F733E0">
            <w:pPr>
              <w:pStyle w:val="TableParagraph"/>
              <w:spacing w:before="139" w:line="480" w:lineRule="auto"/>
              <w:ind w:left="117"/>
              <w:jc w:val="both"/>
              <w:rPr>
                <w:rFonts w:asciiTheme="minorHAnsi" w:hAnsiTheme="minorHAnsi"/>
                <w:b/>
                <w:sz w:val="24"/>
                <w:szCs w:val="24"/>
              </w:rPr>
            </w:pPr>
            <w:r w:rsidRPr="00F733E0">
              <w:rPr>
                <w:rFonts w:asciiTheme="minorHAnsi" w:hAnsiTheme="minorHAnsi"/>
                <w:b/>
                <w:spacing w:val="-2"/>
                <w:sz w:val="24"/>
                <w:szCs w:val="24"/>
              </w:rPr>
              <w:t>Module:</w:t>
            </w:r>
          </w:p>
        </w:tc>
        <w:tc>
          <w:tcPr>
            <w:tcW w:w="7834" w:type="dxa"/>
          </w:tcPr>
          <w:p w14:paraId="4D547761" w14:textId="77777777" w:rsidR="00F733E0" w:rsidRPr="00F733E0" w:rsidRDefault="00F733E0" w:rsidP="00F733E0">
            <w:pPr>
              <w:pStyle w:val="TableParagraph"/>
              <w:spacing w:before="139" w:line="480" w:lineRule="auto"/>
              <w:ind w:left="117"/>
              <w:jc w:val="both"/>
              <w:rPr>
                <w:rFonts w:asciiTheme="minorHAnsi" w:hAnsiTheme="minorHAnsi"/>
                <w:b/>
                <w:sz w:val="24"/>
                <w:szCs w:val="24"/>
              </w:rPr>
            </w:pPr>
            <w:r w:rsidRPr="00F733E0">
              <w:rPr>
                <w:rFonts w:asciiTheme="minorHAnsi" w:hAnsiTheme="minorHAnsi"/>
                <w:b/>
                <w:sz w:val="24"/>
                <w:szCs w:val="24"/>
              </w:rPr>
              <w:t>Psychology</w:t>
            </w:r>
            <w:r w:rsidRPr="00F733E0">
              <w:rPr>
                <w:rFonts w:asciiTheme="minorHAnsi" w:hAnsiTheme="minorHAnsi"/>
                <w:b/>
                <w:spacing w:val="-6"/>
                <w:sz w:val="24"/>
                <w:szCs w:val="24"/>
              </w:rPr>
              <w:t xml:space="preserve"> </w:t>
            </w:r>
            <w:r w:rsidRPr="00F733E0">
              <w:rPr>
                <w:rFonts w:asciiTheme="minorHAnsi" w:hAnsiTheme="minorHAnsi"/>
                <w:b/>
                <w:sz w:val="24"/>
                <w:szCs w:val="24"/>
              </w:rPr>
              <w:t>in</w:t>
            </w:r>
            <w:r w:rsidRPr="00F733E0">
              <w:rPr>
                <w:rFonts w:asciiTheme="minorHAnsi" w:hAnsiTheme="minorHAnsi"/>
                <w:b/>
                <w:spacing w:val="-4"/>
                <w:sz w:val="24"/>
                <w:szCs w:val="24"/>
              </w:rPr>
              <w:t xml:space="preserve"> </w:t>
            </w:r>
            <w:r w:rsidRPr="00F733E0">
              <w:rPr>
                <w:rFonts w:asciiTheme="minorHAnsi" w:hAnsiTheme="minorHAnsi"/>
                <w:b/>
                <w:sz w:val="24"/>
                <w:szCs w:val="24"/>
              </w:rPr>
              <w:t>Health</w:t>
            </w:r>
            <w:r w:rsidRPr="00F733E0">
              <w:rPr>
                <w:rFonts w:asciiTheme="minorHAnsi" w:hAnsiTheme="minorHAnsi"/>
                <w:b/>
                <w:spacing w:val="-3"/>
                <w:sz w:val="24"/>
                <w:szCs w:val="24"/>
              </w:rPr>
              <w:t xml:space="preserve"> </w:t>
            </w:r>
            <w:r w:rsidRPr="00F733E0">
              <w:rPr>
                <w:rFonts w:asciiTheme="minorHAnsi" w:hAnsiTheme="minorHAnsi"/>
                <w:b/>
                <w:sz w:val="24"/>
                <w:szCs w:val="24"/>
              </w:rPr>
              <w:t>and</w:t>
            </w:r>
            <w:r w:rsidRPr="00F733E0">
              <w:rPr>
                <w:rFonts w:asciiTheme="minorHAnsi" w:hAnsiTheme="minorHAnsi"/>
                <w:b/>
                <w:spacing w:val="-4"/>
                <w:sz w:val="24"/>
                <w:szCs w:val="24"/>
              </w:rPr>
              <w:t xml:space="preserve"> </w:t>
            </w:r>
            <w:r w:rsidRPr="00F733E0">
              <w:rPr>
                <w:rFonts w:asciiTheme="minorHAnsi" w:hAnsiTheme="minorHAnsi"/>
                <w:b/>
                <w:sz w:val="24"/>
                <w:szCs w:val="24"/>
              </w:rPr>
              <w:t>Social</w:t>
            </w:r>
            <w:r w:rsidRPr="00F733E0">
              <w:rPr>
                <w:rFonts w:asciiTheme="minorHAnsi" w:hAnsiTheme="minorHAnsi"/>
                <w:b/>
                <w:spacing w:val="-4"/>
                <w:sz w:val="24"/>
                <w:szCs w:val="24"/>
              </w:rPr>
              <w:t xml:space="preserve"> Care</w:t>
            </w:r>
          </w:p>
        </w:tc>
      </w:tr>
      <w:tr w:rsidR="00F733E0" w:rsidRPr="00F733E0" w14:paraId="134CB603" w14:textId="77777777" w:rsidTr="00F733E0">
        <w:trPr>
          <w:trHeight w:val="539"/>
        </w:trPr>
        <w:tc>
          <w:tcPr>
            <w:tcW w:w="2091" w:type="dxa"/>
          </w:tcPr>
          <w:p w14:paraId="5F5488C8" w14:textId="77777777" w:rsidR="00F733E0" w:rsidRPr="00F733E0" w:rsidRDefault="00F733E0" w:rsidP="00F733E0">
            <w:pPr>
              <w:pStyle w:val="TableParagraph"/>
              <w:spacing w:before="139" w:line="480" w:lineRule="auto"/>
              <w:ind w:left="117"/>
              <w:jc w:val="both"/>
              <w:rPr>
                <w:rFonts w:asciiTheme="minorHAnsi" w:hAnsiTheme="minorHAnsi"/>
                <w:b/>
                <w:spacing w:val="-2"/>
                <w:sz w:val="24"/>
                <w:szCs w:val="24"/>
              </w:rPr>
            </w:pPr>
            <w:r w:rsidRPr="00F733E0">
              <w:rPr>
                <w:rFonts w:asciiTheme="minorHAnsi" w:hAnsiTheme="minorHAnsi"/>
                <w:b/>
                <w:sz w:val="24"/>
                <w:szCs w:val="24"/>
              </w:rPr>
              <w:t>Module</w:t>
            </w:r>
            <w:r w:rsidRPr="00F733E0">
              <w:rPr>
                <w:rFonts w:asciiTheme="minorHAnsi" w:hAnsiTheme="minorHAnsi"/>
                <w:b/>
                <w:spacing w:val="-8"/>
                <w:sz w:val="24"/>
                <w:szCs w:val="24"/>
              </w:rPr>
              <w:t xml:space="preserve"> </w:t>
            </w:r>
            <w:r w:rsidRPr="00F733E0">
              <w:rPr>
                <w:rFonts w:asciiTheme="minorHAnsi" w:hAnsiTheme="minorHAnsi"/>
                <w:b/>
                <w:spacing w:val="-2"/>
                <w:sz w:val="24"/>
                <w:szCs w:val="24"/>
              </w:rPr>
              <w:t>code:</w:t>
            </w:r>
          </w:p>
        </w:tc>
        <w:tc>
          <w:tcPr>
            <w:tcW w:w="7834" w:type="dxa"/>
          </w:tcPr>
          <w:p w14:paraId="491059AA" w14:textId="77777777" w:rsidR="00F733E0" w:rsidRPr="00F733E0" w:rsidRDefault="00F733E0" w:rsidP="00F733E0">
            <w:pPr>
              <w:pStyle w:val="TableParagraph"/>
              <w:spacing w:before="139" w:line="480" w:lineRule="auto"/>
              <w:ind w:left="117"/>
              <w:jc w:val="both"/>
              <w:rPr>
                <w:rFonts w:asciiTheme="minorHAnsi" w:hAnsiTheme="minorHAnsi"/>
                <w:b/>
                <w:sz w:val="24"/>
                <w:szCs w:val="24"/>
              </w:rPr>
            </w:pPr>
            <w:r w:rsidRPr="00F733E0">
              <w:rPr>
                <w:rFonts w:asciiTheme="minorHAnsi" w:hAnsiTheme="minorHAnsi"/>
                <w:b/>
                <w:spacing w:val="-2"/>
                <w:sz w:val="24"/>
                <w:szCs w:val="24"/>
              </w:rPr>
              <w:t>LCHS4010</w:t>
            </w:r>
          </w:p>
        </w:tc>
      </w:tr>
      <w:tr w:rsidR="00F733E0" w:rsidRPr="00F733E0" w14:paraId="0ADB22E3" w14:textId="77777777" w:rsidTr="00F733E0">
        <w:trPr>
          <w:trHeight w:val="539"/>
        </w:trPr>
        <w:tc>
          <w:tcPr>
            <w:tcW w:w="2091" w:type="dxa"/>
          </w:tcPr>
          <w:p w14:paraId="00EF501C" w14:textId="77777777" w:rsidR="00F733E0" w:rsidRPr="00F733E0" w:rsidRDefault="00F733E0" w:rsidP="00F733E0">
            <w:pPr>
              <w:pStyle w:val="TableParagraph"/>
              <w:spacing w:before="139" w:line="480" w:lineRule="auto"/>
              <w:ind w:left="117"/>
              <w:jc w:val="both"/>
              <w:rPr>
                <w:rFonts w:asciiTheme="minorHAnsi" w:hAnsiTheme="minorHAnsi"/>
                <w:b/>
                <w:sz w:val="24"/>
                <w:szCs w:val="24"/>
              </w:rPr>
            </w:pPr>
            <w:r w:rsidRPr="00F733E0">
              <w:rPr>
                <w:rFonts w:asciiTheme="minorHAnsi" w:hAnsiTheme="minorHAnsi"/>
                <w:b/>
                <w:sz w:val="24"/>
                <w:szCs w:val="24"/>
              </w:rPr>
              <w:t>Assignment Title</w:t>
            </w:r>
          </w:p>
        </w:tc>
        <w:tc>
          <w:tcPr>
            <w:tcW w:w="7834" w:type="dxa"/>
          </w:tcPr>
          <w:p w14:paraId="77E0EC6E" w14:textId="77777777" w:rsidR="00F733E0" w:rsidRPr="00F733E0" w:rsidRDefault="00F733E0" w:rsidP="00F733E0">
            <w:pPr>
              <w:spacing w:line="480" w:lineRule="auto"/>
              <w:jc w:val="both"/>
              <w:rPr>
                <w:b/>
                <w:iCs/>
                <w:sz w:val="24"/>
                <w:szCs w:val="24"/>
              </w:rPr>
            </w:pPr>
            <w:r w:rsidRPr="00F733E0">
              <w:rPr>
                <w:rStyle w:val="Emphasis"/>
                <w:b/>
                <w:i w:val="0"/>
                <w:sz w:val="24"/>
                <w:szCs w:val="24"/>
              </w:rPr>
              <w:t>Psychological Support for Adults 65+ with Dementia</w:t>
            </w:r>
          </w:p>
        </w:tc>
      </w:tr>
      <w:tr w:rsidR="00F733E0" w:rsidRPr="00F733E0" w14:paraId="2EED47E4" w14:textId="77777777" w:rsidTr="00F733E0">
        <w:trPr>
          <w:trHeight w:val="539"/>
        </w:trPr>
        <w:tc>
          <w:tcPr>
            <w:tcW w:w="2091" w:type="dxa"/>
          </w:tcPr>
          <w:p w14:paraId="13D62546" w14:textId="77777777" w:rsidR="00F733E0" w:rsidRPr="00F733E0" w:rsidRDefault="00F733E0" w:rsidP="00F733E0">
            <w:pPr>
              <w:pStyle w:val="TableParagraph"/>
              <w:spacing w:before="139" w:line="480" w:lineRule="auto"/>
              <w:ind w:left="117"/>
              <w:jc w:val="both"/>
              <w:rPr>
                <w:rFonts w:asciiTheme="minorHAnsi" w:hAnsiTheme="minorHAnsi"/>
                <w:b/>
                <w:sz w:val="24"/>
                <w:szCs w:val="24"/>
              </w:rPr>
            </w:pPr>
            <w:r w:rsidRPr="00F733E0">
              <w:rPr>
                <w:rFonts w:asciiTheme="minorHAnsi" w:hAnsiTheme="minorHAnsi"/>
                <w:b/>
                <w:sz w:val="24"/>
                <w:szCs w:val="24"/>
              </w:rPr>
              <w:t>Student Name</w:t>
            </w:r>
          </w:p>
        </w:tc>
        <w:tc>
          <w:tcPr>
            <w:tcW w:w="7834" w:type="dxa"/>
          </w:tcPr>
          <w:p w14:paraId="1960BADC" w14:textId="77777777" w:rsidR="00F733E0" w:rsidRPr="00F733E0" w:rsidRDefault="00F733E0" w:rsidP="00F733E0">
            <w:pPr>
              <w:spacing w:line="480" w:lineRule="auto"/>
              <w:jc w:val="both"/>
              <w:rPr>
                <w:rStyle w:val="Emphasis"/>
                <w:b/>
                <w:i w:val="0"/>
                <w:sz w:val="24"/>
                <w:szCs w:val="24"/>
              </w:rPr>
            </w:pPr>
            <w:proofErr w:type="spellStart"/>
            <w:r w:rsidRPr="00F733E0">
              <w:rPr>
                <w:rStyle w:val="Emphasis"/>
                <w:b/>
                <w:i w:val="0"/>
                <w:sz w:val="24"/>
                <w:szCs w:val="24"/>
              </w:rPr>
              <w:t>Anisa</w:t>
            </w:r>
            <w:proofErr w:type="spellEnd"/>
            <w:r w:rsidRPr="00F733E0">
              <w:rPr>
                <w:rStyle w:val="Emphasis"/>
                <w:b/>
                <w:i w:val="0"/>
                <w:sz w:val="24"/>
                <w:szCs w:val="24"/>
              </w:rPr>
              <w:t xml:space="preserve"> Ali</w:t>
            </w:r>
          </w:p>
        </w:tc>
      </w:tr>
      <w:tr w:rsidR="00F733E0" w:rsidRPr="00F733E0" w14:paraId="4994FAFB" w14:textId="77777777" w:rsidTr="00F733E0">
        <w:trPr>
          <w:trHeight w:val="539"/>
        </w:trPr>
        <w:tc>
          <w:tcPr>
            <w:tcW w:w="2091" w:type="dxa"/>
          </w:tcPr>
          <w:p w14:paraId="5FEBB19F" w14:textId="77777777" w:rsidR="00F733E0" w:rsidRPr="00F733E0" w:rsidRDefault="00F733E0" w:rsidP="00F733E0">
            <w:pPr>
              <w:pStyle w:val="TableParagraph"/>
              <w:spacing w:before="139" w:line="480" w:lineRule="auto"/>
              <w:ind w:left="117"/>
              <w:jc w:val="both"/>
              <w:rPr>
                <w:rFonts w:asciiTheme="minorHAnsi" w:hAnsiTheme="minorHAnsi"/>
                <w:b/>
                <w:sz w:val="24"/>
                <w:szCs w:val="24"/>
              </w:rPr>
            </w:pPr>
            <w:r w:rsidRPr="00F733E0">
              <w:rPr>
                <w:rFonts w:asciiTheme="minorHAnsi" w:hAnsiTheme="minorHAnsi"/>
                <w:b/>
                <w:sz w:val="24"/>
                <w:szCs w:val="24"/>
              </w:rPr>
              <w:t>Student ID</w:t>
            </w:r>
          </w:p>
        </w:tc>
        <w:tc>
          <w:tcPr>
            <w:tcW w:w="7834" w:type="dxa"/>
          </w:tcPr>
          <w:p w14:paraId="7009F8A6" w14:textId="77777777" w:rsidR="00F733E0" w:rsidRPr="00F733E0" w:rsidRDefault="00F733E0" w:rsidP="00F733E0">
            <w:pPr>
              <w:spacing w:line="480" w:lineRule="auto"/>
              <w:jc w:val="both"/>
              <w:rPr>
                <w:rStyle w:val="Emphasis"/>
                <w:b/>
                <w:i w:val="0"/>
                <w:sz w:val="24"/>
                <w:szCs w:val="24"/>
              </w:rPr>
            </w:pPr>
            <w:r w:rsidRPr="00F733E0">
              <w:rPr>
                <w:rStyle w:val="Emphasis"/>
                <w:b/>
                <w:i w:val="0"/>
                <w:sz w:val="24"/>
                <w:szCs w:val="24"/>
              </w:rPr>
              <w:t>2427959</w:t>
            </w:r>
          </w:p>
        </w:tc>
      </w:tr>
    </w:tbl>
    <w:p w14:paraId="736D40A1" w14:textId="77777777" w:rsidR="004E480E" w:rsidRPr="00F733E0" w:rsidRDefault="004E480E" w:rsidP="00F733E0">
      <w:pPr>
        <w:spacing w:line="480" w:lineRule="auto"/>
        <w:jc w:val="both"/>
        <w:rPr>
          <w:rStyle w:val="Emphasis"/>
          <w:b/>
          <w:i w:val="0"/>
          <w:sz w:val="24"/>
          <w:szCs w:val="24"/>
        </w:rPr>
      </w:pPr>
    </w:p>
    <w:p w14:paraId="41554B56" w14:textId="77777777" w:rsidR="00F733E0" w:rsidRPr="00F733E0" w:rsidRDefault="00F733E0" w:rsidP="00F733E0">
      <w:pPr>
        <w:spacing w:line="480" w:lineRule="auto"/>
        <w:jc w:val="both"/>
        <w:rPr>
          <w:rStyle w:val="Emphasis"/>
          <w:b/>
          <w:i w:val="0"/>
          <w:sz w:val="24"/>
          <w:szCs w:val="24"/>
        </w:rPr>
      </w:pPr>
    </w:p>
    <w:p w14:paraId="0037FCFC" w14:textId="77777777" w:rsidR="00F733E0" w:rsidRPr="00F733E0" w:rsidRDefault="00F733E0" w:rsidP="00F733E0">
      <w:pPr>
        <w:spacing w:line="480" w:lineRule="auto"/>
        <w:jc w:val="both"/>
        <w:rPr>
          <w:rStyle w:val="Emphasis"/>
          <w:b/>
          <w:i w:val="0"/>
          <w:sz w:val="24"/>
          <w:szCs w:val="24"/>
        </w:rPr>
      </w:pPr>
    </w:p>
    <w:p w14:paraId="7EF101BF" w14:textId="77777777" w:rsidR="00F733E0" w:rsidRPr="00F733E0" w:rsidRDefault="00F733E0" w:rsidP="00F733E0">
      <w:pPr>
        <w:spacing w:line="480" w:lineRule="auto"/>
        <w:jc w:val="both"/>
        <w:rPr>
          <w:rStyle w:val="Emphasis"/>
          <w:b/>
          <w:i w:val="0"/>
          <w:sz w:val="24"/>
          <w:szCs w:val="24"/>
        </w:rPr>
      </w:pPr>
    </w:p>
    <w:p w14:paraId="7EDCF10C" w14:textId="77777777" w:rsidR="00F733E0" w:rsidRPr="00F733E0" w:rsidRDefault="00F733E0" w:rsidP="00F733E0">
      <w:pPr>
        <w:spacing w:line="480" w:lineRule="auto"/>
        <w:jc w:val="both"/>
        <w:rPr>
          <w:rStyle w:val="Emphasis"/>
          <w:b/>
          <w:i w:val="0"/>
          <w:sz w:val="24"/>
          <w:szCs w:val="24"/>
        </w:rPr>
      </w:pPr>
    </w:p>
    <w:p w14:paraId="7D1860E7" w14:textId="77777777" w:rsidR="00F733E0" w:rsidRPr="00F733E0" w:rsidRDefault="00F733E0" w:rsidP="00F733E0">
      <w:pPr>
        <w:spacing w:line="480" w:lineRule="auto"/>
        <w:jc w:val="both"/>
        <w:rPr>
          <w:rStyle w:val="Emphasis"/>
          <w:b/>
          <w:i w:val="0"/>
          <w:sz w:val="24"/>
          <w:szCs w:val="24"/>
        </w:rPr>
      </w:pPr>
    </w:p>
    <w:p w14:paraId="2B4A6E63" w14:textId="77777777" w:rsidR="00F733E0" w:rsidRPr="00F733E0" w:rsidRDefault="00F733E0" w:rsidP="00F733E0">
      <w:pPr>
        <w:spacing w:line="480" w:lineRule="auto"/>
        <w:jc w:val="both"/>
        <w:rPr>
          <w:rStyle w:val="Emphasis"/>
          <w:b/>
          <w:i w:val="0"/>
          <w:sz w:val="24"/>
          <w:szCs w:val="24"/>
        </w:rPr>
      </w:pPr>
    </w:p>
    <w:p w14:paraId="6179982A" w14:textId="77777777" w:rsidR="00F733E0" w:rsidRPr="00F733E0" w:rsidRDefault="00F733E0" w:rsidP="00F733E0">
      <w:pPr>
        <w:spacing w:line="480" w:lineRule="auto"/>
        <w:jc w:val="both"/>
        <w:rPr>
          <w:rStyle w:val="Emphasis"/>
          <w:b/>
          <w:i w:val="0"/>
          <w:sz w:val="24"/>
          <w:szCs w:val="24"/>
        </w:rPr>
      </w:pPr>
    </w:p>
    <w:p w14:paraId="10CF790C" w14:textId="77777777" w:rsidR="00F733E0" w:rsidRPr="00F733E0" w:rsidRDefault="00F733E0" w:rsidP="00F733E0">
      <w:pPr>
        <w:spacing w:line="480" w:lineRule="auto"/>
        <w:jc w:val="both"/>
        <w:rPr>
          <w:rStyle w:val="Emphasis"/>
          <w:b/>
          <w:i w:val="0"/>
          <w:sz w:val="24"/>
          <w:szCs w:val="24"/>
        </w:rPr>
      </w:pPr>
    </w:p>
    <w:p w14:paraId="02638985" w14:textId="77777777" w:rsidR="00F733E0" w:rsidRPr="00F733E0" w:rsidRDefault="00F733E0" w:rsidP="00F733E0">
      <w:pPr>
        <w:spacing w:line="480" w:lineRule="auto"/>
        <w:jc w:val="both"/>
        <w:rPr>
          <w:rStyle w:val="Emphasis"/>
          <w:b/>
          <w:i w:val="0"/>
          <w:sz w:val="24"/>
          <w:szCs w:val="24"/>
        </w:rPr>
      </w:pPr>
    </w:p>
    <w:p w14:paraId="3F9F63B8" w14:textId="77777777" w:rsidR="00F733E0" w:rsidRPr="00F733E0" w:rsidRDefault="00F733E0" w:rsidP="00F733E0">
      <w:pPr>
        <w:spacing w:line="480" w:lineRule="auto"/>
        <w:jc w:val="both"/>
        <w:rPr>
          <w:rStyle w:val="Emphasis"/>
          <w:b/>
          <w:i w:val="0"/>
          <w:sz w:val="24"/>
          <w:szCs w:val="24"/>
        </w:rPr>
      </w:pPr>
    </w:p>
    <w:p w14:paraId="60C170B9" w14:textId="77777777" w:rsidR="00F733E0" w:rsidRPr="00F733E0" w:rsidRDefault="00F733E0" w:rsidP="00F733E0">
      <w:pPr>
        <w:spacing w:line="480" w:lineRule="auto"/>
        <w:jc w:val="both"/>
        <w:rPr>
          <w:rStyle w:val="Emphasis"/>
          <w:b/>
          <w:i w:val="0"/>
          <w:sz w:val="24"/>
          <w:szCs w:val="24"/>
        </w:rPr>
      </w:pPr>
    </w:p>
    <w:p w14:paraId="780E42BE" w14:textId="77777777" w:rsidR="00F733E0" w:rsidRPr="00F733E0" w:rsidRDefault="00F733E0" w:rsidP="00F733E0">
      <w:pPr>
        <w:spacing w:line="480" w:lineRule="auto"/>
        <w:jc w:val="both"/>
        <w:rPr>
          <w:rStyle w:val="Emphasis"/>
          <w:b/>
          <w:i w:val="0"/>
          <w:sz w:val="24"/>
          <w:szCs w:val="24"/>
        </w:rPr>
      </w:pPr>
    </w:p>
    <w:p w14:paraId="5623758C" w14:textId="77777777" w:rsidR="00F733E0" w:rsidRPr="00F733E0" w:rsidRDefault="00F733E0" w:rsidP="00F733E0">
      <w:pPr>
        <w:spacing w:line="480" w:lineRule="auto"/>
        <w:jc w:val="both"/>
        <w:rPr>
          <w:rStyle w:val="Emphasis"/>
          <w:b/>
          <w:i w:val="0"/>
          <w:sz w:val="24"/>
          <w:szCs w:val="24"/>
        </w:rPr>
      </w:pPr>
    </w:p>
    <w:p w14:paraId="296165E2" w14:textId="77777777" w:rsidR="00F733E0" w:rsidRPr="00F733E0" w:rsidRDefault="00F733E0" w:rsidP="00F733E0">
      <w:pPr>
        <w:spacing w:line="480" w:lineRule="auto"/>
        <w:jc w:val="both"/>
        <w:rPr>
          <w:rStyle w:val="Emphasis"/>
          <w:b/>
          <w:i w:val="0"/>
          <w:sz w:val="24"/>
          <w:szCs w:val="24"/>
        </w:rPr>
      </w:pPr>
    </w:p>
    <w:sdt>
      <w:sdtPr>
        <w:rPr>
          <w:rFonts w:asciiTheme="minorHAnsi" w:eastAsiaTheme="minorHAnsi" w:hAnsiTheme="minorHAnsi" w:cstheme="minorBidi"/>
          <w:b w:val="0"/>
          <w:bCs w:val="0"/>
          <w:i/>
          <w:iCs/>
          <w:color w:val="auto"/>
          <w:sz w:val="24"/>
          <w:szCs w:val="24"/>
          <w:lang w:val="en-GB" w:eastAsia="en-US"/>
        </w:rPr>
        <w:id w:val="1997062746"/>
        <w:docPartObj>
          <w:docPartGallery w:val="Table of Contents"/>
          <w:docPartUnique/>
        </w:docPartObj>
      </w:sdtPr>
      <w:sdtEndPr>
        <w:rPr>
          <w:noProof/>
        </w:rPr>
      </w:sdtEndPr>
      <w:sdtContent>
        <w:p w14:paraId="188E69C4" w14:textId="77777777" w:rsidR="004E480E" w:rsidRPr="00F733E0" w:rsidRDefault="004E480E" w:rsidP="00F733E0">
          <w:pPr>
            <w:pStyle w:val="TOCHeading"/>
            <w:spacing w:line="480" w:lineRule="auto"/>
            <w:jc w:val="both"/>
            <w:rPr>
              <w:rFonts w:asciiTheme="minorHAnsi" w:hAnsiTheme="minorHAnsi"/>
              <w:color w:val="auto"/>
              <w:sz w:val="24"/>
              <w:szCs w:val="24"/>
            </w:rPr>
          </w:pPr>
          <w:r w:rsidRPr="00F733E0">
            <w:rPr>
              <w:rFonts w:asciiTheme="minorHAnsi" w:hAnsiTheme="minorHAnsi"/>
              <w:color w:val="auto"/>
              <w:sz w:val="24"/>
              <w:szCs w:val="24"/>
            </w:rPr>
            <w:t>Table of Contents</w:t>
          </w:r>
        </w:p>
        <w:p w14:paraId="2A7C55CD" w14:textId="77777777" w:rsidR="00F733E0" w:rsidRPr="00F733E0" w:rsidRDefault="004E480E" w:rsidP="00F733E0">
          <w:pPr>
            <w:pStyle w:val="TOC1"/>
            <w:tabs>
              <w:tab w:val="right" w:leader="dot" w:pos="9350"/>
            </w:tabs>
            <w:spacing w:line="480" w:lineRule="auto"/>
            <w:jc w:val="both"/>
            <w:rPr>
              <w:rFonts w:eastAsiaTheme="minorEastAsia"/>
              <w:noProof/>
              <w:sz w:val="24"/>
              <w:szCs w:val="24"/>
              <w:lang w:eastAsia="en-GB"/>
            </w:rPr>
          </w:pPr>
          <w:r w:rsidRPr="00F733E0">
            <w:rPr>
              <w:sz w:val="24"/>
              <w:szCs w:val="24"/>
            </w:rPr>
            <w:fldChar w:fldCharType="begin"/>
          </w:r>
          <w:r w:rsidRPr="00F733E0">
            <w:rPr>
              <w:sz w:val="24"/>
              <w:szCs w:val="24"/>
            </w:rPr>
            <w:instrText xml:space="preserve"> TOC \o "1-3" \h \z \u </w:instrText>
          </w:r>
          <w:r w:rsidRPr="00F733E0">
            <w:rPr>
              <w:sz w:val="24"/>
              <w:szCs w:val="24"/>
            </w:rPr>
            <w:fldChar w:fldCharType="separate"/>
          </w:r>
          <w:hyperlink w:anchor="_Toc213137622" w:history="1">
            <w:r w:rsidR="00F733E0" w:rsidRPr="00F733E0">
              <w:rPr>
                <w:rStyle w:val="Hyperlink"/>
                <w:iCs/>
                <w:noProof/>
                <w:sz w:val="24"/>
                <w:szCs w:val="24"/>
              </w:rPr>
              <w:t>Introduction</w:t>
            </w:r>
            <w:r w:rsidR="00F733E0" w:rsidRPr="00F733E0">
              <w:rPr>
                <w:noProof/>
                <w:webHidden/>
                <w:sz w:val="24"/>
                <w:szCs w:val="24"/>
              </w:rPr>
              <w:tab/>
            </w:r>
            <w:r w:rsidR="00F733E0" w:rsidRPr="00F733E0">
              <w:rPr>
                <w:noProof/>
                <w:webHidden/>
                <w:sz w:val="24"/>
                <w:szCs w:val="24"/>
              </w:rPr>
              <w:fldChar w:fldCharType="begin"/>
            </w:r>
            <w:r w:rsidR="00F733E0" w:rsidRPr="00F733E0">
              <w:rPr>
                <w:noProof/>
                <w:webHidden/>
                <w:sz w:val="24"/>
                <w:szCs w:val="24"/>
              </w:rPr>
              <w:instrText xml:space="preserve"> PAGEREF _Toc213137622 \h </w:instrText>
            </w:r>
            <w:r w:rsidR="00F733E0" w:rsidRPr="00F733E0">
              <w:rPr>
                <w:noProof/>
                <w:webHidden/>
                <w:sz w:val="24"/>
                <w:szCs w:val="24"/>
              </w:rPr>
            </w:r>
            <w:r w:rsidR="00F733E0" w:rsidRPr="00F733E0">
              <w:rPr>
                <w:noProof/>
                <w:webHidden/>
                <w:sz w:val="24"/>
                <w:szCs w:val="24"/>
              </w:rPr>
              <w:fldChar w:fldCharType="separate"/>
            </w:r>
            <w:r w:rsidR="00F733E0" w:rsidRPr="00F733E0">
              <w:rPr>
                <w:noProof/>
                <w:webHidden/>
                <w:sz w:val="24"/>
                <w:szCs w:val="24"/>
              </w:rPr>
              <w:t>3</w:t>
            </w:r>
            <w:r w:rsidR="00F733E0" w:rsidRPr="00F733E0">
              <w:rPr>
                <w:noProof/>
                <w:webHidden/>
                <w:sz w:val="24"/>
                <w:szCs w:val="24"/>
              </w:rPr>
              <w:fldChar w:fldCharType="end"/>
            </w:r>
          </w:hyperlink>
        </w:p>
        <w:p w14:paraId="7EF46BE4" w14:textId="77777777" w:rsidR="00F733E0" w:rsidRPr="00F733E0" w:rsidRDefault="00F733E0" w:rsidP="00F733E0">
          <w:pPr>
            <w:pStyle w:val="TOC1"/>
            <w:tabs>
              <w:tab w:val="right" w:leader="dot" w:pos="9350"/>
            </w:tabs>
            <w:spacing w:line="480" w:lineRule="auto"/>
            <w:jc w:val="both"/>
            <w:rPr>
              <w:rFonts w:eastAsiaTheme="minorEastAsia"/>
              <w:noProof/>
              <w:sz w:val="24"/>
              <w:szCs w:val="24"/>
              <w:lang w:eastAsia="en-GB"/>
            </w:rPr>
          </w:pPr>
          <w:hyperlink w:anchor="_Toc213137623" w:history="1">
            <w:r w:rsidRPr="00F733E0">
              <w:rPr>
                <w:rStyle w:val="Hyperlink"/>
                <w:noProof/>
                <w:sz w:val="24"/>
                <w:szCs w:val="24"/>
              </w:rPr>
              <w:t>Overview of two Relevant Psychological Theories</w:t>
            </w:r>
            <w:r w:rsidRPr="00F733E0">
              <w:rPr>
                <w:noProof/>
                <w:webHidden/>
                <w:sz w:val="24"/>
                <w:szCs w:val="24"/>
              </w:rPr>
              <w:tab/>
            </w:r>
            <w:r w:rsidRPr="00F733E0">
              <w:rPr>
                <w:noProof/>
                <w:webHidden/>
                <w:sz w:val="24"/>
                <w:szCs w:val="24"/>
              </w:rPr>
              <w:fldChar w:fldCharType="begin"/>
            </w:r>
            <w:r w:rsidRPr="00F733E0">
              <w:rPr>
                <w:noProof/>
                <w:webHidden/>
                <w:sz w:val="24"/>
                <w:szCs w:val="24"/>
              </w:rPr>
              <w:instrText xml:space="preserve"> PAGEREF _Toc213137623 \h </w:instrText>
            </w:r>
            <w:r w:rsidRPr="00F733E0">
              <w:rPr>
                <w:noProof/>
                <w:webHidden/>
                <w:sz w:val="24"/>
                <w:szCs w:val="24"/>
              </w:rPr>
            </w:r>
            <w:r w:rsidRPr="00F733E0">
              <w:rPr>
                <w:noProof/>
                <w:webHidden/>
                <w:sz w:val="24"/>
                <w:szCs w:val="24"/>
              </w:rPr>
              <w:fldChar w:fldCharType="separate"/>
            </w:r>
            <w:r w:rsidRPr="00F733E0">
              <w:rPr>
                <w:noProof/>
                <w:webHidden/>
                <w:sz w:val="24"/>
                <w:szCs w:val="24"/>
              </w:rPr>
              <w:t>3</w:t>
            </w:r>
            <w:r w:rsidRPr="00F733E0">
              <w:rPr>
                <w:noProof/>
                <w:webHidden/>
                <w:sz w:val="24"/>
                <w:szCs w:val="24"/>
              </w:rPr>
              <w:fldChar w:fldCharType="end"/>
            </w:r>
          </w:hyperlink>
        </w:p>
        <w:p w14:paraId="01DC028B" w14:textId="77777777" w:rsidR="00F733E0" w:rsidRPr="00F733E0" w:rsidRDefault="00F733E0" w:rsidP="00F733E0">
          <w:pPr>
            <w:pStyle w:val="TOC2"/>
            <w:tabs>
              <w:tab w:val="right" w:leader="dot" w:pos="9350"/>
            </w:tabs>
            <w:spacing w:line="480" w:lineRule="auto"/>
            <w:jc w:val="both"/>
            <w:rPr>
              <w:rFonts w:eastAsiaTheme="minorEastAsia"/>
              <w:noProof/>
              <w:sz w:val="24"/>
              <w:szCs w:val="24"/>
              <w:lang w:eastAsia="en-GB"/>
            </w:rPr>
          </w:pPr>
          <w:hyperlink w:anchor="_Toc213137624" w:history="1">
            <w:r w:rsidRPr="00F733E0">
              <w:rPr>
                <w:rStyle w:val="Hyperlink"/>
                <w:noProof/>
                <w:sz w:val="24"/>
                <w:szCs w:val="24"/>
              </w:rPr>
              <w:t>Erikson’s Psychosocial Theory of Development</w:t>
            </w:r>
            <w:r w:rsidRPr="00F733E0">
              <w:rPr>
                <w:noProof/>
                <w:webHidden/>
                <w:sz w:val="24"/>
                <w:szCs w:val="24"/>
              </w:rPr>
              <w:tab/>
            </w:r>
            <w:r w:rsidRPr="00F733E0">
              <w:rPr>
                <w:noProof/>
                <w:webHidden/>
                <w:sz w:val="24"/>
                <w:szCs w:val="24"/>
              </w:rPr>
              <w:fldChar w:fldCharType="begin"/>
            </w:r>
            <w:r w:rsidRPr="00F733E0">
              <w:rPr>
                <w:noProof/>
                <w:webHidden/>
                <w:sz w:val="24"/>
                <w:szCs w:val="24"/>
              </w:rPr>
              <w:instrText xml:space="preserve"> PAGEREF _Toc213137624 \h </w:instrText>
            </w:r>
            <w:r w:rsidRPr="00F733E0">
              <w:rPr>
                <w:noProof/>
                <w:webHidden/>
                <w:sz w:val="24"/>
                <w:szCs w:val="24"/>
              </w:rPr>
            </w:r>
            <w:r w:rsidRPr="00F733E0">
              <w:rPr>
                <w:noProof/>
                <w:webHidden/>
                <w:sz w:val="24"/>
                <w:szCs w:val="24"/>
              </w:rPr>
              <w:fldChar w:fldCharType="separate"/>
            </w:r>
            <w:r w:rsidRPr="00F733E0">
              <w:rPr>
                <w:noProof/>
                <w:webHidden/>
                <w:sz w:val="24"/>
                <w:szCs w:val="24"/>
              </w:rPr>
              <w:t>3</w:t>
            </w:r>
            <w:r w:rsidRPr="00F733E0">
              <w:rPr>
                <w:noProof/>
                <w:webHidden/>
                <w:sz w:val="24"/>
                <w:szCs w:val="24"/>
              </w:rPr>
              <w:fldChar w:fldCharType="end"/>
            </w:r>
          </w:hyperlink>
        </w:p>
        <w:p w14:paraId="705A3395" w14:textId="77777777" w:rsidR="00F733E0" w:rsidRPr="00F733E0" w:rsidRDefault="00F733E0" w:rsidP="00F733E0">
          <w:pPr>
            <w:pStyle w:val="TOC1"/>
            <w:tabs>
              <w:tab w:val="right" w:leader="dot" w:pos="9350"/>
            </w:tabs>
            <w:spacing w:line="480" w:lineRule="auto"/>
            <w:jc w:val="both"/>
            <w:rPr>
              <w:rFonts w:eastAsiaTheme="minorEastAsia"/>
              <w:noProof/>
              <w:sz w:val="24"/>
              <w:szCs w:val="24"/>
              <w:lang w:eastAsia="en-GB"/>
            </w:rPr>
          </w:pPr>
          <w:hyperlink w:anchor="_Toc213137625" w:history="1">
            <w:r w:rsidRPr="00F733E0">
              <w:rPr>
                <w:rStyle w:val="Hyperlink"/>
                <w:noProof/>
                <w:sz w:val="24"/>
                <w:szCs w:val="24"/>
              </w:rPr>
              <w:t>Application in Dementia Care Setting</w:t>
            </w:r>
            <w:r w:rsidRPr="00F733E0">
              <w:rPr>
                <w:noProof/>
                <w:webHidden/>
                <w:sz w:val="24"/>
                <w:szCs w:val="24"/>
              </w:rPr>
              <w:tab/>
            </w:r>
            <w:r w:rsidRPr="00F733E0">
              <w:rPr>
                <w:noProof/>
                <w:webHidden/>
                <w:sz w:val="24"/>
                <w:szCs w:val="24"/>
              </w:rPr>
              <w:fldChar w:fldCharType="begin"/>
            </w:r>
            <w:r w:rsidRPr="00F733E0">
              <w:rPr>
                <w:noProof/>
                <w:webHidden/>
                <w:sz w:val="24"/>
                <w:szCs w:val="24"/>
              </w:rPr>
              <w:instrText xml:space="preserve"> PAGEREF _Toc213137625 \h </w:instrText>
            </w:r>
            <w:r w:rsidRPr="00F733E0">
              <w:rPr>
                <w:noProof/>
                <w:webHidden/>
                <w:sz w:val="24"/>
                <w:szCs w:val="24"/>
              </w:rPr>
            </w:r>
            <w:r w:rsidRPr="00F733E0">
              <w:rPr>
                <w:noProof/>
                <w:webHidden/>
                <w:sz w:val="24"/>
                <w:szCs w:val="24"/>
              </w:rPr>
              <w:fldChar w:fldCharType="separate"/>
            </w:r>
            <w:r w:rsidRPr="00F733E0">
              <w:rPr>
                <w:noProof/>
                <w:webHidden/>
                <w:sz w:val="24"/>
                <w:szCs w:val="24"/>
              </w:rPr>
              <w:t>5</w:t>
            </w:r>
            <w:r w:rsidRPr="00F733E0">
              <w:rPr>
                <w:noProof/>
                <w:webHidden/>
                <w:sz w:val="24"/>
                <w:szCs w:val="24"/>
              </w:rPr>
              <w:fldChar w:fldCharType="end"/>
            </w:r>
          </w:hyperlink>
        </w:p>
        <w:p w14:paraId="4F79D7F6" w14:textId="77777777" w:rsidR="00F733E0" w:rsidRPr="00F733E0" w:rsidRDefault="00F733E0" w:rsidP="00F733E0">
          <w:pPr>
            <w:pStyle w:val="TOC2"/>
            <w:tabs>
              <w:tab w:val="right" w:leader="dot" w:pos="9350"/>
            </w:tabs>
            <w:spacing w:line="480" w:lineRule="auto"/>
            <w:jc w:val="both"/>
            <w:rPr>
              <w:rFonts w:eastAsiaTheme="minorEastAsia"/>
              <w:noProof/>
              <w:sz w:val="24"/>
              <w:szCs w:val="24"/>
              <w:lang w:eastAsia="en-GB"/>
            </w:rPr>
          </w:pPr>
          <w:hyperlink w:anchor="_Toc213137626" w:history="1">
            <w:r w:rsidRPr="00F733E0">
              <w:rPr>
                <w:rStyle w:val="Hyperlink"/>
                <w:noProof/>
                <w:sz w:val="24"/>
                <w:szCs w:val="24"/>
              </w:rPr>
              <w:t>Application of Erikson’s Psychosocial Theory for dementia</w:t>
            </w:r>
            <w:r w:rsidRPr="00F733E0">
              <w:rPr>
                <w:noProof/>
                <w:webHidden/>
                <w:sz w:val="24"/>
                <w:szCs w:val="24"/>
              </w:rPr>
              <w:tab/>
            </w:r>
            <w:r w:rsidRPr="00F733E0">
              <w:rPr>
                <w:noProof/>
                <w:webHidden/>
                <w:sz w:val="24"/>
                <w:szCs w:val="24"/>
              </w:rPr>
              <w:fldChar w:fldCharType="begin"/>
            </w:r>
            <w:r w:rsidRPr="00F733E0">
              <w:rPr>
                <w:noProof/>
                <w:webHidden/>
                <w:sz w:val="24"/>
                <w:szCs w:val="24"/>
              </w:rPr>
              <w:instrText xml:space="preserve"> PAGEREF _Toc213137626 \h </w:instrText>
            </w:r>
            <w:r w:rsidRPr="00F733E0">
              <w:rPr>
                <w:noProof/>
                <w:webHidden/>
                <w:sz w:val="24"/>
                <w:szCs w:val="24"/>
              </w:rPr>
            </w:r>
            <w:r w:rsidRPr="00F733E0">
              <w:rPr>
                <w:noProof/>
                <w:webHidden/>
                <w:sz w:val="24"/>
                <w:szCs w:val="24"/>
              </w:rPr>
              <w:fldChar w:fldCharType="separate"/>
            </w:r>
            <w:r w:rsidRPr="00F733E0">
              <w:rPr>
                <w:noProof/>
                <w:webHidden/>
                <w:sz w:val="24"/>
                <w:szCs w:val="24"/>
              </w:rPr>
              <w:t>5</w:t>
            </w:r>
            <w:r w:rsidRPr="00F733E0">
              <w:rPr>
                <w:noProof/>
                <w:webHidden/>
                <w:sz w:val="24"/>
                <w:szCs w:val="24"/>
              </w:rPr>
              <w:fldChar w:fldCharType="end"/>
            </w:r>
          </w:hyperlink>
        </w:p>
        <w:p w14:paraId="105EDA74" w14:textId="77777777" w:rsidR="00F733E0" w:rsidRPr="00F733E0" w:rsidRDefault="00F733E0" w:rsidP="00F733E0">
          <w:pPr>
            <w:pStyle w:val="TOC2"/>
            <w:tabs>
              <w:tab w:val="right" w:leader="dot" w:pos="9350"/>
            </w:tabs>
            <w:spacing w:line="480" w:lineRule="auto"/>
            <w:jc w:val="both"/>
            <w:rPr>
              <w:rFonts w:eastAsiaTheme="minorEastAsia"/>
              <w:noProof/>
              <w:sz w:val="24"/>
              <w:szCs w:val="24"/>
              <w:lang w:eastAsia="en-GB"/>
            </w:rPr>
          </w:pPr>
          <w:hyperlink w:anchor="_Toc213137627" w:history="1">
            <w:r w:rsidRPr="00F733E0">
              <w:rPr>
                <w:rStyle w:val="Hyperlink"/>
                <w:noProof/>
                <w:sz w:val="24"/>
                <w:szCs w:val="24"/>
              </w:rPr>
              <w:t>Application of Vygotsky’s Approach</w:t>
            </w:r>
            <w:r w:rsidRPr="00F733E0">
              <w:rPr>
                <w:noProof/>
                <w:webHidden/>
                <w:sz w:val="24"/>
                <w:szCs w:val="24"/>
              </w:rPr>
              <w:tab/>
            </w:r>
            <w:r w:rsidRPr="00F733E0">
              <w:rPr>
                <w:noProof/>
                <w:webHidden/>
                <w:sz w:val="24"/>
                <w:szCs w:val="24"/>
              </w:rPr>
              <w:fldChar w:fldCharType="begin"/>
            </w:r>
            <w:r w:rsidRPr="00F733E0">
              <w:rPr>
                <w:noProof/>
                <w:webHidden/>
                <w:sz w:val="24"/>
                <w:szCs w:val="24"/>
              </w:rPr>
              <w:instrText xml:space="preserve"> PAGEREF _Toc213137627 \h </w:instrText>
            </w:r>
            <w:r w:rsidRPr="00F733E0">
              <w:rPr>
                <w:noProof/>
                <w:webHidden/>
                <w:sz w:val="24"/>
                <w:szCs w:val="24"/>
              </w:rPr>
            </w:r>
            <w:r w:rsidRPr="00F733E0">
              <w:rPr>
                <w:noProof/>
                <w:webHidden/>
                <w:sz w:val="24"/>
                <w:szCs w:val="24"/>
              </w:rPr>
              <w:fldChar w:fldCharType="separate"/>
            </w:r>
            <w:r w:rsidRPr="00F733E0">
              <w:rPr>
                <w:noProof/>
                <w:webHidden/>
                <w:sz w:val="24"/>
                <w:szCs w:val="24"/>
              </w:rPr>
              <w:t>6</w:t>
            </w:r>
            <w:r w:rsidRPr="00F733E0">
              <w:rPr>
                <w:noProof/>
                <w:webHidden/>
                <w:sz w:val="24"/>
                <w:szCs w:val="24"/>
              </w:rPr>
              <w:fldChar w:fldCharType="end"/>
            </w:r>
          </w:hyperlink>
        </w:p>
        <w:p w14:paraId="21EF3EB4" w14:textId="77777777" w:rsidR="00F733E0" w:rsidRPr="00F733E0" w:rsidRDefault="00F733E0" w:rsidP="00F733E0">
          <w:pPr>
            <w:pStyle w:val="TOC1"/>
            <w:tabs>
              <w:tab w:val="right" w:leader="dot" w:pos="9350"/>
            </w:tabs>
            <w:spacing w:line="480" w:lineRule="auto"/>
            <w:jc w:val="both"/>
            <w:rPr>
              <w:rFonts w:eastAsiaTheme="minorEastAsia"/>
              <w:noProof/>
              <w:sz w:val="24"/>
              <w:szCs w:val="24"/>
              <w:lang w:eastAsia="en-GB"/>
            </w:rPr>
          </w:pPr>
          <w:hyperlink w:anchor="_Toc213137628" w:history="1">
            <w:r w:rsidRPr="00F733E0">
              <w:rPr>
                <w:rStyle w:val="Hyperlink"/>
                <w:noProof/>
                <w:sz w:val="24"/>
                <w:szCs w:val="24"/>
              </w:rPr>
              <w:t>Conclusion</w:t>
            </w:r>
            <w:r w:rsidRPr="00F733E0">
              <w:rPr>
                <w:noProof/>
                <w:webHidden/>
                <w:sz w:val="24"/>
                <w:szCs w:val="24"/>
              </w:rPr>
              <w:tab/>
            </w:r>
            <w:r w:rsidRPr="00F733E0">
              <w:rPr>
                <w:noProof/>
                <w:webHidden/>
                <w:sz w:val="24"/>
                <w:szCs w:val="24"/>
              </w:rPr>
              <w:fldChar w:fldCharType="begin"/>
            </w:r>
            <w:r w:rsidRPr="00F733E0">
              <w:rPr>
                <w:noProof/>
                <w:webHidden/>
                <w:sz w:val="24"/>
                <w:szCs w:val="24"/>
              </w:rPr>
              <w:instrText xml:space="preserve"> PAGEREF _Toc213137628 \h </w:instrText>
            </w:r>
            <w:r w:rsidRPr="00F733E0">
              <w:rPr>
                <w:noProof/>
                <w:webHidden/>
                <w:sz w:val="24"/>
                <w:szCs w:val="24"/>
              </w:rPr>
            </w:r>
            <w:r w:rsidRPr="00F733E0">
              <w:rPr>
                <w:noProof/>
                <w:webHidden/>
                <w:sz w:val="24"/>
                <w:szCs w:val="24"/>
              </w:rPr>
              <w:fldChar w:fldCharType="separate"/>
            </w:r>
            <w:r w:rsidRPr="00F733E0">
              <w:rPr>
                <w:noProof/>
                <w:webHidden/>
                <w:sz w:val="24"/>
                <w:szCs w:val="24"/>
              </w:rPr>
              <w:t>7</w:t>
            </w:r>
            <w:r w:rsidRPr="00F733E0">
              <w:rPr>
                <w:noProof/>
                <w:webHidden/>
                <w:sz w:val="24"/>
                <w:szCs w:val="24"/>
              </w:rPr>
              <w:fldChar w:fldCharType="end"/>
            </w:r>
          </w:hyperlink>
        </w:p>
        <w:p w14:paraId="72453975" w14:textId="77777777" w:rsidR="00F733E0" w:rsidRPr="00F733E0" w:rsidRDefault="00F733E0" w:rsidP="00F733E0">
          <w:pPr>
            <w:pStyle w:val="TOC1"/>
            <w:tabs>
              <w:tab w:val="right" w:leader="dot" w:pos="9350"/>
            </w:tabs>
            <w:spacing w:line="480" w:lineRule="auto"/>
            <w:jc w:val="both"/>
            <w:rPr>
              <w:rFonts w:eastAsiaTheme="minorEastAsia"/>
              <w:noProof/>
              <w:sz w:val="24"/>
              <w:szCs w:val="24"/>
              <w:lang w:eastAsia="en-GB"/>
            </w:rPr>
          </w:pPr>
          <w:hyperlink w:anchor="_Toc213137629" w:history="1">
            <w:r w:rsidRPr="00F733E0">
              <w:rPr>
                <w:rStyle w:val="Hyperlink"/>
                <w:noProof/>
                <w:sz w:val="24"/>
                <w:szCs w:val="24"/>
              </w:rPr>
              <w:t>References</w:t>
            </w:r>
            <w:r w:rsidRPr="00F733E0">
              <w:rPr>
                <w:noProof/>
                <w:webHidden/>
                <w:sz w:val="24"/>
                <w:szCs w:val="24"/>
              </w:rPr>
              <w:tab/>
            </w:r>
            <w:r w:rsidRPr="00F733E0">
              <w:rPr>
                <w:noProof/>
                <w:webHidden/>
                <w:sz w:val="24"/>
                <w:szCs w:val="24"/>
              </w:rPr>
              <w:fldChar w:fldCharType="begin"/>
            </w:r>
            <w:r w:rsidRPr="00F733E0">
              <w:rPr>
                <w:noProof/>
                <w:webHidden/>
                <w:sz w:val="24"/>
                <w:szCs w:val="24"/>
              </w:rPr>
              <w:instrText xml:space="preserve"> PAGEREF _Toc213137629 \h </w:instrText>
            </w:r>
            <w:r w:rsidRPr="00F733E0">
              <w:rPr>
                <w:noProof/>
                <w:webHidden/>
                <w:sz w:val="24"/>
                <w:szCs w:val="24"/>
              </w:rPr>
            </w:r>
            <w:r w:rsidRPr="00F733E0">
              <w:rPr>
                <w:noProof/>
                <w:webHidden/>
                <w:sz w:val="24"/>
                <w:szCs w:val="24"/>
              </w:rPr>
              <w:fldChar w:fldCharType="separate"/>
            </w:r>
            <w:r w:rsidRPr="00F733E0">
              <w:rPr>
                <w:noProof/>
                <w:webHidden/>
                <w:sz w:val="24"/>
                <w:szCs w:val="24"/>
              </w:rPr>
              <w:t>8</w:t>
            </w:r>
            <w:r w:rsidRPr="00F733E0">
              <w:rPr>
                <w:noProof/>
                <w:webHidden/>
                <w:sz w:val="24"/>
                <w:szCs w:val="24"/>
              </w:rPr>
              <w:fldChar w:fldCharType="end"/>
            </w:r>
          </w:hyperlink>
        </w:p>
        <w:p w14:paraId="64BA34F0" w14:textId="77777777" w:rsidR="004E480E" w:rsidRPr="00F733E0" w:rsidRDefault="004E480E" w:rsidP="00F733E0">
          <w:pPr>
            <w:spacing w:line="480" w:lineRule="auto"/>
            <w:jc w:val="both"/>
            <w:rPr>
              <w:sz w:val="24"/>
              <w:szCs w:val="24"/>
            </w:rPr>
          </w:pPr>
          <w:r w:rsidRPr="00F733E0">
            <w:rPr>
              <w:b/>
              <w:bCs/>
              <w:noProof/>
              <w:sz w:val="24"/>
              <w:szCs w:val="24"/>
            </w:rPr>
            <w:fldChar w:fldCharType="end"/>
          </w:r>
        </w:p>
      </w:sdtContent>
    </w:sdt>
    <w:p w14:paraId="568DC9B5" w14:textId="77777777" w:rsidR="004E480E" w:rsidRPr="00F733E0" w:rsidRDefault="004E480E" w:rsidP="00F733E0">
      <w:pPr>
        <w:spacing w:line="480" w:lineRule="auto"/>
        <w:jc w:val="both"/>
        <w:rPr>
          <w:rStyle w:val="Emphasis"/>
          <w:b/>
          <w:i w:val="0"/>
          <w:sz w:val="24"/>
          <w:szCs w:val="24"/>
        </w:rPr>
      </w:pPr>
    </w:p>
    <w:p w14:paraId="187FFB86" w14:textId="77777777" w:rsidR="004E480E" w:rsidRPr="00F733E0" w:rsidRDefault="004E480E" w:rsidP="00F733E0">
      <w:pPr>
        <w:spacing w:line="480" w:lineRule="auto"/>
        <w:jc w:val="both"/>
        <w:rPr>
          <w:rStyle w:val="Emphasis"/>
          <w:b/>
          <w:i w:val="0"/>
          <w:sz w:val="24"/>
          <w:szCs w:val="24"/>
        </w:rPr>
      </w:pPr>
    </w:p>
    <w:p w14:paraId="00E10432" w14:textId="77777777" w:rsidR="004E480E" w:rsidRDefault="004E480E" w:rsidP="00F733E0">
      <w:pPr>
        <w:spacing w:line="480" w:lineRule="auto"/>
        <w:jc w:val="both"/>
        <w:rPr>
          <w:rStyle w:val="Emphasis"/>
          <w:b/>
          <w:i w:val="0"/>
          <w:sz w:val="24"/>
          <w:szCs w:val="24"/>
        </w:rPr>
      </w:pPr>
    </w:p>
    <w:p w14:paraId="536AB4B3" w14:textId="77777777" w:rsidR="00F733E0" w:rsidRPr="00F733E0" w:rsidRDefault="00F733E0" w:rsidP="00F733E0">
      <w:pPr>
        <w:spacing w:line="480" w:lineRule="auto"/>
        <w:jc w:val="both"/>
        <w:rPr>
          <w:rStyle w:val="Emphasis"/>
          <w:b/>
          <w:i w:val="0"/>
          <w:sz w:val="24"/>
          <w:szCs w:val="24"/>
        </w:rPr>
      </w:pPr>
    </w:p>
    <w:p w14:paraId="3FA31C42" w14:textId="77777777" w:rsidR="00885C4B" w:rsidRPr="00F733E0" w:rsidRDefault="00AA0460" w:rsidP="00F733E0">
      <w:pPr>
        <w:spacing w:line="480" w:lineRule="auto"/>
        <w:jc w:val="both"/>
        <w:rPr>
          <w:rStyle w:val="Emphasis"/>
          <w:b/>
          <w:i w:val="0"/>
          <w:sz w:val="24"/>
          <w:szCs w:val="24"/>
        </w:rPr>
      </w:pPr>
      <w:r w:rsidRPr="00F733E0">
        <w:rPr>
          <w:rStyle w:val="Emphasis"/>
          <w:b/>
          <w:i w:val="0"/>
          <w:sz w:val="24"/>
          <w:szCs w:val="24"/>
        </w:rPr>
        <w:t>Psychological Support for Adults 65+ with Dementia</w:t>
      </w:r>
    </w:p>
    <w:p w14:paraId="6F7FDE20" w14:textId="77777777" w:rsidR="00AA0460" w:rsidRPr="00F733E0" w:rsidRDefault="00AA0460" w:rsidP="00F733E0">
      <w:pPr>
        <w:pStyle w:val="Heading1"/>
        <w:spacing w:line="480" w:lineRule="auto"/>
        <w:jc w:val="both"/>
        <w:rPr>
          <w:rStyle w:val="Emphasis"/>
          <w:rFonts w:asciiTheme="minorHAnsi" w:hAnsiTheme="minorHAnsi"/>
          <w:i w:val="0"/>
          <w:color w:val="auto"/>
          <w:sz w:val="24"/>
          <w:szCs w:val="24"/>
        </w:rPr>
      </w:pPr>
      <w:bookmarkStart w:id="0" w:name="_Toc213137622"/>
      <w:r w:rsidRPr="00F733E0">
        <w:rPr>
          <w:rStyle w:val="Emphasis"/>
          <w:rFonts w:asciiTheme="minorHAnsi" w:hAnsiTheme="minorHAnsi"/>
          <w:i w:val="0"/>
          <w:color w:val="auto"/>
          <w:sz w:val="24"/>
          <w:szCs w:val="24"/>
        </w:rPr>
        <w:t>Introduction</w:t>
      </w:r>
      <w:bookmarkEnd w:id="0"/>
    </w:p>
    <w:p w14:paraId="17795CC6" w14:textId="77777777" w:rsidR="00AA0460" w:rsidRPr="00F733E0" w:rsidRDefault="00AA0460" w:rsidP="00F733E0">
      <w:pPr>
        <w:spacing w:line="480" w:lineRule="auto"/>
        <w:jc w:val="both"/>
        <w:rPr>
          <w:sz w:val="24"/>
          <w:szCs w:val="24"/>
        </w:rPr>
      </w:pPr>
      <w:r w:rsidRPr="00F733E0">
        <w:rPr>
          <w:sz w:val="24"/>
          <w:szCs w:val="24"/>
        </w:rPr>
        <w:t xml:space="preserve">People 65 and older, particularly those who live in dementia care homes, are often affected by a range of psychological and emotional problems. Aggarwal, </w:t>
      </w:r>
      <w:proofErr w:type="spellStart"/>
      <w:r w:rsidRPr="00F733E0">
        <w:rPr>
          <w:sz w:val="24"/>
          <w:szCs w:val="24"/>
        </w:rPr>
        <w:t>Chaware</w:t>
      </w:r>
      <w:proofErr w:type="spellEnd"/>
      <w:r w:rsidRPr="00F733E0">
        <w:rPr>
          <w:sz w:val="24"/>
          <w:szCs w:val="24"/>
        </w:rPr>
        <w:t xml:space="preserve">, and Aggarwal (2022) define dementia as a medical condition characterised by memory and cognitive impairments caused by any disease or injury that affects the brain. A large portion of dementia care expenses (40 percent in high-income nations and 70 to 90 percent in low-to-middle-income countries) are incurred by informal carers, who are mostly family members but can also be acquaintances or neighbours. They offer unpaid care virtually continuously for many years (Cheng </w:t>
      </w:r>
      <w:r w:rsidRPr="00F733E0">
        <w:rPr>
          <w:i/>
          <w:iCs/>
          <w:sz w:val="24"/>
          <w:szCs w:val="24"/>
        </w:rPr>
        <w:t>et al.</w:t>
      </w:r>
      <w:r w:rsidRPr="00F733E0">
        <w:rPr>
          <w:sz w:val="24"/>
          <w:szCs w:val="24"/>
        </w:rPr>
        <w:t>, 2019).</w:t>
      </w:r>
      <w:r w:rsidR="00285918" w:rsidRPr="00F733E0">
        <w:rPr>
          <w:sz w:val="24"/>
          <w:szCs w:val="24"/>
        </w:rPr>
        <w:t xml:space="preserve"> Given the impending dementia pandemic, it is clear that we must improve our support for unpaid caretakers. Health and social care professionals need to understand how psychological theories may guide person-centred, compassionate, and effective care.</w:t>
      </w:r>
    </w:p>
    <w:p w14:paraId="25E8E82E" w14:textId="77777777" w:rsidR="00285918" w:rsidRPr="00F733E0" w:rsidRDefault="00285918" w:rsidP="00F733E0">
      <w:pPr>
        <w:spacing w:line="480" w:lineRule="auto"/>
        <w:jc w:val="both"/>
        <w:rPr>
          <w:sz w:val="24"/>
          <w:szCs w:val="24"/>
        </w:rPr>
      </w:pPr>
      <w:r w:rsidRPr="00F733E0">
        <w:rPr>
          <w:sz w:val="24"/>
          <w:szCs w:val="24"/>
        </w:rPr>
        <w:t xml:space="preserve">Understanding the different facets of psychology can improve the approach used to assist older individuals with dementia. I will </w:t>
      </w:r>
      <w:r w:rsidR="004E480E" w:rsidRPr="00F733E0">
        <w:rPr>
          <w:sz w:val="24"/>
          <w:szCs w:val="24"/>
        </w:rPr>
        <w:t>analyse</w:t>
      </w:r>
      <w:r w:rsidRPr="00F733E0">
        <w:rPr>
          <w:sz w:val="24"/>
          <w:szCs w:val="24"/>
        </w:rPr>
        <w:t xml:space="preserve"> and apply two psychological theories—Erikson’s </w:t>
      </w:r>
      <w:r w:rsidR="00FB3546" w:rsidRPr="00F733E0">
        <w:rPr>
          <w:sz w:val="24"/>
          <w:szCs w:val="24"/>
        </w:rPr>
        <w:t>theory and Vygotsky’s</w:t>
      </w:r>
      <w:r w:rsidRPr="00F733E0">
        <w:rPr>
          <w:sz w:val="24"/>
          <w:szCs w:val="24"/>
        </w:rPr>
        <w:t xml:space="preserve"> Theory</w:t>
      </w:r>
      <w:r w:rsidR="00FB3546" w:rsidRPr="00F733E0">
        <w:rPr>
          <w:sz w:val="24"/>
          <w:szCs w:val="24"/>
        </w:rPr>
        <w:t xml:space="preserve"> </w:t>
      </w:r>
      <w:r w:rsidRPr="00F733E0">
        <w:rPr>
          <w:sz w:val="24"/>
          <w:szCs w:val="24"/>
        </w:rPr>
        <w:t>—in the context of dementia care.</w:t>
      </w:r>
    </w:p>
    <w:p w14:paraId="731FF4CA" w14:textId="77777777" w:rsidR="00285918" w:rsidRPr="00F733E0" w:rsidRDefault="00285918" w:rsidP="00F733E0">
      <w:pPr>
        <w:pStyle w:val="Heading1"/>
        <w:spacing w:line="480" w:lineRule="auto"/>
        <w:jc w:val="both"/>
        <w:rPr>
          <w:rFonts w:asciiTheme="minorHAnsi" w:hAnsiTheme="minorHAnsi"/>
          <w:color w:val="auto"/>
          <w:sz w:val="24"/>
          <w:szCs w:val="24"/>
        </w:rPr>
      </w:pPr>
      <w:bookmarkStart w:id="1" w:name="_Toc213137623"/>
      <w:r w:rsidRPr="00F733E0">
        <w:rPr>
          <w:rFonts w:asciiTheme="minorHAnsi" w:hAnsiTheme="minorHAnsi"/>
          <w:color w:val="auto"/>
          <w:sz w:val="24"/>
          <w:szCs w:val="24"/>
        </w:rPr>
        <w:t>Overview of two Relevant Psychological Theories</w:t>
      </w:r>
      <w:bookmarkEnd w:id="1"/>
    </w:p>
    <w:p w14:paraId="2BFEDF8C" w14:textId="77777777" w:rsidR="00285918" w:rsidRPr="00F733E0" w:rsidRDefault="00285918" w:rsidP="00F733E0">
      <w:pPr>
        <w:pStyle w:val="Heading2"/>
        <w:spacing w:line="480" w:lineRule="auto"/>
        <w:jc w:val="both"/>
        <w:rPr>
          <w:rFonts w:asciiTheme="minorHAnsi" w:hAnsiTheme="minorHAnsi"/>
          <w:color w:val="auto"/>
          <w:sz w:val="24"/>
          <w:szCs w:val="24"/>
        </w:rPr>
      </w:pPr>
      <w:bookmarkStart w:id="2" w:name="_Toc213137624"/>
      <w:r w:rsidRPr="00F733E0">
        <w:rPr>
          <w:rFonts w:asciiTheme="minorHAnsi" w:hAnsiTheme="minorHAnsi"/>
          <w:color w:val="auto"/>
          <w:sz w:val="24"/>
          <w:szCs w:val="24"/>
        </w:rPr>
        <w:t>Erikson’s Psychosocial Theory of Development</w:t>
      </w:r>
      <w:bookmarkEnd w:id="2"/>
    </w:p>
    <w:p w14:paraId="6BD2C291" w14:textId="77777777" w:rsidR="000E6BC6" w:rsidRPr="00F733E0" w:rsidRDefault="000E6BC6" w:rsidP="00F733E0">
      <w:pPr>
        <w:spacing w:line="480" w:lineRule="auto"/>
        <w:jc w:val="both"/>
        <w:rPr>
          <w:sz w:val="24"/>
          <w:szCs w:val="24"/>
        </w:rPr>
      </w:pPr>
      <w:r w:rsidRPr="00F733E0">
        <w:rPr>
          <w:sz w:val="24"/>
          <w:szCs w:val="24"/>
        </w:rPr>
        <w:t xml:space="preserve">According to Erikson's theory, psychological development occurs in eight stages from infancy to adulthood. Integrity </w:t>
      </w:r>
      <w:r w:rsidR="004E480E" w:rsidRPr="00F733E0">
        <w:rPr>
          <w:sz w:val="24"/>
          <w:szCs w:val="24"/>
        </w:rPr>
        <w:t>vs.</w:t>
      </w:r>
      <w:r w:rsidRPr="00F733E0">
        <w:rPr>
          <w:sz w:val="24"/>
          <w:szCs w:val="24"/>
        </w:rPr>
        <w:t xml:space="preserve"> despair is the last phase of thought. The virtue of wisdom resolves the tension between integrity and despair in old age, emerging as the distinguishing feature of life's end. The final stage of psychological development centres on evaluating one's life accomplishments and determining whether one feels content or regretful (Chen et al., 2021). If an older adult can accept and reconcile their past and present, they are more likely to have ego integrity. In general, elderly people must face their past and find meaning in life in order to accept their death. Adults with dementia must make a whole new effort to maintain integrity during a period of considerable loss (Prezi, 2021).</w:t>
      </w:r>
    </w:p>
    <w:p w14:paraId="0F7F242C" w14:textId="77777777" w:rsidR="000E6BC6" w:rsidRPr="00F733E0" w:rsidRDefault="00992AF5" w:rsidP="00F733E0">
      <w:pPr>
        <w:spacing w:line="480" w:lineRule="auto"/>
        <w:jc w:val="both"/>
        <w:rPr>
          <w:sz w:val="24"/>
          <w:szCs w:val="24"/>
        </w:rPr>
      </w:pPr>
      <w:r w:rsidRPr="00F733E0">
        <w:rPr>
          <w:sz w:val="24"/>
          <w:szCs w:val="24"/>
        </w:rPr>
        <w:t xml:space="preserve">People may experience annoyance, anxiety, or melancholy when they are unable to relate to their own past. Erikson's Stages of Psychosocial Development provide a comprehensive framework for understanding human psychological development across a lifetime. Social workers and mental health professionals may thus utilise Erikson's theory to help identify developmental anomalies and offer remedies. Therapies for dementia include medication, psychotherapy, and lifestyle changes. Reminiscence therapy and life review therapy are more than just a nostalgic journey. It helps users create inspirational life narratives (Shin </w:t>
      </w:r>
      <w:r w:rsidRPr="00F733E0">
        <w:rPr>
          <w:i/>
          <w:iCs/>
          <w:sz w:val="24"/>
          <w:szCs w:val="24"/>
        </w:rPr>
        <w:t>et al.</w:t>
      </w:r>
      <w:r w:rsidRPr="00F733E0">
        <w:rPr>
          <w:sz w:val="24"/>
          <w:szCs w:val="24"/>
        </w:rPr>
        <w:t>, 2023). Thus, Erikson's theory highlights the psychological importance of helping elderly people maintain their identity, dignity, and sense of purpose as they age.</w:t>
      </w:r>
    </w:p>
    <w:p w14:paraId="1B9B6A41" w14:textId="77777777" w:rsidR="0097303E" w:rsidRPr="00F733E0" w:rsidRDefault="00654FB5" w:rsidP="00F733E0">
      <w:pPr>
        <w:spacing w:line="480" w:lineRule="auto"/>
        <w:jc w:val="both"/>
        <w:rPr>
          <w:sz w:val="24"/>
          <w:szCs w:val="24"/>
        </w:rPr>
      </w:pPr>
      <w:r w:rsidRPr="00F733E0">
        <w:rPr>
          <w:sz w:val="24"/>
          <w:szCs w:val="24"/>
        </w:rPr>
        <w:t>The cognitive development hypothesis of Vygotsky places a strong focus on the role that culture and social interaction play in learning. According to Vygotsky, the language, writings, and ideas that come out of the culture elicit the greatest level of cognitive thought. Learning is a cultural phenomenon, and children from different cultures acquire different learning philosophies, according to Vygotsky. According to his thesis, higher brain processes are not inherent but rather evolve through social interaction and the internalisation of cultural instruments (Bornstein, 2018). A key concept in Vygotsky's work is the Zone of Proximal Development (ZPD), which is the gap between what a person can do on their own and what they can accomplish with assistance or guidance from others. The difference between what pupils can do independently and what they can do with help or collaboration from others is explained by Lev Vygotsky's Theory of Child Development (Gowrie, NSW, 2020).</w:t>
      </w:r>
      <w:r w:rsidR="0097303E" w:rsidRPr="00F733E0">
        <w:rPr>
          <w:sz w:val="24"/>
          <w:szCs w:val="24"/>
        </w:rPr>
        <w:t xml:space="preserve"> </w:t>
      </w:r>
    </w:p>
    <w:p w14:paraId="3447F0EB" w14:textId="77777777" w:rsidR="00654FB5" w:rsidRPr="00F733E0" w:rsidRDefault="0097303E" w:rsidP="00F733E0">
      <w:pPr>
        <w:spacing w:line="480" w:lineRule="auto"/>
        <w:jc w:val="both"/>
        <w:rPr>
          <w:sz w:val="24"/>
          <w:szCs w:val="24"/>
        </w:rPr>
      </w:pPr>
      <w:r w:rsidRPr="00F733E0">
        <w:rPr>
          <w:sz w:val="24"/>
          <w:szCs w:val="24"/>
        </w:rPr>
        <w:t>The concept highlights the need of social support in moving from current ability to potential capacity. Vygotsky's theory explains how social and cultural factors affect older people's learning and development, particularly in dementia patients. People's perceptions of dementia are influenced by cultural contexts, which in turn influences how they identify symptoms, seek care, and feel about themselves in general (World Health Organisation, 2019). Cultural perceptions and consciousness in dementia are influenced by the community's collective ideas, values, and experiences. Many modern dementia care practices that emphasise social engagement, meaningful activities, and culturally appropriate communication to support cognitive and psychological well-being in later life are based on this perspective.</w:t>
      </w:r>
    </w:p>
    <w:p w14:paraId="46F22EC7" w14:textId="77777777" w:rsidR="00107C34" w:rsidRPr="00F733E0" w:rsidRDefault="00D424CE" w:rsidP="00F733E0">
      <w:pPr>
        <w:pStyle w:val="Heading1"/>
        <w:spacing w:line="480" w:lineRule="auto"/>
        <w:jc w:val="both"/>
        <w:rPr>
          <w:rFonts w:asciiTheme="minorHAnsi" w:hAnsiTheme="minorHAnsi"/>
          <w:color w:val="auto"/>
          <w:sz w:val="24"/>
          <w:szCs w:val="24"/>
        </w:rPr>
      </w:pPr>
      <w:bookmarkStart w:id="3" w:name="_Toc213137625"/>
      <w:r w:rsidRPr="00F733E0">
        <w:rPr>
          <w:rFonts w:asciiTheme="minorHAnsi" w:hAnsiTheme="minorHAnsi"/>
          <w:color w:val="auto"/>
          <w:sz w:val="24"/>
          <w:szCs w:val="24"/>
        </w:rPr>
        <w:t xml:space="preserve">Application in Dementia </w:t>
      </w:r>
      <w:r w:rsidR="00641BF6" w:rsidRPr="00F733E0">
        <w:rPr>
          <w:rFonts w:asciiTheme="minorHAnsi" w:hAnsiTheme="minorHAnsi"/>
          <w:color w:val="auto"/>
          <w:sz w:val="24"/>
          <w:szCs w:val="24"/>
        </w:rPr>
        <w:t>Care Setting</w:t>
      </w:r>
      <w:bookmarkEnd w:id="3"/>
    </w:p>
    <w:p w14:paraId="53F9661A" w14:textId="77777777" w:rsidR="00107C34" w:rsidRPr="00F733E0" w:rsidRDefault="00D424CE" w:rsidP="00F733E0">
      <w:pPr>
        <w:pStyle w:val="Heading2"/>
        <w:spacing w:line="480" w:lineRule="auto"/>
        <w:jc w:val="both"/>
        <w:rPr>
          <w:rFonts w:asciiTheme="minorHAnsi" w:hAnsiTheme="minorHAnsi"/>
          <w:color w:val="auto"/>
          <w:sz w:val="24"/>
          <w:szCs w:val="24"/>
        </w:rPr>
      </w:pPr>
      <w:bookmarkStart w:id="4" w:name="_Toc213137626"/>
      <w:r w:rsidRPr="00F733E0">
        <w:rPr>
          <w:rFonts w:asciiTheme="minorHAnsi" w:hAnsiTheme="minorHAnsi"/>
          <w:color w:val="auto"/>
          <w:sz w:val="24"/>
          <w:szCs w:val="24"/>
        </w:rPr>
        <w:t>Application of Erikson’s Psychosocial Theory for dementia</w:t>
      </w:r>
      <w:bookmarkEnd w:id="4"/>
    </w:p>
    <w:p w14:paraId="21CEDD2C" w14:textId="77777777" w:rsidR="00D424CE" w:rsidRPr="00F733E0" w:rsidRDefault="00D424CE" w:rsidP="00F733E0">
      <w:pPr>
        <w:spacing w:line="480" w:lineRule="auto"/>
        <w:jc w:val="both"/>
        <w:rPr>
          <w:sz w:val="24"/>
          <w:szCs w:val="24"/>
        </w:rPr>
      </w:pPr>
      <w:r w:rsidRPr="00F733E0">
        <w:rPr>
          <w:sz w:val="24"/>
          <w:szCs w:val="24"/>
        </w:rPr>
        <w:t xml:space="preserve">The importance of using developmental theories, such Erikson's Psychosocial Theory, to the treatment of dementia has been emphasised in the literature. Erikson's final developmental stage, Integrity vs. Despair, provides a helpful framework for understanding the emotional and psychological experiences of older adults with dementia. Erikson's Stages of Development has Integrity vs. despair which is the eighth and final stage in Erik Erikson's stage theory of psychological development. It keeps people from feeling hopeless, makes them feel fulfilled, and helps them accept their life and the situation they are in (Perry </w:t>
      </w:r>
      <w:r w:rsidRPr="00F733E0">
        <w:rPr>
          <w:i/>
          <w:iCs/>
          <w:sz w:val="24"/>
          <w:szCs w:val="24"/>
        </w:rPr>
        <w:t>et al.</w:t>
      </w:r>
      <w:r w:rsidRPr="00F733E0">
        <w:rPr>
          <w:sz w:val="24"/>
          <w:szCs w:val="24"/>
        </w:rPr>
        <w:t>, 2014).</w:t>
      </w:r>
    </w:p>
    <w:p w14:paraId="18079FC7" w14:textId="77777777" w:rsidR="00D424CE" w:rsidRPr="00F733E0" w:rsidRDefault="00D424CE" w:rsidP="00F733E0">
      <w:pPr>
        <w:spacing w:line="480" w:lineRule="auto"/>
        <w:jc w:val="both"/>
        <w:rPr>
          <w:sz w:val="24"/>
          <w:szCs w:val="24"/>
        </w:rPr>
      </w:pPr>
      <w:r w:rsidRPr="00F733E0">
        <w:rPr>
          <w:sz w:val="24"/>
          <w:szCs w:val="24"/>
        </w:rPr>
        <w:t>Remember that each person with dementia is unique, and their needs may evolve. Always show patients understanding, patience, and respect. Erikson's perspective holds that ego integrity is a critical developmental task that older people must accomplish by overcoming despair. Health and social care professionals may use Erikson's theory and support residents' emotional and personal well-being by helping them preserve their integrity in the face of memory loss.</w:t>
      </w:r>
      <w:r w:rsidR="005E138C" w:rsidRPr="00F733E0">
        <w:rPr>
          <w:sz w:val="24"/>
          <w:szCs w:val="24"/>
        </w:rPr>
        <w:t xml:space="preserve"> According to this approach, reminiscence therapy (RT), a well-liked non-pharmacological intervention, employs objects, music, and photos as supportive elements to elicit memories.</w:t>
      </w:r>
      <w:r w:rsidR="00251E10" w:rsidRPr="00F733E0">
        <w:rPr>
          <w:sz w:val="24"/>
          <w:szCs w:val="24"/>
        </w:rPr>
        <w:t xml:space="preserve"> By improving cognitive function and perhaps reducing symptoms like anxiety and sadness, memory therapy has been shown to improve the psychological well-being of dementia patients (</w:t>
      </w:r>
      <w:proofErr w:type="spellStart"/>
      <w:r w:rsidR="00251E10" w:rsidRPr="00F733E0">
        <w:rPr>
          <w:sz w:val="24"/>
          <w:szCs w:val="24"/>
        </w:rPr>
        <w:t>Yanagida</w:t>
      </w:r>
      <w:proofErr w:type="spellEnd"/>
      <w:r w:rsidR="00251E10" w:rsidRPr="00F733E0">
        <w:rPr>
          <w:sz w:val="24"/>
          <w:szCs w:val="24"/>
        </w:rPr>
        <w:t xml:space="preserve">, Yamaguchi, and </w:t>
      </w:r>
      <w:proofErr w:type="spellStart"/>
      <w:r w:rsidR="00251E10" w:rsidRPr="00F733E0">
        <w:rPr>
          <w:sz w:val="24"/>
          <w:szCs w:val="24"/>
        </w:rPr>
        <w:t>Matsunari</w:t>
      </w:r>
      <w:proofErr w:type="spellEnd"/>
      <w:r w:rsidR="00251E10" w:rsidRPr="00F733E0">
        <w:rPr>
          <w:sz w:val="24"/>
          <w:szCs w:val="24"/>
        </w:rPr>
        <w:t>, 2024). It is challenging to validate the various stages of dementia care as Erikson's hypothesis lacks strong scientific backing. Participating in life review activities may be especially challenging for people with cognitive impairments, such as memory, language, or spatial recognition problems (</w:t>
      </w:r>
      <w:proofErr w:type="spellStart"/>
      <w:r w:rsidR="00251E10" w:rsidRPr="00F733E0">
        <w:rPr>
          <w:sz w:val="24"/>
          <w:szCs w:val="24"/>
        </w:rPr>
        <w:t>Dinius</w:t>
      </w:r>
      <w:proofErr w:type="spellEnd"/>
      <w:r w:rsidR="00251E10" w:rsidRPr="00F733E0">
        <w:rPr>
          <w:sz w:val="24"/>
          <w:szCs w:val="24"/>
        </w:rPr>
        <w:t xml:space="preserve"> et al., 2023).</w:t>
      </w:r>
    </w:p>
    <w:p w14:paraId="77895102" w14:textId="77777777" w:rsidR="00251E10" w:rsidRPr="00F733E0" w:rsidRDefault="00251E10" w:rsidP="00F733E0">
      <w:pPr>
        <w:pStyle w:val="Heading2"/>
        <w:spacing w:line="480" w:lineRule="auto"/>
        <w:jc w:val="both"/>
        <w:rPr>
          <w:rFonts w:asciiTheme="minorHAnsi" w:hAnsiTheme="minorHAnsi"/>
          <w:color w:val="auto"/>
          <w:sz w:val="24"/>
          <w:szCs w:val="24"/>
        </w:rPr>
      </w:pPr>
      <w:bookmarkStart w:id="5" w:name="_Toc213137627"/>
      <w:r w:rsidRPr="00F733E0">
        <w:rPr>
          <w:rFonts w:asciiTheme="minorHAnsi" w:hAnsiTheme="minorHAnsi"/>
          <w:color w:val="auto"/>
          <w:sz w:val="24"/>
          <w:szCs w:val="24"/>
        </w:rPr>
        <w:t xml:space="preserve">Application of </w:t>
      </w:r>
      <w:r w:rsidR="0097303E" w:rsidRPr="00F733E0">
        <w:rPr>
          <w:rFonts w:asciiTheme="minorHAnsi" w:hAnsiTheme="minorHAnsi"/>
          <w:color w:val="auto"/>
          <w:sz w:val="24"/>
          <w:szCs w:val="24"/>
        </w:rPr>
        <w:t>Vygotsky’s Approach</w:t>
      </w:r>
      <w:bookmarkEnd w:id="5"/>
    </w:p>
    <w:p w14:paraId="69F5B103" w14:textId="77777777" w:rsidR="0097303E" w:rsidRPr="00F733E0" w:rsidRDefault="0097303E" w:rsidP="00F733E0">
      <w:pPr>
        <w:spacing w:line="480" w:lineRule="auto"/>
        <w:jc w:val="both"/>
        <w:rPr>
          <w:sz w:val="24"/>
          <w:szCs w:val="24"/>
        </w:rPr>
      </w:pPr>
      <w:r w:rsidRPr="00F733E0">
        <w:rPr>
          <w:sz w:val="24"/>
          <w:szCs w:val="24"/>
        </w:rPr>
        <w:t>Vygotsky's sociocultural theory states that language, social interaction, and cultural context all influence children's learning and cognitive development (Main, 2023c). Vygotsky's sociocultural theory highlights the importance of cultural background, collaboration, and social interaction in the learning process. Vygotsky believed that social interaction was essential to enhancing cognitive growth</w:t>
      </w:r>
      <w:r w:rsidR="007C0AD7" w:rsidRPr="00F733E0">
        <w:rPr>
          <w:sz w:val="24"/>
          <w:szCs w:val="24"/>
        </w:rPr>
        <w:t xml:space="preserve"> (</w:t>
      </w:r>
      <w:proofErr w:type="spellStart"/>
      <w:r w:rsidR="007C0AD7" w:rsidRPr="00F733E0">
        <w:rPr>
          <w:sz w:val="24"/>
          <w:szCs w:val="24"/>
        </w:rPr>
        <w:t>Vasileva</w:t>
      </w:r>
      <w:proofErr w:type="spellEnd"/>
      <w:r w:rsidR="007C0AD7" w:rsidRPr="00F733E0">
        <w:rPr>
          <w:sz w:val="24"/>
          <w:szCs w:val="24"/>
        </w:rPr>
        <w:t xml:space="preserve"> and </w:t>
      </w:r>
      <w:proofErr w:type="spellStart"/>
      <w:r w:rsidR="007C0AD7" w:rsidRPr="00F733E0">
        <w:rPr>
          <w:sz w:val="24"/>
          <w:szCs w:val="24"/>
        </w:rPr>
        <w:t>Balyasnikova</w:t>
      </w:r>
      <w:proofErr w:type="spellEnd"/>
      <w:r w:rsidR="007C0AD7" w:rsidRPr="00F733E0">
        <w:rPr>
          <w:sz w:val="24"/>
          <w:szCs w:val="24"/>
        </w:rPr>
        <w:t>, 2019)</w:t>
      </w:r>
      <w:r w:rsidRPr="00F733E0">
        <w:rPr>
          <w:sz w:val="24"/>
          <w:szCs w:val="24"/>
        </w:rPr>
        <w:t>. Despite its original focus on learning in children, this theory is increasingly being used to understand cognitive development throughout the course of a person's life, especially in the treatment of dementia.</w:t>
      </w:r>
      <w:r w:rsidR="007C0AD7" w:rsidRPr="00F733E0">
        <w:rPr>
          <w:sz w:val="24"/>
          <w:szCs w:val="24"/>
        </w:rPr>
        <w:t xml:space="preserve"> In order to preserve mental and emotional health, Vygotsky's ideas support the use of socially and community-based activities in dementia care settings. For example, organising social gatherings, music lessons, or group exercise sessions provides opportunities for communication and experience exchange (Liberty Village of Tomah, 2024). By adapting the degree of support to a person's current capacity, scaffolding makes challenging tasks more manageable and achievable.</w:t>
      </w:r>
    </w:p>
    <w:p w14:paraId="1194A087" w14:textId="77777777" w:rsidR="00FB3546" w:rsidRPr="00F733E0" w:rsidRDefault="00FB3546" w:rsidP="00F733E0">
      <w:pPr>
        <w:spacing w:line="480" w:lineRule="auto"/>
        <w:jc w:val="both"/>
        <w:rPr>
          <w:sz w:val="24"/>
          <w:szCs w:val="24"/>
        </w:rPr>
      </w:pPr>
      <w:r w:rsidRPr="00F733E0">
        <w:rPr>
          <w:sz w:val="24"/>
          <w:szCs w:val="24"/>
        </w:rPr>
        <w:t>There are a number of issues and considerations when putting sociocultural approaches into practice. Reading, writing, vocal expression, understanding, and repetition all suffer in dementia patients (</w:t>
      </w:r>
      <w:proofErr w:type="spellStart"/>
      <w:r w:rsidRPr="00F733E0">
        <w:rPr>
          <w:sz w:val="24"/>
          <w:szCs w:val="24"/>
        </w:rPr>
        <w:t>Shabani</w:t>
      </w:r>
      <w:proofErr w:type="spellEnd"/>
      <w:r w:rsidRPr="00F733E0">
        <w:rPr>
          <w:sz w:val="24"/>
          <w:szCs w:val="24"/>
        </w:rPr>
        <w:t xml:space="preserve">, 2016). As a result, it may be said that individuals from various cultural origins have varying degrees of comfort and tolerance. To overcome these challenges, staff workers should get training in culturally sensitive communication and how to adapt social activities to residents' interests and backgrounds. It has been shown that one effective </w:t>
      </w:r>
      <w:proofErr w:type="spellStart"/>
      <w:r w:rsidRPr="00F733E0">
        <w:rPr>
          <w:sz w:val="24"/>
          <w:szCs w:val="24"/>
        </w:rPr>
        <w:t>nonpharmacological</w:t>
      </w:r>
      <w:proofErr w:type="spellEnd"/>
      <w:r w:rsidRPr="00F733E0">
        <w:rPr>
          <w:sz w:val="24"/>
          <w:szCs w:val="24"/>
        </w:rPr>
        <w:t xml:space="preserve"> method of treating dementia symptoms is environmental design.</w:t>
      </w:r>
    </w:p>
    <w:p w14:paraId="0DDF05C1" w14:textId="77777777" w:rsidR="007C0AD7" w:rsidRPr="00F733E0" w:rsidRDefault="007C0AD7" w:rsidP="00F733E0">
      <w:pPr>
        <w:spacing w:line="480" w:lineRule="auto"/>
        <w:jc w:val="both"/>
        <w:rPr>
          <w:sz w:val="24"/>
          <w:szCs w:val="24"/>
        </w:rPr>
      </w:pPr>
    </w:p>
    <w:p w14:paraId="3FEC851F" w14:textId="77777777" w:rsidR="0097303E" w:rsidRPr="00F733E0" w:rsidRDefault="000F1B78" w:rsidP="00F733E0">
      <w:pPr>
        <w:spacing w:line="480" w:lineRule="auto"/>
        <w:jc w:val="both"/>
        <w:rPr>
          <w:sz w:val="24"/>
          <w:szCs w:val="24"/>
        </w:rPr>
      </w:pPr>
      <w:r w:rsidRPr="00F733E0">
        <w:rPr>
          <w:sz w:val="24"/>
          <w:szCs w:val="24"/>
        </w:rPr>
        <w:t xml:space="preserve"> </w:t>
      </w:r>
    </w:p>
    <w:p w14:paraId="6FBBBF17" w14:textId="77777777" w:rsidR="0097303E" w:rsidRPr="00F733E0" w:rsidRDefault="0097303E" w:rsidP="00F733E0">
      <w:pPr>
        <w:spacing w:line="480" w:lineRule="auto"/>
        <w:jc w:val="both"/>
        <w:rPr>
          <w:sz w:val="24"/>
          <w:szCs w:val="24"/>
        </w:rPr>
      </w:pPr>
    </w:p>
    <w:p w14:paraId="109EC47A" w14:textId="77777777" w:rsidR="00FB3546" w:rsidRPr="007C0AD7" w:rsidRDefault="00FB3546" w:rsidP="00F733E0">
      <w:pPr>
        <w:spacing w:after="0" w:line="480" w:lineRule="auto"/>
        <w:ind w:hanging="720"/>
        <w:jc w:val="both"/>
        <w:rPr>
          <w:rFonts w:eastAsia="Times New Roman" w:cs="Times New Roman"/>
          <w:sz w:val="24"/>
          <w:szCs w:val="24"/>
          <w:lang w:eastAsia="en-GB"/>
        </w:rPr>
      </w:pPr>
    </w:p>
    <w:p w14:paraId="35E43E2F" w14:textId="77777777" w:rsidR="007C0AD7" w:rsidRPr="0097303E" w:rsidRDefault="007C0AD7" w:rsidP="00F733E0">
      <w:pPr>
        <w:spacing w:after="0" w:line="480" w:lineRule="auto"/>
        <w:ind w:hanging="720"/>
        <w:jc w:val="both"/>
        <w:rPr>
          <w:rFonts w:eastAsia="Times New Roman" w:cs="Times New Roman"/>
          <w:sz w:val="24"/>
          <w:szCs w:val="24"/>
          <w:lang w:eastAsia="en-GB"/>
        </w:rPr>
      </w:pPr>
    </w:p>
    <w:p w14:paraId="10325DF4" w14:textId="77777777" w:rsidR="004E480E" w:rsidRPr="00F733E0" w:rsidRDefault="004E480E" w:rsidP="00F733E0">
      <w:pPr>
        <w:pStyle w:val="Heading1"/>
        <w:spacing w:line="480" w:lineRule="auto"/>
        <w:jc w:val="both"/>
        <w:rPr>
          <w:rFonts w:asciiTheme="minorHAnsi" w:hAnsiTheme="minorHAnsi"/>
          <w:color w:val="auto"/>
          <w:sz w:val="24"/>
          <w:szCs w:val="24"/>
        </w:rPr>
      </w:pPr>
      <w:bookmarkStart w:id="6" w:name="_Toc213137628"/>
      <w:r w:rsidRPr="00F733E0">
        <w:rPr>
          <w:rFonts w:asciiTheme="minorHAnsi" w:hAnsiTheme="minorHAnsi"/>
          <w:color w:val="auto"/>
          <w:sz w:val="24"/>
          <w:szCs w:val="24"/>
        </w:rPr>
        <w:t>Conclusion</w:t>
      </w:r>
      <w:bookmarkEnd w:id="6"/>
    </w:p>
    <w:p w14:paraId="774B1B0D" w14:textId="77777777" w:rsidR="00FB3546" w:rsidRPr="00F733E0" w:rsidRDefault="00FB3546" w:rsidP="00F733E0">
      <w:pPr>
        <w:spacing w:line="480" w:lineRule="auto"/>
        <w:jc w:val="both"/>
        <w:rPr>
          <w:sz w:val="24"/>
          <w:szCs w:val="24"/>
        </w:rPr>
      </w:pPr>
      <w:r w:rsidRPr="00F733E0">
        <w:rPr>
          <w:sz w:val="24"/>
          <w:szCs w:val="24"/>
        </w:rPr>
        <w:t xml:space="preserve">Understanding dementia care involves studying the psychological, emotional, and social intricacies of the factors associated with aging. This report demonstrates how Erikson’s Psychosocial Theory and Vygotsky’s Sociocultural Theory keep health and social care professionals </w:t>
      </w:r>
      <w:proofErr w:type="spellStart"/>
      <w:r w:rsidRPr="00F733E0">
        <w:rPr>
          <w:sz w:val="24"/>
          <w:szCs w:val="24"/>
        </w:rPr>
        <w:t>centered</w:t>
      </w:r>
      <w:proofErr w:type="spellEnd"/>
      <w:r w:rsidRPr="00F733E0">
        <w:rPr>
          <w:sz w:val="24"/>
          <w:szCs w:val="24"/>
        </w:rPr>
        <w:t xml:space="preserve"> on dignity and the overall well-being of those receiving dementia care. Erikson’s final stage, Integrity vs. Despair, discusses how life review and the preservation of identity mitigate loss and despair, while Vygotsky’s theory hinges on the social and cultural factors of interaction, along with the verbal exchange that fuels emotional and cognitive processes. </w:t>
      </w:r>
    </w:p>
    <w:p w14:paraId="1759B185" w14:textId="77777777" w:rsidR="00FB3546" w:rsidRPr="00F733E0" w:rsidRDefault="00FB3546" w:rsidP="00F733E0">
      <w:pPr>
        <w:spacing w:line="480" w:lineRule="auto"/>
        <w:jc w:val="both"/>
        <w:rPr>
          <w:sz w:val="24"/>
          <w:szCs w:val="24"/>
        </w:rPr>
      </w:pPr>
    </w:p>
    <w:p w14:paraId="66FBEF17" w14:textId="77777777" w:rsidR="00FB3546" w:rsidRPr="00F733E0" w:rsidRDefault="00FB3546" w:rsidP="00F733E0">
      <w:pPr>
        <w:spacing w:line="480" w:lineRule="auto"/>
        <w:jc w:val="both"/>
        <w:rPr>
          <w:sz w:val="24"/>
          <w:szCs w:val="24"/>
        </w:rPr>
      </w:pPr>
      <w:r w:rsidRPr="00F733E0">
        <w:rPr>
          <w:sz w:val="24"/>
          <w:szCs w:val="24"/>
        </w:rPr>
        <w:t>The dissertation elaborating on the two theories captures the frustration of possible development and social interdependence that can be used to extend assistance, yet, there is a social deficit. The application of these theories to dementia care is complex due to cognitive deficits, social withdrawal resources, and communication problems. However, professionals can foster environments that provide cognitive and functional aids with the purposeful sociocultural resources to promote feeling understood and appreciated. This fosters a sense of worth and belonging, which is crucial to psychological and emotional well-being.</w:t>
      </w:r>
    </w:p>
    <w:p w14:paraId="6A1032E6" w14:textId="77777777" w:rsidR="004E480E" w:rsidRPr="00F733E0" w:rsidRDefault="004E480E" w:rsidP="00F733E0">
      <w:pPr>
        <w:spacing w:line="480" w:lineRule="auto"/>
        <w:jc w:val="both"/>
        <w:rPr>
          <w:sz w:val="24"/>
          <w:szCs w:val="24"/>
        </w:rPr>
      </w:pPr>
    </w:p>
    <w:p w14:paraId="0A7D90D4" w14:textId="77777777" w:rsidR="00107C34" w:rsidRPr="00F733E0" w:rsidRDefault="00107C34" w:rsidP="00F733E0">
      <w:pPr>
        <w:pStyle w:val="NormalWeb"/>
        <w:spacing w:before="0" w:beforeAutospacing="0" w:after="0" w:afterAutospacing="0" w:line="480" w:lineRule="auto"/>
        <w:ind w:left="720" w:hanging="720"/>
        <w:jc w:val="both"/>
        <w:rPr>
          <w:rFonts w:asciiTheme="minorHAnsi" w:hAnsiTheme="minorHAnsi"/>
        </w:rPr>
      </w:pPr>
    </w:p>
    <w:p w14:paraId="0E29BE61" w14:textId="77777777" w:rsidR="00107C34" w:rsidRPr="00F733E0" w:rsidRDefault="00107C34" w:rsidP="00F733E0">
      <w:pPr>
        <w:pStyle w:val="NormalWeb"/>
        <w:spacing w:before="0" w:beforeAutospacing="0" w:after="0" w:afterAutospacing="0" w:line="480" w:lineRule="auto"/>
        <w:ind w:left="720" w:hanging="720"/>
        <w:jc w:val="both"/>
        <w:rPr>
          <w:rFonts w:asciiTheme="minorHAnsi" w:hAnsiTheme="minorHAnsi"/>
        </w:rPr>
      </w:pPr>
    </w:p>
    <w:p w14:paraId="72794CE7" w14:textId="77777777" w:rsidR="004E480E" w:rsidRPr="00F733E0" w:rsidRDefault="004E480E" w:rsidP="00F733E0">
      <w:pPr>
        <w:pStyle w:val="Heading1"/>
        <w:spacing w:line="480" w:lineRule="auto"/>
        <w:jc w:val="both"/>
        <w:rPr>
          <w:rFonts w:asciiTheme="minorHAnsi" w:hAnsiTheme="minorHAnsi"/>
          <w:color w:val="auto"/>
          <w:sz w:val="24"/>
          <w:szCs w:val="24"/>
        </w:rPr>
      </w:pPr>
      <w:bookmarkStart w:id="7" w:name="_Toc213137629"/>
      <w:r w:rsidRPr="00F733E0">
        <w:rPr>
          <w:rFonts w:asciiTheme="minorHAnsi" w:hAnsiTheme="minorHAnsi"/>
          <w:color w:val="auto"/>
          <w:sz w:val="24"/>
          <w:szCs w:val="24"/>
        </w:rPr>
        <w:t>References</w:t>
      </w:r>
      <w:bookmarkEnd w:id="7"/>
    </w:p>
    <w:p w14:paraId="32882691" w14:textId="77777777" w:rsidR="00F733E0" w:rsidRPr="00654FB5" w:rsidRDefault="00F733E0" w:rsidP="00F733E0">
      <w:pPr>
        <w:pStyle w:val="NormalWeb"/>
        <w:spacing w:before="0" w:beforeAutospacing="0" w:after="0" w:afterAutospacing="0" w:line="480" w:lineRule="auto"/>
        <w:ind w:left="720" w:hanging="720"/>
        <w:jc w:val="both"/>
        <w:rPr>
          <w:rFonts w:asciiTheme="minorHAnsi" w:hAnsiTheme="minorHAnsi"/>
        </w:rPr>
      </w:pPr>
    </w:p>
    <w:p w14:paraId="2C3C4AD7" w14:textId="77777777" w:rsidR="00F733E0" w:rsidRPr="00F733E0" w:rsidRDefault="00F733E0" w:rsidP="00F733E0">
      <w:pPr>
        <w:pStyle w:val="NormalWeb"/>
        <w:spacing w:before="0" w:beforeAutospacing="0" w:after="0" w:afterAutospacing="0" w:line="480" w:lineRule="auto"/>
        <w:ind w:left="720" w:hanging="720"/>
        <w:jc w:val="both"/>
        <w:rPr>
          <w:rFonts w:asciiTheme="minorHAnsi" w:hAnsiTheme="minorHAnsi"/>
        </w:rPr>
      </w:pPr>
    </w:p>
    <w:p w14:paraId="200FDC7F" w14:textId="77777777" w:rsidR="00F733E0" w:rsidRPr="00F733E0" w:rsidRDefault="00F733E0" w:rsidP="00F733E0">
      <w:pPr>
        <w:pStyle w:val="NormalWeb"/>
        <w:spacing w:before="0" w:beforeAutospacing="0" w:after="0" w:afterAutospacing="0" w:line="480" w:lineRule="auto"/>
        <w:ind w:left="720" w:hanging="720"/>
        <w:jc w:val="both"/>
        <w:rPr>
          <w:rFonts w:asciiTheme="minorHAnsi" w:hAnsiTheme="minorHAnsi"/>
        </w:rPr>
      </w:pPr>
    </w:p>
    <w:p w14:paraId="1B8AA511" w14:textId="77777777" w:rsidR="00F733E0" w:rsidRPr="00F733E0" w:rsidRDefault="00F733E0" w:rsidP="00F733E0">
      <w:pPr>
        <w:spacing w:line="480" w:lineRule="auto"/>
        <w:jc w:val="both"/>
        <w:rPr>
          <w:sz w:val="24"/>
          <w:szCs w:val="24"/>
        </w:rPr>
      </w:pPr>
    </w:p>
    <w:p w14:paraId="30EB481B" w14:textId="77777777" w:rsidR="00F733E0" w:rsidRPr="00F733E0" w:rsidRDefault="00F733E0" w:rsidP="00F733E0">
      <w:pPr>
        <w:pStyle w:val="NormalWeb"/>
        <w:spacing w:before="0" w:beforeAutospacing="0" w:after="0" w:afterAutospacing="0" w:line="480" w:lineRule="auto"/>
        <w:ind w:left="720" w:hanging="720"/>
        <w:jc w:val="both"/>
        <w:rPr>
          <w:rFonts w:asciiTheme="minorHAnsi" w:hAnsiTheme="minorHAnsi"/>
        </w:rPr>
      </w:pPr>
      <w:r w:rsidRPr="00F733E0">
        <w:rPr>
          <w:rFonts w:asciiTheme="minorHAnsi" w:hAnsiTheme="minorHAnsi"/>
        </w:rPr>
        <w:t xml:space="preserve">Aggarwal, </w:t>
      </w:r>
      <w:proofErr w:type="spellStart"/>
      <w:r w:rsidRPr="00F733E0">
        <w:rPr>
          <w:rFonts w:asciiTheme="minorHAnsi" w:hAnsiTheme="minorHAnsi"/>
        </w:rPr>
        <w:t>Hitaishi</w:t>
      </w:r>
      <w:proofErr w:type="spellEnd"/>
      <w:r w:rsidRPr="00F733E0">
        <w:rPr>
          <w:rFonts w:asciiTheme="minorHAnsi" w:hAnsiTheme="minorHAnsi"/>
        </w:rPr>
        <w:t xml:space="preserve">, </w:t>
      </w:r>
      <w:proofErr w:type="spellStart"/>
      <w:r w:rsidRPr="00F733E0">
        <w:rPr>
          <w:rFonts w:asciiTheme="minorHAnsi" w:hAnsiTheme="minorHAnsi"/>
        </w:rPr>
        <w:t>Chaware</w:t>
      </w:r>
      <w:proofErr w:type="spellEnd"/>
      <w:r w:rsidRPr="00F733E0">
        <w:rPr>
          <w:rFonts w:asciiTheme="minorHAnsi" w:hAnsiTheme="minorHAnsi"/>
        </w:rPr>
        <w:t xml:space="preserve">, S. and Aggarwal, </w:t>
      </w:r>
      <w:proofErr w:type="spellStart"/>
      <w:r w:rsidRPr="00F733E0">
        <w:rPr>
          <w:rFonts w:asciiTheme="minorHAnsi" w:hAnsiTheme="minorHAnsi"/>
        </w:rPr>
        <w:t>Hardik</w:t>
      </w:r>
      <w:proofErr w:type="spellEnd"/>
      <w:r w:rsidRPr="00F733E0">
        <w:rPr>
          <w:rFonts w:asciiTheme="minorHAnsi" w:hAnsiTheme="minorHAnsi"/>
        </w:rPr>
        <w:t xml:space="preserve"> (2022) 'A critical study on the impact of dementia on older people undergoing treatment in care homes,' </w:t>
      </w:r>
      <w:proofErr w:type="spellStart"/>
      <w:r w:rsidRPr="00F733E0">
        <w:rPr>
          <w:rFonts w:asciiTheme="minorHAnsi" w:hAnsiTheme="minorHAnsi"/>
          <w:i/>
          <w:iCs/>
        </w:rPr>
        <w:t>Cureus</w:t>
      </w:r>
      <w:proofErr w:type="spellEnd"/>
      <w:r w:rsidRPr="00F733E0">
        <w:rPr>
          <w:rFonts w:asciiTheme="minorHAnsi" w:hAnsiTheme="minorHAnsi"/>
        </w:rPr>
        <w:t xml:space="preserve"> [Preprint]. </w:t>
      </w:r>
      <w:hyperlink r:id="rId7" w:history="1">
        <w:r w:rsidRPr="00F733E0">
          <w:rPr>
            <w:rStyle w:val="Hyperlink"/>
            <w:rFonts w:asciiTheme="minorHAnsi" w:eastAsiaTheme="majorEastAsia" w:hAnsiTheme="minorHAnsi"/>
            <w:color w:val="auto"/>
          </w:rPr>
          <w:t>https://doi.org/10.7759/cureus.30056</w:t>
        </w:r>
      </w:hyperlink>
      <w:r w:rsidRPr="00F733E0">
        <w:rPr>
          <w:rFonts w:asciiTheme="minorHAnsi" w:hAnsiTheme="minorHAnsi"/>
        </w:rPr>
        <w:t>.</w:t>
      </w:r>
    </w:p>
    <w:p w14:paraId="4D39FFDC" w14:textId="77777777" w:rsidR="00F733E0" w:rsidRPr="00F733E0" w:rsidRDefault="00F733E0" w:rsidP="00F733E0">
      <w:pPr>
        <w:pStyle w:val="NormalWeb"/>
        <w:spacing w:before="0" w:beforeAutospacing="0" w:after="0" w:afterAutospacing="0" w:line="480" w:lineRule="auto"/>
        <w:ind w:left="720" w:hanging="720"/>
        <w:jc w:val="both"/>
        <w:rPr>
          <w:rFonts w:asciiTheme="minorHAnsi" w:hAnsiTheme="minorHAnsi"/>
        </w:rPr>
      </w:pPr>
      <w:r w:rsidRPr="00654FB5">
        <w:rPr>
          <w:rFonts w:asciiTheme="minorHAnsi" w:hAnsiTheme="minorHAnsi"/>
        </w:rPr>
        <w:t xml:space="preserve">Bornstein, M.H. (2018) </w:t>
      </w:r>
      <w:r w:rsidRPr="00654FB5">
        <w:rPr>
          <w:rFonts w:asciiTheme="minorHAnsi" w:hAnsiTheme="minorHAnsi"/>
          <w:i/>
          <w:iCs/>
        </w:rPr>
        <w:t xml:space="preserve">The SAGE </w:t>
      </w:r>
      <w:proofErr w:type="spellStart"/>
      <w:r w:rsidRPr="00654FB5">
        <w:rPr>
          <w:rFonts w:asciiTheme="minorHAnsi" w:hAnsiTheme="minorHAnsi"/>
          <w:i/>
          <w:iCs/>
        </w:rPr>
        <w:t>Encyclopedia</w:t>
      </w:r>
      <w:proofErr w:type="spellEnd"/>
      <w:r w:rsidRPr="00654FB5">
        <w:rPr>
          <w:rFonts w:asciiTheme="minorHAnsi" w:hAnsiTheme="minorHAnsi"/>
          <w:i/>
          <w:iCs/>
        </w:rPr>
        <w:t xml:space="preserve"> of Lifespan Human Development</w:t>
      </w:r>
      <w:r w:rsidRPr="00654FB5">
        <w:rPr>
          <w:rFonts w:asciiTheme="minorHAnsi" w:hAnsiTheme="minorHAnsi"/>
        </w:rPr>
        <w:t xml:space="preserve">. </w:t>
      </w:r>
      <w:hyperlink r:id="rId8" w:history="1">
        <w:r w:rsidRPr="00F733E0">
          <w:rPr>
            <w:rStyle w:val="Hyperlink"/>
            <w:rFonts w:asciiTheme="minorHAnsi" w:hAnsiTheme="minorHAnsi"/>
          </w:rPr>
          <w:t>https://doi.org/10.4135/9781506307633</w:t>
        </w:r>
      </w:hyperlink>
      <w:r w:rsidRPr="00654FB5">
        <w:rPr>
          <w:rFonts w:asciiTheme="minorHAnsi" w:hAnsiTheme="minorHAnsi"/>
        </w:rPr>
        <w:t>.</w:t>
      </w:r>
    </w:p>
    <w:p w14:paraId="451982C6" w14:textId="77777777" w:rsidR="00F733E0" w:rsidRPr="00F733E0" w:rsidRDefault="00F733E0" w:rsidP="00F733E0">
      <w:pPr>
        <w:pStyle w:val="NormalWeb"/>
        <w:spacing w:before="0" w:beforeAutospacing="0" w:after="0" w:afterAutospacing="0" w:line="480" w:lineRule="auto"/>
        <w:ind w:left="720" w:hanging="720"/>
        <w:jc w:val="both"/>
        <w:rPr>
          <w:rFonts w:asciiTheme="minorHAnsi" w:hAnsiTheme="minorHAnsi"/>
        </w:rPr>
      </w:pPr>
      <w:r w:rsidRPr="00F733E0">
        <w:rPr>
          <w:rFonts w:asciiTheme="minorHAnsi" w:hAnsiTheme="minorHAnsi"/>
        </w:rPr>
        <w:t xml:space="preserve">Chen, P.-Y. </w:t>
      </w:r>
      <w:r w:rsidRPr="00F733E0">
        <w:rPr>
          <w:rFonts w:asciiTheme="minorHAnsi" w:hAnsiTheme="minorHAnsi"/>
          <w:i/>
          <w:iCs/>
        </w:rPr>
        <w:t>et al.</w:t>
      </w:r>
      <w:r w:rsidRPr="00F733E0">
        <w:rPr>
          <w:rFonts w:asciiTheme="minorHAnsi" w:hAnsiTheme="minorHAnsi"/>
        </w:rPr>
        <w:t xml:space="preserve"> (2021) 'Predicting ego integrity using prior ego development stages for older adults in the community,' </w:t>
      </w:r>
      <w:r w:rsidRPr="00F733E0">
        <w:rPr>
          <w:rFonts w:asciiTheme="minorHAnsi" w:hAnsiTheme="minorHAnsi"/>
          <w:i/>
          <w:iCs/>
        </w:rPr>
        <w:t>International Journal of Environmental Research and Public Health</w:t>
      </w:r>
      <w:r w:rsidRPr="00F733E0">
        <w:rPr>
          <w:rFonts w:asciiTheme="minorHAnsi" w:hAnsiTheme="minorHAnsi"/>
        </w:rPr>
        <w:t xml:space="preserve">, 18(18), p. 9490. </w:t>
      </w:r>
      <w:hyperlink r:id="rId9" w:history="1">
        <w:r w:rsidRPr="00F733E0">
          <w:rPr>
            <w:rStyle w:val="Hyperlink"/>
            <w:rFonts w:asciiTheme="minorHAnsi" w:eastAsiaTheme="majorEastAsia" w:hAnsiTheme="minorHAnsi"/>
            <w:color w:val="auto"/>
          </w:rPr>
          <w:t>https://doi.org/10.3390/ijerph18189490</w:t>
        </w:r>
      </w:hyperlink>
      <w:r w:rsidRPr="00F733E0">
        <w:rPr>
          <w:rFonts w:asciiTheme="minorHAnsi" w:hAnsiTheme="minorHAnsi"/>
        </w:rPr>
        <w:t>.</w:t>
      </w:r>
    </w:p>
    <w:p w14:paraId="7EBAB653" w14:textId="77777777" w:rsidR="00F733E0" w:rsidRPr="00F733E0" w:rsidRDefault="00F733E0" w:rsidP="00F733E0">
      <w:pPr>
        <w:pStyle w:val="NormalWeb"/>
        <w:spacing w:before="0" w:beforeAutospacing="0" w:after="0" w:afterAutospacing="0" w:line="480" w:lineRule="auto"/>
        <w:ind w:left="720" w:hanging="720"/>
        <w:jc w:val="both"/>
        <w:rPr>
          <w:rFonts w:asciiTheme="minorHAnsi" w:hAnsiTheme="minorHAnsi"/>
          <w:i/>
          <w:iCs/>
        </w:rPr>
      </w:pPr>
      <w:r w:rsidRPr="00F733E0">
        <w:rPr>
          <w:rFonts w:asciiTheme="minorHAnsi" w:hAnsiTheme="minorHAnsi"/>
        </w:rPr>
        <w:t xml:space="preserve">Cheng, S.-T. </w:t>
      </w:r>
      <w:r w:rsidRPr="00F733E0">
        <w:rPr>
          <w:rFonts w:asciiTheme="minorHAnsi" w:hAnsiTheme="minorHAnsi"/>
          <w:i/>
          <w:iCs/>
        </w:rPr>
        <w:t>et al.</w:t>
      </w:r>
      <w:r w:rsidRPr="00F733E0">
        <w:rPr>
          <w:rFonts w:asciiTheme="minorHAnsi" w:hAnsiTheme="minorHAnsi"/>
        </w:rPr>
        <w:t xml:space="preserve"> (2019) 'Psychological interventions for dementia caregivers: what we have achieved, what we have learned,' </w:t>
      </w:r>
      <w:r w:rsidRPr="00F733E0">
        <w:rPr>
          <w:rFonts w:asciiTheme="minorHAnsi" w:hAnsiTheme="minorHAnsi"/>
          <w:i/>
          <w:iCs/>
        </w:rPr>
        <w:t>Current Psychiatry Reports</w:t>
      </w:r>
      <w:r w:rsidRPr="00F733E0">
        <w:rPr>
          <w:rFonts w:asciiTheme="minorHAnsi" w:hAnsiTheme="minorHAnsi"/>
        </w:rPr>
        <w:t xml:space="preserve">, 21(7). </w:t>
      </w:r>
      <w:hyperlink r:id="rId10" w:history="1">
        <w:r w:rsidRPr="00F733E0">
          <w:rPr>
            <w:rStyle w:val="Hyperlink"/>
            <w:rFonts w:asciiTheme="minorHAnsi" w:eastAsiaTheme="majorEastAsia" w:hAnsiTheme="minorHAnsi"/>
            <w:color w:val="auto"/>
          </w:rPr>
          <w:t>https://doi.org/10.1007/s11920-019-1045-9</w:t>
        </w:r>
      </w:hyperlink>
      <w:r w:rsidRPr="00F733E0">
        <w:rPr>
          <w:rFonts w:asciiTheme="minorHAnsi" w:hAnsiTheme="minorHAnsi"/>
        </w:rPr>
        <w:t>.</w:t>
      </w:r>
    </w:p>
    <w:p w14:paraId="5BF18A88" w14:textId="77777777" w:rsidR="00F733E0" w:rsidRPr="00F733E0" w:rsidRDefault="00F733E0" w:rsidP="00F733E0">
      <w:pPr>
        <w:pStyle w:val="NormalWeb"/>
        <w:spacing w:before="0" w:beforeAutospacing="0" w:after="0" w:afterAutospacing="0" w:line="480" w:lineRule="auto"/>
        <w:ind w:left="720" w:hanging="720"/>
        <w:jc w:val="both"/>
        <w:rPr>
          <w:rFonts w:asciiTheme="minorHAnsi" w:hAnsiTheme="minorHAnsi"/>
        </w:rPr>
      </w:pPr>
      <w:proofErr w:type="spellStart"/>
      <w:r w:rsidRPr="00F733E0">
        <w:rPr>
          <w:rFonts w:asciiTheme="minorHAnsi" w:hAnsiTheme="minorHAnsi"/>
        </w:rPr>
        <w:t>Dinius</w:t>
      </w:r>
      <w:proofErr w:type="spellEnd"/>
      <w:r w:rsidRPr="00F733E0">
        <w:rPr>
          <w:rFonts w:asciiTheme="minorHAnsi" w:hAnsiTheme="minorHAnsi"/>
        </w:rPr>
        <w:t xml:space="preserve">, C.J. </w:t>
      </w:r>
      <w:r w:rsidRPr="00F733E0">
        <w:rPr>
          <w:rFonts w:asciiTheme="minorHAnsi" w:hAnsiTheme="minorHAnsi"/>
          <w:i/>
          <w:iCs/>
        </w:rPr>
        <w:t>et al.</w:t>
      </w:r>
      <w:r w:rsidRPr="00F733E0">
        <w:rPr>
          <w:rFonts w:asciiTheme="minorHAnsi" w:hAnsiTheme="minorHAnsi"/>
        </w:rPr>
        <w:t xml:space="preserve"> (2023) 'Cognitive interventions for memory and psychological well-being in aging and dementias,' </w:t>
      </w:r>
      <w:r w:rsidRPr="00F733E0">
        <w:rPr>
          <w:rFonts w:asciiTheme="minorHAnsi" w:hAnsiTheme="minorHAnsi"/>
          <w:i/>
          <w:iCs/>
        </w:rPr>
        <w:t>Frontiers in Psychology</w:t>
      </w:r>
      <w:r w:rsidRPr="00F733E0">
        <w:rPr>
          <w:rFonts w:asciiTheme="minorHAnsi" w:hAnsiTheme="minorHAnsi"/>
        </w:rPr>
        <w:t xml:space="preserve">, 14. </w:t>
      </w:r>
      <w:r w:rsidRPr="00F733E0">
        <w:rPr>
          <w:rStyle w:val="url"/>
          <w:rFonts w:asciiTheme="minorHAnsi" w:eastAsiaTheme="majorEastAsia" w:hAnsiTheme="minorHAnsi"/>
        </w:rPr>
        <w:t>https://doi.org/10.3389/fpsyg.2023.1070012</w:t>
      </w:r>
      <w:r w:rsidRPr="00F733E0">
        <w:rPr>
          <w:rFonts w:asciiTheme="minorHAnsi" w:hAnsiTheme="minorHAnsi"/>
        </w:rPr>
        <w:t>.</w:t>
      </w:r>
    </w:p>
    <w:p w14:paraId="5C5C7153" w14:textId="77777777" w:rsidR="00F733E0" w:rsidRPr="00F733E0" w:rsidRDefault="00F733E0" w:rsidP="00F733E0">
      <w:pPr>
        <w:pStyle w:val="NormalWeb"/>
        <w:spacing w:before="0" w:beforeAutospacing="0" w:after="0" w:afterAutospacing="0" w:line="480" w:lineRule="auto"/>
        <w:ind w:left="720" w:hanging="720"/>
        <w:jc w:val="both"/>
        <w:rPr>
          <w:rFonts w:asciiTheme="minorHAnsi" w:hAnsiTheme="minorHAnsi"/>
        </w:rPr>
      </w:pPr>
      <w:r w:rsidRPr="00F733E0">
        <w:rPr>
          <w:rFonts w:asciiTheme="minorHAnsi" w:hAnsiTheme="minorHAnsi"/>
        </w:rPr>
        <w:t>Kim, S.K. and Park, M. (2017) 'Effectiveness of person-</w:t>
      </w:r>
      <w:proofErr w:type="spellStart"/>
      <w:r w:rsidRPr="00F733E0">
        <w:rPr>
          <w:rFonts w:asciiTheme="minorHAnsi" w:hAnsiTheme="minorHAnsi"/>
        </w:rPr>
        <w:t>centered</w:t>
      </w:r>
      <w:proofErr w:type="spellEnd"/>
      <w:r w:rsidRPr="00F733E0">
        <w:rPr>
          <w:rFonts w:asciiTheme="minorHAnsi" w:hAnsiTheme="minorHAnsi"/>
        </w:rPr>
        <w:t xml:space="preserve"> care on people with dementia: a systematic review and meta-analysis,' </w:t>
      </w:r>
      <w:r w:rsidRPr="00F733E0">
        <w:rPr>
          <w:rFonts w:asciiTheme="minorHAnsi" w:hAnsiTheme="minorHAnsi"/>
          <w:i/>
          <w:iCs/>
        </w:rPr>
        <w:t>Clinical Interventions in Aging</w:t>
      </w:r>
      <w:r w:rsidRPr="00F733E0">
        <w:rPr>
          <w:rFonts w:asciiTheme="minorHAnsi" w:hAnsiTheme="minorHAnsi"/>
        </w:rPr>
        <w:t xml:space="preserve">, Volume 12, pp. 381–397. </w:t>
      </w:r>
      <w:r w:rsidRPr="00F733E0">
        <w:rPr>
          <w:rStyle w:val="url"/>
          <w:rFonts w:asciiTheme="minorHAnsi" w:eastAsiaTheme="majorEastAsia" w:hAnsiTheme="minorHAnsi"/>
        </w:rPr>
        <w:t>https://doi.org/10.2147/cia.s117637</w:t>
      </w:r>
      <w:r w:rsidRPr="00F733E0">
        <w:rPr>
          <w:rFonts w:asciiTheme="minorHAnsi" w:hAnsiTheme="minorHAnsi"/>
        </w:rPr>
        <w:t>.</w:t>
      </w:r>
    </w:p>
    <w:p w14:paraId="617468E6" w14:textId="77777777" w:rsidR="00F733E0" w:rsidRPr="00F733E0" w:rsidRDefault="00F733E0" w:rsidP="00F733E0">
      <w:pPr>
        <w:pStyle w:val="NormalWeb"/>
        <w:spacing w:before="0" w:beforeAutospacing="0" w:after="0" w:afterAutospacing="0" w:line="480" w:lineRule="auto"/>
        <w:ind w:left="720" w:hanging="720"/>
        <w:jc w:val="both"/>
        <w:rPr>
          <w:rFonts w:asciiTheme="minorHAnsi" w:hAnsiTheme="minorHAnsi"/>
        </w:rPr>
      </w:pPr>
      <w:r w:rsidRPr="00654FB5">
        <w:rPr>
          <w:rFonts w:asciiTheme="minorHAnsi" w:hAnsiTheme="minorHAnsi"/>
          <w:i/>
          <w:iCs/>
        </w:rPr>
        <w:t>Lev Vygotsky’s Theory of Child Development - Gowrie NSW</w:t>
      </w:r>
      <w:r w:rsidRPr="00F733E0">
        <w:rPr>
          <w:rFonts w:asciiTheme="minorHAnsi" w:hAnsiTheme="minorHAnsi"/>
        </w:rPr>
        <w:t xml:space="preserve"> (2020</w:t>
      </w:r>
      <w:r w:rsidRPr="00654FB5">
        <w:rPr>
          <w:rFonts w:asciiTheme="minorHAnsi" w:hAnsiTheme="minorHAnsi"/>
        </w:rPr>
        <w:t xml:space="preserve">). </w:t>
      </w:r>
      <w:hyperlink r:id="rId11" w:history="1">
        <w:r w:rsidRPr="00F733E0">
          <w:rPr>
            <w:rStyle w:val="Hyperlink"/>
            <w:rFonts w:asciiTheme="minorHAnsi" w:hAnsiTheme="minorHAnsi"/>
          </w:rPr>
          <w:t>https://www.gowriensw.com.au/thought-leadership/vygotsky-theory</w:t>
        </w:r>
      </w:hyperlink>
      <w:r w:rsidRPr="00654FB5">
        <w:rPr>
          <w:rFonts w:asciiTheme="minorHAnsi" w:hAnsiTheme="minorHAnsi"/>
        </w:rPr>
        <w:t>.</w:t>
      </w:r>
    </w:p>
    <w:p w14:paraId="49E92109" w14:textId="77777777" w:rsidR="00F733E0" w:rsidRPr="00F733E0" w:rsidRDefault="00F733E0" w:rsidP="00F733E0">
      <w:pPr>
        <w:pStyle w:val="NormalWeb"/>
        <w:spacing w:before="0" w:beforeAutospacing="0" w:after="0" w:afterAutospacing="0" w:line="480" w:lineRule="auto"/>
        <w:ind w:left="720" w:hanging="720"/>
        <w:jc w:val="both"/>
        <w:rPr>
          <w:rFonts w:asciiTheme="minorHAnsi" w:hAnsiTheme="minorHAnsi"/>
        </w:rPr>
      </w:pPr>
      <w:r w:rsidRPr="007C0AD7">
        <w:rPr>
          <w:rFonts w:asciiTheme="minorHAnsi" w:hAnsiTheme="minorHAnsi"/>
        </w:rPr>
        <w:t xml:space="preserve">Liberty Village of Tomah (2024) 'Memory Care Activities That Spark Joy: Engaging Seniors with Dementia - Liberty Village Of Tomah,' </w:t>
      </w:r>
      <w:r w:rsidRPr="007C0AD7">
        <w:rPr>
          <w:rFonts w:asciiTheme="minorHAnsi" w:hAnsiTheme="minorHAnsi"/>
          <w:i/>
          <w:iCs/>
        </w:rPr>
        <w:t>Liberty Village of Tomah</w:t>
      </w:r>
      <w:r w:rsidRPr="007C0AD7">
        <w:rPr>
          <w:rFonts w:asciiTheme="minorHAnsi" w:hAnsiTheme="minorHAnsi"/>
        </w:rPr>
        <w:t xml:space="preserve">, 28 March. </w:t>
      </w:r>
      <w:hyperlink r:id="rId12" w:history="1">
        <w:r w:rsidRPr="00F733E0">
          <w:rPr>
            <w:rStyle w:val="Hyperlink"/>
            <w:rFonts w:asciiTheme="minorHAnsi" w:hAnsiTheme="minorHAnsi"/>
          </w:rPr>
          <w:t>https://libertyvillagecare.com/memory-care-activities-that-spark-joy-engaging-seniors-with-dementia-2/</w:t>
        </w:r>
      </w:hyperlink>
      <w:r w:rsidRPr="007C0AD7">
        <w:rPr>
          <w:rFonts w:asciiTheme="minorHAnsi" w:hAnsiTheme="minorHAnsi"/>
        </w:rPr>
        <w:t>.</w:t>
      </w:r>
    </w:p>
    <w:p w14:paraId="0FA53C2D" w14:textId="77777777" w:rsidR="00F733E0" w:rsidRPr="00F733E0" w:rsidRDefault="00F733E0" w:rsidP="00F733E0">
      <w:pPr>
        <w:pStyle w:val="NormalWeb"/>
        <w:spacing w:before="0" w:beforeAutospacing="0" w:after="0" w:afterAutospacing="0" w:line="480" w:lineRule="auto"/>
        <w:ind w:left="720" w:hanging="720"/>
        <w:jc w:val="both"/>
        <w:rPr>
          <w:rFonts w:asciiTheme="minorHAnsi" w:hAnsiTheme="minorHAnsi"/>
        </w:rPr>
      </w:pPr>
      <w:r w:rsidRPr="0097303E">
        <w:rPr>
          <w:rFonts w:asciiTheme="minorHAnsi" w:hAnsiTheme="minorHAnsi"/>
        </w:rPr>
        <w:t xml:space="preserve">Main, P. (2023c) </w:t>
      </w:r>
      <w:r w:rsidRPr="0097303E">
        <w:rPr>
          <w:rFonts w:asciiTheme="minorHAnsi" w:hAnsiTheme="minorHAnsi"/>
          <w:i/>
          <w:iCs/>
        </w:rPr>
        <w:t>Sociocultural theory</w:t>
      </w:r>
      <w:r w:rsidRPr="0097303E">
        <w:rPr>
          <w:rFonts w:asciiTheme="minorHAnsi" w:hAnsiTheme="minorHAnsi"/>
        </w:rPr>
        <w:t xml:space="preserve">. </w:t>
      </w:r>
      <w:hyperlink r:id="rId13" w:history="1">
        <w:r w:rsidRPr="00F733E0">
          <w:rPr>
            <w:rStyle w:val="Hyperlink"/>
            <w:rFonts w:asciiTheme="minorHAnsi" w:hAnsiTheme="minorHAnsi"/>
          </w:rPr>
          <w:t>https://www.structural-learning.com/post/sociocultural-theory</w:t>
        </w:r>
      </w:hyperlink>
      <w:r w:rsidRPr="0097303E">
        <w:rPr>
          <w:rFonts w:asciiTheme="minorHAnsi" w:hAnsiTheme="minorHAnsi"/>
        </w:rPr>
        <w:t>.</w:t>
      </w:r>
    </w:p>
    <w:p w14:paraId="51023F06" w14:textId="77777777" w:rsidR="00F733E0" w:rsidRPr="00F733E0" w:rsidRDefault="00F733E0" w:rsidP="00F733E0">
      <w:pPr>
        <w:pStyle w:val="NormalWeb"/>
        <w:spacing w:before="0" w:beforeAutospacing="0" w:after="0" w:afterAutospacing="0" w:line="480" w:lineRule="auto"/>
        <w:ind w:left="720" w:hanging="720"/>
        <w:jc w:val="both"/>
        <w:rPr>
          <w:rFonts w:asciiTheme="minorHAnsi" w:hAnsiTheme="minorHAnsi"/>
        </w:rPr>
      </w:pPr>
      <w:r w:rsidRPr="00F733E0">
        <w:rPr>
          <w:rFonts w:asciiTheme="minorHAnsi" w:hAnsiTheme="minorHAnsi"/>
        </w:rPr>
        <w:t xml:space="preserve">Perry, T.E. </w:t>
      </w:r>
      <w:r w:rsidRPr="00F733E0">
        <w:rPr>
          <w:rFonts w:asciiTheme="minorHAnsi" w:hAnsiTheme="minorHAnsi"/>
          <w:i/>
          <w:iCs/>
        </w:rPr>
        <w:t>et al.</w:t>
      </w:r>
      <w:r w:rsidRPr="00F733E0">
        <w:rPr>
          <w:rFonts w:asciiTheme="minorHAnsi" w:hAnsiTheme="minorHAnsi"/>
        </w:rPr>
        <w:t xml:space="preserve"> (2014) 'Applying Erikson’s wisdom to Self-Management practices of older adults,' </w:t>
      </w:r>
      <w:r w:rsidRPr="00F733E0">
        <w:rPr>
          <w:rFonts w:asciiTheme="minorHAnsi" w:hAnsiTheme="minorHAnsi"/>
          <w:i/>
          <w:iCs/>
        </w:rPr>
        <w:t>Research on Aging</w:t>
      </w:r>
      <w:r w:rsidRPr="00F733E0">
        <w:rPr>
          <w:rFonts w:asciiTheme="minorHAnsi" w:hAnsiTheme="minorHAnsi"/>
        </w:rPr>
        <w:t xml:space="preserve">, 37(3), pp. 253–274. </w:t>
      </w:r>
      <w:r w:rsidRPr="00F733E0">
        <w:rPr>
          <w:rStyle w:val="url"/>
          <w:rFonts w:asciiTheme="minorHAnsi" w:eastAsiaTheme="majorEastAsia" w:hAnsiTheme="minorHAnsi"/>
        </w:rPr>
        <w:t>https://doi.org/10.1177/0164027514527974</w:t>
      </w:r>
      <w:r w:rsidRPr="00F733E0">
        <w:rPr>
          <w:rFonts w:asciiTheme="minorHAnsi" w:hAnsiTheme="minorHAnsi"/>
        </w:rPr>
        <w:t>.</w:t>
      </w:r>
    </w:p>
    <w:p w14:paraId="5E389741" w14:textId="77777777" w:rsidR="00F733E0" w:rsidRPr="00F733E0" w:rsidRDefault="00F733E0" w:rsidP="00F733E0">
      <w:pPr>
        <w:pStyle w:val="NormalWeb"/>
        <w:spacing w:before="0" w:beforeAutospacing="0" w:after="0" w:afterAutospacing="0" w:line="480" w:lineRule="auto"/>
        <w:ind w:left="720" w:hanging="720"/>
        <w:jc w:val="both"/>
        <w:rPr>
          <w:rFonts w:asciiTheme="minorHAnsi" w:hAnsiTheme="minorHAnsi"/>
        </w:rPr>
      </w:pPr>
      <w:r w:rsidRPr="00F733E0">
        <w:rPr>
          <w:rFonts w:asciiTheme="minorHAnsi" w:hAnsiTheme="minorHAnsi"/>
        </w:rPr>
        <w:t xml:space="preserve">Prezi, H.V.O. (2021) </w:t>
      </w:r>
      <w:r w:rsidRPr="00F733E0">
        <w:rPr>
          <w:rFonts w:asciiTheme="minorHAnsi" w:hAnsiTheme="minorHAnsi"/>
          <w:i/>
          <w:iCs/>
        </w:rPr>
        <w:t>Erikson’s Theory: Ego Integrity vs. Despair</w:t>
      </w:r>
      <w:r w:rsidRPr="00F733E0">
        <w:rPr>
          <w:rFonts w:asciiTheme="minorHAnsi" w:hAnsiTheme="minorHAnsi"/>
        </w:rPr>
        <w:t xml:space="preserve">. </w:t>
      </w:r>
      <w:hyperlink r:id="rId14" w:history="1">
        <w:r w:rsidRPr="00F733E0">
          <w:rPr>
            <w:rStyle w:val="Hyperlink"/>
            <w:rFonts w:asciiTheme="minorHAnsi" w:eastAsiaTheme="majorEastAsia" w:hAnsiTheme="minorHAnsi"/>
            <w:color w:val="auto"/>
          </w:rPr>
          <w:t>https://prezi.com/u8v8g5sgwew5/eriksons-theory-ego-integrity-vs-despair/</w:t>
        </w:r>
      </w:hyperlink>
      <w:r w:rsidRPr="00F733E0">
        <w:rPr>
          <w:rFonts w:asciiTheme="minorHAnsi" w:hAnsiTheme="minorHAnsi"/>
        </w:rPr>
        <w:t>.</w:t>
      </w:r>
    </w:p>
    <w:p w14:paraId="3C0F7CCB" w14:textId="77777777" w:rsidR="00F733E0" w:rsidRPr="00FB3546" w:rsidRDefault="00F733E0" w:rsidP="00F733E0">
      <w:pPr>
        <w:pStyle w:val="NormalWeb"/>
        <w:spacing w:before="0" w:beforeAutospacing="0" w:after="0" w:afterAutospacing="0" w:line="480" w:lineRule="auto"/>
        <w:ind w:left="720" w:hanging="720"/>
        <w:jc w:val="both"/>
        <w:rPr>
          <w:rFonts w:asciiTheme="minorHAnsi" w:hAnsiTheme="minorHAnsi"/>
        </w:rPr>
      </w:pPr>
      <w:proofErr w:type="spellStart"/>
      <w:r w:rsidRPr="00FB3546">
        <w:rPr>
          <w:rFonts w:asciiTheme="minorHAnsi" w:hAnsiTheme="minorHAnsi"/>
        </w:rPr>
        <w:t>Shabani</w:t>
      </w:r>
      <w:proofErr w:type="spellEnd"/>
      <w:r w:rsidRPr="00FB3546">
        <w:rPr>
          <w:rFonts w:asciiTheme="minorHAnsi" w:hAnsiTheme="minorHAnsi"/>
        </w:rPr>
        <w:t xml:space="preserve">, K. (2016) 'Applications of Vygotsky’s sociocultural approach for teachers’ professional development,' </w:t>
      </w:r>
      <w:r w:rsidRPr="00FB3546">
        <w:rPr>
          <w:rFonts w:asciiTheme="minorHAnsi" w:hAnsiTheme="minorHAnsi"/>
          <w:i/>
          <w:iCs/>
        </w:rPr>
        <w:t>Cogent Education</w:t>
      </w:r>
      <w:r w:rsidRPr="00FB3546">
        <w:rPr>
          <w:rFonts w:asciiTheme="minorHAnsi" w:hAnsiTheme="minorHAnsi"/>
        </w:rPr>
        <w:t xml:space="preserve">, 3(1), p. 1252177. </w:t>
      </w:r>
      <w:r w:rsidRPr="00F733E0">
        <w:rPr>
          <w:rFonts w:asciiTheme="minorHAnsi" w:hAnsiTheme="minorHAnsi"/>
        </w:rPr>
        <w:t>https://doi.org/10.1080/2331186x.2016.1252177</w:t>
      </w:r>
      <w:r w:rsidRPr="00FB3546">
        <w:rPr>
          <w:rFonts w:asciiTheme="minorHAnsi" w:hAnsiTheme="minorHAnsi"/>
        </w:rPr>
        <w:t>.</w:t>
      </w:r>
    </w:p>
    <w:p w14:paraId="39334BF7" w14:textId="77777777" w:rsidR="00F733E0" w:rsidRPr="00F733E0" w:rsidRDefault="00F733E0" w:rsidP="00F733E0">
      <w:pPr>
        <w:pStyle w:val="NormalWeb"/>
        <w:spacing w:before="0" w:beforeAutospacing="0" w:after="0" w:afterAutospacing="0" w:line="480" w:lineRule="auto"/>
        <w:ind w:left="720" w:hanging="720"/>
        <w:jc w:val="both"/>
        <w:rPr>
          <w:rFonts w:asciiTheme="minorHAnsi" w:hAnsiTheme="minorHAnsi"/>
        </w:rPr>
      </w:pPr>
      <w:r w:rsidRPr="00F733E0">
        <w:rPr>
          <w:rFonts w:asciiTheme="minorHAnsi" w:hAnsiTheme="minorHAnsi"/>
        </w:rPr>
        <w:t xml:space="preserve">Shin, E. </w:t>
      </w:r>
      <w:r w:rsidRPr="00F733E0">
        <w:rPr>
          <w:rFonts w:asciiTheme="minorHAnsi" w:hAnsiTheme="minorHAnsi"/>
          <w:i/>
          <w:iCs/>
        </w:rPr>
        <w:t>et al.</w:t>
      </w:r>
      <w:r w:rsidRPr="00F733E0">
        <w:rPr>
          <w:rFonts w:asciiTheme="minorHAnsi" w:hAnsiTheme="minorHAnsi"/>
        </w:rPr>
        <w:t xml:space="preserve"> (2023) 'Effects of reminiscence therapy on quality of life and life satisfaction of the elderly in the community: a systematic review,' </w:t>
      </w:r>
      <w:r w:rsidRPr="00F733E0">
        <w:rPr>
          <w:rFonts w:asciiTheme="minorHAnsi" w:hAnsiTheme="minorHAnsi"/>
          <w:i/>
          <w:iCs/>
        </w:rPr>
        <w:t>BMC Geriatrics</w:t>
      </w:r>
      <w:r w:rsidRPr="00F733E0">
        <w:rPr>
          <w:rFonts w:asciiTheme="minorHAnsi" w:hAnsiTheme="minorHAnsi"/>
        </w:rPr>
        <w:t xml:space="preserve">, 23(1). </w:t>
      </w:r>
      <w:r w:rsidRPr="00F733E0">
        <w:rPr>
          <w:rStyle w:val="url"/>
          <w:rFonts w:asciiTheme="minorHAnsi" w:eastAsiaTheme="majorEastAsia" w:hAnsiTheme="minorHAnsi"/>
        </w:rPr>
        <w:t>https://doi.org/10.1186/s12877-023-04001-1</w:t>
      </w:r>
      <w:r w:rsidRPr="00F733E0">
        <w:rPr>
          <w:rFonts w:asciiTheme="minorHAnsi" w:hAnsiTheme="minorHAnsi"/>
        </w:rPr>
        <w:t>.</w:t>
      </w:r>
    </w:p>
    <w:p w14:paraId="7FF622DC" w14:textId="77777777" w:rsidR="00F733E0" w:rsidRPr="00F733E0" w:rsidRDefault="00F733E0" w:rsidP="00F733E0">
      <w:pPr>
        <w:pStyle w:val="NormalWeb"/>
        <w:spacing w:before="0" w:beforeAutospacing="0" w:after="0" w:afterAutospacing="0" w:line="480" w:lineRule="auto"/>
        <w:ind w:left="720" w:hanging="720"/>
        <w:jc w:val="both"/>
        <w:rPr>
          <w:rFonts w:asciiTheme="minorHAnsi" w:hAnsiTheme="minorHAnsi"/>
        </w:rPr>
      </w:pPr>
      <w:proofErr w:type="spellStart"/>
      <w:r w:rsidRPr="007C0AD7">
        <w:rPr>
          <w:rFonts w:asciiTheme="minorHAnsi" w:hAnsiTheme="minorHAnsi"/>
        </w:rPr>
        <w:t>Vasileva</w:t>
      </w:r>
      <w:proofErr w:type="spellEnd"/>
      <w:r w:rsidRPr="007C0AD7">
        <w:rPr>
          <w:rFonts w:asciiTheme="minorHAnsi" w:hAnsiTheme="minorHAnsi"/>
        </w:rPr>
        <w:t xml:space="preserve">, O. and </w:t>
      </w:r>
      <w:proofErr w:type="spellStart"/>
      <w:r w:rsidRPr="007C0AD7">
        <w:rPr>
          <w:rFonts w:asciiTheme="minorHAnsi" w:hAnsiTheme="minorHAnsi"/>
        </w:rPr>
        <w:t>Balyasnikova</w:t>
      </w:r>
      <w:proofErr w:type="spellEnd"/>
      <w:r w:rsidRPr="007C0AD7">
        <w:rPr>
          <w:rFonts w:asciiTheme="minorHAnsi" w:hAnsiTheme="minorHAnsi"/>
        </w:rPr>
        <w:t xml:space="preserve">, N. (2019) '(Re)Introducing Vygotsky’s Thought: From Historical Overview to Contemporary Psychology,' </w:t>
      </w:r>
      <w:r w:rsidRPr="007C0AD7">
        <w:rPr>
          <w:rFonts w:asciiTheme="minorHAnsi" w:hAnsiTheme="minorHAnsi"/>
          <w:i/>
          <w:iCs/>
        </w:rPr>
        <w:t>Frontiers in Psychology</w:t>
      </w:r>
      <w:r w:rsidRPr="007C0AD7">
        <w:rPr>
          <w:rFonts w:asciiTheme="minorHAnsi" w:hAnsiTheme="minorHAnsi"/>
        </w:rPr>
        <w:t xml:space="preserve">, 10, p. 1515. </w:t>
      </w:r>
      <w:hyperlink r:id="rId15" w:history="1">
        <w:r w:rsidRPr="00F733E0">
          <w:rPr>
            <w:rStyle w:val="Hyperlink"/>
            <w:rFonts w:asciiTheme="minorHAnsi" w:hAnsiTheme="minorHAnsi"/>
          </w:rPr>
          <w:t>https://doi.org/10.3389/fpsyg.2019.01515</w:t>
        </w:r>
      </w:hyperlink>
      <w:r w:rsidRPr="007C0AD7">
        <w:rPr>
          <w:rFonts w:asciiTheme="minorHAnsi" w:hAnsiTheme="minorHAnsi"/>
        </w:rPr>
        <w:t>.</w:t>
      </w:r>
    </w:p>
    <w:p w14:paraId="20A453DA" w14:textId="77777777" w:rsidR="00F733E0" w:rsidRPr="00F733E0" w:rsidRDefault="00F733E0" w:rsidP="00F733E0">
      <w:pPr>
        <w:pStyle w:val="NormalWeb"/>
        <w:spacing w:before="0" w:beforeAutospacing="0" w:after="0" w:afterAutospacing="0" w:line="480" w:lineRule="auto"/>
        <w:ind w:left="720" w:hanging="720"/>
        <w:jc w:val="both"/>
        <w:rPr>
          <w:rFonts w:asciiTheme="minorHAnsi" w:hAnsiTheme="minorHAnsi"/>
        </w:rPr>
      </w:pPr>
      <w:r w:rsidRPr="00F733E0">
        <w:rPr>
          <w:rFonts w:asciiTheme="minorHAnsi" w:hAnsiTheme="minorHAnsi"/>
        </w:rPr>
        <w:t>World Health Organization. (2019). Global action plan on the public health response to dementia 2017-2025. Geneva, Switzerland: World Health Organization.</w:t>
      </w:r>
    </w:p>
    <w:p w14:paraId="5B318479" w14:textId="77777777" w:rsidR="00F733E0" w:rsidRPr="00F733E0" w:rsidRDefault="00F733E0" w:rsidP="00F733E0">
      <w:pPr>
        <w:pStyle w:val="NormalWeb"/>
        <w:spacing w:before="0" w:beforeAutospacing="0" w:after="0" w:afterAutospacing="0" w:line="480" w:lineRule="auto"/>
        <w:ind w:left="720" w:hanging="720"/>
        <w:jc w:val="both"/>
        <w:rPr>
          <w:rFonts w:asciiTheme="minorHAnsi" w:hAnsiTheme="minorHAnsi"/>
        </w:rPr>
      </w:pPr>
      <w:proofErr w:type="spellStart"/>
      <w:r w:rsidRPr="00F733E0">
        <w:rPr>
          <w:rFonts w:asciiTheme="minorHAnsi" w:hAnsiTheme="minorHAnsi"/>
        </w:rPr>
        <w:t>Yanagida</w:t>
      </w:r>
      <w:proofErr w:type="spellEnd"/>
      <w:r w:rsidRPr="00F733E0">
        <w:rPr>
          <w:rFonts w:asciiTheme="minorHAnsi" w:hAnsiTheme="minorHAnsi"/>
        </w:rPr>
        <w:t xml:space="preserve">, N., Yamaguchi, T. and </w:t>
      </w:r>
      <w:proofErr w:type="spellStart"/>
      <w:r w:rsidRPr="00F733E0">
        <w:rPr>
          <w:rFonts w:asciiTheme="minorHAnsi" w:hAnsiTheme="minorHAnsi"/>
        </w:rPr>
        <w:t>Matsunari</w:t>
      </w:r>
      <w:proofErr w:type="spellEnd"/>
      <w:r w:rsidRPr="00F733E0">
        <w:rPr>
          <w:rFonts w:asciiTheme="minorHAnsi" w:hAnsiTheme="minorHAnsi"/>
        </w:rPr>
        <w:t xml:space="preserve">, Y. (2024) 'Evaluating the impact of reminiscence therapy on cognitive and emotional outcomes in dementia patients,' </w:t>
      </w:r>
      <w:r w:rsidRPr="00F733E0">
        <w:rPr>
          <w:rFonts w:asciiTheme="minorHAnsi" w:hAnsiTheme="minorHAnsi"/>
          <w:i/>
          <w:iCs/>
        </w:rPr>
        <w:t>Journal of Personalized Medicine</w:t>
      </w:r>
      <w:r w:rsidRPr="00F733E0">
        <w:rPr>
          <w:rFonts w:asciiTheme="minorHAnsi" w:hAnsiTheme="minorHAnsi"/>
        </w:rPr>
        <w:t xml:space="preserve">, 14(6), p. 629. </w:t>
      </w:r>
      <w:hyperlink r:id="rId16" w:history="1">
        <w:r w:rsidRPr="00F733E0">
          <w:rPr>
            <w:rStyle w:val="Hyperlink"/>
            <w:rFonts w:asciiTheme="minorHAnsi" w:eastAsiaTheme="majorEastAsia" w:hAnsiTheme="minorHAnsi"/>
          </w:rPr>
          <w:t>https://doi.org/10.3390/jpm14060629</w:t>
        </w:r>
      </w:hyperlink>
      <w:r w:rsidRPr="00F733E0">
        <w:rPr>
          <w:rFonts w:asciiTheme="minorHAnsi" w:hAnsiTheme="minorHAnsi"/>
        </w:rPr>
        <w:t>.</w:t>
      </w:r>
    </w:p>
    <w:sectPr w:rsidR="00F733E0" w:rsidRPr="00F733E0">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54D393" w14:textId="77777777" w:rsidR="00E17CA0" w:rsidRDefault="00E17CA0" w:rsidP="004E480E">
      <w:pPr>
        <w:spacing w:after="0" w:line="240" w:lineRule="auto"/>
      </w:pPr>
      <w:r>
        <w:separator/>
      </w:r>
    </w:p>
  </w:endnote>
  <w:endnote w:type="continuationSeparator" w:id="0">
    <w:p w14:paraId="57F698D4" w14:textId="77777777" w:rsidR="00E17CA0" w:rsidRDefault="00E17CA0" w:rsidP="004E4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1690459"/>
      <w:docPartObj>
        <w:docPartGallery w:val="Page Numbers (Bottom of Page)"/>
        <w:docPartUnique/>
      </w:docPartObj>
    </w:sdtPr>
    <w:sdtEndPr>
      <w:rPr>
        <w:noProof/>
      </w:rPr>
    </w:sdtEndPr>
    <w:sdtContent>
      <w:p w14:paraId="24BFD24A" w14:textId="77777777" w:rsidR="004E480E" w:rsidRDefault="004E480E">
        <w:pPr>
          <w:pStyle w:val="Footer"/>
          <w:jc w:val="center"/>
        </w:pPr>
        <w:r>
          <w:fldChar w:fldCharType="begin"/>
        </w:r>
        <w:r>
          <w:instrText xml:space="preserve"> PAGE   \* MERGEFORMAT </w:instrText>
        </w:r>
        <w:r>
          <w:fldChar w:fldCharType="separate"/>
        </w:r>
        <w:r w:rsidR="00F733E0">
          <w:rPr>
            <w:noProof/>
          </w:rPr>
          <w:t>11</w:t>
        </w:r>
        <w:r>
          <w:rPr>
            <w:noProof/>
          </w:rPr>
          <w:fldChar w:fldCharType="end"/>
        </w:r>
      </w:p>
    </w:sdtContent>
  </w:sdt>
  <w:p w14:paraId="6DF31422" w14:textId="77777777" w:rsidR="004E480E" w:rsidRDefault="004E48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53DEAC" w14:textId="77777777" w:rsidR="00E17CA0" w:rsidRDefault="00E17CA0" w:rsidP="004E480E">
      <w:pPr>
        <w:spacing w:after="0" w:line="240" w:lineRule="auto"/>
      </w:pPr>
      <w:r>
        <w:separator/>
      </w:r>
    </w:p>
  </w:footnote>
  <w:footnote w:type="continuationSeparator" w:id="0">
    <w:p w14:paraId="41FD2E37" w14:textId="77777777" w:rsidR="00E17CA0" w:rsidRDefault="00E17CA0" w:rsidP="004E48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A0460"/>
    <w:rsid w:val="000C3A19"/>
    <w:rsid w:val="000E6BC6"/>
    <w:rsid w:val="000F1B78"/>
    <w:rsid w:val="00107C34"/>
    <w:rsid w:val="00251E10"/>
    <w:rsid w:val="00285918"/>
    <w:rsid w:val="004A1000"/>
    <w:rsid w:val="004E480E"/>
    <w:rsid w:val="005E138C"/>
    <w:rsid w:val="00641BF6"/>
    <w:rsid w:val="00654FB5"/>
    <w:rsid w:val="007C0AD7"/>
    <w:rsid w:val="00885C4B"/>
    <w:rsid w:val="0097303E"/>
    <w:rsid w:val="00992AF5"/>
    <w:rsid w:val="00AA0460"/>
    <w:rsid w:val="00BB0505"/>
    <w:rsid w:val="00D424CE"/>
    <w:rsid w:val="00E17CA0"/>
    <w:rsid w:val="00F733E0"/>
    <w:rsid w:val="00FB35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CD597"/>
  <w15:docId w15:val="{51937E3A-3DA3-8B4A-AF05-426EB8B89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A046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8591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A0460"/>
    <w:rPr>
      <w:i/>
      <w:iCs/>
    </w:rPr>
  </w:style>
  <w:style w:type="character" w:customStyle="1" w:styleId="Heading1Char">
    <w:name w:val="Heading 1 Char"/>
    <w:basedOn w:val="DefaultParagraphFont"/>
    <w:link w:val="Heading1"/>
    <w:uiPriority w:val="9"/>
    <w:rsid w:val="00AA0460"/>
    <w:rPr>
      <w:rFonts w:asciiTheme="majorHAnsi" w:eastAsiaTheme="majorEastAsia" w:hAnsiTheme="majorHAnsi" w:cstheme="majorBidi"/>
      <w:b/>
      <w:bCs/>
      <w:color w:val="365F91" w:themeColor="accent1" w:themeShade="BF"/>
      <w:sz w:val="28"/>
      <w:szCs w:val="28"/>
      <w:lang w:val="en-GB"/>
    </w:rPr>
  </w:style>
  <w:style w:type="paragraph" w:styleId="NormalWeb">
    <w:name w:val="Normal (Web)"/>
    <w:basedOn w:val="Normal"/>
    <w:uiPriority w:val="99"/>
    <w:unhideWhenUsed/>
    <w:rsid w:val="00AA04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rl">
    <w:name w:val="url"/>
    <w:basedOn w:val="DefaultParagraphFont"/>
    <w:rsid w:val="00AA0460"/>
  </w:style>
  <w:style w:type="character" w:styleId="Hyperlink">
    <w:name w:val="Hyperlink"/>
    <w:basedOn w:val="DefaultParagraphFont"/>
    <w:uiPriority w:val="99"/>
    <w:unhideWhenUsed/>
    <w:rsid w:val="00AA0460"/>
    <w:rPr>
      <w:color w:val="0000FF" w:themeColor="hyperlink"/>
      <w:u w:val="single"/>
    </w:rPr>
  </w:style>
  <w:style w:type="character" w:customStyle="1" w:styleId="Heading2Char">
    <w:name w:val="Heading 2 Char"/>
    <w:basedOn w:val="DefaultParagraphFont"/>
    <w:link w:val="Heading2"/>
    <w:uiPriority w:val="9"/>
    <w:rsid w:val="00285918"/>
    <w:rPr>
      <w:rFonts w:asciiTheme="majorHAnsi" w:eastAsiaTheme="majorEastAsia" w:hAnsiTheme="majorHAnsi" w:cstheme="majorBidi"/>
      <w:b/>
      <w:bCs/>
      <w:color w:val="4F81BD" w:themeColor="accent1"/>
      <w:sz w:val="26"/>
      <w:szCs w:val="26"/>
      <w:lang w:val="en-GB"/>
    </w:rPr>
  </w:style>
  <w:style w:type="paragraph" w:styleId="Header">
    <w:name w:val="header"/>
    <w:basedOn w:val="Normal"/>
    <w:link w:val="HeaderChar"/>
    <w:uiPriority w:val="99"/>
    <w:unhideWhenUsed/>
    <w:rsid w:val="004E48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480E"/>
    <w:rPr>
      <w:lang w:val="en-GB"/>
    </w:rPr>
  </w:style>
  <w:style w:type="paragraph" w:styleId="Footer">
    <w:name w:val="footer"/>
    <w:basedOn w:val="Normal"/>
    <w:link w:val="FooterChar"/>
    <w:uiPriority w:val="99"/>
    <w:unhideWhenUsed/>
    <w:rsid w:val="004E48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480E"/>
    <w:rPr>
      <w:lang w:val="en-GB"/>
    </w:rPr>
  </w:style>
  <w:style w:type="paragraph" w:styleId="TOCHeading">
    <w:name w:val="TOC Heading"/>
    <w:basedOn w:val="Heading1"/>
    <w:next w:val="Normal"/>
    <w:uiPriority w:val="39"/>
    <w:semiHidden/>
    <w:unhideWhenUsed/>
    <w:qFormat/>
    <w:rsid w:val="004E480E"/>
    <w:pPr>
      <w:outlineLvl w:val="9"/>
    </w:pPr>
    <w:rPr>
      <w:lang w:val="en-US" w:eastAsia="ja-JP"/>
    </w:rPr>
  </w:style>
  <w:style w:type="paragraph" w:styleId="TOC1">
    <w:name w:val="toc 1"/>
    <w:basedOn w:val="Normal"/>
    <w:next w:val="Normal"/>
    <w:autoRedefine/>
    <w:uiPriority w:val="39"/>
    <w:unhideWhenUsed/>
    <w:rsid w:val="004E480E"/>
    <w:pPr>
      <w:spacing w:after="100"/>
    </w:pPr>
  </w:style>
  <w:style w:type="paragraph" w:styleId="TOC2">
    <w:name w:val="toc 2"/>
    <w:basedOn w:val="Normal"/>
    <w:next w:val="Normal"/>
    <w:autoRedefine/>
    <w:uiPriority w:val="39"/>
    <w:unhideWhenUsed/>
    <w:rsid w:val="004E480E"/>
    <w:pPr>
      <w:spacing w:after="100"/>
      <w:ind w:left="220"/>
    </w:pPr>
  </w:style>
  <w:style w:type="paragraph" w:styleId="BalloonText">
    <w:name w:val="Balloon Text"/>
    <w:basedOn w:val="Normal"/>
    <w:link w:val="BalloonTextChar"/>
    <w:uiPriority w:val="99"/>
    <w:semiHidden/>
    <w:unhideWhenUsed/>
    <w:rsid w:val="004E48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480E"/>
    <w:rPr>
      <w:rFonts w:ascii="Tahoma" w:hAnsi="Tahoma" w:cs="Tahoma"/>
      <w:sz w:val="16"/>
      <w:szCs w:val="16"/>
      <w:lang w:val="en-GB"/>
    </w:rPr>
  </w:style>
  <w:style w:type="paragraph" w:customStyle="1" w:styleId="TableParagraph">
    <w:name w:val="Table Paragraph"/>
    <w:basedOn w:val="Normal"/>
    <w:uiPriority w:val="1"/>
    <w:qFormat/>
    <w:rsid w:val="00F733E0"/>
    <w:pPr>
      <w:widowControl w:val="0"/>
      <w:autoSpaceDE w:val="0"/>
      <w:autoSpaceDN w:val="0"/>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17721">
      <w:bodyDiv w:val="1"/>
      <w:marLeft w:val="0"/>
      <w:marRight w:val="0"/>
      <w:marTop w:val="0"/>
      <w:marBottom w:val="0"/>
      <w:divBdr>
        <w:top w:val="none" w:sz="0" w:space="0" w:color="auto"/>
        <w:left w:val="none" w:sz="0" w:space="0" w:color="auto"/>
        <w:bottom w:val="none" w:sz="0" w:space="0" w:color="auto"/>
        <w:right w:val="none" w:sz="0" w:space="0" w:color="auto"/>
      </w:divBdr>
      <w:divsChild>
        <w:div w:id="665136368">
          <w:marLeft w:val="-720"/>
          <w:marRight w:val="0"/>
          <w:marTop w:val="0"/>
          <w:marBottom w:val="0"/>
          <w:divBdr>
            <w:top w:val="none" w:sz="0" w:space="0" w:color="auto"/>
            <w:left w:val="none" w:sz="0" w:space="0" w:color="auto"/>
            <w:bottom w:val="none" w:sz="0" w:space="0" w:color="auto"/>
            <w:right w:val="none" w:sz="0" w:space="0" w:color="auto"/>
          </w:divBdr>
        </w:div>
      </w:divsChild>
    </w:div>
    <w:div w:id="40058423">
      <w:bodyDiv w:val="1"/>
      <w:marLeft w:val="0"/>
      <w:marRight w:val="0"/>
      <w:marTop w:val="0"/>
      <w:marBottom w:val="0"/>
      <w:divBdr>
        <w:top w:val="none" w:sz="0" w:space="0" w:color="auto"/>
        <w:left w:val="none" w:sz="0" w:space="0" w:color="auto"/>
        <w:bottom w:val="none" w:sz="0" w:space="0" w:color="auto"/>
        <w:right w:val="none" w:sz="0" w:space="0" w:color="auto"/>
      </w:divBdr>
      <w:divsChild>
        <w:div w:id="1801612906">
          <w:marLeft w:val="-720"/>
          <w:marRight w:val="0"/>
          <w:marTop w:val="0"/>
          <w:marBottom w:val="0"/>
          <w:divBdr>
            <w:top w:val="none" w:sz="0" w:space="0" w:color="auto"/>
            <w:left w:val="none" w:sz="0" w:space="0" w:color="auto"/>
            <w:bottom w:val="none" w:sz="0" w:space="0" w:color="auto"/>
            <w:right w:val="none" w:sz="0" w:space="0" w:color="auto"/>
          </w:divBdr>
        </w:div>
      </w:divsChild>
    </w:div>
    <w:div w:id="63526832">
      <w:bodyDiv w:val="1"/>
      <w:marLeft w:val="0"/>
      <w:marRight w:val="0"/>
      <w:marTop w:val="0"/>
      <w:marBottom w:val="0"/>
      <w:divBdr>
        <w:top w:val="none" w:sz="0" w:space="0" w:color="auto"/>
        <w:left w:val="none" w:sz="0" w:space="0" w:color="auto"/>
        <w:bottom w:val="none" w:sz="0" w:space="0" w:color="auto"/>
        <w:right w:val="none" w:sz="0" w:space="0" w:color="auto"/>
      </w:divBdr>
      <w:divsChild>
        <w:div w:id="1208298336">
          <w:marLeft w:val="-720"/>
          <w:marRight w:val="0"/>
          <w:marTop w:val="0"/>
          <w:marBottom w:val="0"/>
          <w:divBdr>
            <w:top w:val="none" w:sz="0" w:space="0" w:color="auto"/>
            <w:left w:val="none" w:sz="0" w:space="0" w:color="auto"/>
            <w:bottom w:val="none" w:sz="0" w:space="0" w:color="auto"/>
            <w:right w:val="none" w:sz="0" w:space="0" w:color="auto"/>
          </w:divBdr>
        </w:div>
      </w:divsChild>
    </w:div>
    <w:div w:id="319040810">
      <w:bodyDiv w:val="1"/>
      <w:marLeft w:val="0"/>
      <w:marRight w:val="0"/>
      <w:marTop w:val="0"/>
      <w:marBottom w:val="0"/>
      <w:divBdr>
        <w:top w:val="none" w:sz="0" w:space="0" w:color="auto"/>
        <w:left w:val="none" w:sz="0" w:space="0" w:color="auto"/>
        <w:bottom w:val="none" w:sz="0" w:space="0" w:color="auto"/>
        <w:right w:val="none" w:sz="0" w:space="0" w:color="auto"/>
      </w:divBdr>
      <w:divsChild>
        <w:div w:id="1916086465">
          <w:marLeft w:val="-720"/>
          <w:marRight w:val="0"/>
          <w:marTop w:val="0"/>
          <w:marBottom w:val="0"/>
          <w:divBdr>
            <w:top w:val="none" w:sz="0" w:space="0" w:color="auto"/>
            <w:left w:val="none" w:sz="0" w:space="0" w:color="auto"/>
            <w:bottom w:val="none" w:sz="0" w:space="0" w:color="auto"/>
            <w:right w:val="none" w:sz="0" w:space="0" w:color="auto"/>
          </w:divBdr>
        </w:div>
      </w:divsChild>
    </w:div>
    <w:div w:id="459609500">
      <w:bodyDiv w:val="1"/>
      <w:marLeft w:val="0"/>
      <w:marRight w:val="0"/>
      <w:marTop w:val="0"/>
      <w:marBottom w:val="0"/>
      <w:divBdr>
        <w:top w:val="none" w:sz="0" w:space="0" w:color="auto"/>
        <w:left w:val="none" w:sz="0" w:space="0" w:color="auto"/>
        <w:bottom w:val="none" w:sz="0" w:space="0" w:color="auto"/>
        <w:right w:val="none" w:sz="0" w:space="0" w:color="auto"/>
      </w:divBdr>
      <w:divsChild>
        <w:div w:id="1220240915">
          <w:marLeft w:val="-720"/>
          <w:marRight w:val="0"/>
          <w:marTop w:val="0"/>
          <w:marBottom w:val="0"/>
          <w:divBdr>
            <w:top w:val="none" w:sz="0" w:space="0" w:color="auto"/>
            <w:left w:val="none" w:sz="0" w:space="0" w:color="auto"/>
            <w:bottom w:val="none" w:sz="0" w:space="0" w:color="auto"/>
            <w:right w:val="none" w:sz="0" w:space="0" w:color="auto"/>
          </w:divBdr>
        </w:div>
      </w:divsChild>
    </w:div>
    <w:div w:id="479808688">
      <w:bodyDiv w:val="1"/>
      <w:marLeft w:val="0"/>
      <w:marRight w:val="0"/>
      <w:marTop w:val="0"/>
      <w:marBottom w:val="0"/>
      <w:divBdr>
        <w:top w:val="none" w:sz="0" w:space="0" w:color="auto"/>
        <w:left w:val="none" w:sz="0" w:space="0" w:color="auto"/>
        <w:bottom w:val="none" w:sz="0" w:space="0" w:color="auto"/>
        <w:right w:val="none" w:sz="0" w:space="0" w:color="auto"/>
      </w:divBdr>
      <w:divsChild>
        <w:div w:id="1328509360">
          <w:marLeft w:val="-720"/>
          <w:marRight w:val="0"/>
          <w:marTop w:val="0"/>
          <w:marBottom w:val="0"/>
          <w:divBdr>
            <w:top w:val="none" w:sz="0" w:space="0" w:color="auto"/>
            <w:left w:val="none" w:sz="0" w:space="0" w:color="auto"/>
            <w:bottom w:val="none" w:sz="0" w:space="0" w:color="auto"/>
            <w:right w:val="none" w:sz="0" w:space="0" w:color="auto"/>
          </w:divBdr>
        </w:div>
      </w:divsChild>
    </w:div>
    <w:div w:id="524638369">
      <w:bodyDiv w:val="1"/>
      <w:marLeft w:val="0"/>
      <w:marRight w:val="0"/>
      <w:marTop w:val="0"/>
      <w:marBottom w:val="0"/>
      <w:divBdr>
        <w:top w:val="none" w:sz="0" w:space="0" w:color="auto"/>
        <w:left w:val="none" w:sz="0" w:space="0" w:color="auto"/>
        <w:bottom w:val="none" w:sz="0" w:space="0" w:color="auto"/>
        <w:right w:val="none" w:sz="0" w:space="0" w:color="auto"/>
      </w:divBdr>
      <w:divsChild>
        <w:div w:id="618758020">
          <w:marLeft w:val="-720"/>
          <w:marRight w:val="0"/>
          <w:marTop w:val="0"/>
          <w:marBottom w:val="0"/>
          <w:divBdr>
            <w:top w:val="none" w:sz="0" w:space="0" w:color="auto"/>
            <w:left w:val="none" w:sz="0" w:space="0" w:color="auto"/>
            <w:bottom w:val="none" w:sz="0" w:space="0" w:color="auto"/>
            <w:right w:val="none" w:sz="0" w:space="0" w:color="auto"/>
          </w:divBdr>
        </w:div>
      </w:divsChild>
    </w:div>
    <w:div w:id="630525120">
      <w:bodyDiv w:val="1"/>
      <w:marLeft w:val="0"/>
      <w:marRight w:val="0"/>
      <w:marTop w:val="0"/>
      <w:marBottom w:val="0"/>
      <w:divBdr>
        <w:top w:val="none" w:sz="0" w:space="0" w:color="auto"/>
        <w:left w:val="none" w:sz="0" w:space="0" w:color="auto"/>
        <w:bottom w:val="none" w:sz="0" w:space="0" w:color="auto"/>
        <w:right w:val="none" w:sz="0" w:space="0" w:color="auto"/>
      </w:divBdr>
      <w:divsChild>
        <w:div w:id="1138184052">
          <w:marLeft w:val="-720"/>
          <w:marRight w:val="0"/>
          <w:marTop w:val="0"/>
          <w:marBottom w:val="0"/>
          <w:divBdr>
            <w:top w:val="none" w:sz="0" w:space="0" w:color="auto"/>
            <w:left w:val="none" w:sz="0" w:space="0" w:color="auto"/>
            <w:bottom w:val="none" w:sz="0" w:space="0" w:color="auto"/>
            <w:right w:val="none" w:sz="0" w:space="0" w:color="auto"/>
          </w:divBdr>
        </w:div>
      </w:divsChild>
    </w:div>
    <w:div w:id="763650973">
      <w:bodyDiv w:val="1"/>
      <w:marLeft w:val="0"/>
      <w:marRight w:val="0"/>
      <w:marTop w:val="0"/>
      <w:marBottom w:val="0"/>
      <w:divBdr>
        <w:top w:val="none" w:sz="0" w:space="0" w:color="auto"/>
        <w:left w:val="none" w:sz="0" w:space="0" w:color="auto"/>
        <w:bottom w:val="none" w:sz="0" w:space="0" w:color="auto"/>
        <w:right w:val="none" w:sz="0" w:space="0" w:color="auto"/>
      </w:divBdr>
      <w:divsChild>
        <w:div w:id="1787431017">
          <w:marLeft w:val="-720"/>
          <w:marRight w:val="0"/>
          <w:marTop w:val="0"/>
          <w:marBottom w:val="0"/>
          <w:divBdr>
            <w:top w:val="none" w:sz="0" w:space="0" w:color="auto"/>
            <w:left w:val="none" w:sz="0" w:space="0" w:color="auto"/>
            <w:bottom w:val="none" w:sz="0" w:space="0" w:color="auto"/>
            <w:right w:val="none" w:sz="0" w:space="0" w:color="auto"/>
          </w:divBdr>
        </w:div>
      </w:divsChild>
    </w:div>
    <w:div w:id="777867970">
      <w:bodyDiv w:val="1"/>
      <w:marLeft w:val="0"/>
      <w:marRight w:val="0"/>
      <w:marTop w:val="0"/>
      <w:marBottom w:val="0"/>
      <w:divBdr>
        <w:top w:val="none" w:sz="0" w:space="0" w:color="auto"/>
        <w:left w:val="none" w:sz="0" w:space="0" w:color="auto"/>
        <w:bottom w:val="none" w:sz="0" w:space="0" w:color="auto"/>
        <w:right w:val="none" w:sz="0" w:space="0" w:color="auto"/>
      </w:divBdr>
      <w:divsChild>
        <w:div w:id="1973899254">
          <w:marLeft w:val="-720"/>
          <w:marRight w:val="0"/>
          <w:marTop w:val="0"/>
          <w:marBottom w:val="0"/>
          <w:divBdr>
            <w:top w:val="none" w:sz="0" w:space="0" w:color="auto"/>
            <w:left w:val="none" w:sz="0" w:space="0" w:color="auto"/>
            <w:bottom w:val="none" w:sz="0" w:space="0" w:color="auto"/>
            <w:right w:val="none" w:sz="0" w:space="0" w:color="auto"/>
          </w:divBdr>
        </w:div>
      </w:divsChild>
    </w:div>
    <w:div w:id="846332769">
      <w:bodyDiv w:val="1"/>
      <w:marLeft w:val="0"/>
      <w:marRight w:val="0"/>
      <w:marTop w:val="0"/>
      <w:marBottom w:val="0"/>
      <w:divBdr>
        <w:top w:val="none" w:sz="0" w:space="0" w:color="auto"/>
        <w:left w:val="none" w:sz="0" w:space="0" w:color="auto"/>
        <w:bottom w:val="none" w:sz="0" w:space="0" w:color="auto"/>
        <w:right w:val="none" w:sz="0" w:space="0" w:color="auto"/>
      </w:divBdr>
      <w:divsChild>
        <w:div w:id="545457324">
          <w:marLeft w:val="-720"/>
          <w:marRight w:val="0"/>
          <w:marTop w:val="0"/>
          <w:marBottom w:val="0"/>
          <w:divBdr>
            <w:top w:val="none" w:sz="0" w:space="0" w:color="auto"/>
            <w:left w:val="none" w:sz="0" w:space="0" w:color="auto"/>
            <w:bottom w:val="none" w:sz="0" w:space="0" w:color="auto"/>
            <w:right w:val="none" w:sz="0" w:space="0" w:color="auto"/>
          </w:divBdr>
        </w:div>
      </w:divsChild>
    </w:div>
    <w:div w:id="988483712">
      <w:bodyDiv w:val="1"/>
      <w:marLeft w:val="0"/>
      <w:marRight w:val="0"/>
      <w:marTop w:val="0"/>
      <w:marBottom w:val="0"/>
      <w:divBdr>
        <w:top w:val="none" w:sz="0" w:space="0" w:color="auto"/>
        <w:left w:val="none" w:sz="0" w:space="0" w:color="auto"/>
        <w:bottom w:val="none" w:sz="0" w:space="0" w:color="auto"/>
        <w:right w:val="none" w:sz="0" w:space="0" w:color="auto"/>
      </w:divBdr>
    </w:div>
    <w:div w:id="1121727065">
      <w:bodyDiv w:val="1"/>
      <w:marLeft w:val="0"/>
      <w:marRight w:val="0"/>
      <w:marTop w:val="0"/>
      <w:marBottom w:val="0"/>
      <w:divBdr>
        <w:top w:val="none" w:sz="0" w:space="0" w:color="auto"/>
        <w:left w:val="none" w:sz="0" w:space="0" w:color="auto"/>
        <w:bottom w:val="none" w:sz="0" w:space="0" w:color="auto"/>
        <w:right w:val="none" w:sz="0" w:space="0" w:color="auto"/>
      </w:divBdr>
      <w:divsChild>
        <w:div w:id="516384870">
          <w:marLeft w:val="-720"/>
          <w:marRight w:val="0"/>
          <w:marTop w:val="0"/>
          <w:marBottom w:val="0"/>
          <w:divBdr>
            <w:top w:val="none" w:sz="0" w:space="0" w:color="auto"/>
            <w:left w:val="none" w:sz="0" w:space="0" w:color="auto"/>
            <w:bottom w:val="none" w:sz="0" w:space="0" w:color="auto"/>
            <w:right w:val="none" w:sz="0" w:space="0" w:color="auto"/>
          </w:divBdr>
        </w:div>
      </w:divsChild>
    </w:div>
    <w:div w:id="1190946525">
      <w:bodyDiv w:val="1"/>
      <w:marLeft w:val="0"/>
      <w:marRight w:val="0"/>
      <w:marTop w:val="0"/>
      <w:marBottom w:val="0"/>
      <w:divBdr>
        <w:top w:val="none" w:sz="0" w:space="0" w:color="auto"/>
        <w:left w:val="none" w:sz="0" w:space="0" w:color="auto"/>
        <w:bottom w:val="none" w:sz="0" w:space="0" w:color="auto"/>
        <w:right w:val="none" w:sz="0" w:space="0" w:color="auto"/>
      </w:divBdr>
      <w:divsChild>
        <w:div w:id="12803597">
          <w:marLeft w:val="-720"/>
          <w:marRight w:val="0"/>
          <w:marTop w:val="0"/>
          <w:marBottom w:val="0"/>
          <w:divBdr>
            <w:top w:val="none" w:sz="0" w:space="0" w:color="auto"/>
            <w:left w:val="none" w:sz="0" w:space="0" w:color="auto"/>
            <w:bottom w:val="none" w:sz="0" w:space="0" w:color="auto"/>
            <w:right w:val="none" w:sz="0" w:space="0" w:color="auto"/>
          </w:divBdr>
        </w:div>
      </w:divsChild>
    </w:div>
    <w:div w:id="1598753795">
      <w:bodyDiv w:val="1"/>
      <w:marLeft w:val="0"/>
      <w:marRight w:val="0"/>
      <w:marTop w:val="0"/>
      <w:marBottom w:val="0"/>
      <w:divBdr>
        <w:top w:val="none" w:sz="0" w:space="0" w:color="auto"/>
        <w:left w:val="none" w:sz="0" w:space="0" w:color="auto"/>
        <w:bottom w:val="none" w:sz="0" w:space="0" w:color="auto"/>
        <w:right w:val="none" w:sz="0" w:space="0" w:color="auto"/>
      </w:divBdr>
      <w:divsChild>
        <w:div w:id="1413315365">
          <w:marLeft w:val="-720"/>
          <w:marRight w:val="0"/>
          <w:marTop w:val="0"/>
          <w:marBottom w:val="0"/>
          <w:divBdr>
            <w:top w:val="none" w:sz="0" w:space="0" w:color="auto"/>
            <w:left w:val="none" w:sz="0" w:space="0" w:color="auto"/>
            <w:bottom w:val="none" w:sz="0" w:space="0" w:color="auto"/>
            <w:right w:val="none" w:sz="0" w:space="0" w:color="auto"/>
          </w:divBdr>
        </w:div>
      </w:divsChild>
    </w:div>
    <w:div w:id="1637099919">
      <w:bodyDiv w:val="1"/>
      <w:marLeft w:val="0"/>
      <w:marRight w:val="0"/>
      <w:marTop w:val="0"/>
      <w:marBottom w:val="0"/>
      <w:divBdr>
        <w:top w:val="none" w:sz="0" w:space="0" w:color="auto"/>
        <w:left w:val="none" w:sz="0" w:space="0" w:color="auto"/>
        <w:bottom w:val="none" w:sz="0" w:space="0" w:color="auto"/>
        <w:right w:val="none" w:sz="0" w:space="0" w:color="auto"/>
      </w:divBdr>
      <w:divsChild>
        <w:div w:id="1332565964">
          <w:marLeft w:val="-720"/>
          <w:marRight w:val="0"/>
          <w:marTop w:val="0"/>
          <w:marBottom w:val="0"/>
          <w:divBdr>
            <w:top w:val="none" w:sz="0" w:space="0" w:color="auto"/>
            <w:left w:val="none" w:sz="0" w:space="0" w:color="auto"/>
            <w:bottom w:val="none" w:sz="0" w:space="0" w:color="auto"/>
            <w:right w:val="none" w:sz="0" w:space="0" w:color="auto"/>
          </w:divBdr>
        </w:div>
      </w:divsChild>
    </w:div>
    <w:div w:id="1980574484">
      <w:bodyDiv w:val="1"/>
      <w:marLeft w:val="0"/>
      <w:marRight w:val="0"/>
      <w:marTop w:val="0"/>
      <w:marBottom w:val="0"/>
      <w:divBdr>
        <w:top w:val="none" w:sz="0" w:space="0" w:color="auto"/>
        <w:left w:val="none" w:sz="0" w:space="0" w:color="auto"/>
        <w:bottom w:val="none" w:sz="0" w:space="0" w:color="auto"/>
        <w:right w:val="none" w:sz="0" w:space="0" w:color="auto"/>
      </w:divBdr>
      <w:divsChild>
        <w:div w:id="1676378024">
          <w:marLeft w:val="-720"/>
          <w:marRight w:val="0"/>
          <w:marTop w:val="0"/>
          <w:marBottom w:val="0"/>
          <w:divBdr>
            <w:top w:val="none" w:sz="0" w:space="0" w:color="auto"/>
            <w:left w:val="none" w:sz="0" w:space="0" w:color="auto"/>
            <w:bottom w:val="none" w:sz="0" w:space="0" w:color="auto"/>
            <w:right w:val="none" w:sz="0" w:space="0" w:color="auto"/>
          </w:divBdr>
        </w:div>
      </w:divsChild>
    </w:div>
    <w:div w:id="2081827951">
      <w:bodyDiv w:val="1"/>
      <w:marLeft w:val="0"/>
      <w:marRight w:val="0"/>
      <w:marTop w:val="0"/>
      <w:marBottom w:val="0"/>
      <w:divBdr>
        <w:top w:val="none" w:sz="0" w:space="0" w:color="auto"/>
        <w:left w:val="none" w:sz="0" w:space="0" w:color="auto"/>
        <w:bottom w:val="none" w:sz="0" w:space="0" w:color="auto"/>
        <w:right w:val="none" w:sz="0" w:space="0" w:color="auto"/>
      </w:divBdr>
      <w:divsChild>
        <w:div w:id="675612906">
          <w:marLeft w:val="-720"/>
          <w:marRight w:val="0"/>
          <w:marTop w:val="0"/>
          <w:marBottom w:val="0"/>
          <w:divBdr>
            <w:top w:val="none" w:sz="0" w:space="0" w:color="auto"/>
            <w:left w:val="none" w:sz="0" w:space="0" w:color="auto"/>
            <w:bottom w:val="none" w:sz="0" w:space="0" w:color="auto"/>
            <w:right w:val="none" w:sz="0" w:space="0" w:color="auto"/>
          </w:divBdr>
        </w:div>
      </w:divsChild>
    </w:div>
    <w:div w:id="2095198135">
      <w:bodyDiv w:val="1"/>
      <w:marLeft w:val="0"/>
      <w:marRight w:val="0"/>
      <w:marTop w:val="0"/>
      <w:marBottom w:val="0"/>
      <w:divBdr>
        <w:top w:val="none" w:sz="0" w:space="0" w:color="auto"/>
        <w:left w:val="none" w:sz="0" w:space="0" w:color="auto"/>
        <w:bottom w:val="none" w:sz="0" w:space="0" w:color="auto"/>
        <w:right w:val="none" w:sz="0" w:space="0" w:color="auto"/>
      </w:divBdr>
      <w:divsChild>
        <w:div w:id="192787872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135/9781506307633" TargetMode="External" /><Relationship Id="rId13" Type="http://schemas.openxmlformats.org/officeDocument/2006/relationships/hyperlink" Target="https://www.structural-learning.com/post/sociocultural-theory"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doi.org/10.7759/cureus.30056" TargetMode="External" /><Relationship Id="rId12" Type="http://schemas.openxmlformats.org/officeDocument/2006/relationships/hyperlink" Target="https://libertyvillagecare.com/memory-care-activities-that-spark-joy-engaging-seniors-with-dementia-2/" TargetMode="External" /><Relationship Id="rId17" Type="http://schemas.openxmlformats.org/officeDocument/2006/relationships/footer" Target="footer1.xml" /><Relationship Id="rId2" Type="http://schemas.openxmlformats.org/officeDocument/2006/relationships/styles" Target="styles.xml" /><Relationship Id="rId16" Type="http://schemas.openxmlformats.org/officeDocument/2006/relationships/hyperlink" Target="https://doi.org/10.3390/jpm14060629"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gowriensw.com.au/thought-leadership/vygotsky-theory" TargetMode="External" /><Relationship Id="rId5" Type="http://schemas.openxmlformats.org/officeDocument/2006/relationships/footnotes" Target="footnotes.xml" /><Relationship Id="rId15" Type="http://schemas.openxmlformats.org/officeDocument/2006/relationships/hyperlink" Target="https://doi.org/10.3389/fpsyg.2019.01515" TargetMode="External" /><Relationship Id="rId10" Type="http://schemas.openxmlformats.org/officeDocument/2006/relationships/hyperlink" Target="https://doi.org/10.1007/s11920-019-1045-9" TargetMode="Externa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s://doi.org/10.3390/ijerph18189490" TargetMode="External" /><Relationship Id="rId14" Type="http://schemas.openxmlformats.org/officeDocument/2006/relationships/hyperlink" Target="https://prezi.com/u8v8g5sgwew5/eriksons-theory-ego-integrity-vs-despai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7504A-812F-490E-A4DD-7C72C132F60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2158</Words>
  <Characters>12306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Star</dc:creator>
  <cp:lastModifiedBy>Zack Higgins</cp:lastModifiedBy>
  <cp:revision>2</cp:revision>
  <dcterms:created xsi:type="dcterms:W3CDTF">2025-11-13T17:39:00Z</dcterms:created>
  <dcterms:modified xsi:type="dcterms:W3CDTF">2025-11-13T17:39:00Z</dcterms:modified>
</cp:coreProperties>
</file>