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6EC0E9" w14:textId="77777777" w:rsidR="00606BD5" w:rsidRDefault="00606BD5" w:rsidP="00B00878">
      <w:pPr>
        <w:spacing w:line="279" w:lineRule="auto"/>
        <w:rPr>
          <w:rFonts w:ascii="Arial Nova" w:eastAsia="Arial Nova" w:hAnsi="Arial Nova" w:cs="Arial Nova"/>
          <w:kern w:val="0"/>
          <w:sz w:val="72"/>
          <w:szCs w:val="72"/>
          <w:lang w:val="en-US" w:eastAsia="ja-JP"/>
          <w14:ligatures w14:val="none"/>
        </w:rPr>
      </w:pPr>
      <w:r>
        <w:rPr>
          <w:noProof/>
        </w:rPr>
        <w:drawing>
          <wp:inline distT="0" distB="0" distL="0" distR="0" wp14:anchorId="20BF8696" wp14:editId="6E9AECAD">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0F0D0C55" w14:textId="324050F6" w:rsidR="00DC2D34" w:rsidRPr="00A35F29" w:rsidRDefault="00DC2D34" w:rsidP="00B00878">
      <w:pPr>
        <w:spacing w:line="279" w:lineRule="auto"/>
        <w:rPr>
          <w:rFonts w:ascii="Arial Nova" w:eastAsia="Arial Nova" w:hAnsi="Arial Nova" w:cs="Arial Nova"/>
          <w:kern w:val="0"/>
          <w:sz w:val="96"/>
          <w:szCs w:val="96"/>
          <w:lang w:val="en-US" w:eastAsia="ja-JP"/>
          <w14:ligatures w14:val="none"/>
        </w:rPr>
      </w:pPr>
      <w:r w:rsidRPr="00A35F29">
        <w:rPr>
          <w:rFonts w:ascii="Arial Nova" w:eastAsia="Arial Nova" w:hAnsi="Arial Nova" w:cs="Arial Nova"/>
          <w:kern w:val="0"/>
          <w:sz w:val="72"/>
          <w:szCs w:val="72"/>
          <w:lang w:val="en-US" w:eastAsia="ja-JP"/>
          <w14:ligatures w14:val="none"/>
        </w:rPr>
        <w:t>Cover Page</w:t>
      </w:r>
    </w:p>
    <w:p w14:paraId="029ECA69" w14:textId="77777777" w:rsidR="00DC2D34" w:rsidRPr="00A35F29" w:rsidRDefault="00DC2D34" w:rsidP="00B00878">
      <w:pPr>
        <w:spacing w:line="279" w:lineRule="auto"/>
        <w:rPr>
          <w:rFonts w:ascii="Arial Nova" w:eastAsia="Arial Nova" w:hAnsi="Arial Nova" w:cs="Arial Nova"/>
          <w:kern w:val="0"/>
          <w:sz w:val="72"/>
          <w:szCs w:val="72"/>
          <w:lang w:val="en-US" w:eastAsia="ja-JP"/>
          <w14:ligatures w14:val="none"/>
        </w:rPr>
      </w:pPr>
      <w:r w:rsidRPr="00A35F29">
        <w:rPr>
          <w:rFonts w:ascii="Arial Nova" w:eastAsia="Arial Nova" w:hAnsi="Arial Nova" w:cs="Arial Nova"/>
          <w:kern w:val="0"/>
          <w:sz w:val="72"/>
          <w:szCs w:val="72"/>
          <w:lang w:val="en-US" w:eastAsia="ja-JP"/>
          <w14:ligatures w14:val="none"/>
        </w:rPr>
        <w:t xml:space="preserve">            Shakan Pitters</w:t>
      </w:r>
    </w:p>
    <w:p w14:paraId="20C7D418" w14:textId="77777777" w:rsidR="00DC2D34" w:rsidRPr="00A35F29" w:rsidRDefault="00DC2D34" w:rsidP="00B00878">
      <w:pPr>
        <w:spacing w:line="279" w:lineRule="auto"/>
        <w:jc w:val="center"/>
        <w:rPr>
          <w:rFonts w:ascii="Arial Nova" w:eastAsia="Arial Nova" w:hAnsi="Arial Nova" w:cs="Arial Nova"/>
          <w:kern w:val="0"/>
          <w:sz w:val="72"/>
          <w:szCs w:val="72"/>
          <w:lang w:val="en-US" w:eastAsia="ja-JP"/>
          <w14:ligatures w14:val="none"/>
        </w:rPr>
      </w:pPr>
    </w:p>
    <w:p w14:paraId="2D206E2B" w14:textId="77777777" w:rsidR="00DC2D34" w:rsidRPr="00A35F29" w:rsidRDefault="00DC2D34" w:rsidP="00B00878">
      <w:pPr>
        <w:spacing w:line="279" w:lineRule="auto"/>
        <w:jc w:val="center"/>
        <w:rPr>
          <w:rFonts w:ascii="Arial Nova" w:eastAsia="Arial Nova" w:hAnsi="Arial Nova" w:cs="Arial Nova"/>
          <w:kern w:val="0"/>
          <w:sz w:val="72"/>
          <w:szCs w:val="72"/>
          <w:lang w:val="en-US" w:eastAsia="ja-JP"/>
          <w14:ligatures w14:val="none"/>
        </w:rPr>
      </w:pPr>
      <w:r w:rsidRPr="00A35F29">
        <w:rPr>
          <w:rFonts w:ascii="Arial Nova" w:eastAsia="Arial Nova" w:hAnsi="Arial Nova" w:cs="Arial Nova"/>
          <w:b/>
          <w:bCs/>
          <w:kern w:val="0"/>
          <w:sz w:val="72"/>
          <w:szCs w:val="72"/>
          <w:lang w:val="en-US" w:eastAsia="ja-JP"/>
          <w14:ligatures w14:val="none"/>
        </w:rPr>
        <w:t>Student Number</w:t>
      </w:r>
      <w:r w:rsidRPr="00A35F29">
        <w:rPr>
          <w:rFonts w:ascii="Arial Nova" w:eastAsia="Arial Nova" w:hAnsi="Arial Nova" w:cs="Arial Nova"/>
          <w:kern w:val="0"/>
          <w:sz w:val="72"/>
          <w:szCs w:val="72"/>
          <w:lang w:val="en-US" w:eastAsia="ja-JP"/>
          <w14:ligatures w14:val="none"/>
        </w:rPr>
        <w:t>: 2319072</w:t>
      </w:r>
    </w:p>
    <w:p w14:paraId="502F431C" w14:textId="2E17BC47" w:rsidR="00DC2D34" w:rsidRPr="00A35F29" w:rsidRDefault="00DC2D34" w:rsidP="00B00878">
      <w:pPr>
        <w:spacing w:line="279" w:lineRule="auto"/>
        <w:jc w:val="center"/>
        <w:rPr>
          <w:rFonts w:ascii="Arial Nova" w:eastAsia="Arial Nova" w:hAnsi="Arial Nova" w:cs="Arial Nova"/>
          <w:kern w:val="0"/>
          <w:sz w:val="72"/>
          <w:szCs w:val="72"/>
          <w:lang w:val="en-US" w:eastAsia="ja-JP"/>
          <w14:ligatures w14:val="none"/>
        </w:rPr>
      </w:pPr>
      <w:r w:rsidRPr="00A35F29">
        <w:rPr>
          <w:rFonts w:ascii="Arial Nova" w:eastAsia="Arial Nova" w:hAnsi="Arial Nova" w:cs="Arial Nova"/>
          <w:b/>
          <w:bCs/>
          <w:kern w:val="0"/>
          <w:sz w:val="72"/>
          <w:szCs w:val="72"/>
          <w:lang w:val="en-US" w:eastAsia="ja-JP"/>
          <w14:ligatures w14:val="none"/>
        </w:rPr>
        <w:t>Module Code</w:t>
      </w:r>
      <w:r w:rsidRPr="00A35F29">
        <w:rPr>
          <w:rFonts w:ascii="Arial Nova" w:eastAsia="Arial Nova" w:hAnsi="Arial Nova" w:cs="Arial Nova"/>
          <w:kern w:val="0"/>
          <w:sz w:val="72"/>
          <w:szCs w:val="72"/>
          <w:lang w:val="en-US" w:eastAsia="ja-JP"/>
          <w14:ligatures w14:val="none"/>
        </w:rPr>
        <w:t>:</w:t>
      </w:r>
      <w:r w:rsidR="00B647FC">
        <w:rPr>
          <w:rFonts w:ascii="Arial Nova" w:eastAsia="Arial Nova" w:hAnsi="Arial Nova" w:cs="Arial Nova"/>
          <w:kern w:val="0"/>
          <w:sz w:val="72"/>
          <w:szCs w:val="72"/>
          <w:lang w:val="en-US" w:eastAsia="ja-JP"/>
          <w14:ligatures w14:val="none"/>
        </w:rPr>
        <w:t xml:space="preserve"> BMHP5015</w:t>
      </w:r>
    </w:p>
    <w:p w14:paraId="402E5AB2" w14:textId="2C6CD473" w:rsidR="00DC2D34" w:rsidRPr="00A35F29" w:rsidRDefault="00DC2D34" w:rsidP="00B00878">
      <w:pPr>
        <w:spacing w:line="279" w:lineRule="auto"/>
        <w:jc w:val="center"/>
        <w:rPr>
          <w:rFonts w:ascii="Arial Nova" w:eastAsia="Arial Nova" w:hAnsi="Arial Nova" w:cs="Arial Nova"/>
          <w:kern w:val="0"/>
          <w:sz w:val="72"/>
          <w:szCs w:val="72"/>
          <w:lang w:val="en-US" w:eastAsia="ja-JP"/>
          <w14:ligatures w14:val="none"/>
        </w:rPr>
      </w:pPr>
      <w:r w:rsidRPr="00A35F29">
        <w:rPr>
          <w:rFonts w:ascii="Arial Nova" w:eastAsia="Arial Nova" w:hAnsi="Arial Nova" w:cs="Arial Nova"/>
          <w:b/>
          <w:bCs/>
          <w:kern w:val="0"/>
          <w:sz w:val="72"/>
          <w:szCs w:val="72"/>
          <w:lang w:val="en-US" w:eastAsia="ja-JP"/>
          <w14:ligatures w14:val="none"/>
        </w:rPr>
        <w:t>Lecturer:</w:t>
      </w:r>
      <w:r w:rsidRPr="00A35F29">
        <w:rPr>
          <w:rFonts w:ascii="Arial Nova" w:eastAsia="Arial Nova" w:hAnsi="Arial Nova" w:cs="Arial Nova"/>
          <w:kern w:val="0"/>
          <w:sz w:val="72"/>
          <w:szCs w:val="72"/>
          <w:lang w:val="en-US" w:eastAsia="ja-JP"/>
          <w14:ligatures w14:val="none"/>
        </w:rPr>
        <w:t xml:space="preserve"> </w:t>
      </w:r>
      <w:r w:rsidR="00370C5C">
        <w:rPr>
          <w:rFonts w:ascii="Arial Nova" w:eastAsia="Arial Nova" w:hAnsi="Arial Nova" w:cs="Arial Nova"/>
          <w:kern w:val="0"/>
          <w:sz w:val="72"/>
          <w:szCs w:val="72"/>
          <w:lang w:val="en-US" w:eastAsia="ja-JP"/>
          <w14:ligatures w14:val="none"/>
        </w:rPr>
        <w:t>Danni Dunn</w:t>
      </w:r>
      <w:r w:rsidR="00B647FC">
        <w:rPr>
          <w:rFonts w:ascii="Arial Nova" w:eastAsia="Arial Nova" w:hAnsi="Arial Nova" w:cs="Arial Nova"/>
          <w:kern w:val="0"/>
          <w:sz w:val="72"/>
          <w:szCs w:val="72"/>
          <w:lang w:val="en-US" w:eastAsia="ja-JP"/>
          <w14:ligatures w14:val="none"/>
        </w:rPr>
        <w:t xml:space="preserve"> </w:t>
      </w:r>
    </w:p>
    <w:p w14:paraId="1FB47BB9" w14:textId="0B4A5D28" w:rsidR="00DC2D34" w:rsidRDefault="00DC2D34" w:rsidP="00933A00">
      <w:pPr>
        <w:spacing w:before="100" w:beforeAutospacing="1" w:after="100" w:afterAutospacing="1" w:line="240" w:lineRule="auto"/>
        <w:outlineLvl w:val="0"/>
        <w:rPr>
          <w:rFonts w:ascii="Arial Nova" w:eastAsia="Arial" w:hAnsi="Arial Nova" w:cs="Arial"/>
          <w:sz w:val="72"/>
          <w:szCs w:val="72"/>
        </w:rPr>
      </w:pPr>
      <w:r w:rsidRPr="00A35F29">
        <w:rPr>
          <w:rFonts w:ascii="Arial Nova" w:eastAsia="Arial Nova" w:hAnsi="Arial Nova" w:cs="Arial Nova"/>
          <w:b/>
          <w:bCs/>
          <w:kern w:val="0"/>
          <w:sz w:val="72"/>
          <w:szCs w:val="72"/>
          <w:lang w:val="en-US" w:eastAsia="ja-JP"/>
          <w14:ligatures w14:val="none"/>
        </w:rPr>
        <w:t>Assignment Title:</w:t>
      </w:r>
      <w:r w:rsidRPr="00A35F29">
        <w:rPr>
          <w:rFonts w:ascii="Arial Nova" w:eastAsia="Arial Nova" w:hAnsi="Arial Nova" w:cs="Arial Nova"/>
          <w:kern w:val="0"/>
          <w:sz w:val="72"/>
          <w:szCs w:val="72"/>
          <w:lang w:val="en-US" w:eastAsia="ja-JP"/>
          <w14:ligatures w14:val="none"/>
        </w:rPr>
        <w:t xml:space="preserve"> </w:t>
      </w:r>
      <w:r w:rsidRPr="00F34209">
        <w:rPr>
          <w:rFonts w:ascii="Arial Nova" w:eastAsia="Arial" w:hAnsi="Arial Nova" w:cs="Arial"/>
          <w:sz w:val="72"/>
          <w:szCs w:val="72"/>
        </w:rPr>
        <w:t xml:space="preserve">Component </w:t>
      </w:r>
      <w:r w:rsidR="00370C5C">
        <w:rPr>
          <w:rFonts w:ascii="Arial Nova" w:eastAsia="Arial" w:hAnsi="Arial Nova" w:cs="Arial"/>
          <w:sz w:val="72"/>
          <w:szCs w:val="72"/>
        </w:rPr>
        <w:t>1</w:t>
      </w:r>
      <w:r w:rsidRPr="00F34209">
        <w:rPr>
          <w:rFonts w:ascii="Arial Nova" w:eastAsia="Arial" w:hAnsi="Arial Nova" w:cs="Arial"/>
          <w:sz w:val="72"/>
          <w:szCs w:val="72"/>
        </w:rPr>
        <w:t xml:space="preserve">: </w:t>
      </w:r>
      <w:r w:rsidR="000F4E25">
        <w:rPr>
          <w:rFonts w:ascii="Arial Nova" w:eastAsia="Arial" w:hAnsi="Arial Nova" w:cs="Arial"/>
          <w:sz w:val="72"/>
          <w:szCs w:val="72"/>
        </w:rPr>
        <w:t xml:space="preserve">Online Portfolio </w:t>
      </w:r>
      <w:r w:rsidR="00E70291">
        <w:rPr>
          <w:rFonts w:ascii="Arial Nova" w:eastAsia="Arial" w:hAnsi="Arial Nova" w:cs="Arial"/>
          <w:sz w:val="72"/>
          <w:szCs w:val="72"/>
        </w:rPr>
        <w:t>of</w:t>
      </w:r>
      <w:r w:rsidR="009F7C24">
        <w:rPr>
          <w:rFonts w:ascii="Arial Nova" w:eastAsia="Arial" w:hAnsi="Arial Nova" w:cs="Arial"/>
          <w:sz w:val="72"/>
          <w:szCs w:val="72"/>
        </w:rPr>
        <w:t xml:space="preserve"> Set Exercises</w:t>
      </w:r>
    </w:p>
    <w:p w14:paraId="4D71FD13" w14:textId="77777777" w:rsidR="000F4E25" w:rsidRDefault="000F4E25" w:rsidP="00933A00">
      <w:pPr>
        <w:spacing w:before="100" w:beforeAutospacing="1" w:after="100" w:afterAutospacing="1" w:line="240" w:lineRule="auto"/>
        <w:outlineLvl w:val="0"/>
        <w:rPr>
          <w:rFonts w:ascii="Arial Nova" w:hAnsi="Arial Nova" w:cs="Arial"/>
          <w:sz w:val="72"/>
          <w:szCs w:val="72"/>
        </w:rPr>
      </w:pPr>
    </w:p>
    <w:p w14:paraId="7D4672C0" w14:textId="77777777" w:rsidR="00870257" w:rsidRDefault="00870257" w:rsidP="00D35183">
      <w:pPr>
        <w:pStyle w:val="Title"/>
        <w:rPr>
          <w:rFonts w:ascii="Arial" w:hAnsi="Arial" w:cs="Arial"/>
          <w:b/>
          <w:bCs/>
          <w:sz w:val="60"/>
          <w:szCs w:val="60"/>
          <w:u w:val="single"/>
        </w:rPr>
      </w:pPr>
    </w:p>
    <w:p w14:paraId="1815A0D3" w14:textId="77777777" w:rsidR="00870257" w:rsidRDefault="00870257" w:rsidP="00D35183">
      <w:pPr>
        <w:pStyle w:val="Title"/>
        <w:rPr>
          <w:rFonts w:ascii="Arial" w:hAnsi="Arial" w:cs="Arial"/>
          <w:b/>
          <w:bCs/>
          <w:sz w:val="60"/>
          <w:szCs w:val="60"/>
          <w:u w:val="single"/>
        </w:rPr>
      </w:pPr>
    </w:p>
    <w:p w14:paraId="5199E952" w14:textId="77777777" w:rsidR="00870257" w:rsidRDefault="00870257" w:rsidP="00D35183">
      <w:pPr>
        <w:pStyle w:val="Title"/>
        <w:rPr>
          <w:rFonts w:ascii="Arial" w:hAnsi="Arial" w:cs="Arial"/>
          <w:b/>
          <w:bCs/>
          <w:sz w:val="60"/>
          <w:szCs w:val="60"/>
          <w:u w:val="single"/>
        </w:rPr>
      </w:pPr>
    </w:p>
    <w:p w14:paraId="34FFF981" w14:textId="5A188E1B" w:rsidR="00E9066E" w:rsidRDefault="00E9066E" w:rsidP="00D35183">
      <w:pPr>
        <w:pStyle w:val="Title"/>
        <w:rPr>
          <w:rFonts w:ascii="Arial" w:hAnsi="Arial" w:cs="Arial"/>
          <w:b/>
          <w:bCs/>
          <w:sz w:val="60"/>
          <w:szCs w:val="60"/>
          <w:u w:val="single"/>
        </w:rPr>
      </w:pPr>
      <w:r w:rsidRPr="001A3A61">
        <w:rPr>
          <w:rFonts w:ascii="Arial" w:hAnsi="Arial" w:cs="Arial"/>
          <w:b/>
          <w:bCs/>
          <w:sz w:val="60"/>
          <w:szCs w:val="60"/>
          <w:u w:val="single"/>
        </w:rPr>
        <w:t>Table of content</w:t>
      </w:r>
    </w:p>
    <w:p w14:paraId="5B13929E" w14:textId="77777777" w:rsidR="00E9066E" w:rsidRPr="001A3A61" w:rsidRDefault="00E9066E" w:rsidP="00D35183"/>
    <w:p w14:paraId="18EC9F8D" w14:textId="4D93F62C" w:rsidR="00E9066E" w:rsidRPr="000A7E59" w:rsidRDefault="001C66F2" w:rsidP="00E9066E">
      <w:pPr>
        <w:pStyle w:val="ListParagraph"/>
        <w:numPr>
          <w:ilvl w:val="0"/>
          <w:numId w:val="4"/>
        </w:numPr>
        <w:rPr>
          <w:rFonts w:ascii="Arial" w:hAnsi="Arial" w:cs="Arial"/>
          <w:b/>
          <w:bCs/>
          <w:sz w:val="56"/>
          <w:szCs w:val="56"/>
        </w:rPr>
      </w:pPr>
      <w:r>
        <w:rPr>
          <w:rFonts w:ascii="Arial" w:hAnsi="Arial" w:cs="Arial"/>
          <w:b/>
          <w:bCs/>
          <w:sz w:val="56"/>
          <w:szCs w:val="56"/>
        </w:rPr>
        <w:t xml:space="preserve">Personal </w:t>
      </w:r>
      <w:r w:rsidR="00A56DC3">
        <w:rPr>
          <w:rFonts w:ascii="Arial" w:hAnsi="Arial" w:cs="Arial"/>
          <w:b/>
          <w:bCs/>
          <w:sz w:val="56"/>
          <w:szCs w:val="56"/>
        </w:rPr>
        <w:t>Brand</w:t>
      </w:r>
    </w:p>
    <w:p w14:paraId="48B1AA21" w14:textId="0118C4BF" w:rsidR="00E9066E" w:rsidRPr="000A7E59" w:rsidRDefault="00D55CA7" w:rsidP="00E9066E">
      <w:pPr>
        <w:pStyle w:val="ListParagraph"/>
        <w:numPr>
          <w:ilvl w:val="0"/>
          <w:numId w:val="4"/>
        </w:numPr>
        <w:spacing w:line="360" w:lineRule="auto"/>
        <w:rPr>
          <w:rFonts w:ascii="Arial" w:hAnsi="Arial" w:cs="Arial"/>
          <w:b/>
          <w:bCs/>
          <w:sz w:val="56"/>
          <w:szCs w:val="56"/>
        </w:rPr>
      </w:pPr>
      <w:r>
        <w:rPr>
          <w:rFonts w:ascii="Arial" w:hAnsi="Arial" w:cs="Arial"/>
          <w:b/>
          <w:bCs/>
          <w:sz w:val="56"/>
          <w:szCs w:val="56"/>
        </w:rPr>
        <w:t>Network Map &amp;</w:t>
      </w:r>
      <w:r w:rsidR="00430275">
        <w:rPr>
          <w:rFonts w:ascii="Arial" w:hAnsi="Arial" w:cs="Arial"/>
          <w:b/>
          <w:bCs/>
          <w:sz w:val="56"/>
          <w:szCs w:val="56"/>
        </w:rPr>
        <w:t xml:space="preserve"> </w:t>
      </w:r>
      <w:r>
        <w:rPr>
          <w:rFonts w:ascii="Arial" w:hAnsi="Arial" w:cs="Arial"/>
          <w:b/>
          <w:bCs/>
          <w:sz w:val="56"/>
          <w:szCs w:val="56"/>
        </w:rPr>
        <w:t>Rationale</w:t>
      </w:r>
    </w:p>
    <w:p w14:paraId="62D89FE2" w14:textId="52B003D7" w:rsidR="00E9066E" w:rsidRPr="000A7E59" w:rsidRDefault="00D55CA7" w:rsidP="00E9066E">
      <w:pPr>
        <w:pStyle w:val="ListParagraph"/>
        <w:numPr>
          <w:ilvl w:val="0"/>
          <w:numId w:val="4"/>
        </w:numPr>
        <w:spacing w:line="360" w:lineRule="auto"/>
        <w:rPr>
          <w:rFonts w:ascii="Arial" w:hAnsi="Arial" w:cs="Arial"/>
          <w:b/>
          <w:bCs/>
          <w:sz w:val="56"/>
          <w:szCs w:val="56"/>
        </w:rPr>
      </w:pPr>
      <w:r>
        <w:rPr>
          <w:rFonts w:ascii="Arial" w:hAnsi="Arial" w:cs="Arial"/>
          <w:b/>
          <w:bCs/>
          <w:sz w:val="56"/>
          <w:szCs w:val="56"/>
        </w:rPr>
        <w:t>Blog</w:t>
      </w:r>
    </w:p>
    <w:p w14:paraId="4BD3A82E" w14:textId="77777777" w:rsidR="00432227" w:rsidRPr="00804BAC" w:rsidRDefault="00432227" w:rsidP="00432227">
      <w:pPr>
        <w:pStyle w:val="ListParagraph"/>
        <w:numPr>
          <w:ilvl w:val="0"/>
          <w:numId w:val="4"/>
        </w:numPr>
        <w:spacing w:before="100" w:beforeAutospacing="1" w:after="100" w:afterAutospacing="1" w:line="360" w:lineRule="auto"/>
        <w:outlineLvl w:val="0"/>
        <w:rPr>
          <w:rFonts w:ascii="Arial" w:eastAsia="Times New Roman" w:hAnsi="Arial" w:cs="Arial"/>
          <w:b/>
          <w:bCs/>
          <w:kern w:val="36"/>
          <w:sz w:val="56"/>
          <w:szCs w:val="56"/>
          <w14:ligatures w14:val="none"/>
        </w:rPr>
      </w:pPr>
      <w:r w:rsidRPr="00804BAC">
        <w:rPr>
          <w:rFonts w:ascii="Arial" w:eastAsia="Times New Roman" w:hAnsi="Arial" w:cs="Arial"/>
          <w:b/>
          <w:bCs/>
          <w:kern w:val="36"/>
          <w:sz w:val="56"/>
          <w:szCs w:val="56"/>
          <w14:ligatures w14:val="none"/>
        </w:rPr>
        <w:t xml:space="preserve">NHS Equality, Diversity &amp; Inclusion Quiz </w:t>
      </w:r>
    </w:p>
    <w:p w14:paraId="2B7A9086" w14:textId="24C8E57A" w:rsidR="00E9066E" w:rsidRPr="00804BAC" w:rsidRDefault="008D542E" w:rsidP="008D542E">
      <w:pPr>
        <w:pStyle w:val="ListParagraph"/>
        <w:numPr>
          <w:ilvl w:val="0"/>
          <w:numId w:val="4"/>
        </w:numPr>
        <w:spacing w:before="100" w:beforeAutospacing="1" w:after="100" w:afterAutospacing="1" w:line="360" w:lineRule="auto"/>
        <w:outlineLvl w:val="0"/>
        <w:rPr>
          <w:rFonts w:ascii="Arial" w:hAnsi="Arial" w:cs="Arial"/>
          <w:b/>
          <w:bCs/>
          <w:kern w:val="36"/>
          <w:sz w:val="56"/>
          <w:szCs w:val="56"/>
          <w14:ligatures w14:val="none"/>
        </w:rPr>
      </w:pPr>
      <w:r w:rsidRPr="00804BAC">
        <w:rPr>
          <w:rFonts w:ascii="Arial" w:eastAsia="Times New Roman" w:hAnsi="Arial" w:cs="Arial"/>
          <w:b/>
          <w:bCs/>
          <w:kern w:val="36"/>
          <w:sz w:val="56"/>
          <w:szCs w:val="56"/>
          <w14:ligatures w14:val="none"/>
        </w:rPr>
        <w:t xml:space="preserve">Letter to My Younger Self </w:t>
      </w:r>
    </w:p>
    <w:p w14:paraId="37F09B46" w14:textId="77777777" w:rsidR="008D542E" w:rsidRPr="00804BAC" w:rsidRDefault="008D542E" w:rsidP="008D542E">
      <w:pPr>
        <w:pStyle w:val="ListParagraph"/>
        <w:numPr>
          <w:ilvl w:val="0"/>
          <w:numId w:val="4"/>
        </w:numPr>
        <w:spacing w:before="100" w:beforeAutospacing="1" w:after="100" w:afterAutospacing="1" w:line="360" w:lineRule="auto"/>
        <w:outlineLvl w:val="0"/>
        <w:rPr>
          <w:rFonts w:ascii="Arial" w:hAnsi="Arial" w:cs="Arial"/>
          <w:b/>
          <w:bCs/>
          <w:kern w:val="36"/>
          <w:sz w:val="56"/>
          <w:szCs w:val="56"/>
          <w14:ligatures w14:val="none"/>
        </w:rPr>
      </w:pPr>
      <w:r w:rsidRPr="00804BAC">
        <w:rPr>
          <w:rFonts w:ascii="Arial" w:eastAsia="Times New Roman" w:hAnsi="Arial" w:cs="Arial"/>
          <w:b/>
          <w:bCs/>
          <w:kern w:val="36"/>
          <w:sz w:val="56"/>
          <w:szCs w:val="56"/>
          <w14:ligatures w14:val="none"/>
        </w:rPr>
        <w:t xml:space="preserve">Gantt Chart </w:t>
      </w:r>
    </w:p>
    <w:p w14:paraId="6668D7CE" w14:textId="77777777" w:rsidR="000C637F" w:rsidRPr="00804BAC" w:rsidRDefault="000C637F" w:rsidP="000C637F">
      <w:pPr>
        <w:pStyle w:val="ListParagraph"/>
        <w:numPr>
          <w:ilvl w:val="0"/>
          <w:numId w:val="4"/>
        </w:numPr>
        <w:spacing w:before="100" w:beforeAutospacing="1" w:after="100" w:afterAutospacing="1" w:line="360" w:lineRule="auto"/>
        <w:outlineLvl w:val="0"/>
        <w:rPr>
          <w:rFonts w:ascii="Arial" w:hAnsi="Arial" w:cs="Arial"/>
          <w:kern w:val="0"/>
          <w:sz w:val="56"/>
          <w:szCs w:val="56"/>
          <w14:ligatures w14:val="none"/>
        </w:rPr>
      </w:pPr>
      <w:r w:rsidRPr="00804BAC">
        <w:rPr>
          <w:rFonts w:ascii="Arial" w:eastAsia="Times New Roman" w:hAnsi="Arial" w:cs="Arial"/>
          <w:b/>
          <w:bCs/>
          <w:kern w:val="36"/>
          <w:sz w:val="56"/>
          <w:szCs w:val="56"/>
          <w14:ligatures w14:val="none"/>
        </w:rPr>
        <w:t xml:space="preserve">Making Changes: Report </w:t>
      </w:r>
    </w:p>
    <w:p w14:paraId="514E0A2F" w14:textId="77777777" w:rsidR="000C637F" w:rsidRPr="00804BAC" w:rsidRDefault="000C637F" w:rsidP="000C637F">
      <w:pPr>
        <w:pStyle w:val="ListParagraph"/>
        <w:numPr>
          <w:ilvl w:val="0"/>
          <w:numId w:val="4"/>
        </w:numPr>
        <w:spacing w:before="100" w:beforeAutospacing="1" w:after="100" w:afterAutospacing="1" w:line="360" w:lineRule="auto"/>
        <w:outlineLvl w:val="0"/>
        <w:rPr>
          <w:rFonts w:ascii="Arial" w:eastAsia="Times New Roman" w:hAnsi="Arial" w:cs="Arial"/>
          <w:b/>
          <w:bCs/>
          <w:kern w:val="36"/>
          <w:sz w:val="56"/>
          <w:szCs w:val="56"/>
          <w14:ligatures w14:val="none"/>
        </w:rPr>
      </w:pPr>
      <w:r w:rsidRPr="00804BAC">
        <w:rPr>
          <w:rFonts w:ascii="Arial" w:eastAsia="Times New Roman" w:hAnsi="Arial" w:cs="Arial"/>
          <w:b/>
          <w:bCs/>
          <w:kern w:val="36"/>
          <w:sz w:val="56"/>
          <w:szCs w:val="56"/>
          <w14:ligatures w14:val="none"/>
        </w:rPr>
        <w:t xml:space="preserve">Self-Reflection </w:t>
      </w:r>
    </w:p>
    <w:p w14:paraId="26C95E6E" w14:textId="77777777" w:rsidR="000C637F" w:rsidRPr="00804BAC" w:rsidRDefault="000C637F" w:rsidP="000C637F">
      <w:pPr>
        <w:pStyle w:val="ListParagraph"/>
        <w:numPr>
          <w:ilvl w:val="0"/>
          <w:numId w:val="4"/>
        </w:numPr>
        <w:spacing w:before="100" w:beforeAutospacing="1" w:after="100" w:afterAutospacing="1" w:line="360" w:lineRule="auto"/>
        <w:outlineLvl w:val="0"/>
        <w:rPr>
          <w:rFonts w:ascii="Arial" w:eastAsia="Times New Roman" w:hAnsi="Arial" w:cs="Arial"/>
          <w:b/>
          <w:bCs/>
          <w:kern w:val="36"/>
          <w:sz w:val="56"/>
          <w:szCs w:val="56"/>
          <w14:ligatures w14:val="none"/>
        </w:rPr>
      </w:pPr>
      <w:r w:rsidRPr="00804BAC">
        <w:rPr>
          <w:rFonts w:ascii="Arial" w:eastAsia="Times New Roman" w:hAnsi="Arial" w:cs="Arial"/>
          <w:b/>
          <w:bCs/>
          <w:kern w:val="36"/>
          <w:sz w:val="56"/>
          <w:szCs w:val="56"/>
          <w14:ligatures w14:val="none"/>
        </w:rPr>
        <w:t>Reference List</w:t>
      </w:r>
    </w:p>
    <w:p w14:paraId="20E50CF5" w14:textId="77777777" w:rsidR="008D542E" w:rsidRPr="00804BAC" w:rsidRDefault="008D542E" w:rsidP="00804BAC">
      <w:pPr>
        <w:pStyle w:val="ListParagraph"/>
        <w:spacing w:before="100" w:beforeAutospacing="1" w:after="100" w:afterAutospacing="1" w:line="360" w:lineRule="auto"/>
        <w:outlineLvl w:val="0"/>
        <w:rPr>
          <w:rFonts w:ascii="Arial" w:hAnsi="Arial" w:cs="Arial"/>
          <w:b/>
          <w:bCs/>
          <w:kern w:val="36"/>
          <w:sz w:val="56"/>
          <w:szCs w:val="56"/>
          <w14:ligatures w14:val="none"/>
        </w:rPr>
      </w:pPr>
    </w:p>
    <w:p w14:paraId="4A5BEEB9" w14:textId="77777777" w:rsidR="00E9066E" w:rsidRPr="00D85DEB" w:rsidRDefault="00E9066E" w:rsidP="00D35183"/>
    <w:p w14:paraId="6410DB56" w14:textId="77777777" w:rsidR="00DC2D34" w:rsidRDefault="00DC2D34" w:rsidP="00933A00">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185157AD" w14:textId="77777777" w:rsidR="00606BD5" w:rsidRDefault="00606BD5" w:rsidP="00933A00">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46A0D998" w14:textId="77777777" w:rsidR="00C315CC" w:rsidRDefault="00C315CC" w:rsidP="00E74CE2">
      <w:pPr>
        <w:spacing w:before="100" w:beforeAutospacing="1" w:after="100" w:afterAutospacing="1" w:line="360" w:lineRule="auto"/>
        <w:outlineLvl w:val="0"/>
        <w:rPr>
          <w:rFonts w:ascii="Times New Roman" w:eastAsia="Times New Roman" w:hAnsi="Times New Roman" w:cs="Times New Roman"/>
          <w:b/>
          <w:bCs/>
          <w:kern w:val="36"/>
          <w:sz w:val="48"/>
          <w:szCs w:val="48"/>
          <w14:ligatures w14:val="none"/>
        </w:rPr>
      </w:pPr>
    </w:p>
    <w:p w14:paraId="334089F6" w14:textId="24540718" w:rsidR="00933A00" w:rsidRPr="00E74CE2" w:rsidRDefault="00933A00" w:rsidP="00E74CE2">
      <w:pPr>
        <w:spacing w:before="100" w:beforeAutospacing="1" w:after="100" w:afterAutospacing="1" w:line="360" w:lineRule="auto"/>
        <w:outlineLvl w:val="0"/>
        <w:rPr>
          <w:rFonts w:ascii="Arial" w:eastAsia="Times New Roman" w:hAnsi="Arial" w:cs="Arial"/>
          <w:b/>
          <w:bCs/>
          <w:kern w:val="36"/>
          <w:sz w:val="22"/>
          <w:szCs w:val="22"/>
          <w:u w:val="single"/>
          <w14:ligatures w14:val="none"/>
        </w:rPr>
      </w:pPr>
      <w:r w:rsidRPr="00E74CE2">
        <w:rPr>
          <w:rFonts w:ascii="Arial" w:eastAsia="Times New Roman" w:hAnsi="Arial" w:cs="Arial"/>
          <w:b/>
          <w:bCs/>
          <w:kern w:val="36"/>
          <w:sz w:val="22"/>
          <w:szCs w:val="22"/>
          <w:u w:val="single"/>
          <w14:ligatures w14:val="none"/>
        </w:rPr>
        <w:t xml:space="preserve">COMPONENT 1 – ONLINE PORTFOLIO </w:t>
      </w:r>
    </w:p>
    <w:p w14:paraId="4DF965A7"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p>
    <w:p w14:paraId="400AC39A" w14:textId="783E9E44" w:rsidR="00933A00" w:rsidRPr="00E74CE2" w:rsidRDefault="00933A00" w:rsidP="00E74CE2">
      <w:pPr>
        <w:spacing w:before="100" w:beforeAutospacing="1" w:after="100" w:afterAutospacing="1" w:line="360" w:lineRule="auto"/>
        <w:outlineLvl w:val="0"/>
        <w:rPr>
          <w:rFonts w:ascii="Arial" w:hAnsi="Arial" w:cs="Arial"/>
          <w:b/>
          <w:bCs/>
          <w:kern w:val="36"/>
          <w:sz w:val="22"/>
          <w:szCs w:val="22"/>
          <w:u w:val="single"/>
          <w14:ligatures w14:val="none"/>
        </w:rPr>
      </w:pPr>
      <w:r w:rsidRPr="00E74CE2">
        <w:rPr>
          <w:rFonts w:ascii="Arial" w:eastAsia="Times New Roman" w:hAnsi="Arial" w:cs="Arial"/>
          <w:b/>
          <w:bCs/>
          <w:kern w:val="36"/>
          <w:sz w:val="22"/>
          <w:szCs w:val="22"/>
          <w:u w:val="single"/>
          <w14:ligatures w14:val="none"/>
        </w:rPr>
        <w:t xml:space="preserve">Task 1 – Personal Brand </w:t>
      </w:r>
    </w:p>
    <w:p w14:paraId="77FECEE6" w14:textId="77777777" w:rsidR="00933A00" w:rsidRPr="00E74CE2" w:rsidRDefault="00933A00" w:rsidP="00E74CE2">
      <w:pPr>
        <w:spacing w:before="100" w:beforeAutospacing="1" w:after="100" w:afterAutospacing="1" w:line="360" w:lineRule="auto"/>
        <w:rPr>
          <w:rFonts w:ascii="Arial" w:hAnsi="Arial" w:cs="Arial"/>
          <w:kern w:val="0"/>
          <w:sz w:val="22"/>
          <w:szCs w:val="22"/>
          <w:u w:val="single"/>
          <w14:ligatures w14:val="none"/>
        </w:rPr>
      </w:pPr>
    </w:p>
    <w:p w14:paraId="0554333C"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A personal brand refers to the unique combination of skills, values, behaviours, and professional identity that an individual communicates to employers and colleagues (Shepherd, 2005). In the health and social care sector, where professionalism, trust, and compassion are essential, developing a strong personal brand is particularly important. My current personal brand centres around reliability, empathy, teamwork, and a growing commitment to supporting vulnerable individuals. These qualities align closely with the core values promoted by Skills for Care (2022), such as dignity, respect, and person-centred care.</w:t>
      </w:r>
    </w:p>
    <w:p w14:paraId="0A3E4B02"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p>
    <w:p w14:paraId="12D046C6"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However, to reach my long-term employment goals within the sector, I recognise the need to refine and strengthen this brand. First, I aim to improve my confidence in professional communication, especially in multidisciplinary settings where clarity and assertiveness are essential. Second, I intend to further develop a digital professional presence through platforms such as LinkedIn, which will allow me to showcase my achievements, training, and reflective practice. Peters (1997) argues that individuals must take ownership of their own career narrative, and by doing this, I can present myself as a competent, motivated, and reflective practitioner. Strengthening my skills, confidence, and online visibility will support my progression into more specialised roles within health and social care.</w:t>
      </w:r>
    </w:p>
    <w:p w14:paraId="5B37D280" w14:textId="3D67BDDA" w:rsidR="00933A00" w:rsidRPr="00E74CE2" w:rsidRDefault="00933A00" w:rsidP="00E74CE2">
      <w:pPr>
        <w:spacing w:after="0" w:line="360" w:lineRule="auto"/>
        <w:rPr>
          <w:rFonts w:ascii="Arial" w:eastAsia="Times New Roman" w:hAnsi="Arial" w:cs="Arial"/>
          <w:kern w:val="0"/>
          <w:sz w:val="22"/>
          <w:szCs w:val="22"/>
          <w14:ligatures w14:val="none"/>
        </w:rPr>
      </w:pPr>
    </w:p>
    <w:p w14:paraId="079357AA" w14:textId="6A2C37DB" w:rsidR="00933A00" w:rsidRPr="00E74CE2" w:rsidRDefault="00933A00" w:rsidP="00E74CE2">
      <w:pPr>
        <w:spacing w:before="100" w:beforeAutospacing="1" w:after="100" w:afterAutospacing="1" w:line="360" w:lineRule="auto"/>
        <w:outlineLvl w:val="0"/>
        <w:rPr>
          <w:rFonts w:ascii="Arial" w:hAnsi="Arial" w:cs="Arial"/>
          <w:b/>
          <w:bCs/>
          <w:kern w:val="36"/>
          <w:sz w:val="22"/>
          <w:szCs w:val="22"/>
          <w:u w:val="single"/>
          <w14:ligatures w14:val="none"/>
        </w:rPr>
      </w:pPr>
      <w:r w:rsidRPr="00E74CE2">
        <w:rPr>
          <w:rFonts w:ascii="Arial" w:eastAsia="Times New Roman" w:hAnsi="Arial" w:cs="Arial"/>
          <w:b/>
          <w:bCs/>
          <w:kern w:val="36"/>
          <w:sz w:val="22"/>
          <w:szCs w:val="22"/>
          <w:u w:val="single"/>
          <w14:ligatures w14:val="none"/>
        </w:rPr>
        <w:lastRenderedPageBreak/>
        <w:t xml:space="preserve">Task 2 – Network Map &amp; Rationale </w:t>
      </w:r>
    </w:p>
    <w:p w14:paraId="3A96BC19"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p>
    <w:p w14:paraId="43BACC6B"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My professional network includes four key dimensions: career, support, social, and community. Within the career dimension, I am connected to lecturers, placement supervisors, colleagues from voluntary roles, and professionals within the NHS. These individuals provide guidance, references, and opportunities to learn about different career pathways. The support dimension consists of family, friends, and mentors who contribute emotional and motivational support, which is essential for managing stress and maintaining resilience. My social network includes peers from my course and work environments, allowing me to share experiences, ideas, and skills. Finally, the community dimension includes organisations such as Skills for Care, local health charities, and community support groups.</w:t>
      </w:r>
    </w:p>
    <w:p w14:paraId="70410DB1"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p>
    <w:p w14:paraId="0AB743ED"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proofErr w:type="spellStart"/>
      <w:r w:rsidRPr="00E74CE2">
        <w:rPr>
          <w:rFonts w:ascii="Arial" w:hAnsi="Arial" w:cs="Arial"/>
          <w:kern w:val="0"/>
          <w:sz w:val="22"/>
          <w:szCs w:val="22"/>
          <w14:ligatures w14:val="none"/>
        </w:rPr>
        <w:t>Granovetter’s</w:t>
      </w:r>
      <w:proofErr w:type="spellEnd"/>
      <w:r w:rsidRPr="00E74CE2">
        <w:rPr>
          <w:rFonts w:ascii="Arial" w:hAnsi="Arial" w:cs="Arial"/>
          <w:kern w:val="0"/>
          <w:sz w:val="22"/>
          <w:szCs w:val="22"/>
          <w14:ligatures w14:val="none"/>
        </w:rPr>
        <w:t xml:space="preserve"> (1973) “strength of weak ties” theory highlights the importance of connections beyond close personal relationships, as these broader links often lead to new opportunities. This is particularly relevant in the health and social care sector, where collaboration across organisations is common. Networking is also recognised as a crucial employability skill by the Department of Health and Social Care (DHSC, 2021). My rationale for valuing this network is based on its ability to support both personal and professional development. By continuing to nurture and expand these connections, I can enhance my knowledge, confidence, and access to future employment opportunities.</w:t>
      </w:r>
    </w:p>
    <w:p w14:paraId="33B5A1E8" w14:textId="53741784" w:rsidR="00933A00" w:rsidRPr="00E74CE2" w:rsidRDefault="00933A00" w:rsidP="00E74CE2">
      <w:pPr>
        <w:spacing w:after="0" w:line="360" w:lineRule="auto"/>
        <w:rPr>
          <w:rFonts w:ascii="Arial" w:eastAsia="Times New Roman" w:hAnsi="Arial" w:cs="Arial"/>
          <w:kern w:val="0"/>
          <w:sz w:val="22"/>
          <w:szCs w:val="22"/>
          <w14:ligatures w14:val="none"/>
        </w:rPr>
      </w:pPr>
    </w:p>
    <w:p w14:paraId="5A110DB5" w14:textId="31D597C5" w:rsidR="00933A00" w:rsidRPr="00E74CE2" w:rsidRDefault="00933A00" w:rsidP="00E74CE2">
      <w:pPr>
        <w:spacing w:before="100" w:beforeAutospacing="1" w:after="100" w:afterAutospacing="1" w:line="360" w:lineRule="auto"/>
        <w:outlineLvl w:val="0"/>
        <w:rPr>
          <w:rFonts w:ascii="Arial" w:hAnsi="Arial" w:cs="Arial"/>
          <w:b/>
          <w:bCs/>
          <w:kern w:val="36"/>
          <w:sz w:val="22"/>
          <w:szCs w:val="22"/>
          <w:u w:val="single"/>
          <w14:ligatures w14:val="none"/>
        </w:rPr>
      </w:pPr>
      <w:r w:rsidRPr="00E74CE2">
        <w:rPr>
          <w:rFonts w:ascii="Arial" w:eastAsia="Times New Roman" w:hAnsi="Arial" w:cs="Arial"/>
          <w:b/>
          <w:bCs/>
          <w:kern w:val="36"/>
          <w:sz w:val="22"/>
          <w:szCs w:val="22"/>
          <w:u w:val="single"/>
          <w14:ligatures w14:val="none"/>
        </w:rPr>
        <w:t xml:space="preserve">Task 3 – Blog </w:t>
      </w:r>
    </w:p>
    <w:p w14:paraId="5B47BD15"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p>
    <w:p w14:paraId="6A2DB0C8"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Title: Why Digital Health Tools Are Transforming Support for Older Adults in the UK</w:t>
      </w:r>
    </w:p>
    <w:p w14:paraId="75E3E6E8"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p>
    <w:p w14:paraId="431E54F5"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Digital health tools have become increasingly important in supporting older adults across the UK, particularly those living with long-term conditions. With pressure on NHS and social care services continuing to rise, digital platforms such as remote monitoring apps, virtual check-</w:t>
      </w:r>
      <w:r w:rsidRPr="00E74CE2">
        <w:rPr>
          <w:rFonts w:ascii="Arial" w:hAnsi="Arial" w:cs="Arial"/>
          <w:kern w:val="0"/>
          <w:sz w:val="22"/>
          <w:szCs w:val="22"/>
          <w14:ligatures w14:val="none"/>
        </w:rPr>
        <w:lastRenderedPageBreak/>
        <w:t>ins, and online support communities are helping to bridge gaps in access and improve quality of life. My chosen audience for this blog is family carers, who often seek reliable information about how technology can support their loved ones.</w:t>
      </w:r>
    </w:p>
    <w:p w14:paraId="7DAE0C73"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p>
    <w:p w14:paraId="192082A1"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 xml:space="preserve">One of the biggest benefits of digital health tools is the ability to monitor health conditions from home. For example, wearable devices can track blood pressure, heart rate, and mobility patterns, alerting professionals to changes before they become serious. According to Age UK (2023), early intervention can significantly reduce hospital admissions and increase independence. Additionally, virtual GP appointments and </w:t>
      </w:r>
      <w:proofErr w:type="spellStart"/>
      <w:r w:rsidRPr="00E74CE2">
        <w:rPr>
          <w:rFonts w:ascii="Arial" w:hAnsi="Arial" w:cs="Arial"/>
          <w:kern w:val="0"/>
          <w:sz w:val="22"/>
          <w:szCs w:val="22"/>
          <w14:ligatures w14:val="none"/>
        </w:rPr>
        <w:t>telehealth</w:t>
      </w:r>
      <w:proofErr w:type="spellEnd"/>
      <w:r w:rsidRPr="00E74CE2">
        <w:rPr>
          <w:rFonts w:ascii="Arial" w:hAnsi="Arial" w:cs="Arial"/>
          <w:kern w:val="0"/>
          <w:sz w:val="22"/>
          <w:szCs w:val="22"/>
          <w14:ligatures w14:val="none"/>
        </w:rPr>
        <w:t xml:space="preserve"> consultations have made healthcare more accessible for older people who struggle with transport or mobility.</w:t>
      </w:r>
    </w:p>
    <w:p w14:paraId="0F400EB7"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p>
    <w:p w14:paraId="27814D1C"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Another advantage is the emotional support provided by online communities. Loneliness affects more than one million older adults in the UK (Campaign to End Loneliness, 2022). Digital peer support groups offer a space for connection, shared experiences, and advice, reducing social isolation.</w:t>
      </w:r>
    </w:p>
    <w:p w14:paraId="267801B7"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p>
    <w:p w14:paraId="64E69B73"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However, challenges remain. Digital literacy varies, and some older adults may lack confidence or access to suitable devices. Carers play a crucial role in helping older people adopt and maintain digital tools. With the right support, technology can significantly improve wellbeing, independence, and communication with professionals.</w:t>
      </w:r>
    </w:p>
    <w:p w14:paraId="7DE68009"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p>
    <w:p w14:paraId="0ECAE3BE"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Digital health is not a replacement for face-to-face care, but it is an essential tool in today’s health and social care landscape. Carers who embrace these innovations can help older loved ones live healthier, safer, and more connected lives.</w:t>
      </w:r>
    </w:p>
    <w:p w14:paraId="188F96EA" w14:textId="45F0DFCD" w:rsidR="00933A00" w:rsidRPr="00E74CE2" w:rsidRDefault="00933A00" w:rsidP="00E74CE2">
      <w:pPr>
        <w:spacing w:after="0" w:line="360" w:lineRule="auto"/>
        <w:rPr>
          <w:rFonts w:ascii="Arial" w:eastAsia="Times New Roman" w:hAnsi="Arial" w:cs="Arial"/>
          <w:kern w:val="0"/>
          <w:sz w:val="22"/>
          <w:szCs w:val="22"/>
          <w14:ligatures w14:val="none"/>
        </w:rPr>
      </w:pPr>
    </w:p>
    <w:p w14:paraId="1DC983F5" w14:textId="77777777" w:rsidR="00830218" w:rsidRPr="00E74CE2" w:rsidRDefault="00933A00" w:rsidP="00E74CE2">
      <w:pPr>
        <w:spacing w:before="100" w:beforeAutospacing="1" w:after="100" w:afterAutospacing="1" w:line="360" w:lineRule="auto"/>
        <w:outlineLvl w:val="0"/>
        <w:rPr>
          <w:rFonts w:ascii="Arial" w:eastAsia="Times New Roman" w:hAnsi="Arial" w:cs="Arial"/>
          <w:b/>
          <w:bCs/>
          <w:kern w:val="36"/>
          <w:sz w:val="22"/>
          <w:szCs w:val="22"/>
          <w:u w:val="single"/>
          <w14:ligatures w14:val="none"/>
        </w:rPr>
      </w:pPr>
      <w:r w:rsidRPr="00E74CE2">
        <w:rPr>
          <w:rFonts w:ascii="Arial" w:eastAsia="Times New Roman" w:hAnsi="Arial" w:cs="Arial"/>
          <w:b/>
          <w:bCs/>
          <w:kern w:val="36"/>
          <w:sz w:val="22"/>
          <w:szCs w:val="22"/>
          <w:u w:val="single"/>
          <w14:ligatures w14:val="none"/>
        </w:rPr>
        <w:t xml:space="preserve">Task 4 – NHS Equality, Diversity &amp; Inclusion Quiz </w:t>
      </w:r>
    </w:p>
    <w:p w14:paraId="489BEEBE" w14:textId="63325A92" w:rsidR="00933A00" w:rsidRPr="00E74CE2" w:rsidRDefault="00933A00" w:rsidP="00E74CE2">
      <w:pPr>
        <w:spacing w:before="100" w:beforeAutospacing="1" w:after="100" w:afterAutospacing="1" w:line="360" w:lineRule="auto"/>
        <w:outlineLvl w:val="0"/>
        <w:rPr>
          <w:rFonts w:ascii="Arial" w:hAnsi="Arial" w:cs="Arial"/>
          <w:kern w:val="0"/>
          <w:sz w:val="22"/>
          <w:szCs w:val="22"/>
          <w14:ligatures w14:val="none"/>
        </w:rPr>
      </w:pPr>
      <w:r w:rsidRPr="00E74CE2">
        <w:rPr>
          <w:rFonts w:ascii="Arial" w:hAnsi="Arial" w:cs="Arial"/>
          <w:kern w:val="0"/>
          <w:sz w:val="22"/>
          <w:szCs w:val="22"/>
          <w14:ligatures w14:val="none"/>
        </w:rPr>
        <w:lastRenderedPageBreak/>
        <w:t>Primary goal: The main aim of the NHS EDI Improvement Plan is to create a fair, inclusive, and equitable working environment where all staff can thrive and patient care is improved through equality-focused practices.</w:t>
      </w:r>
    </w:p>
    <w:p w14:paraId="2122CB0A" w14:textId="77777777" w:rsidR="00933A00" w:rsidRPr="00E74CE2" w:rsidRDefault="00933A00" w:rsidP="00E74CE2">
      <w:pPr>
        <w:numPr>
          <w:ilvl w:val="0"/>
          <w:numId w:val="1"/>
        </w:num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Gender pay gap: The plan aims to address the gender pay gap by improving career progression opportunities for women and increasing transparency in pay structures.</w:t>
      </w:r>
    </w:p>
    <w:p w14:paraId="4ED3F435" w14:textId="1AB7D70B" w:rsidR="00933A00" w:rsidRPr="00E74CE2" w:rsidRDefault="00933A00" w:rsidP="00E74CE2">
      <w:pPr>
        <w:numPr>
          <w:ilvl w:val="0"/>
          <w:numId w:val="1"/>
        </w:num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Intersectionality: Intersectionality refers to the way different aspects of a person’s identity</w:t>
      </w:r>
      <w:r w:rsidR="00830218" w:rsidRPr="00E74CE2">
        <w:rPr>
          <w:rFonts w:ascii="Arial" w:hAnsi="Arial" w:cs="Arial"/>
          <w:kern w:val="0"/>
          <w:sz w:val="22"/>
          <w:szCs w:val="22"/>
          <w14:ligatures w14:val="none"/>
        </w:rPr>
        <w:t xml:space="preserve"> </w:t>
      </w:r>
      <w:r w:rsidRPr="00E74CE2">
        <w:rPr>
          <w:rFonts w:ascii="Arial" w:hAnsi="Arial" w:cs="Arial"/>
          <w:kern w:val="0"/>
          <w:sz w:val="22"/>
          <w:szCs w:val="22"/>
          <w14:ligatures w14:val="none"/>
        </w:rPr>
        <w:t>such as gender, ethnicity, disability or age</w:t>
      </w:r>
      <w:r w:rsidR="00830218" w:rsidRPr="00E74CE2">
        <w:rPr>
          <w:rFonts w:ascii="Arial" w:hAnsi="Arial" w:cs="Arial"/>
          <w:kern w:val="0"/>
          <w:sz w:val="22"/>
          <w:szCs w:val="22"/>
          <w14:ligatures w14:val="none"/>
        </w:rPr>
        <w:t xml:space="preserve"> </w:t>
      </w:r>
      <w:r w:rsidRPr="00E74CE2">
        <w:rPr>
          <w:rFonts w:ascii="Arial" w:hAnsi="Arial" w:cs="Arial"/>
          <w:kern w:val="0"/>
          <w:sz w:val="22"/>
          <w:szCs w:val="22"/>
          <w14:ligatures w14:val="none"/>
        </w:rPr>
        <w:t>combine to influence their experiences of discrimination or inequality.</w:t>
      </w:r>
    </w:p>
    <w:p w14:paraId="344C6A39" w14:textId="77777777" w:rsidR="00933A00" w:rsidRPr="00E74CE2" w:rsidRDefault="00933A00" w:rsidP="00E74CE2">
      <w:pPr>
        <w:numPr>
          <w:ilvl w:val="0"/>
          <w:numId w:val="1"/>
        </w:num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Psychological safety: It is important because staff need to feel safe to speak up, report concerns, and contribute ideas without fear of negative consequences, which improves both wellbeing and patient safety.</w:t>
      </w:r>
    </w:p>
    <w:p w14:paraId="7293E5CB" w14:textId="77777777" w:rsidR="00933A00" w:rsidRPr="00E74CE2" w:rsidRDefault="00933A00" w:rsidP="00E74CE2">
      <w:pPr>
        <w:numPr>
          <w:ilvl w:val="0"/>
          <w:numId w:val="1"/>
        </w:num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Internationally recruited staff: The plan suggests strengthening induction processes, improving cultural support, and ensuring fair access to development opportunities.</w:t>
      </w:r>
    </w:p>
    <w:p w14:paraId="2EE39BD3" w14:textId="77777777" w:rsidR="00933A00" w:rsidRPr="00E74CE2" w:rsidRDefault="00933A00" w:rsidP="00E74CE2">
      <w:pPr>
        <w:numPr>
          <w:ilvl w:val="0"/>
          <w:numId w:val="1"/>
        </w:num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Leadership’s role: Leaders are expected to model inclusive behaviours, challenge discrimination, and drive progress by embedding EDI values in organisational culture.</w:t>
      </w:r>
    </w:p>
    <w:p w14:paraId="6CDDC9E3" w14:textId="77777777" w:rsidR="00933A00" w:rsidRPr="00E74CE2" w:rsidRDefault="00933A00" w:rsidP="00E74CE2">
      <w:pPr>
        <w:numPr>
          <w:ilvl w:val="0"/>
          <w:numId w:val="1"/>
        </w:num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Reducing health inequalities: One approach is improving access to training and career development opportunities for underrepresented groups in the workforce.</w:t>
      </w:r>
    </w:p>
    <w:p w14:paraId="1396FA4F" w14:textId="77777777" w:rsidR="00933A00" w:rsidRPr="00E74CE2" w:rsidRDefault="00933A00" w:rsidP="00E74CE2">
      <w:pPr>
        <w:numPr>
          <w:ilvl w:val="0"/>
          <w:numId w:val="1"/>
        </w:num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Data on protected characteristics: Data collection helps the NHS identify inequalities, monitor progress, and make evidence-based decisions to improve inclusion.</w:t>
      </w:r>
    </w:p>
    <w:p w14:paraId="220D714F" w14:textId="77777777" w:rsidR="00933A00" w:rsidRPr="00E74CE2" w:rsidRDefault="00933A00" w:rsidP="00E74CE2">
      <w:pPr>
        <w:numPr>
          <w:ilvl w:val="0"/>
          <w:numId w:val="1"/>
        </w:num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Flexible working: Flexible working supports equality by helping staff balance work with caring responsibilities, health needs, or personal circumstances.</w:t>
      </w:r>
    </w:p>
    <w:p w14:paraId="78C0978C" w14:textId="77777777" w:rsidR="00933A00" w:rsidRPr="00E74CE2" w:rsidRDefault="00933A00" w:rsidP="00E74CE2">
      <w:pPr>
        <w:numPr>
          <w:ilvl w:val="0"/>
          <w:numId w:val="1"/>
        </w:num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Bullying and harassment: One strategy is strengthening reporting systems and providing training to ensure managers address incidents promptly and effectively.</w:t>
      </w:r>
    </w:p>
    <w:p w14:paraId="0F82CA60" w14:textId="50C8E473" w:rsidR="00933A00" w:rsidRPr="00E74CE2" w:rsidRDefault="00933A00" w:rsidP="00E74CE2">
      <w:pPr>
        <w:spacing w:after="0" w:line="360" w:lineRule="auto"/>
        <w:rPr>
          <w:rFonts w:ascii="Arial" w:eastAsia="Times New Roman" w:hAnsi="Arial" w:cs="Arial"/>
          <w:kern w:val="0"/>
          <w:sz w:val="22"/>
          <w:szCs w:val="22"/>
          <w14:ligatures w14:val="none"/>
        </w:rPr>
      </w:pPr>
    </w:p>
    <w:p w14:paraId="279A89BC" w14:textId="0E43E7EE" w:rsidR="00933A00" w:rsidRPr="00E74CE2" w:rsidRDefault="00933A00" w:rsidP="00E74CE2">
      <w:pPr>
        <w:spacing w:before="100" w:beforeAutospacing="1" w:after="100" w:afterAutospacing="1" w:line="360" w:lineRule="auto"/>
        <w:outlineLvl w:val="0"/>
        <w:rPr>
          <w:rFonts w:ascii="Arial" w:hAnsi="Arial" w:cs="Arial"/>
          <w:b/>
          <w:bCs/>
          <w:kern w:val="36"/>
          <w:sz w:val="22"/>
          <w:szCs w:val="22"/>
          <w:u w:val="single"/>
          <w14:ligatures w14:val="none"/>
        </w:rPr>
      </w:pPr>
      <w:r w:rsidRPr="00E74CE2">
        <w:rPr>
          <w:rFonts w:ascii="Arial" w:eastAsia="Times New Roman" w:hAnsi="Arial" w:cs="Arial"/>
          <w:b/>
          <w:bCs/>
          <w:kern w:val="36"/>
          <w:sz w:val="22"/>
          <w:szCs w:val="22"/>
          <w:u w:val="single"/>
          <w14:ligatures w14:val="none"/>
        </w:rPr>
        <w:t xml:space="preserve">Task 5 – Letter to My Younger Self </w:t>
      </w:r>
    </w:p>
    <w:p w14:paraId="6EA2C85C" w14:textId="77777777" w:rsidR="00933A00" w:rsidRPr="00E74CE2" w:rsidRDefault="00933A00" w:rsidP="00E74CE2">
      <w:pPr>
        <w:spacing w:before="100" w:beforeAutospacing="1" w:after="100" w:afterAutospacing="1" w:line="360" w:lineRule="auto"/>
        <w:rPr>
          <w:rFonts w:ascii="Arial" w:hAnsi="Arial" w:cs="Arial"/>
          <w:kern w:val="0"/>
          <w:sz w:val="22"/>
          <w:szCs w:val="22"/>
          <w:u w:val="single"/>
          <w14:ligatures w14:val="none"/>
        </w:rPr>
      </w:pPr>
    </w:p>
    <w:p w14:paraId="75ED742B" w14:textId="5389944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 xml:space="preserve">Dear </w:t>
      </w:r>
      <w:r w:rsidR="00645CF9" w:rsidRPr="00E74CE2">
        <w:rPr>
          <w:rFonts w:ascii="Arial" w:hAnsi="Arial" w:cs="Arial"/>
          <w:kern w:val="0"/>
          <w:sz w:val="22"/>
          <w:szCs w:val="22"/>
          <w14:ligatures w14:val="none"/>
        </w:rPr>
        <w:t>Younger,</w:t>
      </w:r>
      <w:r w:rsidRPr="00E74CE2">
        <w:rPr>
          <w:rFonts w:ascii="Arial" w:hAnsi="Arial" w:cs="Arial"/>
          <w:kern w:val="0"/>
          <w:sz w:val="22"/>
          <w:szCs w:val="22"/>
          <w14:ligatures w14:val="none"/>
        </w:rPr>
        <w:t xml:space="preserve"> Me,</w:t>
      </w:r>
    </w:p>
    <w:p w14:paraId="318E947A"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p>
    <w:p w14:paraId="45E2D3BA" w14:textId="1F229D8A"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 xml:space="preserve">I know this period in your life feels overwhelming. You are trying to manage responsibilities, expectations, and emotions without always understanding how to cope with them. Looking back now, I realise that what you needed most were the skills of emotional intelligence and </w:t>
      </w:r>
      <w:r w:rsidRPr="00E74CE2">
        <w:rPr>
          <w:rFonts w:ascii="Arial" w:hAnsi="Arial" w:cs="Arial"/>
          <w:kern w:val="0"/>
          <w:sz w:val="22"/>
          <w:szCs w:val="22"/>
          <w14:ligatures w14:val="none"/>
        </w:rPr>
        <w:lastRenderedPageBreak/>
        <w:t>resilience</w:t>
      </w:r>
      <w:r w:rsidR="00FE1378" w:rsidRPr="00E74CE2">
        <w:rPr>
          <w:rFonts w:ascii="Arial" w:hAnsi="Arial" w:cs="Arial"/>
          <w:kern w:val="0"/>
          <w:sz w:val="22"/>
          <w:szCs w:val="22"/>
          <w14:ligatures w14:val="none"/>
        </w:rPr>
        <w:t xml:space="preserve"> </w:t>
      </w:r>
      <w:r w:rsidRPr="00E74CE2">
        <w:rPr>
          <w:rFonts w:ascii="Arial" w:hAnsi="Arial" w:cs="Arial"/>
          <w:kern w:val="0"/>
          <w:sz w:val="22"/>
          <w:szCs w:val="22"/>
          <w14:ligatures w14:val="none"/>
        </w:rPr>
        <w:t>skills that you will later develop and rely on throughout your personal and professional journey.</w:t>
      </w:r>
    </w:p>
    <w:p w14:paraId="29E16462"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p>
    <w:p w14:paraId="46D4C6F6"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Emotional intelligence, which includes self-awareness, self-regulation, empathy, and social skills, would have helped you understand your feelings rather than suppress them. You often blamed yourself for reacting emotionally, but those reactions were normal. If you had known how to identify and express your emotions more clearly, you would have felt more confident and in control.</w:t>
      </w:r>
    </w:p>
    <w:p w14:paraId="6BE1B085"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p>
    <w:p w14:paraId="4C3DC066" w14:textId="126C7E8C"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Resilience is another quality you were already developing without realising it. Every challenge you faced made you stronger, even when it didn’t feel like it. The resilience theories we study today highlight the importance of coping strategies, support networks, and a positive mindset. Had you understood this earlier, you would have known that setbacks were not failures</w:t>
      </w:r>
      <w:r w:rsidR="00FE1378" w:rsidRPr="00E74CE2">
        <w:rPr>
          <w:rFonts w:ascii="Arial" w:hAnsi="Arial" w:cs="Arial"/>
          <w:kern w:val="0"/>
          <w:sz w:val="22"/>
          <w:szCs w:val="22"/>
          <w14:ligatures w14:val="none"/>
        </w:rPr>
        <w:t xml:space="preserve"> </w:t>
      </w:r>
      <w:r w:rsidRPr="00E74CE2">
        <w:rPr>
          <w:rFonts w:ascii="Arial" w:hAnsi="Arial" w:cs="Arial"/>
          <w:kern w:val="0"/>
          <w:sz w:val="22"/>
          <w:szCs w:val="22"/>
          <w14:ligatures w14:val="none"/>
        </w:rPr>
        <w:t>they were stepping stones.</w:t>
      </w:r>
    </w:p>
    <w:p w14:paraId="780ADA0D"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p>
    <w:p w14:paraId="535C0C1F"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If I could give you advice, it would be this: trust your ability to grow. Everything you experience now is shaping you into someone capable, compassionate, and determined. These same strengths will guide you through your future work in health and social care, helping you support others facing their own challenges.</w:t>
      </w:r>
    </w:p>
    <w:p w14:paraId="0D49F494"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p>
    <w:p w14:paraId="69389A25"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Keep going. You will be proud of who you become.</w:t>
      </w:r>
    </w:p>
    <w:p w14:paraId="2BD215E4" w14:textId="13B47999" w:rsidR="00E97E4B" w:rsidRPr="00E74CE2" w:rsidRDefault="00E97E4B"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Kind Regards</w:t>
      </w:r>
    </w:p>
    <w:p w14:paraId="41022BB0" w14:textId="7FAEC951" w:rsidR="00E97E4B" w:rsidRPr="00E74CE2" w:rsidRDefault="00E97E4B"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Shakan Pitters</w:t>
      </w:r>
    </w:p>
    <w:p w14:paraId="3B7E691D" w14:textId="6F4A3078" w:rsidR="00933A00" w:rsidRPr="00E74CE2" w:rsidRDefault="00933A00" w:rsidP="00E74CE2">
      <w:pPr>
        <w:spacing w:after="0" w:line="360" w:lineRule="auto"/>
        <w:rPr>
          <w:rFonts w:ascii="Arial" w:eastAsia="Times New Roman" w:hAnsi="Arial" w:cs="Arial"/>
          <w:kern w:val="0"/>
          <w:sz w:val="22"/>
          <w:szCs w:val="22"/>
          <w14:ligatures w14:val="none"/>
        </w:rPr>
      </w:pPr>
    </w:p>
    <w:p w14:paraId="7B93580C" w14:textId="2DB0B631" w:rsidR="00933A00" w:rsidRPr="00E74CE2" w:rsidRDefault="00933A00" w:rsidP="00E74CE2">
      <w:pPr>
        <w:spacing w:before="100" w:beforeAutospacing="1" w:after="100" w:afterAutospacing="1" w:line="360" w:lineRule="auto"/>
        <w:outlineLvl w:val="0"/>
        <w:rPr>
          <w:rFonts w:ascii="Arial" w:hAnsi="Arial" w:cs="Arial"/>
          <w:b/>
          <w:bCs/>
          <w:kern w:val="36"/>
          <w:sz w:val="22"/>
          <w:szCs w:val="22"/>
          <w:u w:val="single"/>
          <w14:ligatures w14:val="none"/>
        </w:rPr>
      </w:pPr>
      <w:r w:rsidRPr="00E74CE2">
        <w:rPr>
          <w:rFonts w:ascii="Arial" w:eastAsia="Times New Roman" w:hAnsi="Arial" w:cs="Arial"/>
          <w:b/>
          <w:bCs/>
          <w:kern w:val="36"/>
          <w:sz w:val="22"/>
          <w:szCs w:val="22"/>
          <w:u w:val="single"/>
          <w14:ligatures w14:val="none"/>
        </w:rPr>
        <w:t xml:space="preserve">Task 6 – Gantt Chart </w:t>
      </w:r>
    </w:p>
    <w:p w14:paraId="5EA5AE62" w14:textId="77777777" w:rsidR="00933A00" w:rsidRPr="00E74CE2" w:rsidRDefault="00933A00" w:rsidP="00E74CE2">
      <w:pPr>
        <w:spacing w:before="100" w:beforeAutospacing="1" w:after="100" w:afterAutospacing="1" w:line="360" w:lineRule="auto"/>
        <w:rPr>
          <w:rFonts w:ascii="Arial" w:hAnsi="Arial" w:cs="Arial"/>
          <w:kern w:val="0"/>
          <w:sz w:val="22"/>
          <w:szCs w:val="22"/>
          <w:u w:val="single"/>
          <w14:ligatures w14:val="none"/>
        </w:rPr>
      </w:pPr>
    </w:p>
    <w:p w14:paraId="151FC058"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lastRenderedPageBreak/>
        <w:t>To achieve my long-term employment goals in health and social care, I created a Gantt chart outlining the key tasks, timeframes, and stages required for progression. The chart begins with short-term goals such as completing my academic assignments, engaging in professional development activities, enhancing my CV, and strengthening my LinkedIn profile. These tasks are scheduled over the next three to six months.</w:t>
      </w:r>
    </w:p>
    <w:p w14:paraId="7E22A22B"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p>
    <w:p w14:paraId="11B4404A"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Medium-term tasks include securing placement or voluntary work to build practical experience, attending training events such as safeguarding and communication workshops, and networking with professionals in the sector. These will take place over the next six to twelve months. In the long term, spanning one to three years, the chart includes applying for employment in specialist settings with opportunities for progression, completing further training, and working towards leadership qualifications.</w:t>
      </w:r>
    </w:p>
    <w:p w14:paraId="4B130351"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p>
    <w:p w14:paraId="48B45889" w14:textId="49B56286" w:rsidR="00D867EB" w:rsidRPr="00E74CE2" w:rsidRDefault="00933A0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Using a Gantt chart helps me visually track progress and manage time effectively. It allows me to prioritise tasks, set realistic deadlines, and identify any barriers early, such as workload pressure or lack of opportunities. This structured planning tool is commonly used in project management, but it is equally beneficial for personal career development within the health and social care sector.</w:t>
      </w:r>
    </w:p>
    <w:p w14:paraId="12B8ABCA" w14:textId="77777777" w:rsidR="006814B3" w:rsidRPr="00E74CE2" w:rsidRDefault="006814B3" w:rsidP="00E74CE2">
      <w:pPr>
        <w:spacing w:before="100" w:beforeAutospacing="1" w:after="100" w:afterAutospacing="1" w:line="360" w:lineRule="auto"/>
        <w:rPr>
          <w:rFonts w:ascii="Arial" w:hAnsi="Arial" w:cs="Arial"/>
          <w:kern w:val="0"/>
          <w:sz w:val="22"/>
          <w:szCs w:val="22"/>
          <w14:ligatures w14:val="none"/>
        </w:rPr>
      </w:pPr>
    </w:p>
    <w:p w14:paraId="4228A51B" w14:textId="04350F36" w:rsidR="00656D50" w:rsidRPr="00E74CE2" w:rsidRDefault="00AB29C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i/>
          <w:iCs/>
          <w:noProof/>
          <w:kern w:val="0"/>
          <w:sz w:val="22"/>
          <w:szCs w:val="22"/>
        </w:rPr>
        <w:lastRenderedPageBreak/>
        <w:drawing>
          <wp:anchor distT="0" distB="0" distL="114300" distR="114300" simplePos="0" relativeHeight="251658241" behindDoc="0" locked="0" layoutInCell="1" allowOverlap="1" wp14:anchorId="6C66B594" wp14:editId="44D1450B">
            <wp:simplePos x="0" y="0"/>
            <wp:positionH relativeFrom="column">
              <wp:posOffset>0</wp:posOffset>
            </wp:positionH>
            <wp:positionV relativeFrom="paragraph">
              <wp:posOffset>1045210</wp:posOffset>
            </wp:positionV>
            <wp:extent cx="5731510" cy="3418205"/>
            <wp:effectExtent l="0" t="0" r="0" b="0"/>
            <wp:wrapTopAndBottom/>
            <wp:docPr id="12177525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752500" name="Picture 1217752500"/>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418205"/>
                    </a:xfrm>
                    <a:prstGeom prst="rect">
                      <a:avLst/>
                    </a:prstGeom>
                  </pic:spPr>
                </pic:pic>
              </a:graphicData>
            </a:graphic>
          </wp:anchor>
        </w:drawing>
      </w:r>
      <w:r w:rsidR="00EB1E33" w:rsidRPr="00E74CE2">
        <w:rPr>
          <w:rFonts w:ascii="Arial" w:hAnsi="Arial" w:cs="Arial"/>
          <w:i/>
          <w:iCs/>
          <w:kern w:val="0"/>
          <w:sz w:val="22"/>
          <w:szCs w:val="22"/>
          <w14:ligatures w14:val="none"/>
        </w:rPr>
        <w:t>My Gantt Chart Example</w:t>
      </w:r>
      <w:r w:rsidR="00EB1E33" w:rsidRPr="00E74CE2">
        <w:rPr>
          <w:rFonts w:ascii="Arial" w:hAnsi="Arial" w:cs="Arial"/>
          <w:kern w:val="0"/>
          <w:sz w:val="22"/>
          <w:szCs w:val="22"/>
          <w14:ligatures w14:val="none"/>
        </w:rPr>
        <w:t>.</w:t>
      </w:r>
    </w:p>
    <w:p w14:paraId="4982A8F3" w14:textId="77777777" w:rsidR="00177391" w:rsidRPr="00E74CE2" w:rsidRDefault="00177391" w:rsidP="00E74CE2">
      <w:pPr>
        <w:spacing w:before="100" w:beforeAutospacing="1" w:after="100" w:afterAutospacing="1" w:line="360" w:lineRule="auto"/>
        <w:rPr>
          <w:rFonts w:ascii="Arial" w:hAnsi="Arial" w:cs="Arial"/>
          <w:kern w:val="0"/>
          <w:sz w:val="22"/>
          <w:szCs w:val="22"/>
          <w14:ligatures w14:val="none"/>
        </w:rPr>
      </w:pPr>
    </w:p>
    <w:p w14:paraId="5F36B962" w14:textId="104282E9" w:rsidR="00933A00" w:rsidRPr="00E74CE2" w:rsidRDefault="00E06897" w:rsidP="00E74CE2">
      <w:pPr>
        <w:spacing w:after="0" w:line="360" w:lineRule="auto"/>
        <w:rPr>
          <w:rFonts w:ascii="Arial" w:eastAsia="Times New Roman" w:hAnsi="Arial" w:cs="Arial"/>
          <w:kern w:val="0"/>
          <w:sz w:val="22"/>
          <w:szCs w:val="22"/>
          <w14:ligatures w14:val="none"/>
        </w:rPr>
      </w:pPr>
      <w:r w:rsidRPr="00E74CE2">
        <w:rPr>
          <w:rFonts w:ascii="Arial" w:eastAsia="Times New Roman" w:hAnsi="Arial" w:cs="Arial"/>
          <w:noProof/>
          <w:kern w:val="0"/>
          <w:sz w:val="22"/>
          <w:szCs w:val="22"/>
        </w:rPr>
        <w:drawing>
          <wp:anchor distT="0" distB="0" distL="114300" distR="114300" simplePos="0" relativeHeight="251658240" behindDoc="0" locked="0" layoutInCell="1" allowOverlap="1" wp14:anchorId="62A4CDDA" wp14:editId="5470E93A">
            <wp:simplePos x="0" y="0"/>
            <wp:positionH relativeFrom="column">
              <wp:posOffset>0</wp:posOffset>
            </wp:positionH>
            <wp:positionV relativeFrom="paragraph">
              <wp:posOffset>171450</wp:posOffset>
            </wp:positionV>
            <wp:extent cx="5731510" cy="4301490"/>
            <wp:effectExtent l="0" t="0" r="0" b="3810"/>
            <wp:wrapTopAndBottom/>
            <wp:docPr id="456420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420514" name="Picture 456420514"/>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301490"/>
                    </a:xfrm>
                    <a:prstGeom prst="rect">
                      <a:avLst/>
                    </a:prstGeom>
                  </pic:spPr>
                </pic:pic>
              </a:graphicData>
            </a:graphic>
            <wp14:sizeRelH relativeFrom="margin">
              <wp14:pctWidth>0</wp14:pctWidth>
            </wp14:sizeRelH>
            <wp14:sizeRelV relativeFrom="margin">
              <wp14:pctHeight>0</wp14:pctHeight>
            </wp14:sizeRelV>
          </wp:anchor>
        </w:drawing>
      </w:r>
    </w:p>
    <w:p w14:paraId="30AA1A3A" w14:textId="1DE471FD" w:rsidR="009A16D4" w:rsidRPr="00E74CE2" w:rsidRDefault="00EB1E33" w:rsidP="00E74CE2">
      <w:pPr>
        <w:spacing w:after="0" w:line="360" w:lineRule="auto"/>
        <w:rPr>
          <w:rFonts w:ascii="Arial" w:eastAsia="Times New Roman" w:hAnsi="Arial" w:cs="Arial"/>
          <w:i/>
          <w:iCs/>
          <w:kern w:val="0"/>
          <w:sz w:val="22"/>
          <w:szCs w:val="22"/>
          <w14:ligatures w14:val="none"/>
        </w:rPr>
      </w:pPr>
      <w:proofErr w:type="spellStart"/>
      <w:r w:rsidRPr="00E74CE2">
        <w:rPr>
          <w:rFonts w:ascii="Arial" w:eastAsia="Times New Roman" w:hAnsi="Arial" w:cs="Arial"/>
          <w:i/>
          <w:iCs/>
          <w:kern w:val="0"/>
          <w:sz w:val="22"/>
          <w:szCs w:val="22"/>
          <w14:ligatures w14:val="none"/>
        </w:rPr>
        <w:t>Canva</w:t>
      </w:r>
      <w:proofErr w:type="spellEnd"/>
      <w:r w:rsidR="00EC153B" w:rsidRPr="00E74CE2">
        <w:rPr>
          <w:rFonts w:ascii="Arial" w:eastAsia="Times New Roman" w:hAnsi="Arial" w:cs="Arial"/>
          <w:i/>
          <w:iCs/>
          <w:kern w:val="0"/>
          <w:sz w:val="22"/>
          <w:szCs w:val="22"/>
          <w14:ligatures w14:val="none"/>
        </w:rPr>
        <w:t xml:space="preserve"> </w:t>
      </w:r>
      <w:r w:rsidR="009A16D4" w:rsidRPr="00E74CE2">
        <w:rPr>
          <w:rFonts w:ascii="Arial" w:eastAsia="Times New Roman" w:hAnsi="Arial" w:cs="Arial"/>
          <w:i/>
          <w:iCs/>
          <w:kern w:val="0"/>
          <w:sz w:val="22"/>
          <w:szCs w:val="22"/>
          <w14:ligatures w14:val="none"/>
        </w:rPr>
        <w:t>Gantt Chart Example.</w:t>
      </w:r>
    </w:p>
    <w:p w14:paraId="32ECFF55" w14:textId="77777777" w:rsidR="00177391" w:rsidRPr="00E74CE2" w:rsidRDefault="00177391" w:rsidP="00E74CE2">
      <w:pPr>
        <w:spacing w:after="0" w:line="360" w:lineRule="auto"/>
        <w:rPr>
          <w:rFonts w:ascii="Arial" w:eastAsia="Times New Roman" w:hAnsi="Arial" w:cs="Arial"/>
          <w:kern w:val="0"/>
          <w:sz w:val="22"/>
          <w:szCs w:val="22"/>
          <w14:ligatures w14:val="none"/>
        </w:rPr>
      </w:pPr>
    </w:p>
    <w:p w14:paraId="3E7BB31F" w14:textId="33719BD8" w:rsidR="00933A00" w:rsidRPr="00E74CE2" w:rsidRDefault="00933A00" w:rsidP="00E74CE2">
      <w:pPr>
        <w:spacing w:before="100" w:beforeAutospacing="1" w:after="100" w:afterAutospacing="1" w:line="360" w:lineRule="auto"/>
        <w:outlineLvl w:val="0"/>
        <w:rPr>
          <w:rFonts w:ascii="Arial" w:hAnsi="Arial" w:cs="Arial"/>
          <w:kern w:val="0"/>
          <w:sz w:val="22"/>
          <w:szCs w:val="22"/>
          <w:u w:val="single"/>
          <w14:ligatures w14:val="none"/>
        </w:rPr>
      </w:pPr>
      <w:r w:rsidRPr="00E74CE2">
        <w:rPr>
          <w:rFonts w:ascii="Arial" w:eastAsia="Times New Roman" w:hAnsi="Arial" w:cs="Arial"/>
          <w:b/>
          <w:bCs/>
          <w:kern w:val="36"/>
          <w:sz w:val="22"/>
          <w:szCs w:val="22"/>
          <w:u w:val="single"/>
          <w14:ligatures w14:val="none"/>
        </w:rPr>
        <w:t xml:space="preserve">Task 7 – Making Changes: Report </w:t>
      </w:r>
    </w:p>
    <w:p w14:paraId="2A938AF9"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Proposed Change: Introducing a structured wellbeing programme for staff within a care home.</w:t>
      </w:r>
    </w:p>
    <w:p w14:paraId="79473CB5"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p>
    <w:p w14:paraId="3CF0EC2E"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Wellbeing initiatives are essential in health and social care settings due to the emotional and physical demands placed on staff. Research shows that improved wellbeing leads to better retention, reduced burnout, and higher-quality care (West et al., 2020). As manager, I propose implementing regular wellbeing sessions, including reflective practice meetings, stress-management workshops, and access to peer-support groups.</w:t>
      </w:r>
    </w:p>
    <w:p w14:paraId="01A1874B"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p>
    <w:p w14:paraId="2CCFEEE9"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 xml:space="preserve">Skills Required: Clear communication, leadership, change management, and emotional intelligence are essential. Staff need to understand why the change is being introduced and how it benefits them. According to </w:t>
      </w:r>
      <w:proofErr w:type="spellStart"/>
      <w:r w:rsidRPr="00E74CE2">
        <w:rPr>
          <w:rFonts w:ascii="Arial" w:hAnsi="Arial" w:cs="Arial"/>
          <w:kern w:val="0"/>
          <w:sz w:val="22"/>
          <w:szCs w:val="22"/>
          <w14:ligatures w14:val="none"/>
        </w:rPr>
        <w:t>Kotter’s</w:t>
      </w:r>
      <w:proofErr w:type="spellEnd"/>
      <w:r w:rsidRPr="00E74CE2">
        <w:rPr>
          <w:rFonts w:ascii="Arial" w:hAnsi="Arial" w:cs="Arial"/>
          <w:kern w:val="0"/>
          <w:sz w:val="22"/>
          <w:szCs w:val="22"/>
          <w14:ligatures w14:val="none"/>
        </w:rPr>
        <w:t xml:space="preserve"> (1996) change model, successful change requires establishing urgency, building a guiding coalition, and communicating a clear vision.</w:t>
      </w:r>
    </w:p>
    <w:p w14:paraId="400D2FFF"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p>
    <w:p w14:paraId="54F71653"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Barriers: Possible barriers include resistance to change, lack of time, and limited resources. Some staff may feel they are too busy or may not see the value initially. To address this, I would involve staff in planning, gather feedback, and gradually integrate wellbeing sessions into shift patterns.</w:t>
      </w:r>
    </w:p>
    <w:p w14:paraId="262057BA"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p>
    <w:p w14:paraId="41D251C9" w14:textId="300B84EF"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 xml:space="preserve">By applying </w:t>
      </w:r>
      <w:proofErr w:type="spellStart"/>
      <w:r w:rsidRPr="00E74CE2">
        <w:rPr>
          <w:rFonts w:ascii="Arial" w:hAnsi="Arial" w:cs="Arial"/>
          <w:kern w:val="0"/>
          <w:sz w:val="22"/>
          <w:szCs w:val="22"/>
          <w14:ligatures w14:val="none"/>
        </w:rPr>
        <w:t>Kotter’s</w:t>
      </w:r>
      <w:proofErr w:type="spellEnd"/>
      <w:r w:rsidRPr="00E74CE2">
        <w:rPr>
          <w:rFonts w:ascii="Arial" w:hAnsi="Arial" w:cs="Arial"/>
          <w:kern w:val="0"/>
          <w:sz w:val="22"/>
          <w:szCs w:val="22"/>
          <w14:ligatures w14:val="none"/>
        </w:rPr>
        <w:t xml:space="preserve"> model, demonstrating strong leadership, and promoting a supportive culture, this change can be successfully implemented. In the long term, it will improve morale, reduce sickness rates, and enhance the overall quality of care delivered</w:t>
      </w:r>
      <w:r w:rsidR="005654DD" w:rsidRPr="00E74CE2">
        <w:rPr>
          <w:rFonts w:ascii="Arial" w:hAnsi="Arial" w:cs="Arial"/>
          <w:kern w:val="0"/>
          <w:sz w:val="22"/>
          <w:szCs w:val="22"/>
          <w14:ligatures w14:val="none"/>
        </w:rPr>
        <w:t>, which will only shine upon a positive light</w:t>
      </w:r>
      <w:r w:rsidR="00035E7D" w:rsidRPr="00E74CE2">
        <w:rPr>
          <w:rFonts w:ascii="Arial" w:hAnsi="Arial" w:cs="Arial"/>
          <w:kern w:val="0"/>
          <w:sz w:val="22"/>
          <w:szCs w:val="22"/>
          <w14:ligatures w14:val="none"/>
        </w:rPr>
        <w:t>.</w:t>
      </w:r>
    </w:p>
    <w:p w14:paraId="3C987658" w14:textId="6A8CC445" w:rsidR="00933A00" w:rsidRPr="00E74CE2" w:rsidRDefault="00933A00" w:rsidP="00E74CE2">
      <w:pPr>
        <w:spacing w:after="0" w:line="360" w:lineRule="auto"/>
        <w:rPr>
          <w:rFonts w:ascii="Arial" w:eastAsia="Times New Roman" w:hAnsi="Arial" w:cs="Arial"/>
          <w:kern w:val="0"/>
          <w:sz w:val="22"/>
          <w:szCs w:val="22"/>
          <w14:ligatures w14:val="none"/>
        </w:rPr>
      </w:pPr>
    </w:p>
    <w:p w14:paraId="2926D8C4" w14:textId="561BDCE4" w:rsidR="009C5CDA" w:rsidRPr="00E74CE2" w:rsidRDefault="00933A00" w:rsidP="00E74CE2">
      <w:pPr>
        <w:spacing w:before="100" w:beforeAutospacing="1" w:after="100" w:afterAutospacing="1" w:line="360" w:lineRule="auto"/>
        <w:outlineLvl w:val="0"/>
        <w:rPr>
          <w:rFonts w:ascii="Arial" w:eastAsia="Times New Roman" w:hAnsi="Arial" w:cs="Arial"/>
          <w:b/>
          <w:bCs/>
          <w:kern w:val="36"/>
          <w:sz w:val="22"/>
          <w:szCs w:val="22"/>
          <w:u w:val="single"/>
          <w14:ligatures w14:val="none"/>
        </w:rPr>
      </w:pPr>
      <w:r w:rsidRPr="00E74CE2">
        <w:rPr>
          <w:rFonts w:ascii="Arial" w:eastAsia="Times New Roman" w:hAnsi="Arial" w:cs="Arial"/>
          <w:b/>
          <w:bCs/>
          <w:kern w:val="36"/>
          <w:sz w:val="22"/>
          <w:szCs w:val="22"/>
          <w:u w:val="single"/>
          <w14:ligatures w14:val="none"/>
        </w:rPr>
        <w:t xml:space="preserve">Task 8 – Self-Reflection </w:t>
      </w:r>
    </w:p>
    <w:p w14:paraId="7C56F28D"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p>
    <w:p w14:paraId="276A8584" w14:textId="4FBF87DF" w:rsidR="0004457D" w:rsidRPr="00E74CE2" w:rsidRDefault="0004457D"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Upon my self reflection I consider</w:t>
      </w:r>
      <w:r w:rsidR="00493636" w:rsidRPr="00E74CE2">
        <w:rPr>
          <w:rFonts w:ascii="Arial" w:hAnsi="Arial" w:cs="Arial"/>
          <w:kern w:val="0"/>
          <w:sz w:val="22"/>
          <w:szCs w:val="22"/>
          <w14:ligatures w14:val="none"/>
        </w:rPr>
        <w:t>ed</w:t>
      </w:r>
      <w:r w:rsidR="000765E2" w:rsidRPr="00E74CE2">
        <w:rPr>
          <w:rFonts w:ascii="Arial" w:hAnsi="Arial" w:cs="Arial"/>
          <w:kern w:val="0"/>
          <w:sz w:val="22"/>
          <w:szCs w:val="22"/>
          <w14:ligatures w14:val="none"/>
        </w:rPr>
        <w:t xml:space="preserve"> </w:t>
      </w:r>
      <w:proofErr w:type="spellStart"/>
      <w:r w:rsidR="004B6B9B" w:rsidRPr="00E74CE2">
        <w:rPr>
          <w:rFonts w:ascii="Arial" w:hAnsi="Arial" w:cs="Arial"/>
          <w:b/>
          <w:bCs/>
          <w:i/>
          <w:iCs/>
          <w:kern w:val="0"/>
          <w:sz w:val="22"/>
          <w:szCs w:val="22"/>
          <w14:ligatures w14:val="none"/>
        </w:rPr>
        <w:t>Kolb’s</w:t>
      </w:r>
      <w:proofErr w:type="spellEnd"/>
      <w:r w:rsidR="004B6B9B" w:rsidRPr="00E74CE2">
        <w:rPr>
          <w:rFonts w:ascii="Arial" w:hAnsi="Arial" w:cs="Arial"/>
          <w:b/>
          <w:bCs/>
          <w:i/>
          <w:iCs/>
          <w:kern w:val="0"/>
          <w:sz w:val="22"/>
          <w:szCs w:val="22"/>
          <w14:ligatures w14:val="none"/>
        </w:rPr>
        <w:t xml:space="preserve"> Exp</w:t>
      </w:r>
      <w:r w:rsidR="006D5150" w:rsidRPr="00E74CE2">
        <w:rPr>
          <w:rFonts w:ascii="Arial" w:hAnsi="Arial" w:cs="Arial"/>
          <w:b/>
          <w:bCs/>
          <w:i/>
          <w:iCs/>
          <w:kern w:val="0"/>
          <w:sz w:val="22"/>
          <w:szCs w:val="22"/>
          <w14:ligatures w14:val="none"/>
        </w:rPr>
        <w:t>eriential Learning Cycle (1984)</w:t>
      </w:r>
      <w:r w:rsidR="00FB18DB" w:rsidRPr="00E74CE2">
        <w:rPr>
          <w:rFonts w:ascii="Arial" w:hAnsi="Arial" w:cs="Arial"/>
          <w:kern w:val="0"/>
          <w:sz w:val="22"/>
          <w:szCs w:val="22"/>
          <w14:ligatures w14:val="none"/>
        </w:rPr>
        <w:t xml:space="preserve"> as well as, </w:t>
      </w:r>
      <w:proofErr w:type="spellStart"/>
      <w:r w:rsidR="00F5530B" w:rsidRPr="00E74CE2">
        <w:rPr>
          <w:rFonts w:ascii="Arial" w:hAnsi="Arial" w:cs="Arial"/>
          <w:b/>
          <w:bCs/>
          <w:i/>
          <w:iCs/>
          <w:kern w:val="0"/>
          <w:sz w:val="22"/>
          <w:szCs w:val="22"/>
          <w14:ligatures w14:val="none"/>
        </w:rPr>
        <w:t>Schön’s</w:t>
      </w:r>
      <w:proofErr w:type="spellEnd"/>
      <w:r w:rsidR="00F5530B" w:rsidRPr="00E74CE2">
        <w:rPr>
          <w:rFonts w:ascii="Arial" w:hAnsi="Arial" w:cs="Arial"/>
          <w:b/>
          <w:bCs/>
          <w:i/>
          <w:iCs/>
          <w:kern w:val="0"/>
          <w:sz w:val="22"/>
          <w:szCs w:val="22"/>
          <w14:ligatures w14:val="none"/>
        </w:rPr>
        <w:t xml:space="preserve"> </w:t>
      </w:r>
      <w:r w:rsidR="00AC36AA" w:rsidRPr="00E74CE2">
        <w:rPr>
          <w:rFonts w:ascii="Arial" w:hAnsi="Arial" w:cs="Arial"/>
          <w:b/>
          <w:bCs/>
          <w:i/>
          <w:iCs/>
          <w:kern w:val="0"/>
          <w:sz w:val="22"/>
          <w:szCs w:val="22"/>
          <w14:ligatures w14:val="none"/>
        </w:rPr>
        <w:t>Reflection</w:t>
      </w:r>
      <w:r w:rsidR="003F321F" w:rsidRPr="00E74CE2">
        <w:rPr>
          <w:rFonts w:ascii="Arial" w:hAnsi="Arial" w:cs="Arial"/>
          <w:b/>
          <w:bCs/>
          <w:i/>
          <w:iCs/>
          <w:kern w:val="0"/>
          <w:sz w:val="22"/>
          <w:szCs w:val="22"/>
          <w14:ligatures w14:val="none"/>
        </w:rPr>
        <w:t>-In-Action &amp; Reflection-on</w:t>
      </w:r>
      <w:r w:rsidR="00BB7F31" w:rsidRPr="00E74CE2">
        <w:rPr>
          <w:rFonts w:ascii="Arial" w:hAnsi="Arial" w:cs="Arial"/>
          <w:b/>
          <w:bCs/>
          <w:i/>
          <w:iCs/>
          <w:kern w:val="0"/>
          <w:sz w:val="22"/>
          <w:szCs w:val="22"/>
          <w14:ligatures w14:val="none"/>
        </w:rPr>
        <w:t>- Action (1983).</w:t>
      </w:r>
    </w:p>
    <w:p w14:paraId="2EA40582" w14:textId="3C90CF94"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 xml:space="preserve">Using </w:t>
      </w:r>
      <w:r w:rsidRPr="00E74CE2">
        <w:rPr>
          <w:rFonts w:ascii="Arial" w:hAnsi="Arial" w:cs="Arial"/>
          <w:b/>
          <w:bCs/>
          <w:i/>
          <w:iCs/>
          <w:kern w:val="0"/>
          <w:sz w:val="22"/>
          <w:szCs w:val="22"/>
          <w14:ligatures w14:val="none"/>
        </w:rPr>
        <w:t>Gibbs Reflective Cycle (1988)</w:t>
      </w:r>
      <w:r w:rsidRPr="00E74CE2">
        <w:rPr>
          <w:rFonts w:ascii="Arial" w:hAnsi="Arial" w:cs="Arial"/>
          <w:kern w:val="0"/>
          <w:sz w:val="22"/>
          <w:szCs w:val="22"/>
          <w14:ligatures w14:val="none"/>
        </w:rPr>
        <w:t xml:space="preserve">, I have reflected on my development throughout this module. </w:t>
      </w:r>
      <w:r w:rsidR="00FD06D0" w:rsidRPr="00E74CE2">
        <w:rPr>
          <w:rFonts w:ascii="Arial" w:hAnsi="Arial" w:cs="Arial"/>
          <w:kern w:val="0"/>
          <w:sz w:val="22"/>
          <w:szCs w:val="22"/>
          <w14:ligatures w14:val="none"/>
        </w:rPr>
        <w:t xml:space="preserve">As the </w:t>
      </w:r>
      <w:r w:rsidR="00FD06D0" w:rsidRPr="00E74CE2">
        <w:rPr>
          <w:rFonts w:ascii="Arial" w:hAnsi="Arial" w:cs="Arial"/>
          <w:b/>
          <w:bCs/>
          <w:i/>
          <w:iCs/>
          <w:kern w:val="0"/>
          <w:sz w:val="22"/>
          <w:szCs w:val="22"/>
          <w14:ligatures w14:val="none"/>
        </w:rPr>
        <w:t>week 9 slides show</w:t>
      </w:r>
      <w:r w:rsidR="00FD06D0" w:rsidRPr="00E74CE2">
        <w:rPr>
          <w:rFonts w:ascii="Arial" w:hAnsi="Arial" w:cs="Arial"/>
          <w:kern w:val="0"/>
          <w:sz w:val="22"/>
          <w:szCs w:val="22"/>
          <w14:ligatures w14:val="none"/>
        </w:rPr>
        <w:t xml:space="preserve"> on the Gibbs principles, At</w:t>
      </w:r>
      <w:r w:rsidRPr="00E74CE2">
        <w:rPr>
          <w:rFonts w:ascii="Arial" w:hAnsi="Arial" w:cs="Arial"/>
          <w:kern w:val="0"/>
          <w:sz w:val="22"/>
          <w:szCs w:val="22"/>
          <w14:ligatures w14:val="none"/>
        </w:rPr>
        <w:t xml:space="preserve"> the beginning, I felt unsure about my professional identity and how to present myself confidently in the health and social care sector. As the module progressed, I became more aware of my strengths, such as empathy, communication, and teamwork, as well as areas requiring development, such as assertiveness and career planning.</w:t>
      </w:r>
    </w:p>
    <w:p w14:paraId="6574107C"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p>
    <w:p w14:paraId="30A95118"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lastRenderedPageBreak/>
        <w:t>Through analysis, I recognised that personal branding is not just about appearance or qualifications but also about values, behaviours, and how I communicate with others. Understanding this helped me feel more confident about shaping the professional image I want to create. The activities on emotional intelligence and resilience also helped me understand how my past experiences have shaped my responses to challenges.</w:t>
      </w:r>
    </w:p>
    <w:p w14:paraId="6A98DCB5"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p>
    <w:p w14:paraId="0558078A" w14:textId="2E4CC193"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In the conclusion stage of Gibbs</w:t>
      </w:r>
      <w:r w:rsidR="006E0013" w:rsidRPr="00E74CE2">
        <w:rPr>
          <w:rFonts w:ascii="Arial" w:hAnsi="Arial" w:cs="Arial"/>
          <w:kern w:val="0"/>
          <w:sz w:val="22"/>
          <w:szCs w:val="22"/>
          <w14:ligatures w14:val="none"/>
        </w:rPr>
        <w:t xml:space="preserve"> </w:t>
      </w:r>
      <w:r w:rsidRPr="00E74CE2">
        <w:rPr>
          <w:rFonts w:ascii="Arial" w:hAnsi="Arial" w:cs="Arial"/>
          <w:kern w:val="0"/>
          <w:sz w:val="22"/>
          <w:szCs w:val="22"/>
          <w14:ligatures w14:val="none"/>
        </w:rPr>
        <w:t xml:space="preserve">cycle, I recognised that my future practice </w:t>
      </w:r>
      <w:r w:rsidR="001246DF" w:rsidRPr="00E74CE2">
        <w:rPr>
          <w:rFonts w:ascii="Arial" w:hAnsi="Arial" w:cs="Arial"/>
          <w:kern w:val="0"/>
          <w:sz w:val="22"/>
          <w:szCs w:val="22"/>
          <w14:ligatures w14:val="none"/>
        </w:rPr>
        <w:t>would</w:t>
      </w:r>
      <w:r w:rsidRPr="00E74CE2">
        <w:rPr>
          <w:rFonts w:ascii="Arial" w:hAnsi="Arial" w:cs="Arial"/>
          <w:kern w:val="0"/>
          <w:sz w:val="22"/>
          <w:szCs w:val="22"/>
          <w14:ligatures w14:val="none"/>
        </w:rPr>
        <w:t xml:space="preserve"> </w:t>
      </w:r>
      <w:r w:rsidR="001246DF" w:rsidRPr="00E74CE2">
        <w:rPr>
          <w:rFonts w:ascii="Arial" w:hAnsi="Arial" w:cs="Arial"/>
          <w:kern w:val="0"/>
          <w:sz w:val="22"/>
          <w:szCs w:val="22"/>
          <w14:ligatures w14:val="none"/>
        </w:rPr>
        <w:t>receive help</w:t>
      </w:r>
      <w:r w:rsidRPr="00E74CE2">
        <w:rPr>
          <w:rFonts w:ascii="Arial" w:hAnsi="Arial" w:cs="Arial"/>
          <w:kern w:val="0"/>
          <w:sz w:val="22"/>
          <w:szCs w:val="22"/>
          <w14:ligatures w14:val="none"/>
        </w:rPr>
        <w:t xml:space="preserve"> from stronger self-awareness and reflective habits. My action plan </w:t>
      </w:r>
      <w:r w:rsidR="001246DF" w:rsidRPr="00E74CE2">
        <w:rPr>
          <w:rFonts w:ascii="Arial" w:hAnsi="Arial" w:cs="Arial"/>
          <w:kern w:val="0"/>
          <w:sz w:val="22"/>
          <w:szCs w:val="22"/>
          <w14:ligatures w14:val="none"/>
        </w:rPr>
        <w:t>includes</w:t>
      </w:r>
      <w:r w:rsidRPr="00E74CE2">
        <w:rPr>
          <w:rFonts w:ascii="Arial" w:hAnsi="Arial" w:cs="Arial"/>
          <w:kern w:val="0"/>
          <w:sz w:val="22"/>
          <w:szCs w:val="22"/>
          <w14:ligatures w14:val="none"/>
        </w:rPr>
        <w:t xml:space="preserve"> improving my digital professional presence, continuing to develop communication skills, and seeking opportunities for practical experience in care settings. Overall, this module has strengthened my employability skills, increased my confidence, and given me a clearer vision of my future career.</w:t>
      </w:r>
    </w:p>
    <w:p w14:paraId="2EA445A4" w14:textId="77777777" w:rsidR="007E71D9" w:rsidRPr="00E74CE2" w:rsidRDefault="007E71D9" w:rsidP="00E74CE2">
      <w:pPr>
        <w:spacing w:before="100" w:beforeAutospacing="1" w:after="100" w:afterAutospacing="1" w:line="360" w:lineRule="auto"/>
        <w:rPr>
          <w:rFonts w:ascii="Arial" w:hAnsi="Arial" w:cs="Arial"/>
          <w:kern w:val="0"/>
          <w:sz w:val="22"/>
          <w:szCs w:val="22"/>
          <w14:ligatures w14:val="none"/>
        </w:rPr>
      </w:pPr>
    </w:p>
    <w:p w14:paraId="660289B9" w14:textId="77777777" w:rsidR="007E71D9" w:rsidRPr="00E74CE2" w:rsidRDefault="007E71D9" w:rsidP="00E74CE2">
      <w:pPr>
        <w:spacing w:before="100" w:beforeAutospacing="1" w:after="100" w:afterAutospacing="1" w:line="360" w:lineRule="auto"/>
        <w:rPr>
          <w:rFonts w:ascii="Arial" w:hAnsi="Arial" w:cs="Arial"/>
          <w:kern w:val="0"/>
          <w:sz w:val="22"/>
          <w:szCs w:val="22"/>
          <w14:ligatures w14:val="none"/>
        </w:rPr>
      </w:pPr>
    </w:p>
    <w:p w14:paraId="1D25EF4F" w14:textId="2AF1BFDA" w:rsidR="00933A00" w:rsidRPr="00E74CE2" w:rsidRDefault="00933A00" w:rsidP="00E74CE2">
      <w:pPr>
        <w:spacing w:after="0" w:line="360" w:lineRule="auto"/>
        <w:rPr>
          <w:rFonts w:ascii="Arial" w:eastAsia="Times New Roman" w:hAnsi="Arial" w:cs="Arial"/>
          <w:kern w:val="0"/>
          <w:sz w:val="22"/>
          <w:szCs w:val="22"/>
          <w14:ligatures w14:val="none"/>
        </w:rPr>
      </w:pPr>
    </w:p>
    <w:p w14:paraId="535A69B0" w14:textId="311D28FE" w:rsidR="00933A00" w:rsidRPr="00E74CE2" w:rsidRDefault="00933A00" w:rsidP="00E74CE2">
      <w:pPr>
        <w:spacing w:before="100" w:beforeAutospacing="1" w:after="100" w:afterAutospacing="1" w:line="360" w:lineRule="auto"/>
        <w:outlineLvl w:val="0"/>
        <w:rPr>
          <w:rFonts w:ascii="Arial" w:hAnsi="Arial" w:cs="Arial"/>
          <w:b/>
          <w:bCs/>
          <w:kern w:val="36"/>
          <w:sz w:val="22"/>
          <w:szCs w:val="22"/>
          <w14:ligatures w14:val="none"/>
        </w:rPr>
      </w:pPr>
    </w:p>
    <w:p w14:paraId="4E95636C" w14:textId="1EF3A63B" w:rsidR="00933A00" w:rsidRPr="00E74CE2" w:rsidRDefault="00933A00" w:rsidP="00E74CE2">
      <w:pPr>
        <w:spacing w:before="100" w:beforeAutospacing="1" w:after="100" w:afterAutospacing="1" w:line="360" w:lineRule="auto"/>
        <w:outlineLvl w:val="0"/>
        <w:rPr>
          <w:rFonts w:ascii="Arial" w:eastAsia="Times New Roman" w:hAnsi="Arial" w:cs="Arial"/>
          <w:b/>
          <w:bCs/>
          <w:kern w:val="36"/>
          <w:sz w:val="22"/>
          <w:szCs w:val="22"/>
          <w:u w:val="single"/>
          <w14:ligatures w14:val="none"/>
        </w:rPr>
      </w:pPr>
      <w:r w:rsidRPr="00E74CE2">
        <w:rPr>
          <w:rFonts w:ascii="Arial" w:eastAsia="Times New Roman" w:hAnsi="Arial" w:cs="Arial"/>
          <w:b/>
          <w:bCs/>
          <w:kern w:val="36"/>
          <w:sz w:val="22"/>
          <w:szCs w:val="22"/>
          <w:u w:val="single"/>
          <w14:ligatures w14:val="none"/>
        </w:rPr>
        <w:t>Reference List</w:t>
      </w:r>
    </w:p>
    <w:p w14:paraId="1E9B8758" w14:textId="2760F889"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Age UK (2023) Later Life in the United Kingdom.</w:t>
      </w:r>
    </w:p>
    <w:p w14:paraId="4FA3FA0F" w14:textId="65189440"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Campaign to End Loneliness (2022) The Facts on Loneliness.</w:t>
      </w:r>
    </w:p>
    <w:p w14:paraId="60BCE90A"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DHSC (2021) Health and Social Care Workforce Strategy.</w:t>
      </w:r>
    </w:p>
    <w:p w14:paraId="4A450B6F"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Gibbs, G. (1988) Learning by Doing: A Guide to Reflective Practice.</w:t>
      </w:r>
    </w:p>
    <w:p w14:paraId="55D48341"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proofErr w:type="spellStart"/>
      <w:r w:rsidRPr="00E74CE2">
        <w:rPr>
          <w:rFonts w:ascii="Arial" w:hAnsi="Arial" w:cs="Arial"/>
          <w:kern w:val="0"/>
          <w:sz w:val="22"/>
          <w:szCs w:val="22"/>
          <w14:ligatures w14:val="none"/>
        </w:rPr>
        <w:t>Granovetter</w:t>
      </w:r>
      <w:proofErr w:type="spellEnd"/>
      <w:r w:rsidRPr="00E74CE2">
        <w:rPr>
          <w:rFonts w:ascii="Arial" w:hAnsi="Arial" w:cs="Arial"/>
          <w:kern w:val="0"/>
          <w:sz w:val="22"/>
          <w:szCs w:val="22"/>
          <w14:ligatures w14:val="none"/>
        </w:rPr>
        <w:t>, M. (1973) ‘The Strength of Weak Ties’, American Journal of Sociology, 78(6), pp. 1360–1380.</w:t>
      </w:r>
    </w:p>
    <w:p w14:paraId="54BC3DF6"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proofErr w:type="spellStart"/>
      <w:r w:rsidRPr="00E74CE2">
        <w:rPr>
          <w:rFonts w:ascii="Arial" w:hAnsi="Arial" w:cs="Arial"/>
          <w:kern w:val="0"/>
          <w:sz w:val="22"/>
          <w:szCs w:val="22"/>
          <w14:ligatures w14:val="none"/>
        </w:rPr>
        <w:t>Kotter</w:t>
      </w:r>
      <w:proofErr w:type="spellEnd"/>
      <w:r w:rsidRPr="00E74CE2">
        <w:rPr>
          <w:rFonts w:ascii="Arial" w:hAnsi="Arial" w:cs="Arial"/>
          <w:kern w:val="0"/>
          <w:sz w:val="22"/>
          <w:szCs w:val="22"/>
          <w14:ligatures w14:val="none"/>
        </w:rPr>
        <w:t>, J. (1996) Leading Change.</w:t>
      </w:r>
    </w:p>
    <w:p w14:paraId="54A1EF0B"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Peters, T. (1997) ‘The Brand Called You’, Fast Company.</w:t>
      </w:r>
    </w:p>
    <w:p w14:paraId="635C4951"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lastRenderedPageBreak/>
        <w:t>Shepherd, I. (2005) ‘From Cattle and Coke to Charlie: Meeting the Challenge of Self-Marketing and Personal Branding’, Journal of Marketing Management, 21(5–6), pp. 589–606.</w:t>
      </w:r>
    </w:p>
    <w:p w14:paraId="66759DD6"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Skills for Care (2022) Core Skills and Values in Social Care.</w:t>
      </w:r>
    </w:p>
    <w:p w14:paraId="49350CC8" w14:textId="77777777" w:rsidR="00933A00" w:rsidRPr="00E74CE2" w:rsidRDefault="00933A00" w:rsidP="00E74CE2">
      <w:pPr>
        <w:spacing w:before="100" w:beforeAutospacing="1" w:after="100" w:afterAutospacing="1" w:line="360" w:lineRule="auto"/>
        <w:rPr>
          <w:rFonts w:ascii="Arial" w:hAnsi="Arial" w:cs="Arial"/>
          <w:kern w:val="0"/>
          <w:sz w:val="22"/>
          <w:szCs w:val="22"/>
          <w14:ligatures w14:val="none"/>
        </w:rPr>
      </w:pPr>
      <w:r w:rsidRPr="00E74CE2">
        <w:rPr>
          <w:rFonts w:ascii="Arial" w:hAnsi="Arial" w:cs="Arial"/>
          <w:kern w:val="0"/>
          <w:sz w:val="22"/>
          <w:szCs w:val="22"/>
          <w14:ligatures w14:val="none"/>
        </w:rPr>
        <w:t>West, M., Bailey, S. and Williams, E. (2020) The Courage of Compassion: Supporting Nurses and Midwives.</w:t>
      </w:r>
    </w:p>
    <w:p w14:paraId="61B83DD5" w14:textId="77777777" w:rsidR="00933A00" w:rsidRPr="00E74CE2" w:rsidRDefault="00933A00" w:rsidP="00E74CE2">
      <w:pPr>
        <w:spacing w:line="360" w:lineRule="auto"/>
        <w:rPr>
          <w:rFonts w:ascii="Arial" w:hAnsi="Arial" w:cs="Arial"/>
          <w:sz w:val="22"/>
          <w:szCs w:val="22"/>
        </w:rPr>
      </w:pPr>
    </w:p>
    <w:sectPr w:rsidR="00933A00" w:rsidRPr="00E74C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9A369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F046F4F"/>
    <w:multiLevelType w:val="hybridMultilevel"/>
    <w:tmpl w:val="FA3A372C"/>
    <w:lvl w:ilvl="0" w:tplc="FFFFFFFF">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3A2772"/>
    <w:multiLevelType w:val="hybridMultilevel"/>
    <w:tmpl w:val="03400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B06E07"/>
    <w:multiLevelType w:val="hybridMultilevel"/>
    <w:tmpl w:val="AF20DF94"/>
    <w:lvl w:ilvl="0" w:tplc="FFFFFFFF">
      <w:numFmt w:val="bullet"/>
      <w:lvlText w:val="-"/>
      <w:lvlJc w:val="left"/>
      <w:pPr>
        <w:ind w:left="720" w:hanging="360"/>
      </w:pPr>
      <w:rPr>
        <w:rFonts w:ascii="Arial" w:eastAsiaTheme="minorEastAsia"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9722459">
    <w:abstractNumId w:val="0"/>
  </w:num>
  <w:num w:numId="2" w16cid:durableId="1918399755">
    <w:abstractNumId w:val="1"/>
  </w:num>
  <w:num w:numId="3" w16cid:durableId="926578524">
    <w:abstractNumId w:val="2"/>
  </w:num>
  <w:num w:numId="4" w16cid:durableId="9485101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A00"/>
    <w:rsid w:val="00035E7D"/>
    <w:rsid w:val="0004457D"/>
    <w:rsid w:val="000765E2"/>
    <w:rsid w:val="0008239C"/>
    <w:rsid w:val="000919D9"/>
    <w:rsid w:val="000C637F"/>
    <w:rsid w:val="000F4E25"/>
    <w:rsid w:val="001246DF"/>
    <w:rsid w:val="00177391"/>
    <w:rsid w:val="001C66F2"/>
    <w:rsid w:val="00213CE6"/>
    <w:rsid w:val="003053C0"/>
    <w:rsid w:val="00370C5C"/>
    <w:rsid w:val="003F321F"/>
    <w:rsid w:val="00430275"/>
    <w:rsid w:val="00432227"/>
    <w:rsid w:val="004711B5"/>
    <w:rsid w:val="00493636"/>
    <w:rsid w:val="004A6815"/>
    <w:rsid w:val="004B6B9B"/>
    <w:rsid w:val="004F4D85"/>
    <w:rsid w:val="005518C8"/>
    <w:rsid w:val="005654DD"/>
    <w:rsid w:val="00585708"/>
    <w:rsid w:val="005918A1"/>
    <w:rsid w:val="00606BD5"/>
    <w:rsid w:val="00645CF9"/>
    <w:rsid w:val="006563A3"/>
    <w:rsid w:val="006565A3"/>
    <w:rsid w:val="00656D50"/>
    <w:rsid w:val="006814B3"/>
    <w:rsid w:val="006D5150"/>
    <w:rsid w:val="006E0013"/>
    <w:rsid w:val="00797585"/>
    <w:rsid w:val="007B239F"/>
    <w:rsid w:val="007B4612"/>
    <w:rsid w:val="007E71D9"/>
    <w:rsid w:val="00804BAC"/>
    <w:rsid w:val="00830218"/>
    <w:rsid w:val="00870257"/>
    <w:rsid w:val="008A2D96"/>
    <w:rsid w:val="008D3A14"/>
    <w:rsid w:val="008D542E"/>
    <w:rsid w:val="008E5622"/>
    <w:rsid w:val="00905810"/>
    <w:rsid w:val="0091009B"/>
    <w:rsid w:val="00933A00"/>
    <w:rsid w:val="009A16D4"/>
    <w:rsid w:val="009C5CDA"/>
    <w:rsid w:val="009E4C08"/>
    <w:rsid w:val="009F7C24"/>
    <w:rsid w:val="00A106E4"/>
    <w:rsid w:val="00A56DC3"/>
    <w:rsid w:val="00AB16B1"/>
    <w:rsid w:val="00AB29C0"/>
    <w:rsid w:val="00AC36AA"/>
    <w:rsid w:val="00B647FC"/>
    <w:rsid w:val="00B85072"/>
    <w:rsid w:val="00BB7F31"/>
    <w:rsid w:val="00C315CC"/>
    <w:rsid w:val="00C466DD"/>
    <w:rsid w:val="00C95283"/>
    <w:rsid w:val="00D55CA7"/>
    <w:rsid w:val="00D867EB"/>
    <w:rsid w:val="00D87F8A"/>
    <w:rsid w:val="00DC2D34"/>
    <w:rsid w:val="00E06897"/>
    <w:rsid w:val="00E079D8"/>
    <w:rsid w:val="00E70291"/>
    <w:rsid w:val="00E74CE2"/>
    <w:rsid w:val="00E9066E"/>
    <w:rsid w:val="00E97E4B"/>
    <w:rsid w:val="00EB1E33"/>
    <w:rsid w:val="00EB5691"/>
    <w:rsid w:val="00EC153B"/>
    <w:rsid w:val="00F5530B"/>
    <w:rsid w:val="00F90D64"/>
    <w:rsid w:val="00FB18DB"/>
    <w:rsid w:val="00FD06D0"/>
    <w:rsid w:val="00FE1378"/>
    <w:rsid w:val="00FE2B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E8254"/>
  <w15:chartTrackingRefBased/>
  <w15:docId w15:val="{E2790B74-E637-D048-B235-D5845DC83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3A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3A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3A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3A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3A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3A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3A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3A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3A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3A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3A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3A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3A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3A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3A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3A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3A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3A00"/>
    <w:rPr>
      <w:rFonts w:eastAsiaTheme="majorEastAsia" w:cstheme="majorBidi"/>
      <w:color w:val="272727" w:themeColor="text1" w:themeTint="D8"/>
    </w:rPr>
  </w:style>
  <w:style w:type="paragraph" w:styleId="Title">
    <w:name w:val="Title"/>
    <w:basedOn w:val="Normal"/>
    <w:next w:val="Normal"/>
    <w:link w:val="TitleChar"/>
    <w:uiPriority w:val="10"/>
    <w:qFormat/>
    <w:rsid w:val="00933A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3A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3A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3A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3A00"/>
    <w:pPr>
      <w:spacing w:before="160"/>
      <w:jc w:val="center"/>
    </w:pPr>
    <w:rPr>
      <w:i/>
      <w:iCs/>
      <w:color w:val="404040" w:themeColor="text1" w:themeTint="BF"/>
    </w:rPr>
  </w:style>
  <w:style w:type="character" w:customStyle="1" w:styleId="QuoteChar">
    <w:name w:val="Quote Char"/>
    <w:basedOn w:val="DefaultParagraphFont"/>
    <w:link w:val="Quote"/>
    <w:uiPriority w:val="29"/>
    <w:rsid w:val="00933A00"/>
    <w:rPr>
      <w:i/>
      <w:iCs/>
      <w:color w:val="404040" w:themeColor="text1" w:themeTint="BF"/>
    </w:rPr>
  </w:style>
  <w:style w:type="paragraph" w:styleId="ListParagraph">
    <w:name w:val="List Paragraph"/>
    <w:basedOn w:val="Normal"/>
    <w:uiPriority w:val="34"/>
    <w:qFormat/>
    <w:rsid w:val="00933A00"/>
    <w:pPr>
      <w:ind w:left="720"/>
      <w:contextualSpacing/>
    </w:pPr>
  </w:style>
  <w:style w:type="character" w:styleId="IntenseEmphasis">
    <w:name w:val="Intense Emphasis"/>
    <w:basedOn w:val="DefaultParagraphFont"/>
    <w:uiPriority w:val="21"/>
    <w:qFormat/>
    <w:rsid w:val="00933A00"/>
    <w:rPr>
      <w:i/>
      <w:iCs/>
      <w:color w:val="0F4761" w:themeColor="accent1" w:themeShade="BF"/>
    </w:rPr>
  </w:style>
  <w:style w:type="paragraph" w:styleId="IntenseQuote">
    <w:name w:val="Intense Quote"/>
    <w:basedOn w:val="Normal"/>
    <w:next w:val="Normal"/>
    <w:link w:val="IntenseQuoteChar"/>
    <w:uiPriority w:val="30"/>
    <w:qFormat/>
    <w:rsid w:val="00933A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3A00"/>
    <w:rPr>
      <w:i/>
      <w:iCs/>
      <w:color w:val="0F4761" w:themeColor="accent1" w:themeShade="BF"/>
    </w:rPr>
  </w:style>
  <w:style w:type="character" w:styleId="IntenseReference">
    <w:name w:val="Intense Reference"/>
    <w:basedOn w:val="DefaultParagraphFont"/>
    <w:uiPriority w:val="32"/>
    <w:qFormat/>
    <w:rsid w:val="00933A00"/>
    <w:rPr>
      <w:b/>
      <w:bCs/>
      <w:smallCaps/>
      <w:color w:val="0F4761" w:themeColor="accent1" w:themeShade="BF"/>
      <w:spacing w:val="5"/>
    </w:rPr>
  </w:style>
  <w:style w:type="paragraph" w:customStyle="1" w:styleId="p1">
    <w:name w:val="p1"/>
    <w:basedOn w:val="Normal"/>
    <w:rsid w:val="00933A00"/>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933A00"/>
  </w:style>
  <w:style w:type="character" w:customStyle="1" w:styleId="apple-converted-space">
    <w:name w:val="apple-converted-space"/>
    <w:basedOn w:val="DefaultParagraphFont"/>
    <w:rsid w:val="00933A00"/>
  </w:style>
  <w:style w:type="paragraph" w:customStyle="1" w:styleId="p2">
    <w:name w:val="p2"/>
    <w:basedOn w:val="Normal"/>
    <w:rsid w:val="00933A00"/>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933A00"/>
  </w:style>
  <w:style w:type="paragraph" w:customStyle="1" w:styleId="p3">
    <w:name w:val="p3"/>
    <w:basedOn w:val="Normal"/>
    <w:rsid w:val="00933A00"/>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933A00"/>
  </w:style>
  <w:style w:type="character" w:customStyle="1" w:styleId="s4">
    <w:name w:val="s4"/>
    <w:basedOn w:val="DefaultParagraphFont"/>
    <w:rsid w:val="00933A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1474595">
      <w:bodyDiv w:val="1"/>
      <w:marLeft w:val="0"/>
      <w:marRight w:val="0"/>
      <w:marTop w:val="0"/>
      <w:marBottom w:val="0"/>
      <w:divBdr>
        <w:top w:val="none" w:sz="0" w:space="0" w:color="auto"/>
        <w:left w:val="none" w:sz="0" w:space="0" w:color="auto"/>
        <w:bottom w:val="none" w:sz="0" w:space="0" w:color="auto"/>
        <w:right w:val="none" w:sz="0" w:space="0" w:color="auto"/>
      </w:divBdr>
    </w:div>
    <w:div w:id="1732653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47</TotalTime>
  <Pages>12</Pages>
  <Words>2104</Words>
  <Characters>11999</Characters>
  <Application>Microsoft Office Word</Application>
  <DocSecurity>0</DocSecurity>
  <Lines>99</Lines>
  <Paragraphs>28</Paragraphs>
  <ScaleCrop>false</ScaleCrop>
  <Company/>
  <LinksUpToDate>false</LinksUpToDate>
  <CharactersWithSpaces>14075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Shakan Pitters (2319072)</dc:creator>
  <cp:keywords/>
  <dc:description/>
  <cp:lastModifiedBy>Shakan Pitters (2319072)</cp:lastModifiedBy>
  <cp:revision>54</cp:revision>
  <dcterms:created xsi:type="dcterms:W3CDTF">2025-11-11T11:51:00Z</dcterms:created>
  <dcterms:modified xsi:type="dcterms:W3CDTF">2025-11-18T12:57:00Z</dcterms:modified>
</cp:coreProperties>
</file>