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D4C99" w14:textId="34482E33" w:rsidR="00F63AB1" w:rsidRDefault="00F63AB1" w:rsidP="00F63AB1">
      <w:pPr>
        <w:spacing w:line="360" w:lineRule="auto"/>
        <w:rPr>
          <w:rFonts w:ascii="Arial" w:eastAsiaTheme="majorEastAsia" w:hAnsi="Arial" w:cs="Arial"/>
          <w:bCs/>
          <w:color w:val="000000" w:themeColor="text1"/>
          <w:sz w:val="52"/>
          <w:szCs w:val="52"/>
        </w:rPr>
      </w:pPr>
      <w:r w:rsidRPr="00F63AB1">
        <w:rPr>
          <w:rFonts w:ascii="Arial" w:eastAsiaTheme="majorEastAsia" w:hAnsi="Arial" w:cs="Arial"/>
          <w:bCs/>
          <w:color w:val="000000" w:themeColor="text1"/>
          <w:sz w:val="52"/>
          <w:szCs w:val="52"/>
        </w:rPr>
        <w:t>Personnel Resourcing and Development</w:t>
      </w:r>
    </w:p>
    <w:p w14:paraId="1F9EAD22" w14:textId="0B6153B0" w:rsidR="00865713" w:rsidRPr="00865713" w:rsidRDefault="00865713" w:rsidP="00865713">
      <w:pPr>
        <w:spacing w:line="360" w:lineRule="auto"/>
        <w:rPr>
          <w:rFonts w:ascii="Arial" w:eastAsiaTheme="majorEastAsia" w:hAnsi="Arial" w:cs="Arial"/>
          <w:bCs/>
          <w:color w:val="000000" w:themeColor="text1"/>
          <w:sz w:val="52"/>
          <w:szCs w:val="52"/>
        </w:rPr>
      </w:pPr>
      <w:r>
        <w:rPr>
          <w:rFonts w:ascii="Arial" w:eastAsiaTheme="majorEastAsia" w:hAnsi="Arial" w:cs="Arial"/>
          <w:bCs/>
          <w:color w:val="000000" w:themeColor="text1"/>
          <w:sz w:val="52"/>
          <w:szCs w:val="52"/>
        </w:rPr>
        <w:t xml:space="preserve">                     </w:t>
      </w:r>
      <w:r w:rsidRPr="00865713">
        <w:rPr>
          <w:rFonts w:ascii="Arial" w:eastAsiaTheme="majorEastAsia" w:hAnsi="Arial" w:cs="Arial"/>
          <w:bCs/>
          <w:color w:val="000000" w:themeColor="text1"/>
          <w:sz w:val="52"/>
          <w:szCs w:val="52"/>
        </w:rPr>
        <w:t>(BMIH5005)</w:t>
      </w:r>
    </w:p>
    <w:p w14:paraId="50213710" w14:textId="2564BD42" w:rsidR="00865713" w:rsidRPr="00F63AB1" w:rsidRDefault="00865713" w:rsidP="00F63AB1">
      <w:pPr>
        <w:spacing w:line="360" w:lineRule="auto"/>
        <w:rPr>
          <w:rFonts w:ascii="Arial" w:eastAsiaTheme="majorEastAsia" w:hAnsi="Arial" w:cs="Arial"/>
          <w:bCs/>
          <w:color w:val="000000" w:themeColor="text1"/>
          <w:sz w:val="52"/>
          <w:szCs w:val="52"/>
        </w:rPr>
      </w:pPr>
    </w:p>
    <w:p w14:paraId="1568042D" w14:textId="26A2B0C2" w:rsidR="00BB24ED" w:rsidRPr="00F63AB1" w:rsidRDefault="00F63AB1" w:rsidP="005C54D8">
      <w:pPr>
        <w:pStyle w:val="Title"/>
        <w:jc w:val="center"/>
        <w:rPr>
          <w:rFonts w:ascii="Arial" w:hAnsi="Arial" w:cs="Arial"/>
          <w:sz w:val="40"/>
          <w:szCs w:val="40"/>
        </w:rPr>
      </w:pPr>
      <w:r w:rsidRPr="00F63AB1">
        <w:rPr>
          <w:rFonts w:ascii="Arial" w:hAnsi="Arial" w:cs="Arial"/>
          <w:sz w:val="40"/>
          <w:szCs w:val="40"/>
        </w:rPr>
        <w:t>Title:</w:t>
      </w:r>
      <w:r>
        <w:rPr>
          <w:rFonts w:ascii="Arial" w:hAnsi="Arial" w:cs="Arial"/>
          <w:sz w:val="40"/>
          <w:szCs w:val="40"/>
        </w:rPr>
        <w:t xml:space="preserve"> </w:t>
      </w:r>
      <w:r w:rsidR="00BB24ED" w:rsidRPr="00F63AB1">
        <w:rPr>
          <w:rFonts w:ascii="Arial" w:hAnsi="Arial" w:cs="Arial"/>
          <w:sz w:val="40"/>
          <w:szCs w:val="40"/>
        </w:rPr>
        <w:t>How to engage employees throughout the employee lifecycle</w:t>
      </w:r>
    </w:p>
    <w:p w14:paraId="1FC1BFE0" w14:textId="77777777" w:rsidR="005C54D8" w:rsidRDefault="005C54D8" w:rsidP="005C54D8">
      <w:pPr>
        <w:spacing w:line="360" w:lineRule="auto"/>
        <w:rPr>
          <w:rFonts w:cs="Times New Roman"/>
          <w:b/>
          <w:sz w:val="28"/>
        </w:rPr>
      </w:pPr>
    </w:p>
    <w:p w14:paraId="6A11BC47" w14:textId="77777777" w:rsidR="00BB24ED" w:rsidRPr="005C54D8" w:rsidRDefault="00BB24ED" w:rsidP="005C54D8">
      <w:pPr>
        <w:spacing w:line="360" w:lineRule="auto"/>
        <w:rPr>
          <w:rFonts w:eastAsiaTheme="majorEastAsia" w:cs="Times New Roman"/>
          <w:b/>
          <w:color w:val="000000" w:themeColor="text1"/>
          <w:sz w:val="28"/>
          <w:szCs w:val="26"/>
        </w:rPr>
      </w:pPr>
    </w:p>
    <w:p w14:paraId="5BDD4AD3" w14:textId="77777777" w:rsidR="00F63AB1" w:rsidRPr="003D4C85" w:rsidRDefault="00F63AB1" w:rsidP="003D4C85">
      <w:pPr>
        <w:spacing w:line="360" w:lineRule="auto"/>
        <w:jc w:val="center"/>
        <w:rPr>
          <w:rFonts w:ascii="Arial" w:hAnsi="Arial" w:cs="Arial"/>
          <w:bCs/>
          <w:sz w:val="32"/>
          <w:szCs w:val="32"/>
        </w:rPr>
      </w:pPr>
      <w:r w:rsidRPr="003D4C85">
        <w:rPr>
          <w:rFonts w:ascii="Arial" w:eastAsiaTheme="majorEastAsia" w:hAnsi="Arial" w:cs="Arial"/>
          <w:b/>
          <w:color w:val="000000" w:themeColor="text1"/>
          <w:sz w:val="32"/>
          <w:szCs w:val="32"/>
        </w:rPr>
        <w:t xml:space="preserve">Student Name: </w:t>
      </w:r>
      <w:r w:rsidRPr="003D4C85">
        <w:rPr>
          <w:rFonts w:ascii="Arial" w:hAnsi="Arial" w:cs="Arial"/>
          <w:bCs/>
          <w:sz w:val="32"/>
          <w:szCs w:val="32"/>
        </w:rPr>
        <w:t>Syeda Aklima Khatun</w:t>
      </w:r>
    </w:p>
    <w:p w14:paraId="7B226E11" w14:textId="1F96E941" w:rsidR="00865713" w:rsidRPr="003D4C85" w:rsidRDefault="00F63AB1" w:rsidP="003D4C85">
      <w:pPr>
        <w:spacing w:line="360" w:lineRule="auto"/>
        <w:jc w:val="center"/>
        <w:rPr>
          <w:rFonts w:ascii="Arial" w:eastAsiaTheme="majorEastAsia" w:hAnsi="Arial" w:cs="Arial"/>
          <w:b/>
          <w:color w:val="000000" w:themeColor="text1"/>
          <w:sz w:val="32"/>
          <w:szCs w:val="32"/>
        </w:rPr>
      </w:pPr>
      <w:r w:rsidRPr="003D4C85">
        <w:rPr>
          <w:rFonts w:ascii="Arial" w:eastAsiaTheme="majorEastAsia" w:hAnsi="Arial" w:cs="Arial"/>
          <w:b/>
          <w:color w:val="000000" w:themeColor="text1"/>
          <w:sz w:val="32"/>
          <w:szCs w:val="32"/>
        </w:rPr>
        <w:t>Student ID:</w:t>
      </w:r>
      <w:r w:rsidR="000749D4">
        <w:rPr>
          <w:rFonts w:ascii="Arial" w:eastAsiaTheme="majorEastAsia" w:hAnsi="Arial" w:cs="Arial"/>
          <w:b/>
          <w:color w:val="000000" w:themeColor="text1"/>
          <w:sz w:val="32"/>
          <w:szCs w:val="32"/>
        </w:rPr>
        <w:t xml:space="preserve"> </w:t>
      </w:r>
      <w:r w:rsidR="000749D4" w:rsidRPr="000749D4">
        <w:rPr>
          <w:rFonts w:cs="Times New Roman"/>
          <w:bCs/>
          <w:sz w:val="36"/>
          <w:szCs w:val="36"/>
        </w:rPr>
        <w:t>2112458</w:t>
      </w:r>
    </w:p>
    <w:p w14:paraId="54567CB7" w14:textId="62D2532F" w:rsidR="00483A16" w:rsidRPr="003D4C85" w:rsidRDefault="00865713" w:rsidP="003D4C85">
      <w:pPr>
        <w:spacing w:line="360" w:lineRule="auto"/>
        <w:jc w:val="center"/>
        <w:rPr>
          <w:rFonts w:ascii="Arial" w:eastAsiaTheme="majorEastAsia" w:hAnsi="Arial" w:cs="Arial"/>
          <w:b/>
          <w:color w:val="000000" w:themeColor="text1"/>
          <w:sz w:val="32"/>
          <w:szCs w:val="32"/>
        </w:rPr>
      </w:pPr>
      <w:r w:rsidRPr="003D4C85">
        <w:rPr>
          <w:rFonts w:ascii="Arial" w:eastAsiaTheme="majorEastAsia" w:hAnsi="Arial" w:cs="Arial"/>
          <w:b/>
          <w:color w:val="000000" w:themeColor="text1"/>
          <w:sz w:val="32"/>
          <w:szCs w:val="32"/>
        </w:rPr>
        <w:t xml:space="preserve">Lecturer Name: </w:t>
      </w:r>
      <w:r w:rsidR="00483A16" w:rsidRPr="003D4C85">
        <w:rPr>
          <w:rFonts w:ascii="Arial" w:eastAsiaTheme="majorEastAsia" w:hAnsi="Arial" w:cs="Arial"/>
          <w:bCs/>
          <w:color w:val="000000" w:themeColor="text1"/>
          <w:sz w:val="32"/>
          <w:szCs w:val="32"/>
        </w:rPr>
        <w:t>Emma Roberts</w:t>
      </w:r>
    </w:p>
    <w:p w14:paraId="14FB5851" w14:textId="77777777" w:rsidR="00483A16" w:rsidRPr="005C54D8" w:rsidRDefault="00483A16" w:rsidP="005C54D8">
      <w:pPr>
        <w:spacing w:line="360" w:lineRule="auto"/>
        <w:rPr>
          <w:rFonts w:eastAsiaTheme="majorEastAsia" w:cs="Times New Roman"/>
          <w:b/>
          <w:color w:val="000000" w:themeColor="text1"/>
          <w:sz w:val="28"/>
          <w:szCs w:val="26"/>
        </w:rPr>
      </w:pPr>
      <w:r w:rsidRPr="005C54D8">
        <w:rPr>
          <w:rFonts w:eastAsiaTheme="majorEastAsia" w:cs="Times New Roman"/>
          <w:b/>
          <w:color w:val="000000" w:themeColor="text1"/>
          <w:sz w:val="28"/>
          <w:szCs w:val="26"/>
        </w:rPr>
        <w:br w:type="page"/>
      </w:r>
    </w:p>
    <w:p w14:paraId="561DD082" w14:textId="77777777" w:rsidR="00BB24ED" w:rsidRPr="003D4C85" w:rsidRDefault="00A33683" w:rsidP="003D4C85">
      <w:pPr>
        <w:shd w:val="clear" w:color="auto" w:fill="FFFFFF"/>
        <w:spacing w:line="360" w:lineRule="auto"/>
        <w:rPr>
          <w:rFonts w:ascii="Arial" w:hAnsi="Arial" w:cs="Arial"/>
          <w:szCs w:val="24"/>
        </w:rPr>
      </w:pPr>
      <w:r w:rsidRPr="003D4C85">
        <w:rPr>
          <w:rFonts w:ascii="Arial" w:hAnsi="Arial" w:cs="Arial"/>
          <w:szCs w:val="24"/>
        </w:rPr>
        <w:lastRenderedPageBreak/>
        <w:t>The notion of "employee engagement" has become increasingly common in the corporate world. The common understanding is that an "involved" employee is one who takes pride in his or her work and whose positive outlook on the job leads them to perform at a level that benefits the company</w:t>
      </w:r>
      <w:r w:rsidR="00C87148" w:rsidRPr="003D4C85">
        <w:rPr>
          <w:rFonts w:ascii="Arial" w:hAnsi="Arial" w:cs="Arial"/>
          <w:szCs w:val="24"/>
        </w:rPr>
        <w:t xml:space="preserve"> </w:t>
      </w:r>
      <w:r w:rsidR="00C87148" w:rsidRPr="003D4C85">
        <w:rPr>
          <w:rFonts w:ascii="Arial" w:eastAsia="Times New Roman" w:hAnsi="Arial" w:cs="Arial"/>
          <w:color w:val="000000"/>
          <w:szCs w:val="24"/>
        </w:rPr>
        <w:t>(</w:t>
      </w:r>
      <w:proofErr w:type="spellStart"/>
      <w:r w:rsidR="00C87148" w:rsidRPr="003D4C85">
        <w:rPr>
          <w:rFonts w:ascii="Arial" w:eastAsia="Times New Roman" w:hAnsi="Arial" w:cs="Arial"/>
          <w:color w:val="000000"/>
          <w:szCs w:val="24"/>
        </w:rPr>
        <w:t>Chandani</w:t>
      </w:r>
      <w:proofErr w:type="spellEnd"/>
      <w:r w:rsidR="00C87148" w:rsidRPr="003D4C85">
        <w:rPr>
          <w:rFonts w:ascii="Arial" w:eastAsia="Times New Roman" w:hAnsi="Arial" w:cs="Arial"/>
          <w:color w:val="000000"/>
          <w:szCs w:val="24"/>
        </w:rPr>
        <w:t xml:space="preserve"> et al., 2016)</w:t>
      </w:r>
      <w:r w:rsidRPr="003D4C85">
        <w:rPr>
          <w:rFonts w:ascii="Arial" w:hAnsi="Arial" w:cs="Arial"/>
          <w:szCs w:val="24"/>
        </w:rPr>
        <w:t xml:space="preserve">. </w:t>
      </w:r>
      <w:r w:rsidR="00886EB8" w:rsidRPr="003D4C85">
        <w:rPr>
          <w:rFonts w:ascii="Arial" w:hAnsi="Arial" w:cs="Arial"/>
          <w:szCs w:val="24"/>
        </w:rPr>
        <w:t xml:space="preserve">It is important to note that the term "employee engagement" should not be confused with "employee happiness" or "employee satisfaction." The particulars of an employee's position determine the factors that contribute to his or her level of satisfaction in their work environment. The </w:t>
      </w:r>
      <w:r w:rsidR="00EB4EFB" w:rsidRPr="003D4C85">
        <w:rPr>
          <w:rFonts w:ascii="Arial" w:hAnsi="Arial" w:cs="Arial"/>
          <w:szCs w:val="24"/>
        </w:rPr>
        <w:t>organization</w:t>
      </w:r>
      <w:r w:rsidR="00886EB8" w:rsidRPr="003D4C85">
        <w:rPr>
          <w:rFonts w:ascii="Arial" w:hAnsi="Arial" w:cs="Arial"/>
          <w:szCs w:val="24"/>
        </w:rPr>
        <w:t xml:space="preserve"> that he works for is concerned with his personal needs; as a result, he makes every effort to cater to his preferences</w:t>
      </w:r>
      <w:r w:rsidR="00744D81" w:rsidRPr="003D4C85">
        <w:rPr>
          <w:rFonts w:ascii="Arial" w:hAnsi="Arial" w:cs="Arial"/>
          <w:szCs w:val="24"/>
        </w:rPr>
        <w:t xml:space="preserve"> </w:t>
      </w:r>
      <w:r w:rsidR="00744D81" w:rsidRPr="003D4C85">
        <w:rPr>
          <w:rFonts w:ascii="Arial" w:eastAsia="Times New Roman" w:hAnsi="Arial" w:cs="Arial"/>
          <w:color w:val="000000"/>
          <w:szCs w:val="24"/>
        </w:rPr>
        <w:t>(</w:t>
      </w:r>
      <w:proofErr w:type="spellStart"/>
      <w:r w:rsidR="00744D81" w:rsidRPr="003D4C85">
        <w:rPr>
          <w:rFonts w:ascii="Arial" w:eastAsia="Times New Roman" w:hAnsi="Arial" w:cs="Arial"/>
          <w:color w:val="000000"/>
          <w:szCs w:val="24"/>
        </w:rPr>
        <w:t>Kocherlakota</w:t>
      </w:r>
      <w:proofErr w:type="spellEnd"/>
      <w:r w:rsidR="00744D81" w:rsidRPr="003D4C85">
        <w:rPr>
          <w:rFonts w:ascii="Arial" w:eastAsia="Times New Roman" w:hAnsi="Arial" w:cs="Arial"/>
          <w:color w:val="000000"/>
          <w:szCs w:val="24"/>
        </w:rPr>
        <w:t>, 2017)</w:t>
      </w:r>
      <w:r w:rsidR="00886EB8" w:rsidRPr="003D4C85">
        <w:rPr>
          <w:rFonts w:ascii="Arial" w:hAnsi="Arial" w:cs="Arial"/>
          <w:szCs w:val="24"/>
        </w:rPr>
        <w:t>.</w:t>
      </w:r>
      <w:r w:rsidR="00EB4EFB" w:rsidRPr="003D4C85">
        <w:rPr>
          <w:rFonts w:ascii="Arial" w:hAnsi="Arial" w:cs="Arial"/>
          <w:szCs w:val="24"/>
        </w:rPr>
        <w:t xml:space="preserve"> This essay has focused on the issues like engaging the employees by HR in the hotel industry, followed by the </w:t>
      </w:r>
      <w:r w:rsidR="00C85788" w:rsidRPr="003D4C85">
        <w:rPr>
          <w:rFonts w:ascii="Arial" w:hAnsi="Arial" w:cs="Arial"/>
          <w:szCs w:val="24"/>
        </w:rPr>
        <w:t xml:space="preserve">employee lifecycle and benefits of engagement of a team. </w:t>
      </w:r>
      <w:r w:rsidR="00B71A92" w:rsidRPr="003D4C85">
        <w:rPr>
          <w:rFonts w:ascii="Arial" w:hAnsi="Arial" w:cs="Arial"/>
          <w:szCs w:val="24"/>
        </w:rPr>
        <w:t>An</w:t>
      </w:r>
      <w:r w:rsidR="00C85788" w:rsidRPr="003D4C85">
        <w:rPr>
          <w:rFonts w:ascii="Arial" w:hAnsi="Arial" w:cs="Arial"/>
          <w:szCs w:val="24"/>
        </w:rPr>
        <w:t xml:space="preserve"> employee management model has been discussed and how to engage a team</w:t>
      </w:r>
      <w:r w:rsidR="00B71A92" w:rsidRPr="003D4C85">
        <w:rPr>
          <w:rFonts w:ascii="Arial" w:hAnsi="Arial" w:cs="Arial"/>
          <w:szCs w:val="24"/>
        </w:rPr>
        <w:t xml:space="preserve"> with a real-life example has been embedded in the essay in the later parts.</w:t>
      </w:r>
    </w:p>
    <w:p w14:paraId="471F6E4B" w14:textId="77777777" w:rsidR="003D4C85" w:rsidRPr="003D4C85" w:rsidRDefault="003D4C85" w:rsidP="003D4C85">
      <w:pPr>
        <w:spacing w:line="360" w:lineRule="auto"/>
        <w:rPr>
          <w:rFonts w:ascii="Arial" w:hAnsi="Arial" w:cs="Arial"/>
          <w:szCs w:val="24"/>
        </w:rPr>
      </w:pPr>
    </w:p>
    <w:p w14:paraId="402C4B6F" w14:textId="0732E8F3" w:rsidR="009F5B13" w:rsidRPr="003D4C85" w:rsidRDefault="00A33683" w:rsidP="003D4C85">
      <w:pPr>
        <w:spacing w:line="360" w:lineRule="auto"/>
        <w:rPr>
          <w:rFonts w:ascii="Arial" w:hAnsi="Arial" w:cs="Arial"/>
          <w:szCs w:val="24"/>
        </w:rPr>
      </w:pPr>
      <w:r w:rsidRPr="003D4C85">
        <w:rPr>
          <w:rFonts w:ascii="Arial" w:hAnsi="Arial" w:cs="Arial"/>
          <w:szCs w:val="24"/>
        </w:rPr>
        <w:t>The level of engagement shown by workers is a significant challenge for businesses, as well as for human resources departments.</w:t>
      </w:r>
      <w:r w:rsidR="000D06D1" w:rsidRPr="003D4C85">
        <w:rPr>
          <w:rFonts w:ascii="Arial" w:hAnsi="Arial" w:cs="Arial"/>
          <w:szCs w:val="24"/>
        </w:rPr>
        <w:t xml:space="preserve"> Why? Because the proportions of participative management are weak, perhaps dangerously low, based on the survey institute 'Gallup' in the United States.</w:t>
      </w:r>
      <w:r w:rsidR="00106CCD" w:rsidRPr="003D4C85">
        <w:rPr>
          <w:rFonts w:ascii="Arial" w:hAnsi="Arial" w:cs="Arial"/>
          <w:szCs w:val="24"/>
        </w:rPr>
        <w:t xml:space="preserve"> According to the organization's annual study on the state of employment, only 1</w:t>
      </w:r>
      <w:r w:rsidR="00CC06BC" w:rsidRPr="003D4C85">
        <w:rPr>
          <w:rFonts w:ascii="Arial" w:hAnsi="Arial" w:cs="Arial"/>
          <w:szCs w:val="24"/>
        </w:rPr>
        <w:t>8</w:t>
      </w:r>
      <w:r w:rsidR="00106CCD" w:rsidRPr="003D4C85">
        <w:rPr>
          <w:rFonts w:ascii="Arial" w:hAnsi="Arial" w:cs="Arial"/>
          <w:szCs w:val="24"/>
        </w:rPr>
        <w:t xml:space="preserve">% of employees throughout the world are fully invested in their jobs. </w:t>
      </w:r>
      <w:r w:rsidR="00621EB5" w:rsidRPr="003D4C85">
        <w:rPr>
          <w:rFonts w:ascii="Arial" w:hAnsi="Arial" w:cs="Arial"/>
          <w:szCs w:val="24"/>
        </w:rPr>
        <w:t>And then over there in the UK? The numbers are much more dismal. Following the 2018 'State of the International Workforce' survey, only about one in ten (11% of UK workers) are truly invested in their jobs</w:t>
      </w:r>
      <w:r w:rsidR="00693E91" w:rsidRPr="003D4C85">
        <w:rPr>
          <w:rFonts w:ascii="Arial" w:hAnsi="Arial" w:cs="Arial"/>
          <w:szCs w:val="24"/>
        </w:rPr>
        <w:t xml:space="preserve"> </w:t>
      </w:r>
      <w:r w:rsidR="00693E91" w:rsidRPr="003D4C85">
        <w:rPr>
          <w:rFonts w:ascii="Arial" w:eastAsia="Times New Roman" w:hAnsi="Arial" w:cs="Arial"/>
          <w:color w:val="000000"/>
          <w:szCs w:val="24"/>
        </w:rPr>
        <w:t>(Inc, 2018)</w:t>
      </w:r>
      <w:r w:rsidR="00621EB5" w:rsidRPr="003D4C85">
        <w:rPr>
          <w:rFonts w:ascii="Arial" w:hAnsi="Arial" w:cs="Arial"/>
          <w:szCs w:val="24"/>
        </w:rPr>
        <w:t>.</w:t>
      </w:r>
      <w:r w:rsidR="008F2CE5" w:rsidRPr="003D4C85">
        <w:rPr>
          <w:rFonts w:ascii="Arial" w:hAnsi="Arial" w:cs="Arial"/>
          <w:szCs w:val="24"/>
        </w:rPr>
        <w:t xml:space="preserve"> These numbers make it clear why CEOs and HR professionals should care so much about employee retention. And this is why there are several positions dedicated to employee satisfaction, as well as consulting services, technologies, and studies.</w:t>
      </w:r>
    </w:p>
    <w:p w14:paraId="7E56BE9B" w14:textId="77777777" w:rsidR="008F2CE5"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szCs w:val="24"/>
        </w:rPr>
        <w:t xml:space="preserve">Every successful company relies on effective, diligent, and creative employees. Particularly in the instance of the hotel business sector. Customer-focused, diligent, and competent staff are the foundation of a thriving hotel </w:t>
      </w:r>
      <w:r w:rsidR="001C6735" w:rsidRPr="003D4C85">
        <w:rPr>
          <w:rFonts w:ascii="Arial" w:hAnsi="Arial" w:cs="Arial"/>
          <w:szCs w:val="24"/>
        </w:rPr>
        <w:t>organization</w:t>
      </w:r>
      <w:r w:rsidR="00F8118B" w:rsidRPr="003D4C85">
        <w:rPr>
          <w:rFonts w:ascii="Arial" w:hAnsi="Arial" w:cs="Arial"/>
          <w:szCs w:val="24"/>
        </w:rPr>
        <w:t xml:space="preserve"> </w:t>
      </w:r>
      <w:r w:rsidR="00F8118B" w:rsidRPr="003D4C85">
        <w:rPr>
          <w:rFonts w:ascii="Arial" w:eastAsia="Times New Roman" w:hAnsi="Arial" w:cs="Arial"/>
          <w:color w:val="000000"/>
          <w:szCs w:val="24"/>
        </w:rPr>
        <w:t>(</w:t>
      </w:r>
      <w:proofErr w:type="spellStart"/>
      <w:r w:rsidR="00F8118B" w:rsidRPr="003D4C85">
        <w:rPr>
          <w:rFonts w:ascii="Arial" w:eastAsia="Times New Roman" w:hAnsi="Arial" w:cs="Arial"/>
          <w:color w:val="000000"/>
          <w:szCs w:val="24"/>
        </w:rPr>
        <w:t>Saengchai</w:t>
      </w:r>
      <w:proofErr w:type="spellEnd"/>
      <w:r w:rsidR="00F8118B" w:rsidRPr="003D4C85">
        <w:rPr>
          <w:rFonts w:ascii="Arial" w:eastAsia="Times New Roman" w:hAnsi="Arial" w:cs="Arial"/>
          <w:color w:val="000000"/>
          <w:szCs w:val="24"/>
        </w:rPr>
        <w:t xml:space="preserve">, </w:t>
      </w:r>
      <w:proofErr w:type="spellStart"/>
      <w:r w:rsidR="00F8118B" w:rsidRPr="003D4C85">
        <w:rPr>
          <w:rFonts w:ascii="Arial" w:eastAsia="Times New Roman" w:hAnsi="Arial" w:cs="Arial"/>
          <w:color w:val="000000"/>
          <w:szCs w:val="24"/>
        </w:rPr>
        <w:t>Siriattakul</w:t>
      </w:r>
      <w:proofErr w:type="spellEnd"/>
      <w:r w:rsidR="00F8118B" w:rsidRPr="003D4C85">
        <w:rPr>
          <w:rFonts w:ascii="Arial" w:eastAsia="Times New Roman" w:hAnsi="Arial" w:cs="Arial"/>
          <w:color w:val="000000"/>
          <w:szCs w:val="24"/>
        </w:rPr>
        <w:t xml:space="preserve"> and </w:t>
      </w:r>
      <w:proofErr w:type="spellStart"/>
      <w:r w:rsidR="00F8118B" w:rsidRPr="003D4C85">
        <w:rPr>
          <w:rFonts w:ascii="Arial" w:eastAsia="Times New Roman" w:hAnsi="Arial" w:cs="Arial"/>
          <w:color w:val="000000"/>
          <w:szCs w:val="24"/>
        </w:rPr>
        <w:t>Jermsittiparsert</w:t>
      </w:r>
      <w:proofErr w:type="spellEnd"/>
      <w:r w:rsidR="00F8118B" w:rsidRPr="003D4C85">
        <w:rPr>
          <w:rFonts w:ascii="Arial" w:eastAsia="Times New Roman" w:hAnsi="Arial" w:cs="Arial"/>
          <w:color w:val="000000"/>
          <w:szCs w:val="24"/>
        </w:rPr>
        <w:t>, 2019)</w:t>
      </w:r>
      <w:r w:rsidRPr="003D4C85">
        <w:rPr>
          <w:rFonts w:ascii="Arial" w:hAnsi="Arial" w:cs="Arial"/>
          <w:szCs w:val="24"/>
        </w:rPr>
        <w:t>.</w:t>
      </w:r>
    </w:p>
    <w:p w14:paraId="60DB45FB" w14:textId="77777777" w:rsidR="007A6B2B" w:rsidRPr="003D4C85" w:rsidRDefault="00A33683" w:rsidP="003D4C85">
      <w:pPr>
        <w:spacing w:line="360" w:lineRule="auto"/>
        <w:rPr>
          <w:rFonts w:ascii="Arial" w:hAnsi="Arial" w:cs="Arial"/>
          <w:szCs w:val="24"/>
        </w:rPr>
      </w:pPr>
      <w:r w:rsidRPr="003D4C85">
        <w:rPr>
          <w:rFonts w:ascii="Arial" w:hAnsi="Arial" w:cs="Arial"/>
          <w:szCs w:val="24"/>
        </w:rPr>
        <w:lastRenderedPageBreak/>
        <w:t>It's crucial for a company's success that its employees are happy. Staffs that are content with their work environment are more committed to the company and ultimately end up being very valuable to the business. They will probably spread the word about what a great business it is to work for.</w:t>
      </w:r>
    </w:p>
    <w:p w14:paraId="571889D2" w14:textId="061AE9A2" w:rsidR="007A6B2B" w:rsidRPr="003D4C85" w:rsidRDefault="00A33683" w:rsidP="003D4C85">
      <w:pPr>
        <w:spacing w:line="360" w:lineRule="auto"/>
        <w:rPr>
          <w:rFonts w:ascii="Arial" w:hAnsi="Arial" w:cs="Arial"/>
          <w:szCs w:val="24"/>
        </w:rPr>
      </w:pPr>
      <w:r w:rsidRPr="003D4C85">
        <w:rPr>
          <w:rFonts w:ascii="Arial" w:hAnsi="Arial" w:cs="Arial"/>
          <w:b/>
          <w:szCs w:val="24"/>
        </w:rPr>
        <w:t xml:space="preserve">Decreased Rates of Absenteeism </w:t>
      </w:r>
      <w:r w:rsidRPr="003D4C85">
        <w:rPr>
          <w:rFonts w:ascii="Arial" w:hAnsi="Arial" w:cs="Arial"/>
          <w:szCs w:val="24"/>
        </w:rPr>
        <w:t>- When workers are unhappy or uninterested in their jobs and teams, they might avail the benefit of favourable circumstances to sneak away from the office. Managers that are serious about reducing absenteeism would do well to assess employee happiness, morale, and commitment. Consider the impact on productivity and morale if managers took steps to enhance the work experience beyond just employee retention, which has been shown to reduce absenteeism by as much as 35%.</w:t>
      </w:r>
    </w:p>
    <w:p w14:paraId="636C1CBF" w14:textId="77777777" w:rsidR="007A6B2B"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Boost Efficiency</w:t>
      </w:r>
      <w:r w:rsidRPr="003D4C85">
        <w:rPr>
          <w:rFonts w:ascii="Arial" w:hAnsi="Arial" w:cs="Arial"/>
          <w:szCs w:val="24"/>
        </w:rPr>
        <w:t xml:space="preserve"> - An involved worker's enthusiasm for the firm's objective and purpose is a hallmark of their attitude toward the organization as a whole. This mindset encourages individuals to strive harder and more effectively toward their objectives, which increases output by 17%. Engaged workers realize they're cherished. Minimal time will be wasted conversing with coworkers and spending extended breaks. Employee involvement boosts firms' efficiency and effectiveness</w:t>
      </w:r>
      <w:r w:rsidR="00BE246C" w:rsidRPr="003D4C85">
        <w:rPr>
          <w:rFonts w:ascii="Arial" w:hAnsi="Arial" w:cs="Arial"/>
          <w:szCs w:val="24"/>
        </w:rPr>
        <w:t xml:space="preserve"> </w:t>
      </w:r>
      <w:r w:rsidR="00BE246C" w:rsidRPr="003D4C85">
        <w:rPr>
          <w:rFonts w:ascii="Arial" w:eastAsia="Times New Roman" w:hAnsi="Arial" w:cs="Arial"/>
          <w:color w:val="000000"/>
          <w:szCs w:val="24"/>
        </w:rPr>
        <w:t>(Armstrong and Taylor, 2020)</w:t>
      </w:r>
      <w:r w:rsidRPr="003D4C85">
        <w:rPr>
          <w:rFonts w:ascii="Arial" w:hAnsi="Arial" w:cs="Arial"/>
          <w:szCs w:val="24"/>
        </w:rPr>
        <w:t>.</w:t>
      </w:r>
    </w:p>
    <w:p w14:paraId="4597B4F6" w14:textId="77777777" w:rsidR="007A6B2B" w:rsidRPr="003D4C85" w:rsidRDefault="00A33683" w:rsidP="003D4C85">
      <w:pPr>
        <w:spacing w:line="360" w:lineRule="auto"/>
        <w:rPr>
          <w:rFonts w:ascii="Arial" w:hAnsi="Arial" w:cs="Arial"/>
          <w:szCs w:val="24"/>
        </w:rPr>
      </w:pPr>
      <w:r w:rsidRPr="003D4C85">
        <w:rPr>
          <w:rFonts w:ascii="Arial" w:hAnsi="Arial" w:cs="Arial"/>
          <w:b/>
          <w:szCs w:val="24"/>
        </w:rPr>
        <w:t>Lesser job rotation</w:t>
      </w:r>
      <w:r w:rsidRPr="003D4C85">
        <w:rPr>
          <w:rFonts w:ascii="Arial" w:hAnsi="Arial" w:cs="Arial"/>
          <w:szCs w:val="24"/>
        </w:rPr>
        <w:t xml:space="preserve"> - Reduced absenteeism and increased productivity have a domino effect on staff morale and retention. Motivated workers aren't on the lookout for new employment opportunities because they are satisfied where they are.</w:t>
      </w:r>
    </w:p>
    <w:p w14:paraId="68061895" w14:textId="77777777" w:rsidR="007A6B2B"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Greater Client Satisfaction</w:t>
      </w:r>
      <w:r w:rsidRPr="003D4C85">
        <w:rPr>
          <w:rFonts w:ascii="Arial" w:hAnsi="Arial" w:cs="Arial"/>
          <w:szCs w:val="24"/>
        </w:rPr>
        <w:t xml:space="preserve"> - Employees' morale and interaction with consumers improve when they feel appreciated. An upbeat interaction, a feeling of being appreciated, and a kind face may go a fair way toward cementing consumer loyalty. Engaged workers produce additional up- and cross-sales, generating client success management gains. Highly delighted consumers are wonderful PR since they'll tell about their wonderful experience</w:t>
      </w:r>
      <w:r w:rsidR="001557AE" w:rsidRPr="003D4C85">
        <w:rPr>
          <w:rFonts w:ascii="Arial" w:hAnsi="Arial" w:cs="Arial"/>
          <w:szCs w:val="24"/>
        </w:rPr>
        <w:t xml:space="preserve"> </w:t>
      </w:r>
      <w:r w:rsidR="001557AE" w:rsidRPr="003D4C85">
        <w:rPr>
          <w:rFonts w:ascii="Arial" w:eastAsia="Times New Roman" w:hAnsi="Arial" w:cs="Arial"/>
          <w:color w:val="000000"/>
          <w:szCs w:val="24"/>
        </w:rPr>
        <w:t>(</w:t>
      </w:r>
      <w:proofErr w:type="spellStart"/>
      <w:r w:rsidR="001557AE" w:rsidRPr="003D4C85">
        <w:rPr>
          <w:rFonts w:ascii="Arial" w:eastAsia="Times New Roman" w:hAnsi="Arial" w:cs="Arial"/>
          <w:color w:val="000000"/>
          <w:szCs w:val="24"/>
        </w:rPr>
        <w:t>Beardwell</w:t>
      </w:r>
      <w:proofErr w:type="spellEnd"/>
      <w:r w:rsidR="001557AE" w:rsidRPr="003D4C85">
        <w:rPr>
          <w:rFonts w:ascii="Arial" w:eastAsia="Times New Roman" w:hAnsi="Arial" w:cs="Arial"/>
          <w:color w:val="000000"/>
          <w:szCs w:val="24"/>
        </w:rPr>
        <w:t xml:space="preserve"> and Thompson, 2017)</w:t>
      </w:r>
      <w:r w:rsidRPr="003D4C85">
        <w:rPr>
          <w:rFonts w:ascii="Arial" w:hAnsi="Arial" w:cs="Arial"/>
          <w:szCs w:val="24"/>
        </w:rPr>
        <w:t>.</w:t>
      </w:r>
    </w:p>
    <w:p w14:paraId="4CE9F674" w14:textId="77777777" w:rsidR="007A6B2B"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Encourages New Ideas and Imagination</w:t>
      </w:r>
      <w:r w:rsidRPr="003D4C85">
        <w:rPr>
          <w:rFonts w:ascii="Arial" w:hAnsi="Arial" w:cs="Arial"/>
          <w:szCs w:val="24"/>
        </w:rPr>
        <w:t xml:space="preserve"> - Getting employees invested in the company's success requires more than just paying them a living wage. Get the most out of the knowledge of experts by having them collaborate on a single project. Spending </w:t>
      </w:r>
      <w:r w:rsidRPr="003D4C85">
        <w:rPr>
          <w:rFonts w:ascii="Arial" w:hAnsi="Arial" w:cs="Arial"/>
          <w:szCs w:val="24"/>
        </w:rPr>
        <w:lastRenderedPageBreak/>
        <w:t>time on invention boosts morale and productivity by giving workers ownership in the company's success. Because in-house ideas may be equally as excellent as those found elsewhere, this strategy can help conserve time &amp; expense</w:t>
      </w:r>
      <w:r w:rsidR="00634731" w:rsidRPr="003D4C85">
        <w:rPr>
          <w:rFonts w:ascii="Arial" w:hAnsi="Arial" w:cs="Arial"/>
          <w:szCs w:val="24"/>
        </w:rPr>
        <w:t xml:space="preserve"> </w:t>
      </w:r>
      <w:r w:rsidR="00634731" w:rsidRPr="003D4C85">
        <w:rPr>
          <w:rFonts w:ascii="Arial" w:eastAsia="Times New Roman" w:hAnsi="Arial" w:cs="Arial"/>
          <w:color w:val="000000"/>
          <w:szCs w:val="24"/>
        </w:rPr>
        <w:t>(Torrington et al., 2020)</w:t>
      </w:r>
      <w:r w:rsidRPr="003D4C85">
        <w:rPr>
          <w:rFonts w:ascii="Arial" w:hAnsi="Arial" w:cs="Arial"/>
          <w:szCs w:val="24"/>
        </w:rPr>
        <w:t>.</w:t>
      </w:r>
    </w:p>
    <w:p w14:paraId="46A09050" w14:textId="77777777" w:rsidR="004824CB"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szCs w:val="24"/>
        </w:rPr>
        <w:t xml:space="preserve">It doesn't matter whether an employee enjoys their work; if they're constantly stressed out or expected to perform at a high level, they'll end up burning out and stopping caring. An ideal work environment is the result of a strong corporate culture that promotes a reasonable </w:t>
      </w:r>
      <w:r w:rsidRPr="003D4C85">
        <w:rPr>
          <w:rFonts w:ascii="Arial" w:hAnsi="Arial" w:cs="Arial"/>
          <w:b/>
          <w:szCs w:val="24"/>
        </w:rPr>
        <w:t>work-life equilibrium</w:t>
      </w:r>
      <w:r w:rsidRPr="003D4C85">
        <w:rPr>
          <w:rFonts w:ascii="Arial" w:hAnsi="Arial" w:cs="Arial"/>
          <w:szCs w:val="24"/>
        </w:rPr>
        <w:t xml:space="preserve"> for its employees</w:t>
      </w:r>
      <w:r w:rsidR="00453F3E" w:rsidRPr="003D4C85">
        <w:rPr>
          <w:rFonts w:ascii="Arial" w:hAnsi="Arial" w:cs="Arial"/>
          <w:szCs w:val="24"/>
        </w:rPr>
        <w:t xml:space="preserve"> </w:t>
      </w:r>
      <w:r w:rsidR="00453F3E" w:rsidRPr="003D4C85">
        <w:rPr>
          <w:rFonts w:ascii="Arial" w:eastAsia="Times New Roman" w:hAnsi="Arial" w:cs="Arial"/>
          <w:color w:val="000000"/>
          <w:szCs w:val="24"/>
        </w:rPr>
        <w:t>(Raymond Andrew Noe et al., 2003)</w:t>
      </w:r>
      <w:r w:rsidRPr="003D4C85">
        <w:rPr>
          <w:rFonts w:ascii="Arial" w:hAnsi="Arial" w:cs="Arial"/>
          <w:szCs w:val="24"/>
        </w:rPr>
        <w:t>.</w:t>
      </w:r>
      <w:r w:rsidR="00A97B2A" w:rsidRPr="003D4C85">
        <w:rPr>
          <w:rFonts w:ascii="Arial" w:hAnsi="Arial" w:cs="Arial"/>
          <w:szCs w:val="24"/>
        </w:rPr>
        <w:t xml:space="preserve"> The manager is responsible for establishing transparent, enforceable guidelines for employee behaviour regarding email, phone use, and vacation.</w:t>
      </w:r>
      <w:r w:rsidR="00F13835" w:rsidRPr="003D4C85">
        <w:rPr>
          <w:rFonts w:ascii="Arial" w:hAnsi="Arial" w:cs="Arial"/>
          <w:szCs w:val="24"/>
        </w:rPr>
        <w:t xml:space="preserve"> It's important to create a culture where workers aren't afraid to clock out when they're done for the day. </w:t>
      </w:r>
      <w:r w:rsidR="00CC2DB3" w:rsidRPr="003D4C85">
        <w:rPr>
          <w:rFonts w:ascii="Arial" w:hAnsi="Arial" w:cs="Arial"/>
          <w:szCs w:val="24"/>
        </w:rPr>
        <w:t>One effective method of discovering the mood of the workforce is through an opinion survey. When challenges are detected early on via evaluating staff morale, they may be addressed more easily and effectively</w:t>
      </w:r>
      <w:r w:rsidR="00FA03D9" w:rsidRPr="003D4C85">
        <w:rPr>
          <w:rFonts w:ascii="Arial" w:hAnsi="Arial" w:cs="Arial"/>
          <w:szCs w:val="24"/>
        </w:rPr>
        <w:t xml:space="preserve"> </w:t>
      </w:r>
      <w:r w:rsidR="00FA03D9" w:rsidRPr="003D4C85">
        <w:rPr>
          <w:rFonts w:ascii="Arial" w:eastAsia="Times New Roman" w:hAnsi="Arial" w:cs="Arial"/>
          <w:color w:val="000000"/>
          <w:szCs w:val="24"/>
        </w:rPr>
        <w:t>(Sikora and Ferris, 2014)</w:t>
      </w:r>
      <w:r w:rsidR="00CC2DB3" w:rsidRPr="003D4C85">
        <w:rPr>
          <w:rFonts w:ascii="Arial" w:hAnsi="Arial" w:cs="Arial"/>
          <w:szCs w:val="24"/>
        </w:rPr>
        <w:t>.</w:t>
      </w:r>
      <w:r w:rsidR="00746BF5" w:rsidRPr="003D4C85">
        <w:rPr>
          <w:rFonts w:ascii="Arial" w:hAnsi="Arial" w:cs="Arial"/>
          <w:szCs w:val="24"/>
        </w:rPr>
        <w:t xml:space="preserve"> Managers should obtain real-time team feedback. Then can design and monitor observations in the program, so </w:t>
      </w:r>
      <w:r w:rsidR="00746BF5" w:rsidRPr="003D4C85">
        <w:rPr>
          <w:rFonts w:ascii="Arial" w:hAnsi="Arial" w:cs="Arial"/>
          <w:b/>
          <w:szCs w:val="24"/>
        </w:rPr>
        <w:t>employee participation</w:t>
      </w:r>
      <w:r w:rsidR="00746BF5" w:rsidRPr="003D4C85">
        <w:rPr>
          <w:rFonts w:ascii="Arial" w:hAnsi="Arial" w:cs="Arial"/>
          <w:szCs w:val="24"/>
        </w:rPr>
        <w:t xml:space="preserve"> is constantly high. As long as employees believe they are </w:t>
      </w:r>
      <w:r w:rsidR="00746BF5" w:rsidRPr="003D4C85">
        <w:rPr>
          <w:rFonts w:ascii="Arial" w:hAnsi="Arial" w:cs="Arial"/>
          <w:b/>
          <w:szCs w:val="24"/>
        </w:rPr>
        <w:t>contributing to the larger goals</w:t>
      </w:r>
      <w:r w:rsidR="00746BF5" w:rsidRPr="003D4C85">
        <w:rPr>
          <w:rFonts w:ascii="Arial" w:hAnsi="Arial" w:cs="Arial"/>
          <w:szCs w:val="24"/>
        </w:rPr>
        <w:t xml:space="preserve"> of the company, they are extra inclined to be invested in the work they do.</w:t>
      </w:r>
      <w:r w:rsidR="00B82BF1" w:rsidRPr="003D4C85">
        <w:rPr>
          <w:rFonts w:ascii="Arial" w:hAnsi="Arial" w:cs="Arial"/>
          <w:szCs w:val="24"/>
        </w:rPr>
        <w:t xml:space="preserve"> First, elucidates what they hope to achieve. Follow</w:t>
      </w:r>
      <w:r w:rsidR="00E5058F" w:rsidRPr="003D4C85">
        <w:rPr>
          <w:rFonts w:ascii="Arial" w:hAnsi="Arial" w:cs="Arial"/>
          <w:szCs w:val="24"/>
        </w:rPr>
        <w:t>ing</w:t>
      </w:r>
      <w:r w:rsidR="00B82BF1" w:rsidRPr="003D4C85">
        <w:rPr>
          <w:rFonts w:ascii="Arial" w:hAnsi="Arial" w:cs="Arial"/>
          <w:szCs w:val="24"/>
        </w:rPr>
        <w:t xml:space="preserve"> that up by collaborating with them to establish objectives for the group as a whole that are mutually beneficial. Last but not least, work with teams to establish individual objectives. This will give everyone on your team something to work towards</w:t>
      </w:r>
      <w:r w:rsidR="00FA03D9" w:rsidRPr="003D4C85">
        <w:rPr>
          <w:rFonts w:ascii="Arial" w:hAnsi="Arial" w:cs="Arial"/>
          <w:color w:val="000000"/>
          <w:szCs w:val="24"/>
        </w:rPr>
        <w:t xml:space="preserve"> </w:t>
      </w:r>
      <w:r w:rsidR="00FA03D9" w:rsidRPr="003D4C85">
        <w:rPr>
          <w:rFonts w:ascii="Arial" w:eastAsia="Times New Roman" w:hAnsi="Arial" w:cs="Arial"/>
          <w:color w:val="000000"/>
          <w:szCs w:val="24"/>
        </w:rPr>
        <w:t>(M, 2010)</w:t>
      </w:r>
      <w:r w:rsidR="00B82BF1" w:rsidRPr="003D4C85">
        <w:rPr>
          <w:rFonts w:ascii="Arial" w:hAnsi="Arial" w:cs="Arial"/>
          <w:szCs w:val="24"/>
        </w:rPr>
        <w:t xml:space="preserve">. </w:t>
      </w:r>
      <w:r w:rsidR="00E5058F" w:rsidRPr="003D4C85">
        <w:rPr>
          <w:rFonts w:ascii="Arial" w:hAnsi="Arial" w:cs="Arial"/>
          <w:szCs w:val="24"/>
        </w:rPr>
        <w:t xml:space="preserve">Although it may seem easy, </w:t>
      </w:r>
      <w:r w:rsidR="00E5058F" w:rsidRPr="003D4C85">
        <w:rPr>
          <w:rFonts w:ascii="Arial" w:hAnsi="Arial" w:cs="Arial"/>
          <w:b/>
          <w:szCs w:val="24"/>
        </w:rPr>
        <w:t xml:space="preserve">the empowering staff </w:t>
      </w:r>
      <w:r w:rsidR="00E5058F" w:rsidRPr="003D4C85">
        <w:rPr>
          <w:rFonts w:ascii="Arial" w:hAnsi="Arial" w:cs="Arial"/>
          <w:szCs w:val="24"/>
        </w:rPr>
        <w:t xml:space="preserve">takes the manager to take a back seat and watch what happens. It calls for a manager who isn't afraid to stand back and watch their team members stumble before picking them up and helping them go forward. </w:t>
      </w:r>
      <w:r w:rsidR="00604BD8" w:rsidRPr="003D4C85">
        <w:rPr>
          <w:rFonts w:ascii="Arial" w:hAnsi="Arial" w:cs="Arial"/>
          <w:szCs w:val="24"/>
        </w:rPr>
        <w:t>Providing employees with the freedom to pursue any avenue of interest increases their level of engagement. When managers show faith in their employees by telling them about their successes and letting them feel like they contributed to those successes, employee empowerment happens naturally.</w:t>
      </w:r>
      <w:r w:rsidR="006C062B" w:rsidRPr="003D4C85">
        <w:rPr>
          <w:rFonts w:ascii="Arial" w:hAnsi="Arial" w:cs="Arial"/>
          <w:szCs w:val="24"/>
        </w:rPr>
        <w:t xml:space="preserve"> Managers who feel they must always be correct or perfect are unnecessary to their teams</w:t>
      </w:r>
      <w:r w:rsidR="004A6CFF" w:rsidRPr="003D4C85">
        <w:rPr>
          <w:rFonts w:ascii="Arial" w:hAnsi="Arial" w:cs="Arial"/>
          <w:szCs w:val="24"/>
        </w:rPr>
        <w:t xml:space="preserve"> </w:t>
      </w:r>
      <w:r w:rsidR="004A6CFF" w:rsidRPr="003D4C85">
        <w:rPr>
          <w:rFonts w:ascii="Arial" w:eastAsia="Times New Roman" w:hAnsi="Arial" w:cs="Arial"/>
          <w:color w:val="000000"/>
          <w:szCs w:val="24"/>
        </w:rPr>
        <w:t>(</w:t>
      </w:r>
      <w:proofErr w:type="spellStart"/>
      <w:r w:rsidR="004A6CFF" w:rsidRPr="003D4C85">
        <w:rPr>
          <w:rFonts w:ascii="Arial" w:eastAsia="Times New Roman" w:hAnsi="Arial" w:cs="Arial"/>
          <w:color w:val="000000"/>
          <w:szCs w:val="24"/>
        </w:rPr>
        <w:t>Tarique</w:t>
      </w:r>
      <w:proofErr w:type="spellEnd"/>
      <w:r w:rsidR="004A6CFF" w:rsidRPr="003D4C85">
        <w:rPr>
          <w:rFonts w:ascii="Arial" w:eastAsia="Times New Roman" w:hAnsi="Arial" w:cs="Arial"/>
          <w:color w:val="000000"/>
          <w:szCs w:val="24"/>
        </w:rPr>
        <w:t>, Briscoe and Schuler, 2016)</w:t>
      </w:r>
      <w:r w:rsidR="006C062B" w:rsidRPr="003D4C85">
        <w:rPr>
          <w:rFonts w:ascii="Arial" w:hAnsi="Arial" w:cs="Arial"/>
          <w:szCs w:val="24"/>
        </w:rPr>
        <w:t xml:space="preserve">. People look up to leaders who are honest enough to take them along on their journey. </w:t>
      </w:r>
      <w:r w:rsidR="006C062B" w:rsidRPr="003D4C85">
        <w:rPr>
          <w:rFonts w:ascii="Arial" w:hAnsi="Arial" w:cs="Arial"/>
          <w:b/>
          <w:szCs w:val="24"/>
        </w:rPr>
        <w:t xml:space="preserve">Intentional teamwork </w:t>
      </w:r>
      <w:r w:rsidR="006C062B" w:rsidRPr="003D4C85">
        <w:rPr>
          <w:rFonts w:ascii="Arial" w:hAnsi="Arial" w:cs="Arial"/>
          <w:szCs w:val="24"/>
        </w:rPr>
        <w:t xml:space="preserve">motivates employees and yields better results for everybody involved. </w:t>
      </w:r>
      <w:r w:rsidR="00B36AE1" w:rsidRPr="003D4C85">
        <w:rPr>
          <w:rFonts w:ascii="Arial" w:hAnsi="Arial" w:cs="Arial"/>
          <w:szCs w:val="24"/>
        </w:rPr>
        <w:t xml:space="preserve">One of the most important aspects of leadership is looking out for one another, and that includes </w:t>
      </w:r>
      <w:r w:rsidR="00B36AE1" w:rsidRPr="003D4C85">
        <w:rPr>
          <w:rFonts w:ascii="Arial" w:hAnsi="Arial" w:cs="Arial"/>
          <w:szCs w:val="24"/>
        </w:rPr>
        <w:lastRenderedPageBreak/>
        <w:t>the staff. Disengagement occurs in the workplace when managers indulge in mind games and display inconsistency in leadership strategy and manner. Workers nowadays are especially susceptible, since they are unsure of who they may</w:t>
      </w:r>
      <w:r w:rsidRPr="003D4C85">
        <w:rPr>
          <w:rFonts w:ascii="Arial" w:hAnsi="Arial" w:cs="Arial"/>
          <w:szCs w:val="24"/>
        </w:rPr>
        <w:t xml:space="preserve"> believe, depend on, or imitate</w:t>
      </w:r>
      <w:r w:rsidR="004A6CFF" w:rsidRPr="003D4C85">
        <w:rPr>
          <w:rFonts w:ascii="Arial" w:hAnsi="Arial" w:cs="Arial"/>
          <w:szCs w:val="24"/>
        </w:rPr>
        <w:t xml:space="preserve"> </w:t>
      </w:r>
      <w:r w:rsidR="004A6CFF" w:rsidRPr="003D4C85">
        <w:rPr>
          <w:rFonts w:ascii="Arial" w:eastAsia="Times New Roman" w:hAnsi="Arial" w:cs="Arial"/>
          <w:color w:val="000000"/>
          <w:szCs w:val="24"/>
        </w:rPr>
        <w:t>(Hunsaker and Hunsaker, 2015)</w:t>
      </w:r>
      <w:r w:rsidRPr="003D4C85">
        <w:rPr>
          <w:rFonts w:ascii="Arial" w:hAnsi="Arial" w:cs="Arial"/>
          <w:szCs w:val="24"/>
        </w:rPr>
        <w:t>.</w:t>
      </w:r>
    </w:p>
    <w:p w14:paraId="18CD348B" w14:textId="77777777" w:rsidR="00455E5E" w:rsidRPr="003D4C85" w:rsidRDefault="00A33683" w:rsidP="003D4C85">
      <w:pPr>
        <w:spacing w:line="360" w:lineRule="auto"/>
        <w:rPr>
          <w:rFonts w:ascii="Arial" w:hAnsi="Arial" w:cs="Arial"/>
          <w:szCs w:val="24"/>
        </w:rPr>
      </w:pPr>
      <w:r w:rsidRPr="003D4C85">
        <w:rPr>
          <w:rFonts w:ascii="Arial" w:hAnsi="Arial" w:cs="Arial"/>
          <w:szCs w:val="24"/>
        </w:rPr>
        <w:t>As a person works for a firm, they will go through a number of distinct phases, each of which is significant in its own right. There are six steps to the process which are briefly described –</w:t>
      </w:r>
    </w:p>
    <w:p w14:paraId="1365660E" w14:textId="77777777" w:rsidR="008E4013"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Attraction</w:t>
      </w:r>
      <w:r w:rsidRPr="003D4C85">
        <w:rPr>
          <w:rFonts w:ascii="Arial" w:hAnsi="Arial" w:cs="Arial"/>
          <w:szCs w:val="24"/>
        </w:rPr>
        <w:t xml:space="preserve"> - </w:t>
      </w:r>
      <w:r w:rsidR="002349CA" w:rsidRPr="003D4C85">
        <w:rPr>
          <w:rFonts w:ascii="Arial" w:hAnsi="Arial" w:cs="Arial"/>
          <w:szCs w:val="24"/>
        </w:rPr>
        <w:t xml:space="preserve">Credible recommendations from recent or previous employees are invaluable. </w:t>
      </w:r>
      <w:r w:rsidR="001F154C" w:rsidRPr="003D4C85">
        <w:rPr>
          <w:rFonts w:ascii="Arial" w:hAnsi="Arial" w:cs="Arial"/>
          <w:szCs w:val="24"/>
        </w:rPr>
        <w:t>Also, future workers will look at business regulations on inclusion and diversity, psychological well-being at work, sick pay, maternity benefits, overtime, personal days, and work-life balance</w:t>
      </w:r>
      <w:r w:rsidR="00653592" w:rsidRPr="003D4C85">
        <w:rPr>
          <w:rFonts w:ascii="Arial" w:hAnsi="Arial" w:cs="Arial"/>
          <w:szCs w:val="24"/>
        </w:rPr>
        <w:t xml:space="preserve"> </w:t>
      </w:r>
      <w:r w:rsidR="00653592" w:rsidRPr="003D4C85">
        <w:rPr>
          <w:rFonts w:ascii="Arial" w:eastAsia="Times New Roman" w:hAnsi="Arial" w:cs="Arial"/>
          <w:color w:val="000000"/>
          <w:szCs w:val="24"/>
        </w:rPr>
        <w:t>(</w:t>
      </w:r>
      <w:proofErr w:type="spellStart"/>
      <w:r w:rsidR="00653592" w:rsidRPr="003D4C85">
        <w:rPr>
          <w:rFonts w:ascii="Arial" w:eastAsia="Times New Roman" w:hAnsi="Arial" w:cs="Arial"/>
          <w:color w:val="000000"/>
          <w:szCs w:val="24"/>
        </w:rPr>
        <w:t>Shyam</w:t>
      </w:r>
      <w:proofErr w:type="spellEnd"/>
      <w:r w:rsidR="00653592" w:rsidRPr="003D4C85">
        <w:rPr>
          <w:rFonts w:ascii="Arial" w:eastAsia="Times New Roman" w:hAnsi="Arial" w:cs="Arial"/>
          <w:color w:val="000000"/>
          <w:szCs w:val="24"/>
        </w:rPr>
        <w:t xml:space="preserve"> and Ramachandra Gowda, 2017)</w:t>
      </w:r>
      <w:r w:rsidR="001F154C" w:rsidRPr="003D4C85">
        <w:rPr>
          <w:rFonts w:ascii="Arial" w:hAnsi="Arial" w:cs="Arial"/>
          <w:szCs w:val="24"/>
        </w:rPr>
        <w:t>.</w:t>
      </w:r>
    </w:p>
    <w:p w14:paraId="3408EB59" w14:textId="77777777" w:rsidR="001F154C" w:rsidRPr="003D4C85" w:rsidRDefault="00A33683" w:rsidP="003D4C85">
      <w:pPr>
        <w:pStyle w:val="NoSpacing"/>
        <w:spacing w:line="360" w:lineRule="auto"/>
        <w:rPr>
          <w:rFonts w:ascii="Arial" w:hAnsi="Arial" w:cs="Arial"/>
          <w:szCs w:val="24"/>
        </w:rPr>
      </w:pPr>
      <w:r w:rsidRPr="003D4C85">
        <w:rPr>
          <w:rFonts w:ascii="Arial" w:hAnsi="Arial" w:cs="Arial"/>
          <w:b/>
          <w:szCs w:val="24"/>
        </w:rPr>
        <w:t>Recruitment</w:t>
      </w:r>
      <w:r w:rsidRPr="003D4C85">
        <w:rPr>
          <w:rFonts w:ascii="Arial" w:hAnsi="Arial" w:cs="Arial"/>
          <w:szCs w:val="24"/>
        </w:rPr>
        <w:t xml:space="preserve"> - </w:t>
      </w:r>
      <w:r w:rsidR="008A3758" w:rsidRPr="003D4C85">
        <w:rPr>
          <w:rFonts w:ascii="Arial" w:hAnsi="Arial" w:cs="Arial"/>
          <w:szCs w:val="24"/>
        </w:rPr>
        <w:t>The fewer routes explored, the smaller the pool of outstanding prospects. Going abroad is important, but don't overlook inside brilliance searching for a raise or lateral move. Optimizing the proposal phase and maintaining high proposal enrollment, and speeding up recruiting by 45% for crucial posts are key employment best practices.</w:t>
      </w:r>
    </w:p>
    <w:p w14:paraId="55397B04" w14:textId="77777777" w:rsidR="008A3758"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Onboarding</w:t>
      </w:r>
      <w:r w:rsidRPr="003D4C85">
        <w:rPr>
          <w:rFonts w:ascii="Arial" w:hAnsi="Arial" w:cs="Arial"/>
          <w:szCs w:val="24"/>
        </w:rPr>
        <w:t xml:space="preserve"> - </w:t>
      </w:r>
      <w:r w:rsidR="00363B41" w:rsidRPr="003D4C85">
        <w:rPr>
          <w:rFonts w:ascii="Arial" w:hAnsi="Arial" w:cs="Arial"/>
          <w:szCs w:val="24"/>
        </w:rPr>
        <w:t>An excellent staff review may boost team performance. Although it may be too early to measure performance in the initial days, the process must be established so staff understand what is expected from them and how they'll be recognized for good work</w:t>
      </w:r>
      <w:r w:rsidR="00343BE2" w:rsidRPr="003D4C85">
        <w:rPr>
          <w:rFonts w:ascii="Arial" w:hAnsi="Arial" w:cs="Arial"/>
          <w:szCs w:val="24"/>
        </w:rPr>
        <w:t xml:space="preserve"> </w:t>
      </w:r>
      <w:r w:rsidR="00343BE2" w:rsidRPr="003D4C85">
        <w:rPr>
          <w:rFonts w:ascii="Arial" w:eastAsia="Times New Roman" w:hAnsi="Arial" w:cs="Arial"/>
          <w:color w:val="000000"/>
          <w:szCs w:val="24"/>
        </w:rPr>
        <w:t>(</w:t>
      </w:r>
      <w:proofErr w:type="spellStart"/>
      <w:r w:rsidR="00343BE2" w:rsidRPr="003D4C85">
        <w:rPr>
          <w:rFonts w:ascii="Arial" w:eastAsia="Times New Roman" w:hAnsi="Arial" w:cs="Arial"/>
          <w:color w:val="000000"/>
          <w:szCs w:val="24"/>
        </w:rPr>
        <w:t>Thompsen</w:t>
      </w:r>
      <w:proofErr w:type="spellEnd"/>
      <w:r w:rsidR="00343BE2" w:rsidRPr="003D4C85">
        <w:rPr>
          <w:rFonts w:ascii="Arial" w:eastAsia="Times New Roman" w:hAnsi="Arial" w:cs="Arial"/>
          <w:color w:val="000000"/>
          <w:szCs w:val="24"/>
        </w:rPr>
        <w:t>, 2014)</w:t>
      </w:r>
      <w:r w:rsidR="00363B41" w:rsidRPr="003D4C85">
        <w:rPr>
          <w:rFonts w:ascii="Arial" w:hAnsi="Arial" w:cs="Arial"/>
          <w:szCs w:val="24"/>
        </w:rPr>
        <w:t>.</w:t>
      </w:r>
    </w:p>
    <w:p w14:paraId="19311F73" w14:textId="77777777" w:rsidR="0013457A" w:rsidRPr="003D4C85" w:rsidRDefault="00A33683" w:rsidP="003D4C85">
      <w:pPr>
        <w:pStyle w:val="NoSpacing"/>
        <w:spacing w:line="360" w:lineRule="auto"/>
        <w:rPr>
          <w:rFonts w:ascii="Arial" w:hAnsi="Arial" w:cs="Arial"/>
          <w:szCs w:val="24"/>
        </w:rPr>
      </w:pPr>
      <w:r w:rsidRPr="003D4C85">
        <w:rPr>
          <w:rFonts w:ascii="Arial" w:hAnsi="Arial" w:cs="Arial"/>
          <w:b/>
          <w:szCs w:val="24"/>
        </w:rPr>
        <w:t>Development</w:t>
      </w:r>
      <w:r w:rsidRPr="003D4C85">
        <w:rPr>
          <w:rFonts w:ascii="Arial" w:hAnsi="Arial" w:cs="Arial"/>
          <w:szCs w:val="24"/>
        </w:rPr>
        <w:t xml:space="preserve"> - To effectively disseminate both company culture and provide new workers with assistance and accessibility to a trustworthy adviser, veteran coworkers should share their experiences. </w:t>
      </w:r>
      <w:r w:rsidR="00D6753C" w:rsidRPr="003D4C85">
        <w:rPr>
          <w:rFonts w:ascii="Arial" w:hAnsi="Arial" w:cs="Arial"/>
          <w:szCs w:val="24"/>
        </w:rPr>
        <w:t>It is indeed a win scenario if they're able to teach others from their experiences and the group as a whole can benefit from the collective wisdom of its members.</w:t>
      </w:r>
    </w:p>
    <w:p w14:paraId="0C902DD6" w14:textId="77777777" w:rsidR="000F2631"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Retention</w:t>
      </w:r>
      <w:r w:rsidRPr="003D4C85">
        <w:rPr>
          <w:rFonts w:ascii="Arial" w:hAnsi="Arial" w:cs="Arial"/>
          <w:szCs w:val="24"/>
        </w:rPr>
        <w:t xml:space="preserve"> - It's important to think about ways to increase staff retention and turnover rates with time. When workers are dissatisfied, it might be helpful to investigate methods of increasing their motivation</w:t>
      </w:r>
      <w:r w:rsidR="00653592" w:rsidRPr="003D4C85">
        <w:rPr>
          <w:rFonts w:ascii="Arial" w:hAnsi="Arial" w:cs="Arial"/>
          <w:szCs w:val="24"/>
        </w:rPr>
        <w:t xml:space="preserve"> </w:t>
      </w:r>
      <w:r w:rsidR="00653592" w:rsidRPr="003D4C85">
        <w:rPr>
          <w:rFonts w:ascii="Arial" w:eastAsia="Times New Roman" w:hAnsi="Arial" w:cs="Arial"/>
          <w:color w:val="000000"/>
          <w:szCs w:val="24"/>
        </w:rPr>
        <w:t>(</w:t>
      </w:r>
      <w:proofErr w:type="spellStart"/>
      <w:r w:rsidR="00653592" w:rsidRPr="003D4C85">
        <w:rPr>
          <w:rFonts w:ascii="Arial" w:eastAsia="Times New Roman" w:hAnsi="Arial" w:cs="Arial"/>
          <w:color w:val="000000"/>
          <w:szCs w:val="24"/>
        </w:rPr>
        <w:t>Shyam</w:t>
      </w:r>
      <w:proofErr w:type="spellEnd"/>
      <w:r w:rsidR="00653592" w:rsidRPr="003D4C85">
        <w:rPr>
          <w:rFonts w:ascii="Arial" w:eastAsia="Times New Roman" w:hAnsi="Arial" w:cs="Arial"/>
          <w:color w:val="000000"/>
          <w:szCs w:val="24"/>
        </w:rPr>
        <w:t xml:space="preserve"> and Ramachandra Gowda, 2017)</w:t>
      </w:r>
      <w:r w:rsidRPr="003D4C85">
        <w:rPr>
          <w:rFonts w:ascii="Arial" w:hAnsi="Arial" w:cs="Arial"/>
          <w:szCs w:val="24"/>
        </w:rPr>
        <w:t>.</w:t>
      </w:r>
    </w:p>
    <w:p w14:paraId="123B20EB" w14:textId="77777777" w:rsidR="000F2631"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lastRenderedPageBreak/>
        <w:t>Separation</w:t>
      </w:r>
      <w:r w:rsidRPr="003D4C85">
        <w:rPr>
          <w:rFonts w:ascii="Arial" w:hAnsi="Arial" w:cs="Arial"/>
          <w:szCs w:val="24"/>
        </w:rPr>
        <w:t xml:space="preserve"> - </w:t>
      </w:r>
      <w:r w:rsidR="00955A03" w:rsidRPr="003D4C85">
        <w:rPr>
          <w:rFonts w:ascii="Arial" w:hAnsi="Arial" w:cs="Arial"/>
          <w:szCs w:val="24"/>
        </w:rPr>
        <w:t>Partition impacts both those departing including those left to remain. Making them feel appreciated after the group member leaves or involving them in the subsequent selection process helps alleviate the discomfort</w:t>
      </w:r>
      <w:r w:rsidR="00343BE2" w:rsidRPr="003D4C85">
        <w:rPr>
          <w:rFonts w:ascii="Arial" w:hAnsi="Arial" w:cs="Arial"/>
          <w:szCs w:val="24"/>
        </w:rPr>
        <w:t xml:space="preserve"> </w:t>
      </w:r>
      <w:r w:rsidR="00343BE2" w:rsidRPr="003D4C85">
        <w:rPr>
          <w:rFonts w:ascii="Arial" w:eastAsia="Times New Roman" w:hAnsi="Arial" w:cs="Arial"/>
          <w:color w:val="000000"/>
          <w:szCs w:val="24"/>
        </w:rPr>
        <w:t>(</w:t>
      </w:r>
      <w:proofErr w:type="spellStart"/>
      <w:r w:rsidR="00343BE2" w:rsidRPr="003D4C85">
        <w:rPr>
          <w:rFonts w:ascii="Arial" w:eastAsia="Times New Roman" w:hAnsi="Arial" w:cs="Arial"/>
          <w:color w:val="000000"/>
          <w:szCs w:val="24"/>
        </w:rPr>
        <w:t>Thompsen</w:t>
      </w:r>
      <w:proofErr w:type="spellEnd"/>
      <w:r w:rsidR="00343BE2" w:rsidRPr="003D4C85">
        <w:rPr>
          <w:rFonts w:ascii="Arial" w:eastAsia="Times New Roman" w:hAnsi="Arial" w:cs="Arial"/>
          <w:color w:val="000000"/>
          <w:szCs w:val="24"/>
        </w:rPr>
        <w:t>, 2014)</w:t>
      </w:r>
      <w:r w:rsidR="00955A03" w:rsidRPr="003D4C85">
        <w:rPr>
          <w:rFonts w:ascii="Arial" w:hAnsi="Arial" w:cs="Arial"/>
          <w:szCs w:val="24"/>
        </w:rPr>
        <w:t>.</w:t>
      </w:r>
    </w:p>
    <w:p w14:paraId="016A975D" w14:textId="77777777" w:rsidR="001B117C" w:rsidRPr="003D4C85" w:rsidRDefault="001B117C" w:rsidP="003D4C85">
      <w:pPr>
        <w:pStyle w:val="NoSpacing"/>
        <w:spacing w:line="360" w:lineRule="auto"/>
        <w:rPr>
          <w:rFonts w:ascii="Arial" w:hAnsi="Arial" w:cs="Arial"/>
          <w:szCs w:val="24"/>
        </w:rPr>
      </w:pPr>
    </w:p>
    <w:p w14:paraId="713D82E7" w14:textId="5181A1A6" w:rsidR="00955A03"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szCs w:val="24"/>
        </w:rPr>
        <w:t>An employee engagement framework may be thought of as a framework for research into the factors that contribute to worker satisfaction and success. Out of many successful models here "The Deloitte Model" has been described as suited for any industry including a hotel</w:t>
      </w:r>
      <w:r w:rsidR="0097518F" w:rsidRPr="003D4C85">
        <w:rPr>
          <w:rFonts w:ascii="Arial" w:hAnsi="Arial" w:cs="Arial"/>
          <w:szCs w:val="24"/>
        </w:rPr>
        <w:t>.</w:t>
      </w:r>
      <w:r w:rsidR="00325A03" w:rsidRPr="003D4C85">
        <w:rPr>
          <w:rFonts w:ascii="Arial" w:hAnsi="Arial" w:cs="Arial"/>
          <w:szCs w:val="24"/>
        </w:rPr>
        <w:t xml:space="preserve"> Deloitte's strategy aims to create an "enticing" environment where employees aspire to engage daily. Culture is essential to this methodology. This culture has five key characteristics with corresponding activities</w:t>
      </w:r>
      <w:r w:rsidR="00343BE2" w:rsidRPr="003D4C85">
        <w:rPr>
          <w:rFonts w:ascii="Arial" w:hAnsi="Arial" w:cs="Arial"/>
          <w:szCs w:val="24"/>
        </w:rPr>
        <w:t xml:space="preserve"> </w:t>
      </w:r>
      <w:r w:rsidR="00343BE2" w:rsidRPr="003D4C85">
        <w:rPr>
          <w:rFonts w:ascii="Arial" w:eastAsia="Times New Roman" w:hAnsi="Arial" w:cs="Arial"/>
          <w:color w:val="000000"/>
          <w:szCs w:val="24"/>
        </w:rPr>
        <w:t>(Deloitte, 2019)</w:t>
      </w:r>
      <w:r w:rsidR="00325A03" w:rsidRPr="003D4C85">
        <w:rPr>
          <w:rFonts w:ascii="Arial" w:hAnsi="Arial" w:cs="Arial"/>
          <w:szCs w:val="24"/>
        </w:rPr>
        <w:t>.</w:t>
      </w:r>
    </w:p>
    <w:p w14:paraId="5FD3D9FE" w14:textId="77777777" w:rsidR="000B68AE" w:rsidRPr="003D4C85" w:rsidRDefault="00A33683" w:rsidP="003D4C85">
      <w:pPr>
        <w:pStyle w:val="NoSpacing"/>
        <w:spacing w:line="360" w:lineRule="auto"/>
        <w:rPr>
          <w:rStyle w:val="Strong"/>
          <w:rFonts w:ascii="Arial" w:hAnsi="Arial" w:cs="Arial"/>
          <w:b w:val="0"/>
          <w:szCs w:val="24"/>
        </w:rPr>
      </w:pPr>
      <w:r w:rsidRPr="003D4C85">
        <w:rPr>
          <w:rStyle w:val="Strong"/>
          <w:rFonts w:ascii="Arial" w:hAnsi="Arial" w:cs="Arial"/>
          <w:szCs w:val="24"/>
        </w:rPr>
        <w:t>Meaningful work</w:t>
      </w:r>
      <w:r w:rsidR="003C6547" w:rsidRPr="003D4C85">
        <w:rPr>
          <w:rStyle w:val="Strong"/>
          <w:rFonts w:ascii="Arial" w:hAnsi="Arial" w:cs="Arial"/>
          <w:b w:val="0"/>
          <w:szCs w:val="24"/>
        </w:rPr>
        <w:t xml:space="preserve"> - Deloitte outlines four essential aspects that help people discover job purpose, including – autonomy, cultural connection, </w:t>
      </w:r>
      <w:r w:rsidRPr="003D4C85">
        <w:rPr>
          <w:rStyle w:val="Strong"/>
          <w:rFonts w:ascii="Arial" w:hAnsi="Arial" w:cs="Arial"/>
          <w:b w:val="0"/>
          <w:szCs w:val="24"/>
        </w:rPr>
        <w:t>small but focused teams and slack time.</w:t>
      </w:r>
    </w:p>
    <w:p w14:paraId="5D5ED73D" w14:textId="77777777" w:rsidR="000B68AE" w:rsidRPr="003D4C85" w:rsidRDefault="00A33683" w:rsidP="003D4C85">
      <w:pPr>
        <w:pStyle w:val="NoSpacing"/>
        <w:spacing w:line="360" w:lineRule="auto"/>
        <w:rPr>
          <w:rFonts w:ascii="Arial" w:hAnsi="Arial" w:cs="Arial"/>
          <w:bCs/>
          <w:szCs w:val="24"/>
        </w:rPr>
      </w:pPr>
      <w:r w:rsidRPr="003D4C85">
        <w:rPr>
          <w:rFonts w:ascii="Arial" w:hAnsi="Arial" w:cs="Arial"/>
          <w:b/>
          <w:bCs/>
          <w:szCs w:val="24"/>
        </w:rPr>
        <w:t>Hands-on management</w:t>
      </w:r>
      <w:r w:rsidRPr="003D4C85">
        <w:rPr>
          <w:rFonts w:ascii="Arial" w:hAnsi="Arial" w:cs="Arial"/>
          <w:bCs/>
          <w:szCs w:val="24"/>
        </w:rPr>
        <w:t xml:space="preserve"> - Managers determine an employee's corporate perspective. These steps will help managers engage staff.</w:t>
      </w:r>
      <w:r w:rsidR="00495127" w:rsidRPr="003D4C85">
        <w:rPr>
          <w:rFonts w:ascii="Arial" w:hAnsi="Arial" w:cs="Arial"/>
          <w:bCs/>
          <w:szCs w:val="24"/>
        </w:rPr>
        <w:t xml:space="preserve"> These are – precise goal setting, training, management development, and performance review.</w:t>
      </w:r>
    </w:p>
    <w:p w14:paraId="1A742391" w14:textId="77777777" w:rsidR="00495127" w:rsidRPr="003D4C85" w:rsidRDefault="00A33683" w:rsidP="003D4C85">
      <w:pPr>
        <w:pStyle w:val="NoSpacing"/>
        <w:spacing w:line="360" w:lineRule="auto"/>
        <w:rPr>
          <w:rFonts w:ascii="Arial" w:hAnsi="Arial" w:cs="Arial"/>
          <w:bCs/>
          <w:szCs w:val="24"/>
        </w:rPr>
      </w:pPr>
      <w:r w:rsidRPr="003D4C85">
        <w:rPr>
          <w:rFonts w:ascii="Arial" w:hAnsi="Arial" w:cs="Arial"/>
          <w:b/>
          <w:bCs/>
          <w:szCs w:val="24"/>
        </w:rPr>
        <w:t>Positive working atmosphere</w:t>
      </w:r>
      <w:r w:rsidRPr="003D4C85">
        <w:rPr>
          <w:rFonts w:ascii="Arial" w:hAnsi="Arial" w:cs="Arial"/>
          <w:bCs/>
          <w:szCs w:val="24"/>
        </w:rPr>
        <w:t xml:space="preserve"> - </w:t>
      </w:r>
      <w:r w:rsidR="00EE6477" w:rsidRPr="003D4C85">
        <w:rPr>
          <w:rFonts w:ascii="Arial" w:hAnsi="Arial" w:cs="Arial"/>
          <w:bCs/>
          <w:szCs w:val="24"/>
        </w:rPr>
        <w:t xml:space="preserve">For staff to like going to the workplace (online or traditional), ensure that they are comfortable, valued, and acknowledged. In these regard steps can be taken like - A humane workplace, cultural </w:t>
      </w:r>
      <w:r w:rsidR="004744AA" w:rsidRPr="003D4C85">
        <w:rPr>
          <w:rFonts w:ascii="Arial" w:hAnsi="Arial" w:cs="Arial"/>
          <w:bCs/>
          <w:szCs w:val="24"/>
        </w:rPr>
        <w:t>recognition</w:t>
      </w:r>
      <w:r w:rsidR="00EE6477" w:rsidRPr="003D4C85">
        <w:rPr>
          <w:rFonts w:ascii="Arial" w:hAnsi="Arial" w:cs="Arial"/>
          <w:bCs/>
          <w:szCs w:val="24"/>
        </w:rPr>
        <w:t xml:space="preserve">, </w:t>
      </w:r>
      <w:r w:rsidR="004744AA" w:rsidRPr="003D4C85">
        <w:rPr>
          <w:rFonts w:ascii="Arial" w:hAnsi="Arial" w:cs="Arial"/>
          <w:bCs/>
          <w:szCs w:val="24"/>
        </w:rPr>
        <w:t>and diverse and inclusive workstation.</w:t>
      </w:r>
    </w:p>
    <w:p w14:paraId="7485346F" w14:textId="77777777" w:rsidR="00984985" w:rsidRPr="003D4C85" w:rsidRDefault="00A33683" w:rsidP="003D4C85">
      <w:pPr>
        <w:pStyle w:val="NoSpacing"/>
        <w:spacing w:line="360" w:lineRule="auto"/>
        <w:rPr>
          <w:rFonts w:ascii="Arial" w:hAnsi="Arial" w:cs="Arial"/>
          <w:bCs/>
          <w:szCs w:val="24"/>
        </w:rPr>
      </w:pPr>
      <w:r w:rsidRPr="003D4C85">
        <w:rPr>
          <w:rFonts w:ascii="Arial" w:hAnsi="Arial" w:cs="Arial"/>
          <w:b/>
          <w:bCs/>
          <w:szCs w:val="24"/>
        </w:rPr>
        <w:t>Growth opportunities</w:t>
      </w:r>
      <w:r w:rsidRPr="003D4C85">
        <w:rPr>
          <w:rFonts w:ascii="Arial" w:hAnsi="Arial" w:cs="Arial"/>
          <w:bCs/>
          <w:szCs w:val="24"/>
        </w:rPr>
        <w:t xml:space="preserve"> - Stagnant workers lose motivation. Instead, provide on-the-job training, the free flow of talent and learner-centred culture.</w:t>
      </w:r>
    </w:p>
    <w:p w14:paraId="35398075" w14:textId="77777777" w:rsidR="00984985" w:rsidRPr="003D4C85" w:rsidRDefault="00A33683" w:rsidP="003D4C85">
      <w:pPr>
        <w:shd w:val="clear" w:color="auto" w:fill="FFFFFF"/>
        <w:spacing w:line="360" w:lineRule="auto"/>
        <w:rPr>
          <w:rStyle w:val="Strong"/>
          <w:rFonts w:ascii="Arial" w:eastAsia="Times New Roman" w:hAnsi="Arial" w:cs="Arial"/>
          <w:b w:val="0"/>
          <w:bCs w:val="0"/>
          <w:color w:val="000000"/>
          <w:szCs w:val="24"/>
        </w:rPr>
      </w:pPr>
      <w:r w:rsidRPr="003D4C85">
        <w:rPr>
          <w:rStyle w:val="Strong"/>
          <w:rFonts w:ascii="Arial" w:hAnsi="Arial" w:cs="Arial"/>
          <w:szCs w:val="24"/>
        </w:rPr>
        <w:t>Leadership</w:t>
      </w:r>
      <w:r w:rsidRPr="003D4C85">
        <w:rPr>
          <w:rStyle w:val="Strong"/>
          <w:rFonts w:ascii="Arial" w:hAnsi="Arial" w:cs="Arial"/>
          <w:b w:val="0"/>
          <w:szCs w:val="24"/>
        </w:rPr>
        <w:t xml:space="preserve"> - Finally, dedicated leadership is crucial. This commitment is four-fold: </w:t>
      </w:r>
      <w:r w:rsidR="00AC0277" w:rsidRPr="003D4C85">
        <w:rPr>
          <w:rStyle w:val="Strong"/>
          <w:rFonts w:ascii="Arial" w:hAnsi="Arial" w:cs="Arial"/>
          <w:b w:val="0"/>
          <w:szCs w:val="24"/>
        </w:rPr>
        <w:t>o</w:t>
      </w:r>
      <w:r w:rsidRPr="003D4C85">
        <w:rPr>
          <w:rStyle w:val="Strong"/>
          <w:rFonts w:ascii="Arial" w:hAnsi="Arial" w:cs="Arial"/>
          <w:b w:val="0"/>
          <w:szCs w:val="24"/>
        </w:rPr>
        <w:t xml:space="preserve">bjectives and goals, a </w:t>
      </w:r>
      <w:r w:rsidR="00AC0277" w:rsidRPr="003D4C85">
        <w:rPr>
          <w:rStyle w:val="Strong"/>
          <w:rFonts w:ascii="Arial" w:hAnsi="Arial" w:cs="Arial"/>
          <w:b w:val="0"/>
          <w:szCs w:val="24"/>
        </w:rPr>
        <w:t>people-first approach, transparency and motivation</w:t>
      </w:r>
      <w:r w:rsidR="00B67EDA" w:rsidRPr="003D4C85">
        <w:rPr>
          <w:rStyle w:val="Strong"/>
          <w:rFonts w:ascii="Arial" w:hAnsi="Arial" w:cs="Arial"/>
          <w:b w:val="0"/>
          <w:szCs w:val="24"/>
        </w:rPr>
        <w:t xml:space="preserve"> </w:t>
      </w:r>
      <w:r w:rsidR="00B67EDA" w:rsidRPr="003D4C85">
        <w:rPr>
          <w:rFonts w:ascii="Arial" w:eastAsia="Times New Roman" w:hAnsi="Arial" w:cs="Arial"/>
          <w:color w:val="000000"/>
          <w:szCs w:val="24"/>
        </w:rPr>
        <w:t>(Deloitte, 2019)</w:t>
      </w:r>
      <w:r w:rsidR="00AC0277" w:rsidRPr="003D4C85">
        <w:rPr>
          <w:rStyle w:val="Strong"/>
          <w:rFonts w:ascii="Arial" w:hAnsi="Arial" w:cs="Arial"/>
          <w:b w:val="0"/>
          <w:szCs w:val="24"/>
        </w:rPr>
        <w:t>.</w:t>
      </w:r>
    </w:p>
    <w:p w14:paraId="7A01E556" w14:textId="77777777" w:rsidR="00BB24ED" w:rsidRPr="003D4C85" w:rsidRDefault="00A33683" w:rsidP="003D4C85">
      <w:pPr>
        <w:shd w:val="clear" w:color="auto" w:fill="FFFFFF"/>
        <w:spacing w:line="360" w:lineRule="auto"/>
        <w:rPr>
          <w:rFonts w:ascii="Arial" w:hAnsi="Arial" w:cs="Arial"/>
          <w:bCs/>
          <w:szCs w:val="24"/>
        </w:rPr>
      </w:pPr>
      <w:r w:rsidRPr="003D4C85">
        <w:rPr>
          <w:rFonts w:ascii="Arial" w:hAnsi="Arial" w:cs="Arial"/>
          <w:bCs/>
          <w:szCs w:val="24"/>
        </w:rPr>
        <w:t>The Ritz-golden Carlton's guidelines improve tenants' comfort. This hotel aims to deliver a friendly, comfortable, and elegant atmosphere by meeting customers' unspoken demands.</w:t>
      </w:r>
      <w:r w:rsidRPr="003D4C85">
        <w:rPr>
          <w:rFonts w:ascii="Arial" w:hAnsi="Arial" w:cs="Arial"/>
          <w:szCs w:val="24"/>
        </w:rPr>
        <w:t xml:space="preserve"> </w:t>
      </w:r>
      <w:r w:rsidRPr="003D4C85">
        <w:rPr>
          <w:rFonts w:ascii="Arial" w:hAnsi="Arial" w:cs="Arial"/>
          <w:bCs/>
          <w:szCs w:val="24"/>
        </w:rPr>
        <w:t xml:space="preserve">All employees follow these principles to develop lifelong Ritz-Carlton patrons. No doubt this hotel is among the world’s greatest. </w:t>
      </w:r>
      <w:r w:rsidR="00F56ED3" w:rsidRPr="003D4C85">
        <w:rPr>
          <w:rFonts w:ascii="Arial" w:hAnsi="Arial" w:cs="Arial"/>
          <w:bCs/>
          <w:szCs w:val="24"/>
        </w:rPr>
        <w:t>Everybody has overlooked something at the hotel sometimes. It could be a chance to enhance customer experience. Ritz-</w:t>
      </w:r>
      <w:r w:rsidR="00F56ED3" w:rsidRPr="003D4C85">
        <w:rPr>
          <w:rFonts w:ascii="Arial" w:hAnsi="Arial" w:cs="Arial"/>
          <w:bCs/>
          <w:szCs w:val="24"/>
        </w:rPr>
        <w:lastRenderedPageBreak/>
        <w:t>Carlton personnel can spend up to $1,500 to address any guest concern.</w:t>
      </w:r>
      <w:r w:rsidR="00ED3DE6" w:rsidRPr="003D4C85">
        <w:rPr>
          <w:rFonts w:ascii="Arial" w:hAnsi="Arial" w:cs="Arial"/>
          <w:bCs/>
          <w:szCs w:val="24"/>
        </w:rPr>
        <w:t xml:space="preserve"> So, when one guest left his power adapter at the property, the management included it in a parcel along with a kind message. Any hotel will differentiate itself from others within the same business if they improve its level of client contentment</w:t>
      </w:r>
      <w:r w:rsidR="00B67EDA" w:rsidRPr="003D4C85">
        <w:rPr>
          <w:rFonts w:ascii="Arial" w:hAnsi="Arial" w:cs="Arial"/>
          <w:bCs/>
          <w:szCs w:val="24"/>
        </w:rPr>
        <w:t xml:space="preserve"> </w:t>
      </w:r>
      <w:r w:rsidR="00B67EDA" w:rsidRPr="003D4C85">
        <w:rPr>
          <w:rFonts w:ascii="Arial" w:eastAsia="Times New Roman" w:hAnsi="Arial" w:cs="Arial"/>
          <w:color w:val="000000"/>
          <w:szCs w:val="24"/>
        </w:rPr>
        <w:t>(The Ritz-Carlton, 2019)</w:t>
      </w:r>
      <w:r w:rsidR="00ED3DE6" w:rsidRPr="003D4C85">
        <w:rPr>
          <w:rFonts w:ascii="Arial" w:hAnsi="Arial" w:cs="Arial"/>
          <w:bCs/>
          <w:szCs w:val="24"/>
        </w:rPr>
        <w:t>.</w:t>
      </w:r>
    </w:p>
    <w:p w14:paraId="7726F054" w14:textId="77777777" w:rsidR="003D4C85" w:rsidRPr="003D4C85" w:rsidRDefault="003D4C85" w:rsidP="003D4C85">
      <w:pPr>
        <w:spacing w:line="360" w:lineRule="auto"/>
        <w:rPr>
          <w:rFonts w:ascii="Arial" w:hAnsi="Arial" w:cs="Arial"/>
          <w:bCs/>
          <w:szCs w:val="24"/>
        </w:rPr>
      </w:pPr>
    </w:p>
    <w:p w14:paraId="6385AF2B" w14:textId="2357B77D" w:rsidR="00BB24ED" w:rsidRPr="003D4C85" w:rsidRDefault="00A33683" w:rsidP="003D4C85">
      <w:pPr>
        <w:spacing w:line="360" w:lineRule="auto"/>
        <w:rPr>
          <w:rFonts w:ascii="Arial" w:hAnsi="Arial" w:cs="Arial"/>
          <w:bCs/>
          <w:szCs w:val="24"/>
        </w:rPr>
      </w:pPr>
      <w:r w:rsidRPr="003D4C85">
        <w:rPr>
          <w:rFonts w:ascii="Arial" w:hAnsi="Arial" w:cs="Arial"/>
          <w:szCs w:val="24"/>
        </w:rPr>
        <w:t>To summarize, the hotel industry's primary focus should be on enhancing the quality of service provided to customers. to raise the level of service provided by building specialized technology for the travel and tourism industries, establishing high-quality benchmarks for how customers should be treated, and making full use of any possibilities to enhance the level of services provided by the business</w:t>
      </w:r>
      <w:r w:rsidR="00946F5E" w:rsidRPr="003D4C85">
        <w:rPr>
          <w:rFonts w:ascii="Arial" w:hAnsi="Arial" w:cs="Arial"/>
          <w:szCs w:val="24"/>
        </w:rPr>
        <w:t xml:space="preserve"> (Lee, 2018)</w:t>
      </w:r>
      <w:r w:rsidRPr="003D4C85">
        <w:rPr>
          <w:rFonts w:ascii="Arial" w:hAnsi="Arial" w:cs="Arial"/>
          <w:szCs w:val="24"/>
        </w:rPr>
        <w:t xml:space="preserve">. </w:t>
      </w:r>
      <w:r w:rsidR="00C67522" w:rsidRPr="003D4C85">
        <w:rPr>
          <w:rFonts w:ascii="Arial" w:hAnsi="Arial" w:cs="Arial"/>
          <w:szCs w:val="24"/>
        </w:rPr>
        <w:t xml:space="preserve">For a business to succeed, its employees need to believe in the organization's mission and be willing to put their hearts and souls into it. In doing so, it provides speed and performance standards that are higher than what even a highly driven individual is capable of. </w:t>
      </w:r>
      <w:r w:rsidR="00E964FE" w:rsidRPr="003D4C85">
        <w:rPr>
          <w:rFonts w:ascii="Arial" w:hAnsi="Arial" w:cs="Arial"/>
          <w:szCs w:val="24"/>
        </w:rPr>
        <w:t>Allowing workers to take ownership of their positions is the greatest option. Thus, rather than leading workers in a certain route, management acts as a facilitator of the choices workers make about their work</w:t>
      </w:r>
      <w:r w:rsidR="00F32F11" w:rsidRPr="003D4C85">
        <w:rPr>
          <w:rFonts w:ascii="Arial" w:hAnsi="Arial" w:cs="Arial"/>
          <w:szCs w:val="24"/>
        </w:rPr>
        <w:t xml:space="preserve"> (Zhou, 2015)</w:t>
      </w:r>
      <w:r w:rsidR="00E964FE" w:rsidRPr="003D4C85">
        <w:rPr>
          <w:rFonts w:ascii="Arial" w:hAnsi="Arial" w:cs="Arial"/>
          <w:szCs w:val="24"/>
        </w:rPr>
        <w:t>. In short, this shifts the emphasis of employee satisfaction from tasks to relationships, with managers and executives taking a more active interest in their subordinates as individuals.</w:t>
      </w:r>
    </w:p>
    <w:p w14:paraId="1A9DFB16" w14:textId="77777777" w:rsidR="00C87148" w:rsidRPr="003D4C85" w:rsidRDefault="00BB24ED" w:rsidP="003D4C85">
      <w:pPr>
        <w:spacing w:line="360" w:lineRule="auto"/>
        <w:rPr>
          <w:rFonts w:ascii="Arial" w:hAnsi="Arial" w:cs="Arial"/>
          <w:szCs w:val="24"/>
        </w:rPr>
      </w:pPr>
      <w:r w:rsidRPr="003D4C85">
        <w:rPr>
          <w:rFonts w:ascii="Arial" w:hAnsi="Arial" w:cs="Arial"/>
          <w:szCs w:val="24"/>
        </w:rPr>
        <w:br w:type="page"/>
      </w:r>
    </w:p>
    <w:p w14:paraId="39B63523" w14:textId="77777777" w:rsidR="00C87148" w:rsidRPr="003D4C85" w:rsidRDefault="00C87148" w:rsidP="003D4C85">
      <w:pPr>
        <w:pStyle w:val="Heading2"/>
        <w:spacing w:line="360" w:lineRule="auto"/>
        <w:rPr>
          <w:rFonts w:ascii="Arial" w:hAnsi="Arial" w:cs="Arial"/>
          <w:sz w:val="24"/>
          <w:szCs w:val="24"/>
        </w:rPr>
      </w:pPr>
      <w:bookmarkStart w:id="0" w:name="_Toc116602754"/>
      <w:r w:rsidRPr="003D4C85">
        <w:rPr>
          <w:rFonts w:ascii="Arial" w:hAnsi="Arial" w:cs="Arial"/>
          <w:sz w:val="24"/>
          <w:szCs w:val="24"/>
        </w:rPr>
        <w:lastRenderedPageBreak/>
        <w:t>Reference list</w:t>
      </w:r>
      <w:bookmarkEnd w:id="0"/>
    </w:p>
    <w:p w14:paraId="1E2157C2"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Armstrong, M. and Taylor, S. (2020). Armstrong’s handbook of human resource management practice. 15th ed. New York: Kogan Page.</w:t>
      </w:r>
    </w:p>
    <w:p w14:paraId="0030715E"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Beardwell</w:t>
      </w:r>
      <w:proofErr w:type="spellEnd"/>
      <w:r w:rsidRPr="003D4C85">
        <w:rPr>
          <w:rFonts w:ascii="Arial" w:hAnsi="Arial" w:cs="Arial"/>
          <w:szCs w:val="24"/>
        </w:rPr>
        <w:t>, J. and Thompson, A. (2017). Human Resource Management : a Contemporary Approach. 8th ed. Harlow: Pearson.</w:t>
      </w:r>
    </w:p>
    <w:p w14:paraId="5D79C5FD"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Chandani</w:t>
      </w:r>
      <w:proofErr w:type="spellEnd"/>
      <w:r w:rsidRPr="003D4C85">
        <w:rPr>
          <w:rFonts w:ascii="Arial" w:hAnsi="Arial" w:cs="Arial"/>
          <w:szCs w:val="24"/>
        </w:rPr>
        <w:t>, A., Mehta, M., Mall, A. and Khokhar, V. (2016). Employee Engagement: A Review Paper on Factors Affecting Employee Engagement. Indian Journal of Science and Technology, 9(15). doi:10.17485/</w:t>
      </w:r>
      <w:proofErr w:type="spellStart"/>
      <w:r w:rsidRPr="003D4C85">
        <w:rPr>
          <w:rFonts w:ascii="Arial" w:hAnsi="Arial" w:cs="Arial"/>
          <w:szCs w:val="24"/>
        </w:rPr>
        <w:t>ijst</w:t>
      </w:r>
      <w:proofErr w:type="spellEnd"/>
      <w:r w:rsidRPr="003D4C85">
        <w:rPr>
          <w:rFonts w:ascii="Arial" w:hAnsi="Arial" w:cs="Arial"/>
          <w:szCs w:val="24"/>
        </w:rPr>
        <w:t>/2016/v9i15/92145.</w:t>
      </w:r>
    </w:p>
    <w:p w14:paraId="23AD6683"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Deloitte (2019). Becoming irresistible: A new model for employee engagement. [online] Deloitte Insights. Available at: https://www2.deloitte.com/us/en/insights/deloitte-review/issue-16/employee-engagement-strategies.html.</w:t>
      </w:r>
    </w:p>
    <w:p w14:paraId="4E426B28"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Hunsaker, P.L. and Hunsaker, J. (2015). Managing people. London Dk.</w:t>
      </w:r>
    </w:p>
    <w:p w14:paraId="6515C6E1"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Inc, G. (2018). State of the Global Workplace Report. [online] Gallup.com. Available at: https://www.gallup.com/workplace/349484/state-of-the-global-workplace-2022-report.aspx.</w:t>
      </w:r>
    </w:p>
    <w:p w14:paraId="0F7B8E6B"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Kocherlakota</w:t>
      </w:r>
      <w:proofErr w:type="spellEnd"/>
      <w:r w:rsidRPr="003D4C85">
        <w:rPr>
          <w:rFonts w:ascii="Arial" w:hAnsi="Arial" w:cs="Arial"/>
          <w:szCs w:val="24"/>
        </w:rPr>
        <w:t>, S.D. (2017). Employee Commitment: A Giant Leap in Employee Engagement. OPUS: HR Journal, 6(1). doi:10.21863/opus/2015.6.1.003.</w:t>
      </w:r>
    </w:p>
    <w:p w14:paraId="121348D6"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 xml:space="preserve">M, A. (2010). </w:t>
      </w:r>
      <w:proofErr w:type="spellStart"/>
      <w:r w:rsidRPr="003D4C85">
        <w:rPr>
          <w:rFonts w:ascii="Arial" w:hAnsi="Arial" w:cs="Arial"/>
          <w:szCs w:val="24"/>
        </w:rPr>
        <w:t>Armstrongs</w:t>
      </w:r>
      <w:proofErr w:type="spellEnd"/>
      <w:r w:rsidRPr="003D4C85">
        <w:rPr>
          <w:rFonts w:ascii="Arial" w:hAnsi="Arial" w:cs="Arial"/>
          <w:szCs w:val="24"/>
        </w:rPr>
        <w:t xml:space="preserve"> Handbook of Human-resource Management Practice (11th ed.). Human Resource Management International Digest, 18(4). doi:10.1108/hrmid.2010.04418dae.001.</w:t>
      </w:r>
    </w:p>
    <w:p w14:paraId="08DDE26F"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 xml:space="preserve">Raymond Andrew Noe, Hollenbeck, J.R., Gerhart, B. and Wright, P.M. (2003). Fundamentals of Human Resource Management with CD &amp; </w:t>
      </w:r>
      <w:proofErr w:type="spellStart"/>
      <w:r w:rsidRPr="003D4C85">
        <w:rPr>
          <w:rFonts w:ascii="Arial" w:hAnsi="Arial" w:cs="Arial"/>
          <w:szCs w:val="24"/>
        </w:rPr>
        <w:t>Powerweb</w:t>
      </w:r>
      <w:proofErr w:type="spellEnd"/>
      <w:r w:rsidRPr="003D4C85">
        <w:rPr>
          <w:rFonts w:ascii="Arial" w:hAnsi="Arial" w:cs="Arial"/>
          <w:szCs w:val="24"/>
        </w:rPr>
        <w:t>. Irwin/McGraw-Hill.</w:t>
      </w:r>
    </w:p>
    <w:p w14:paraId="434461A3"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Saengchai</w:t>
      </w:r>
      <w:proofErr w:type="spellEnd"/>
      <w:r w:rsidRPr="003D4C85">
        <w:rPr>
          <w:rFonts w:ascii="Arial" w:hAnsi="Arial" w:cs="Arial"/>
          <w:szCs w:val="24"/>
        </w:rPr>
        <w:t xml:space="preserve">, S., </w:t>
      </w:r>
      <w:proofErr w:type="spellStart"/>
      <w:r w:rsidRPr="003D4C85">
        <w:rPr>
          <w:rFonts w:ascii="Arial" w:hAnsi="Arial" w:cs="Arial"/>
          <w:szCs w:val="24"/>
        </w:rPr>
        <w:t>Siriattakul</w:t>
      </w:r>
      <w:proofErr w:type="spellEnd"/>
      <w:r w:rsidRPr="003D4C85">
        <w:rPr>
          <w:rFonts w:ascii="Arial" w:hAnsi="Arial" w:cs="Arial"/>
          <w:szCs w:val="24"/>
        </w:rPr>
        <w:t xml:space="preserve">, P. and </w:t>
      </w:r>
      <w:proofErr w:type="spellStart"/>
      <w:r w:rsidRPr="003D4C85">
        <w:rPr>
          <w:rFonts w:ascii="Arial" w:hAnsi="Arial" w:cs="Arial"/>
          <w:szCs w:val="24"/>
        </w:rPr>
        <w:t>Jermsittiparsert</w:t>
      </w:r>
      <w:proofErr w:type="spellEnd"/>
      <w:r w:rsidRPr="003D4C85">
        <w:rPr>
          <w:rFonts w:ascii="Arial" w:hAnsi="Arial" w:cs="Arial"/>
          <w:szCs w:val="24"/>
        </w:rPr>
        <w:t xml:space="preserve">, K. (2019). Exploring the link between </w:t>
      </w:r>
      <w:proofErr w:type="spellStart"/>
      <w:r w:rsidRPr="003D4C85">
        <w:rPr>
          <w:rFonts w:ascii="Arial" w:hAnsi="Arial" w:cs="Arial"/>
          <w:szCs w:val="24"/>
        </w:rPr>
        <w:t>HRPractices</w:t>
      </w:r>
      <w:proofErr w:type="spellEnd"/>
      <w:r w:rsidRPr="003D4C85">
        <w:rPr>
          <w:rFonts w:ascii="Arial" w:hAnsi="Arial" w:cs="Arial"/>
          <w:szCs w:val="24"/>
        </w:rPr>
        <w:t>, Employee Motivation, Employee Empowerment and Employee Performance in Engineering Firms of Indonesia. International Journal of Psychosocial Rehabilitation, 23(4), pp.734–747. doi:10.37200/</w:t>
      </w:r>
      <w:proofErr w:type="spellStart"/>
      <w:r w:rsidRPr="003D4C85">
        <w:rPr>
          <w:rFonts w:ascii="Arial" w:hAnsi="Arial" w:cs="Arial"/>
          <w:szCs w:val="24"/>
        </w:rPr>
        <w:t>ijpr</w:t>
      </w:r>
      <w:proofErr w:type="spellEnd"/>
      <w:r w:rsidRPr="003D4C85">
        <w:rPr>
          <w:rFonts w:ascii="Arial" w:hAnsi="Arial" w:cs="Arial"/>
          <w:szCs w:val="24"/>
        </w:rPr>
        <w:t>/v23i4/pr190406.</w:t>
      </w:r>
    </w:p>
    <w:p w14:paraId="31629597"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lastRenderedPageBreak/>
        <w:t>Shyam</w:t>
      </w:r>
      <w:proofErr w:type="spellEnd"/>
      <w:r w:rsidRPr="003D4C85">
        <w:rPr>
          <w:rFonts w:ascii="Arial" w:hAnsi="Arial" w:cs="Arial"/>
          <w:szCs w:val="24"/>
        </w:rPr>
        <w:t>, B.R. and Ramachandra Gowda, N.K. (2017). A Comparative Study of Dynamic Nature of Product Life Cycle Stimulating Employee Life Cycle. Adarsh Journal of Management Research, 8(2), p.21. doi:10.21095/</w:t>
      </w:r>
      <w:proofErr w:type="spellStart"/>
      <w:r w:rsidRPr="003D4C85">
        <w:rPr>
          <w:rFonts w:ascii="Arial" w:hAnsi="Arial" w:cs="Arial"/>
          <w:szCs w:val="24"/>
        </w:rPr>
        <w:t>ajmr</w:t>
      </w:r>
      <w:proofErr w:type="spellEnd"/>
      <w:r w:rsidRPr="003D4C85">
        <w:rPr>
          <w:rFonts w:ascii="Arial" w:hAnsi="Arial" w:cs="Arial"/>
          <w:szCs w:val="24"/>
        </w:rPr>
        <w:t>/2015/v8/i2/88210.</w:t>
      </w:r>
    </w:p>
    <w:p w14:paraId="2E11807F"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Sikora, D.M. and Ferris, G.R. (2014). Strategic human resource practice implementation: The critical role of line management. Human Resource Management Review, 24(3), pp.271–281. doi:10.1016/j.hrmr.2014.03.008.</w:t>
      </w:r>
    </w:p>
    <w:p w14:paraId="707B5C47"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Tarique</w:t>
      </w:r>
      <w:proofErr w:type="spellEnd"/>
      <w:r w:rsidRPr="003D4C85">
        <w:rPr>
          <w:rFonts w:ascii="Arial" w:hAnsi="Arial" w:cs="Arial"/>
          <w:szCs w:val="24"/>
        </w:rPr>
        <w:t>, I., Briscoe, D.R. and Schuler, R.S. (2016). International human resource management : Policies and practices for multinational enterprises. New York ; London: Routledge, Taylor &amp; Francis Group.</w:t>
      </w:r>
    </w:p>
    <w:p w14:paraId="47900F52"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The Ritz-Carlton (2019). Luxury Hotels &amp; Resorts | The Ritz-Carlton. [online] The Ritz-Carlton. Available at: https://www.ritzcarlton.com/en/about/gold-standards.</w:t>
      </w:r>
    </w:p>
    <w:p w14:paraId="7CA89C9E"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Thompsen</w:t>
      </w:r>
      <w:proofErr w:type="spellEnd"/>
      <w:r w:rsidRPr="003D4C85">
        <w:rPr>
          <w:rFonts w:ascii="Arial" w:hAnsi="Arial" w:cs="Arial"/>
          <w:szCs w:val="24"/>
        </w:rPr>
        <w:t>, J.A. (2014). Achieving a triple win : human capital management of the employee lifecycle. London: Routledge.</w:t>
      </w:r>
    </w:p>
    <w:p w14:paraId="6B8D65D0"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Torrington, D., Hall, L., Taylor, S. and Atkinson, C. (2020). Human resource management. 11th ed. Harlow, England ; New York: Pearson.</w:t>
      </w:r>
    </w:p>
    <w:p w14:paraId="2A87C5B0" w14:textId="7523472D" w:rsidR="00BB24ED" w:rsidRPr="003D4C85" w:rsidRDefault="00C87148" w:rsidP="003D4C85">
      <w:pPr>
        <w:spacing w:line="360" w:lineRule="auto"/>
        <w:rPr>
          <w:rFonts w:ascii="Arial" w:hAnsi="Arial" w:cs="Arial"/>
          <w:szCs w:val="24"/>
        </w:rPr>
      </w:pPr>
      <w:r w:rsidRPr="003D4C85">
        <w:rPr>
          <w:rFonts w:ascii="Arial" w:hAnsi="Arial" w:cs="Arial"/>
          <w:szCs w:val="24"/>
        </w:rPr>
        <w:t>‌</w:t>
      </w:r>
      <w:r w:rsidR="00BB24ED" w:rsidRPr="003D4C85">
        <w:rPr>
          <w:rFonts w:ascii="Arial" w:hAnsi="Arial" w:cs="Arial"/>
          <w:szCs w:val="24"/>
        </w:rPr>
        <w:t xml:space="preserve">Lee, J.-H. (2018) “Effects of hotel service quality and relationship marketing efforts on customers’ satisfaction and loyalty - focused on N Hotel in </w:t>
      </w:r>
      <w:proofErr w:type="spellStart"/>
      <w:r w:rsidR="00BB24ED" w:rsidRPr="003D4C85">
        <w:rPr>
          <w:rFonts w:ascii="Arial" w:hAnsi="Arial" w:cs="Arial"/>
          <w:szCs w:val="24"/>
        </w:rPr>
        <w:t>busan</w:t>
      </w:r>
      <w:proofErr w:type="spellEnd"/>
      <w:r w:rsidR="00BB24ED" w:rsidRPr="003D4C85">
        <w:rPr>
          <w:rFonts w:ascii="Arial" w:hAnsi="Arial" w:cs="Arial"/>
          <w:szCs w:val="24"/>
        </w:rPr>
        <w:t xml:space="preserve"> -,” </w:t>
      </w:r>
      <w:proofErr w:type="spellStart"/>
      <w:r w:rsidR="00BB24ED" w:rsidRPr="003D4C85">
        <w:rPr>
          <w:rFonts w:ascii="Arial" w:hAnsi="Arial" w:cs="Arial"/>
          <w:szCs w:val="24"/>
        </w:rPr>
        <w:t>FoodService</w:t>
      </w:r>
      <w:proofErr w:type="spellEnd"/>
      <w:r w:rsidR="00BB24ED" w:rsidRPr="003D4C85">
        <w:rPr>
          <w:rFonts w:ascii="Arial" w:hAnsi="Arial" w:cs="Arial"/>
          <w:szCs w:val="24"/>
        </w:rPr>
        <w:t xml:space="preserve"> Industry Journal, 12(4), pp. 47–61. Available at: https://doi.org/10.22509/kfsa.2016.12.4.004.</w:t>
      </w:r>
    </w:p>
    <w:p w14:paraId="35B7C4C9" w14:textId="77777777" w:rsidR="00C87148" w:rsidRPr="003D4C85" w:rsidRDefault="00BB24ED" w:rsidP="003D4C85">
      <w:pPr>
        <w:spacing w:line="360" w:lineRule="auto"/>
        <w:rPr>
          <w:rFonts w:ascii="Arial" w:hAnsi="Arial" w:cs="Arial"/>
          <w:szCs w:val="24"/>
        </w:rPr>
      </w:pPr>
      <w:r w:rsidRPr="003D4C85">
        <w:rPr>
          <w:rFonts w:ascii="Arial" w:hAnsi="Arial" w:cs="Arial"/>
          <w:szCs w:val="24"/>
        </w:rPr>
        <w:t xml:space="preserve">Zhou, X. (2015) “An empirical research on Hotel employee satisfaction based on factor analysis - A case study of </w:t>
      </w:r>
      <w:proofErr w:type="spellStart"/>
      <w:r w:rsidRPr="003D4C85">
        <w:rPr>
          <w:rFonts w:ascii="Arial" w:hAnsi="Arial" w:cs="Arial"/>
          <w:szCs w:val="24"/>
        </w:rPr>
        <w:t>changjiang</w:t>
      </w:r>
      <w:proofErr w:type="spellEnd"/>
      <w:r w:rsidRPr="003D4C85">
        <w:rPr>
          <w:rFonts w:ascii="Arial" w:hAnsi="Arial" w:cs="Arial"/>
          <w:szCs w:val="24"/>
        </w:rPr>
        <w:t xml:space="preserve"> hotel,” 2011 International Conference on Management and Service Science [Preprint]. Available at: https://doi.org/10.1109/icmss.2011.5998051.</w:t>
      </w:r>
    </w:p>
    <w:sectPr w:rsidR="00C87148" w:rsidRPr="003D4C8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FED69" w14:textId="77777777" w:rsidR="00E83151" w:rsidRDefault="00E83151" w:rsidP="00EA1AE8">
      <w:pPr>
        <w:spacing w:after="0" w:line="240" w:lineRule="auto"/>
      </w:pPr>
      <w:r>
        <w:separator/>
      </w:r>
    </w:p>
  </w:endnote>
  <w:endnote w:type="continuationSeparator" w:id="0">
    <w:p w14:paraId="32C061A2" w14:textId="77777777" w:rsidR="00E83151" w:rsidRDefault="00E83151" w:rsidP="00EA1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645100"/>
      <w:docPartObj>
        <w:docPartGallery w:val="Page Numbers (Bottom of Page)"/>
        <w:docPartUnique/>
      </w:docPartObj>
    </w:sdtPr>
    <w:sdtEndPr>
      <w:rPr>
        <w:noProof/>
      </w:rPr>
    </w:sdtEndPr>
    <w:sdtContent>
      <w:p w14:paraId="61CB65FC" w14:textId="240F312F" w:rsidR="00EA1AE8" w:rsidRDefault="00EA1A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A4E3E6" w14:textId="77777777" w:rsidR="00EA1AE8" w:rsidRDefault="00EA1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0D967" w14:textId="77777777" w:rsidR="00E83151" w:rsidRDefault="00E83151" w:rsidP="00EA1AE8">
      <w:pPr>
        <w:spacing w:after="0" w:line="240" w:lineRule="auto"/>
      </w:pPr>
      <w:r>
        <w:separator/>
      </w:r>
    </w:p>
  </w:footnote>
  <w:footnote w:type="continuationSeparator" w:id="0">
    <w:p w14:paraId="0AB4FF25" w14:textId="77777777" w:rsidR="00E83151" w:rsidRDefault="00E83151" w:rsidP="00EA1A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73A7F"/>
    <w:multiLevelType w:val="hybridMultilevel"/>
    <w:tmpl w:val="9774AE2C"/>
    <w:lvl w:ilvl="0" w:tplc="478414DC">
      <w:start w:val="1"/>
      <w:numFmt w:val="bullet"/>
      <w:lvlText w:val=""/>
      <w:lvlJc w:val="left"/>
      <w:pPr>
        <w:ind w:left="720" w:hanging="360"/>
      </w:pPr>
      <w:rPr>
        <w:rFonts w:ascii="Symbol" w:hAnsi="Symbol" w:hint="default"/>
      </w:rPr>
    </w:lvl>
    <w:lvl w:ilvl="1" w:tplc="7F5EB0D8" w:tentative="1">
      <w:start w:val="1"/>
      <w:numFmt w:val="bullet"/>
      <w:lvlText w:val="o"/>
      <w:lvlJc w:val="left"/>
      <w:pPr>
        <w:ind w:left="1440" w:hanging="360"/>
      </w:pPr>
      <w:rPr>
        <w:rFonts w:ascii="Courier New" w:hAnsi="Courier New" w:cs="Courier New" w:hint="default"/>
      </w:rPr>
    </w:lvl>
    <w:lvl w:ilvl="2" w:tplc="DBCE2F76" w:tentative="1">
      <w:start w:val="1"/>
      <w:numFmt w:val="bullet"/>
      <w:lvlText w:val=""/>
      <w:lvlJc w:val="left"/>
      <w:pPr>
        <w:ind w:left="2160" w:hanging="360"/>
      </w:pPr>
      <w:rPr>
        <w:rFonts w:ascii="Wingdings" w:hAnsi="Wingdings" w:hint="default"/>
      </w:rPr>
    </w:lvl>
    <w:lvl w:ilvl="3" w:tplc="324E66C0" w:tentative="1">
      <w:start w:val="1"/>
      <w:numFmt w:val="bullet"/>
      <w:lvlText w:val=""/>
      <w:lvlJc w:val="left"/>
      <w:pPr>
        <w:ind w:left="2880" w:hanging="360"/>
      </w:pPr>
      <w:rPr>
        <w:rFonts w:ascii="Symbol" w:hAnsi="Symbol" w:hint="default"/>
      </w:rPr>
    </w:lvl>
    <w:lvl w:ilvl="4" w:tplc="6328732C" w:tentative="1">
      <w:start w:val="1"/>
      <w:numFmt w:val="bullet"/>
      <w:lvlText w:val="o"/>
      <w:lvlJc w:val="left"/>
      <w:pPr>
        <w:ind w:left="3600" w:hanging="360"/>
      </w:pPr>
      <w:rPr>
        <w:rFonts w:ascii="Courier New" w:hAnsi="Courier New" w:cs="Courier New" w:hint="default"/>
      </w:rPr>
    </w:lvl>
    <w:lvl w:ilvl="5" w:tplc="0092212E" w:tentative="1">
      <w:start w:val="1"/>
      <w:numFmt w:val="bullet"/>
      <w:lvlText w:val=""/>
      <w:lvlJc w:val="left"/>
      <w:pPr>
        <w:ind w:left="4320" w:hanging="360"/>
      </w:pPr>
      <w:rPr>
        <w:rFonts w:ascii="Wingdings" w:hAnsi="Wingdings" w:hint="default"/>
      </w:rPr>
    </w:lvl>
    <w:lvl w:ilvl="6" w:tplc="22D00F02" w:tentative="1">
      <w:start w:val="1"/>
      <w:numFmt w:val="bullet"/>
      <w:lvlText w:val=""/>
      <w:lvlJc w:val="left"/>
      <w:pPr>
        <w:ind w:left="5040" w:hanging="360"/>
      </w:pPr>
      <w:rPr>
        <w:rFonts w:ascii="Symbol" w:hAnsi="Symbol" w:hint="default"/>
      </w:rPr>
    </w:lvl>
    <w:lvl w:ilvl="7" w:tplc="101EBF46" w:tentative="1">
      <w:start w:val="1"/>
      <w:numFmt w:val="bullet"/>
      <w:lvlText w:val="o"/>
      <w:lvlJc w:val="left"/>
      <w:pPr>
        <w:ind w:left="5760" w:hanging="360"/>
      </w:pPr>
      <w:rPr>
        <w:rFonts w:ascii="Courier New" w:hAnsi="Courier New" w:cs="Courier New" w:hint="default"/>
      </w:rPr>
    </w:lvl>
    <w:lvl w:ilvl="8" w:tplc="62028616" w:tentative="1">
      <w:start w:val="1"/>
      <w:numFmt w:val="bullet"/>
      <w:lvlText w:val=""/>
      <w:lvlJc w:val="left"/>
      <w:pPr>
        <w:ind w:left="6480" w:hanging="360"/>
      </w:pPr>
      <w:rPr>
        <w:rFonts w:ascii="Wingdings" w:hAnsi="Wingdings" w:hint="default"/>
      </w:rPr>
    </w:lvl>
  </w:abstractNum>
  <w:abstractNum w:abstractNumId="1" w15:restartNumberingAfterBreak="0">
    <w:nsid w:val="485E1356"/>
    <w:multiLevelType w:val="hybridMultilevel"/>
    <w:tmpl w:val="E938CA54"/>
    <w:lvl w:ilvl="0" w:tplc="7128972A">
      <w:start w:val="1"/>
      <w:numFmt w:val="bullet"/>
      <w:lvlText w:val=""/>
      <w:lvlJc w:val="left"/>
      <w:pPr>
        <w:ind w:left="720" w:hanging="360"/>
      </w:pPr>
      <w:rPr>
        <w:rFonts w:ascii="Symbol" w:hAnsi="Symbol" w:hint="default"/>
      </w:rPr>
    </w:lvl>
    <w:lvl w:ilvl="1" w:tplc="AEF8041C" w:tentative="1">
      <w:start w:val="1"/>
      <w:numFmt w:val="bullet"/>
      <w:lvlText w:val="o"/>
      <w:lvlJc w:val="left"/>
      <w:pPr>
        <w:ind w:left="1440" w:hanging="360"/>
      </w:pPr>
      <w:rPr>
        <w:rFonts w:ascii="Courier New" w:hAnsi="Courier New" w:cs="Courier New" w:hint="default"/>
      </w:rPr>
    </w:lvl>
    <w:lvl w:ilvl="2" w:tplc="0002A1F6" w:tentative="1">
      <w:start w:val="1"/>
      <w:numFmt w:val="bullet"/>
      <w:lvlText w:val=""/>
      <w:lvlJc w:val="left"/>
      <w:pPr>
        <w:ind w:left="2160" w:hanging="360"/>
      </w:pPr>
      <w:rPr>
        <w:rFonts w:ascii="Wingdings" w:hAnsi="Wingdings" w:hint="default"/>
      </w:rPr>
    </w:lvl>
    <w:lvl w:ilvl="3" w:tplc="DA1AB392" w:tentative="1">
      <w:start w:val="1"/>
      <w:numFmt w:val="bullet"/>
      <w:lvlText w:val=""/>
      <w:lvlJc w:val="left"/>
      <w:pPr>
        <w:ind w:left="2880" w:hanging="360"/>
      </w:pPr>
      <w:rPr>
        <w:rFonts w:ascii="Symbol" w:hAnsi="Symbol" w:hint="default"/>
      </w:rPr>
    </w:lvl>
    <w:lvl w:ilvl="4" w:tplc="557CECFE" w:tentative="1">
      <w:start w:val="1"/>
      <w:numFmt w:val="bullet"/>
      <w:lvlText w:val="o"/>
      <w:lvlJc w:val="left"/>
      <w:pPr>
        <w:ind w:left="3600" w:hanging="360"/>
      </w:pPr>
      <w:rPr>
        <w:rFonts w:ascii="Courier New" w:hAnsi="Courier New" w:cs="Courier New" w:hint="default"/>
      </w:rPr>
    </w:lvl>
    <w:lvl w:ilvl="5" w:tplc="4B821CF0" w:tentative="1">
      <w:start w:val="1"/>
      <w:numFmt w:val="bullet"/>
      <w:lvlText w:val=""/>
      <w:lvlJc w:val="left"/>
      <w:pPr>
        <w:ind w:left="4320" w:hanging="360"/>
      </w:pPr>
      <w:rPr>
        <w:rFonts w:ascii="Wingdings" w:hAnsi="Wingdings" w:hint="default"/>
      </w:rPr>
    </w:lvl>
    <w:lvl w:ilvl="6" w:tplc="AB2C53B2" w:tentative="1">
      <w:start w:val="1"/>
      <w:numFmt w:val="bullet"/>
      <w:lvlText w:val=""/>
      <w:lvlJc w:val="left"/>
      <w:pPr>
        <w:ind w:left="5040" w:hanging="360"/>
      </w:pPr>
      <w:rPr>
        <w:rFonts w:ascii="Symbol" w:hAnsi="Symbol" w:hint="default"/>
      </w:rPr>
    </w:lvl>
    <w:lvl w:ilvl="7" w:tplc="450A04A4" w:tentative="1">
      <w:start w:val="1"/>
      <w:numFmt w:val="bullet"/>
      <w:lvlText w:val="o"/>
      <w:lvlJc w:val="left"/>
      <w:pPr>
        <w:ind w:left="5760" w:hanging="360"/>
      </w:pPr>
      <w:rPr>
        <w:rFonts w:ascii="Courier New" w:hAnsi="Courier New" w:cs="Courier New" w:hint="default"/>
      </w:rPr>
    </w:lvl>
    <w:lvl w:ilvl="8" w:tplc="61A42E56" w:tentative="1">
      <w:start w:val="1"/>
      <w:numFmt w:val="bullet"/>
      <w:lvlText w:val=""/>
      <w:lvlJc w:val="left"/>
      <w:pPr>
        <w:ind w:left="6480" w:hanging="360"/>
      </w:pPr>
      <w:rPr>
        <w:rFonts w:ascii="Wingdings" w:hAnsi="Wingdings" w:hint="default"/>
      </w:rPr>
    </w:lvl>
  </w:abstractNum>
  <w:num w:numId="1" w16cid:durableId="1266694752">
    <w:abstractNumId w:val="1"/>
  </w:num>
  <w:num w:numId="2" w16cid:durableId="1213539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F65"/>
    <w:rsid w:val="00020B6F"/>
    <w:rsid w:val="00031971"/>
    <w:rsid w:val="00035772"/>
    <w:rsid w:val="00037A25"/>
    <w:rsid w:val="000570A2"/>
    <w:rsid w:val="000749D4"/>
    <w:rsid w:val="000B68AE"/>
    <w:rsid w:val="000D06D1"/>
    <w:rsid w:val="000F2631"/>
    <w:rsid w:val="000F2DE6"/>
    <w:rsid w:val="00106CCD"/>
    <w:rsid w:val="00116B17"/>
    <w:rsid w:val="0013457A"/>
    <w:rsid w:val="001557AE"/>
    <w:rsid w:val="00196E24"/>
    <w:rsid w:val="001B117C"/>
    <w:rsid w:val="001C6735"/>
    <w:rsid w:val="001F154C"/>
    <w:rsid w:val="0021198E"/>
    <w:rsid w:val="0021720D"/>
    <w:rsid w:val="00217F65"/>
    <w:rsid w:val="002305EC"/>
    <w:rsid w:val="002349CA"/>
    <w:rsid w:val="0025033C"/>
    <w:rsid w:val="0025651B"/>
    <w:rsid w:val="0026146B"/>
    <w:rsid w:val="0026747D"/>
    <w:rsid w:val="00280FA2"/>
    <w:rsid w:val="002E6F54"/>
    <w:rsid w:val="0030227D"/>
    <w:rsid w:val="00325A03"/>
    <w:rsid w:val="00343BE2"/>
    <w:rsid w:val="00363B41"/>
    <w:rsid w:val="00365D9C"/>
    <w:rsid w:val="00396185"/>
    <w:rsid w:val="003A7FED"/>
    <w:rsid w:val="003C6547"/>
    <w:rsid w:val="003D4C85"/>
    <w:rsid w:val="003F0A36"/>
    <w:rsid w:val="004008CD"/>
    <w:rsid w:val="00401176"/>
    <w:rsid w:val="00406BE7"/>
    <w:rsid w:val="00422851"/>
    <w:rsid w:val="00425829"/>
    <w:rsid w:val="00440214"/>
    <w:rsid w:val="00453F3E"/>
    <w:rsid w:val="00455E5E"/>
    <w:rsid w:val="00456448"/>
    <w:rsid w:val="00462805"/>
    <w:rsid w:val="004744AA"/>
    <w:rsid w:val="004824CB"/>
    <w:rsid w:val="00483A16"/>
    <w:rsid w:val="00495127"/>
    <w:rsid w:val="004A6CFF"/>
    <w:rsid w:val="004F4BE1"/>
    <w:rsid w:val="005129A2"/>
    <w:rsid w:val="0055636F"/>
    <w:rsid w:val="005735AD"/>
    <w:rsid w:val="005B1CC3"/>
    <w:rsid w:val="005C54D8"/>
    <w:rsid w:val="005E1E38"/>
    <w:rsid w:val="00604BD8"/>
    <w:rsid w:val="00605D06"/>
    <w:rsid w:val="00621EB5"/>
    <w:rsid w:val="00625FDD"/>
    <w:rsid w:val="00626A46"/>
    <w:rsid w:val="00634731"/>
    <w:rsid w:val="00653592"/>
    <w:rsid w:val="00675FFC"/>
    <w:rsid w:val="00693E91"/>
    <w:rsid w:val="006C062B"/>
    <w:rsid w:val="00744D81"/>
    <w:rsid w:val="00746BF5"/>
    <w:rsid w:val="00777C9E"/>
    <w:rsid w:val="007803B6"/>
    <w:rsid w:val="007A6B2B"/>
    <w:rsid w:val="007C5688"/>
    <w:rsid w:val="007D4569"/>
    <w:rsid w:val="007D5D5B"/>
    <w:rsid w:val="007E2BCD"/>
    <w:rsid w:val="0082180B"/>
    <w:rsid w:val="00826817"/>
    <w:rsid w:val="00834AF5"/>
    <w:rsid w:val="0083545E"/>
    <w:rsid w:val="00865713"/>
    <w:rsid w:val="00870A19"/>
    <w:rsid w:val="00886EB8"/>
    <w:rsid w:val="00895023"/>
    <w:rsid w:val="008A3758"/>
    <w:rsid w:val="008E4013"/>
    <w:rsid w:val="008E4D69"/>
    <w:rsid w:val="008F2CE5"/>
    <w:rsid w:val="00902DD2"/>
    <w:rsid w:val="0094112F"/>
    <w:rsid w:val="00946F5E"/>
    <w:rsid w:val="00955A03"/>
    <w:rsid w:val="0097518F"/>
    <w:rsid w:val="009775CA"/>
    <w:rsid w:val="00984985"/>
    <w:rsid w:val="00995EBA"/>
    <w:rsid w:val="009B4F82"/>
    <w:rsid w:val="009B7895"/>
    <w:rsid w:val="009D27D3"/>
    <w:rsid w:val="009F5B13"/>
    <w:rsid w:val="00A20391"/>
    <w:rsid w:val="00A33683"/>
    <w:rsid w:val="00A6504F"/>
    <w:rsid w:val="00A6743A"/>
    <w:rsid w:val="00A97B2A"/>
    <w:rsid w:val="00AC0277"/>
    <w:rsid w:val="00AE1CCF"/>
    <w:rsid w:val="00B36AE1"/>
    <w:rsid w:val="00B555D9"/>
    <w:rsid w:val="00B64647"/>
    <w:rsid w:val="00B67EDA"/>
    <w:rsid w:val="00B71A92"/>
    <w:rsid w:val="00B76636"/>
    <w:rsid w:val="00B82BF1"/>
    <w:rsid w:val="00B84260"/>
    <w:rsid w:val="00B85E73"/>
    <w:rsid w:val="00B972DE"/>
    <w:rsid w:val="00BA78BF"/>
    <w:rsid w:val="00BA78E8"/>
    <w:rsid w:val="00BB0D7D"/>
    <w:rsid w:val="00BB1502"/>
    <w:rsid w:val="00BB24ED"/>
    <w:rsid w:val="00BC6185"/>
    <w:rsid w:val="00BE246C"/>
    <w:rsid w:val="00BE2617"/>
    <w:rsid w:val="00C03D83"/>
    <w:rsid w:val="00C04BCE"/>
    <w:rsid w:val="00C1565F"/>
    <w:rsid w:val="00C651DB"/>
    <w:rsid w:val="00C67522"/>
    <w:rsid w:val="00C85788"/>
    <w:rsid w:val="00C87148"/>
    <w:rsid w:val="00CC06BC"/>
    <w:rsid w:val="00CC2DB3"/>
    <w:rsid w:val="00D431EF"/>
    <w:rsid w:val="00D6753C"/>
    <w:rsid w:val="00D83A1E"/>
    <w:rsid w:val="00DA6C34"/>
    <w:rsid w:val="00DB1EF5"/>
    <w:rsid w:val="00E100F1"/>
    <w:rsid w:val="00E1163E"/>
    <w:rsid w:val="00E32D18"/>
    <w:rsid w:val="00E5058F"/>
    <w:rsid w:val="00E53C22"/>
    <w:rsid w:val="00E7066E"/>
    <w:rsid w:val="00E83151"/>
    <w:rsid w:val="00E964FE"/>
    <w:rsid w:val="00EA1AE8"/>
    <w:rsid w:val="00EB4EFB"/>
    <w:rsid w:val="00ED3DE6"/>
    <w:rsid w:val="00EE6477"/>
    <w:rsid w:val="00F02C22"/>
    <w:rsid w:val="00F04487"/>
    <w:rsid w:val="00F10408"/>
    <w:rsid w:val="00F114BD"/>
    <w:rsid w:val="00F13835"/>
    <w:rsid w:val="00F32F11"/>
    <w:rsid w:val="00F379A0"/>
    <w:rsid w:val="00F50C92"/>
    <w:rsid w:val="00F56ED3"/>
    <w:rsid w:val="00F62447"/>
    <w:rsid w:val="00F63AB1"/>
    <w:rsid w:val="00F64B15"/>
    <w:rsid w:val="00F8118B"/>
    <w:rsid w:val="00F94E38"/>
    <w:rsid w:val="00FA03D9"/>
    <w:rsid w:val="00FA2251"/>
    <w:rsid w:val="00FB49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F96DD"/>
  <w15:chartTrackingRefBased/>
  <w15:docId w15:val="{83B8357C-B554-485B-93F3-974030B00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FA2"/>
    <w:pPr>
      <w:jc w:val="both"/>
    </w:pPr>
    <w:rPr>
      <w:rFonts w:ascii="Times New Roman" w:hAnsi="Times New Roman"/>
      <w:sz w:val="24"/>
    </w:rPr>
  </w:style>
  <w:style w:type="paragraph" w:styleId="Heading1">
    <w:name w:val="heading 1"/>
    <w:basedOn w:val="Normal"/>
    <w:next w:val="Normal"/>
    <w:link w:val="Heading1Char"/>
    <w:uiPriority w:val="9"/>
    <w:qFormat/>
    <w:rsid w:val="00280FA2"/>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100F1"/>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A7FED"/>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FA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100F1"/>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3A7FED"/>
    <w:rPr>
      <w:rFonts w:ascii="Times New Roman" w:eastAsiaTheme="majorEastAsia" w:hAnsi="Times New Roman" w:cstheme="majorBidi"/>
      <w:b/>
      <w:sz w:val="24"/>
      <w:szCs w:val="24"/>
    </w:rPr>
  </w:style>
  <w:style w:type="paragraph" w:styleId="ListParagraph">
    <w:name w:val="List Paragraph"/>
    <w:basedOn w:val="Normal"/>
    <w:uiPriority w:val="34"/>
    <w:qFormat/>
    <w:rsid w:val="0082180B"/>
    <w:pPr>
      <w:ind w:left="720"/>
      <w:contextualSpacing/>
    </w:pPr>
  </w:style>
  <w:style w:type="paragraph" w:styleId="NormalWeb">
    <w:name w:val="Normal (Web)"/>
    <w:basedOn w:val="Normal"/>
    <w:uiPriority w:val="99"/>
    <w:semiHidden/>
    <w:unhideWhenUsed/>
    <w:rsid w:val="00C03D83"/>
    <w:pPr>
      <w:spacing w:before="100" w:beforeAutospacing="1" w:after="100" w:afterAutospacing="1" w:line="240" w:lineRule="auto"/>
      <w:jc w:val="left"/>
    </w:pPr>
    <w:rPr>
      <w:rFonts w:eastAsia="Times New Roman" w:cs="Times New Roman"/>
      <w:szCs w:val="24"/>
    </w:rPr>
  </w:style>
  <w:style w:type="character" w:styleId="CommentReference">
    <w:name w:val="annotation reference"/>
    <w:basedOn w:val="DefaultParagraphFont"/>
    <w:uiPriority w:val="99"/>
    <w:semiHidden/>
    <w:unhideWhenUsed/>
    <w:rsid w:val="00746BF5"/>
    <w:rPr>
      <w:sz w:val="16"/>
      <w:szCs w:val="16"/>
    </w:rPr>
  </w:style>
  <w:style w:type="paragraph" w:styleId="CommentText">
    <w:name w:val="annotation text"/>
    <w:basedOn w:val="Normal"/>
    <w:link w:val="CommentTextChar"/>
    <w:uiPriority w:val="99"/>
    <w:semiHidden/>
    <w:unhideWhenUsed/>
    <w:rsid w:val="00746BF5"/>
    <w:pPr>
      <w:spacing w:line="240" w:lineRule="auto"/>
    </w:pPr>
    <w:rPr>
      <w:sz w:val="20"/>
      <w:szCs w:val="20"/>
    </w:rPr>
  </w:style>
  <w:style w:type="character" w:customStyle="1" w:styleId="CommentTextChar">
    <w:name w:val="Comment Text Char"/>
    <w:basedOn w:val="DefaultParagraphFont"/>
    <w:link w:val="CommentText"/>
    <w:uiPriority w:val="99"/>
    <w:semiHidden/>
    <w:rsid w:val="00746BF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46BF5"/>
    <w:rPr>
      <w:b/>
      <w:bCs/>
    </w:rPr>
  </w:style>
  <w:style w:type="character" w:customStyle="1" w:styleId="CommentSubjectChar">
    <w:name w:val="Comment Subject Char"/>
    <w:basedOn w:val="CommentTextChar"/>
    <w:link w:val="CommentSubject"/>
    <w:uiPriority w:val="99"/>
    <w:semiHidden/>
    <w:rsid w:val="00746BF5"/>
    <w:rPr>
      <w:rFonts w:ascii="Times New Roman" w:hAnsi="Times New Roman"/>
      <w:b/>
      <w:bCs/>
      <w:sz w:val="20"/>
      <w:szCs w:val="20"/>
    </w:rPr>
  </w:style>
  <w:style w:type="paragraph" w:styleId="BalloonText">
    <w:name w:val="Balloon Text"/>
    <w:basedOn w:val="Normal"/>
    <w:link w:val="BalloonTextChar"/>
    <w:uiPriority w:val="99"/>
    <w:semiHidden/>
    <w:unhideWhenUsed/>
    <w:rsid w:val="00746B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6BF5"/>
    <w:rPr>
      <w:rFonts w:ascii="Segoe UI" w:hAnsi="Segoe UI" w:cs="Segoe UI"/>
      <w:sz w:val="18"/>
      <w:szCs w:val="18"/>
    </w:rPr>
  </w:style>
  <w:style w:type="paragraph" w:styleId="NoSpacing">
    <w:name w:val="No Spacing"/>
    <w:uiPriority w:val="1"/>
    <w:qFormat/>
    <w:rsid w:val="004F4BE1"/>
    <w:pPr>
      <w:spacing w:after="0" w:line="240" w:lineRule="auto"/>
      <w:jc w:val="both"/>
    </w:pPr>
    <w:rPr>
      <w:rFonts w:ascii="Times New Roman" w:hAnsi="Times New Roman"/>
      <w:sz w:val="24"/>
    </w:rPr>
  </w:style>
  <w:style w:type="character" w:styleId="Strong">
    <w:name w:val="Strong"/>
    <w:basedOn w:val="DefaultParagraphFont"/>
    <w:uiPriority w:val="22"/>
    <w:qFormat/>
    <w:rsid w:val="00325A03"/>
    <w:rPr>
      <w:b/>
      <w:bCs/>
    </w:rPr>
  </w:style>
  <w:style w:type="paragraph" w:styleId="Title">
    <w:name w:val="Title"/>
    <w:basedOn w:val="Normal"/>
    <w:next w:val="Normal"/>
    <w:link w:val="TitleChar"/>
    <w:uiPriority w:val="10"/>
    <w:qFormat/>
    <w:rsid w:val="005C54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4D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A1A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AE8"/>
    <w:rPr>
      <w:rFonts w:ascii="Times New Roman" w:hAnsi="Times New Roman"/>
      <w:sz w:val="24"/>
    </w:rPr>
  </w:style>
  <w:style w:type="paragraph" w:styleId="Footer">
    <w:name w:val="footer"/>
    <w:basedOn w:val="Normal"/>
    <w:link w:val="FooterChar"/>
    <w:uiPriority w:val="99"/>
    <w:unhideWhenUsed/>
    <w:rsid w:val="00EA1A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AE8"/>
    <w:rPr>
      <w:rFonts w:ascii="Times New Roman" w:hAnsi="Times New Roman"/>
      <w:sz w:val="24"/>
    </w:rPr>
  </w:style>
  <w:style w:type="paragraph" w:styleId="TOCHeading">
    <w:name w:val="TOC Heading"/>
    <w:basedOn w:val="Heading1"/>
    <w:next w:val="Normal"/>
    <w:uiPriority w:val="39"/>
    <w:unhideWhenUsed/>
    <w:qFormat/>
    <w:rsid w:val="00EA1AE8"/>
    <w:pPr>
      <w:spacing w:before="240" w:after="0"/>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A1AE8"/>
    <w:pPr>
      <w:spacing w:after="100"/>
    </w:pPr>
  </w:style>
  <w:style w:type="paragraph" w:styleId="TOC2">
    <w:name w:val="toc 2"/>
    <w:basedOn w:val="Normal"/>
    <w:next w:val="Normal"/>
    <w:autoRedefine/>
    <w:uiPriority w:val="39"/>
    <w:unhideWhenUsed/>
    <w:rsid w:val="00EA1AE8"/>
    <w:pPr>
      <w:spacing w:after="100"/>
      <w:ind w:left="240"/>
    </w:pPr>
  </w:style>
  <w:style w:type="character" w:styleId="Hyperlink">
    <w:name w:val="Hyperlink"/>
    <w:basedOn w:val="DefaultParagraphFont"/>
    <w:uiPriority w:val="99"/>
    <w:unhideWhenUsed/>
    <w:rsid w:val="00EA1A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7311">
      <w:bodyDiv w:val="1"/>
      <w:marLeft w:val="0"/>
      <w:marRight w:val="0"/>
      <w:marTop w:val="0"/>
      <w:marBottom w:val="0"/>
      <w:divBdr>
        <w:top w:val="none" w:sz="0" w:space="0" w:color="auto"/>
        <w:left w:val="none" w:sz="0" w:space="0" w:color="auto"/>
        <w:bottom w:val="none" w:sz="0" w:space="0" w:color="auto"/>
        <w:right w:val="none" w:sz="0" w:space="0" w:color="auto"/>
      </w:divBdr>
      <w:divsChild>
        <w:div w:id="396783867">
          <w:marLeft w:val="0"/>
          <w:marRight w:val="0"/>
          <w:marTop w:val="0"/>
          <w:marBottom w:val="0"/>
          <w:divBdr>
            <w:top w:val="none" w:sz="0" w:space="0" w:color="auto"/>
            <w:left w:val="none" w:sz="0" w:space="0" w:color="auto"/>
            <w:bottom w:val="none" w:sz="0" w:space="0" w:color="auto"/>
            <w:right w:val="none" w:sz="0" w:space="0" w:color="auto"/>
          </w:divBdr>
        </w:div>
      </w:divsChild>
    </w:div>
    <w:div w:id="190535624">
      <w:bodyDiv w:val="1"/>
      <w:marLeft w:val="0"/>
      <w:marRight w:val="0"/>
      <w:marTop w:val="0"/>
      <w:marBottom w:val="0"/>
      <w:divBdr>
        <w:top w:val="none" w:sz="0" w:space="0" w:color="auto"/>
        <w:left w:val="none" w:sz="0" w:space="0" w:color="auto"/>
        <w:bottom w:val="none" w:sz="0" w:space="0" w:color="auto"/>
        <w:right w:val="none" w:sz="0" w:space="0" w:color="auto"/>
      </w:divBdr>
      <w:divsChild>
        <w:div w:id="428550654">
          <w:marLeft w:val="0"/>
          <w:marRight w:val="0"/>
          <w:marTop w:val="0"/>
          <w:marBottom w:val="0"/>
          <w:divBdr>
            <w:top w:val="none" w:sz="0" w:space="0" w:color="auto"/>
            <w:left w:val="none" w:sz="0" w:space="0" w:color="auto"/>
            <w:bottom w:val="none" w:sz="0" w:space="0" w:color="auto"/>
            <w:right w:val="none" w:sz="0" w:space="0" w:color="auto"/>
          </w:divBdr>
        </w:div>
      </w:divsChild>
    </w:div>
    <w:div w:id="195507836">
      <w:bodyDiv w:val="1"/>
      <w:marLeft w:val="0"/>
      <w:marRight w:val="0"/>
      <w:marTop w:val="0"/>
      <w:marBottom w:val="0"/>
      <w:divBdr>
        <w:top w:val="none" w:sz="0" w:space="0" w:color="auto"/>
        <w:left w:val="none" w:sz="0" w:space="0" w:color="auto"/>
        <w:bottom w:val="none" w:sz="0" w:space="0" w:color="auto"/>
        <w:right w:val="none" w:sz="0" w:space="0" w:color="auto"/>
      </w:divBdr>
      <w:divsChild>
        <w:div w:id="1841507518">
          <w:marLeft w:val="0"/>
          <w:marRight w:val="0"/>
          <w:marTop w:val="0"/>
          <w:marBottom w:val="0"/>
          <w:divBdr>
            <w:top w:val="none" w:sz="0" w:space="0" w:color="auto"/>
            <w:left w:val="none" w:sz="0" w:space="0" w:color="auto"/>
            <w:bottom w:val="none" w:sz="0" w:space="0" w:color="auto"/>
            <w:right w:val="none" w:sz="0" w:space="0" w:color="auto"/>
          </w:divBdr>
        </w:div>
      </w:divsChild>
    </w:div>
    <w:div w:id="202326643">
      <w:bodyDiv w:val="1"/>
      <w:marLeft w:val="0"/>
      <w:marRight w:val="0"/>
      <w:marTop w:val="0"/>
      <w:marBottom w:val="0"/>
      <w:divBdr>
        <w:top w:val="none" w:sz="0" w:space="0" w:color="auto"/>
        <w:left w:val="none" w:sz="0" w:space="0" w:color="auto"/>
        <w:bottom w:val="none" w:sz="0" w:space="0" w:color="auto"/>
        <w:right w:val="none" w:sz="0" w:space="0" w:color="auto"/>
      </w:divBdr>
      <w:divsChild>
        <w:div w:id="2073886870">
          <w:marLeft w:val="0"/>
          <w:marRight w:val="0"/>
          <w:marTop w:val="0"/>
          <w:marBottom w:val="0"/>
          <w:divBdr>
            <w:top w:val="none" w:sz="0" w:space="0" w:color="auto"/>
            <w:left w:val="none" w:sz="0" w:space="0" w:color="auto"/>
            <w:bottom w:val="none" w:sz="0" w:space="0" w:color="auto"/>
            <w:right w:val="none" w:sz="0" w:space="0" w:color="auto"/>
          </w:divBdr>
        </w:div>
      </w:divsChild>
    </w:div>
    <w:div w:id="560795687">
      <w:bodyDiv w:val="1"/>
      <w:marLeft w:val="0"/>
      <w:marRight w:val="0"/>
      <w:marTop w:val="0"/>
      <w:marBottom w:val="0"/>
      <w:divBdr>
        <w:top w:val="none" w:sz="0" w:space="0" w:color="auto"/>
        <w:left w:val="none" w:sz="0" w:space="0" w:color="auto"/>
        <w:bottom w:val="none" w:sz="0" w:space="0" w:color="auto"/>
        <w:right w:val="none" w:sz="0" w:space="0" w:color="auto"/>
      </w:divBdr>
      <w:divsChild>
        <w:div w:id="886844033">
          <w:marLeft w:val="0"/>
          <w:marRight w:val="0"/>
          <w:marTop w:val="0"/>
          <w:marBottom w:val="0"/>
          <w:divBdr>
            <w:top w:val="none" w:sz="0" w:space="0" w:color="auto"/>
            <w:left w:val="none" w:sz="0" w:space="0" w:color="auto"/>
            <w:bottom w:val="none" w:sz="0" w:space="0" w:color="auto"/>
            <w:right w:val="none" w:sz="0" w:space="0" w:color="auto"/>
          </w:divBdr>
        </w:div>
      </w:divsChild>
    </w:div>
    <w:div w:id="760177605">
      <w:bodyDiv w:val="1"/>
      <w:marLeft w:val="0"/>
      <w:marRight w:val="0"/>
      <w:marTop w:val="0"/>
      <w:marBottom w:val="0"/>
      <w:divBdr>
        <w:top w:val="none" w:sz="0" w:space="0" w:color="auto"/>
        <w:left w:val="none" w:sz="0" w:space="0" w:color="auto"/>
        <w:bottom w:val="none" w:sz="0" w:space="0" w:color="auto"/>
        <w:right w:val="none" w:sz="0" w:space="0" w:color="auto"/>
      </w:divBdr>
      <w:divsChild>
        <w:div w:id="310521493">
          <w:marLeft w:val="0"/>
          <w:marRight w:val="0"/>
          <w:marTop w:val="0"/>
          <w:marBottom w:val="0"/>
          <w:divBdr>
            <w:top w:val="none" w:sz="0" w:space="0" w:color="auto"/>
            <w:left w:val="none" w:sz="0" w:space="0" w:color="auto"/>
            <w:bottom w:val="none" w:sz="0" w:space="0" w:color="auto"/>
            <w:right w:val="none" w:sz="0" w:space="0" w:color="auto"/>
          </w:divBdr>
        </w:div>
      </w:divsChild>
    </w:div>
    <w:div w:id="873736161">
      <w:bodyDiv w:val="1"/>
      <w:marLeft w:val="0"/>
      <w:marRight w:val="0"/>
      <w:marTop w:val="0"/>
      <w:marBottom w:val="0"/>
      <w:divBdr>
        <w:top w:val="none" w:sz="0" w:space="0" w:color="auto"/>
        <w:left w:val="none" w:sz="0" w:space="0" w:color="auto"/>
        <w:bottom w:val="none" w:sz="0" w:space="0" w:color="auto"/>
        <w:right w:val="none" w:sz="0" w:space="0" w:color="auto"/>
      </w:divBdr>
      <w:divsChild>
        <w:div w:id="179903655">
          <w:marLeft w:val="0"/>
          <w:marRight w:val="0"/>
          <w:marTop w:val="0"/>
          <w:marBottom w:val="0"/>
          <w:divBdr>
            <w:top w:val="none" w:sz="0" w:space="0" w:color="auto"/>
            <w:left w:val="none" w:sz="0" w:space="0" w:color="auto"/>
            <w:bottom w:val="none" w:sz="0" w:space="0" w:color="auto"/>
            <w:right w:val="none" w:sz="0" w:space="0" w:color="auto"/>
          </w:divBdr>
        </w:div>
      </w:divsChild>
    </w:div>
    <w:div w:id="912619787">
      <w:bodyDiv w:val="1"/>
      <w:marLeft w:val="0"/>
      <w:marRight w:val="0"/>
      <w:marTop w:val="0"/>
      <w:marBottom w:val="0"/>
      <w:divBdr>
        <w:top w:val="none" w:sz="0" w:space="0" w:color="auto"/>
        <w:left w:val="none" w:sz="0" w:space="0" w:color="auto"/>
        <w:bottom w:val="none" w:sz="0" w:space="0" w:color="auto"/>
        <w:right w:val="none" w:sz="0" w:space="0" w:color="auto"/>
      </w:divBdr>
      <w:divsChild>
        <w:div w:id="1850027186">
          <w:marLeft w:val="0"/>
          <w:marRight w:val="0"/>
          <w:marTop w:val="0"/>
          <w:marBottom w:val="0"/>
          <w:divBdr>
            <w:top w:val="none" w:sz="0" w:space="0" w:color="auto"/>
            <w:left w:val="none" w:sz="0" w:space="0" w:color="auto"/>
            <w:bottom w:val="none" w:sz="0" w:space="0" w:color="auto"/>
            <w:right w:val="none" w:sz="0" w:space="0" w:color="auto"/>
          </w:divBdr>
        </w:div>
      </w:divsChild>
    </w:div>
    <w:div w:id="970094493">
      <w:bodyDiv w:val="1"/>
      <w:marLeft w:val="0"/>
      <w:marRight w:val="0"/>
      <w:marTop w:val="0"/>
      <w:marBottom w:val="0"/>
      <w:divBdr>
        <w:top w:val="none" w:sz="0" w:space="0" w:color="auto"/>
        <w:left w:val="none" w:sz="0" w:space="0" w:color="auto"/>
        <w:bottom w:val="none" w:sz="0" w:space="0" w:color="auto"/>
        <w:right w:val="none" w:sz="0" w:space="0" w:color="auto"/>
      </w:divBdr>
      <w:divsChild>
        <w:div w:id="1704356533">
          <w:marLeft w:val="0"/>
          <w:marRight w:val="0"/>
          <w:marTop w:val="0"/>
          <w:marBottom w:val="0"/>
          <w:divBdr>
            <w:top w:val="none" w:sz="0" w:space="0" w:color="auto"/>
            <w:left w:val="none" w:sz="0" w:space="0" w:color="auto"/>
            <w:bottom w:val="none" w:sz="0" w:space="0" w:color="auto"/>
            <w:right w:val="none" w:sz="0" w:space="0" w:color="auto"/>
          </w:divBdr>
        </w:div>
      </w:divsChild>
    </w:div>
    <w:div w:id="970669578">
      <w:bodyDiv w:val="1"/>
      <w:marLeft w:val="0"/>
      <w:marRight w:val="0"/>
      <w:marTop w:val="0"/>
      <w:marBottom w:val="0"/>
      <w:divBdr>
        <w:top w:val="none" w:sz="0" w:space="0" w:color="auto"/>
        <w:left w:val="none" w:sz="0" w:space="0" w:color="auto"/>
        <w:bottom w:val="none" w:sz="0" w:space="0" w:color="auto"/>
        <w:right w:val="none" w:sz="0" w:space="0" w:color="auto"/>
      </w:divBdr>
      <w:divsChild>
        <w:div w:id="1821535915">
          <w:marLeft w:val="0"/>
          <w:marRight w:val="0"/>
          <w:marTop w:val="0"/>
          <w:marBottom w:val="0"/>
          <w:divBdr>
            <w:top w:val="none" w:sz="0" w:space="0" w:color="auto"/>
            <w:left w:val="none" w:sz="0" w:space="0" w:color="auto"/>
            <w:bottom w:val="none" w:sz="0" w:space="0" w:color="auto"/>
            <w:right w:val="none" w:sz="0" w:space="0" w:color="auto"/>
          </w:divBdr>
        </w:div>
      </w:divsChild>
    </w:div>
    <w:div w:id="1010181274">
      <w:bodyDiv w:val="1"/>
      <w:marLeft w:val="0"/>
      <w:marRight w:val="0"/>
      <w:marTop w:val="0"/>
      <w:marBottom w:val="0"/>
      <w:divBdr>
        <w:top w:val="none" w:sz="0" w:space="0" w:color="auto"/>
        <w:left w:val="none" w:sz="0" w:space="0" w:color="auto"/>
        <w:bottom w:val="none" w:sz="0" w:space="0" w:color="auto"/>
        <w:right w:val="none" w:sz="0" w:space="0" w:color="auto"/>
      </w:divBdr>
      <w:divsChild>
        <w:div w:id="1241600791">
          <w:marLeft w:val="0"/>
          <w:marRight w:val="0"/>
          <w:marTop w:val="0"/>
          <w:marBottom w:val="0"/>
          <w:divBdr>
            <w:top w:val="none" w:sz="0" w:space="0" w:color="auto"/>
            <w:left w:val="none" w:sz="0" w:space="0" w:color="auto"/>
            <w:bottom w:val="none" w:sz="0" w:space="0" w:color="auto"/>
            <w:right w:val="none" w:sz="0" w:space="0" w:color="auto"/>
          </w:divBdr>
        </w:div>
      </w:divsChild>
    </w:div>
    <w:div w:id="1035499200">
      <w:bodyDiv w:val="1"/>
      <w:marLeft w:val="0"/>
      <w:marRight w:val="0"/>
      <w:marTop w:val="0"/>
      <w:marBottom w:val="0"/>
      <w:divBdr>
        <w:top w:val="none" w:sz="0" w:space="0" w:color="auto"/>
        <w:left w:val="none" w:sz="0" w:space="0" w:color="auto"/>
        <w:bottom w:val="none" w:sz="0" w:space="0" w:color="auto"/>
        <w:right w:val="none" w:sz="0" w:space="0" w:color="auto"/>
      </w:divBdr>
      <w:divsChild>
        <w:div w:id="55856632">
          <w:marLeft w:val="0"/>
          <w:marRight w:val="0"/>
          <w:marTop w:val="0"/>
          <w:marBottom w:val="0"/>
          <w:divBdr>
            <w:top w:val="none" w:sz="0" w:space="0" w:color="auto"/>
            <w:left w:val="none" w:sz="0" w:space="0" w:color="auto"/>
            <w:bottom w:val="none" w:sz="0" w:space="0" w:color="auto"/>
            <w:right w:val="none" w:sz="0" w:space="0" w:color="auto"/>
          </w:divBdr>
        </w:div>
      </w:divsChild>
    </w:div>
    <w:div w:id="1150169801">
      <w:bodyDiv w:val="1"/>
      <w:marLeft w:val="0"/>
      <w:marRight w:val="0"/>
      <w:marTop w:val="0"/>
      <w:marBottom w:val="0"/>
      <w:divBdr>
        <w:top w:val="none" w:sz="0" w:space="0" w:color="auto"/>
        <w:left w:val="none" w:sz="0" w:space="0" w:color="auto"/>
        <w:bottom w:val="none" w:sz="0" w:space="0" w:color="auto"/>
        <w:right w:val="none" w:sz="0" w:space="0" w:color="auto"/>
      </w:divBdr>
      <w:divsChild>
        <w:div w:id="1744376341">
          <w:marLeft w:val="0"/>
          <w:marRight w:val="0"/>
          <w:marTop w:val="0"/>
          <w:marBottom w:val="0"/>
          <w:divBdr>
            <w:top w:val="none" w:sz="0" w:space="0" w:color="auto"/>
            <w:left w:val="none" w:sz="0" w:space="0" w:color="auto"/>
            <w:bottom w:val="none" w:sz="0" w:space="0" w:color="auto"/>
            <w:right w:val="none" w:sz="0" w:space="0" w:color="auto"/>
          </w:divBdr>
        </w:div>
      </w:divsChild>
    </w:div>
    <w:div w:id="1167281726">
      <w:bodyDiv w:val="1"/>
      <w:marLeft w:val="0"/>
      <w:marRight w:val="0"/>
      <w:marTop w:val="0"/>
      <w:marBottom w:val="0"/>
      <w:divBdr>
        <w:top w:val="none" w:sz="0" w:space="0" w:color="auto"/>
        <w:left w:val="none" w:sz="0" w:space="0" w:color="auto"/>
        <w:bottom w:val="none" w:sz="0" w:space="0" w:color="auto"/>
        <w:right w:val="none" w:sz="0" w:space="0" w:color="auto"/>
      </w:divBdr>
      <w:divsChild>
        <w:div w:id="112557907">
          <w:marLeft w:val="0"/>
          <w:marRight w:val="0"/>
          <w:marTop w:val="0"/>
          <w:marBottom w:val="0"/>
          <w:divBdr>
            <w:top w:val="none" w:sz="0" w:space="0" w:color="auto"/>
            <w:left w:val="none" w:sz="0" w:space="0" w:color="auto"/>
            <w:bottom w:val="none" w:sz="0" w:space="0" w:color="auto"/>
            <w:right w:val="none" w:sz="0" w:space="0" w:color="auto"/>
          </w:divBdr>
        </w:div>
      </w:divsChild>
    </w:div>
    <w:div w:id="1270045844">
      <w:bodyDiv w:val="1"/>
      <w:marLeft w:val="0"/>
      <w:marRight w:val="0"/>
      <w:marTop w:val="0"/>
      <w:marBottom w:val="0"/>
      <w:divBdr>
        <w:top w:val="none" w:sz="0" w:space="0" w:color="auto"/>
        <w:left w:val="none" w:sz="0" w:space="0" w:color="auto"/>
        <w:bottom w:val="none" w:sz="0" w:space="0" w:color="auto"/>
        <w:right w:val="none" w:sz="0" w:space="0" w:color="auto"/>
      </w:divBdr>
      <w:divsChild>
        <w:div w:id="2090493331">
          <w:marLeft w:val="0"/>
          <w:marRight w:val="0"/>
          <w:marTop w:val="0"/>
          <w:marBottom w:val="0"/>
          <w:divBdr>
            <w:top w:val="none" w:sz="0" w:space="0" w:color="auto"/>
            <w:left w:val="none" w:sz="0" w:space="0" w:color="auto"/>
            <w:bottom w:val="none" w:sz="0" w:space="0" w:color="auto"/>
            <w:right w:val="none" w:sz="0" w:space="0" w:color="auto"/>
          </w:divBdr>
        </w:div>
      </w:divsChild>
    </w:div>
    <w:div w:id="1364091789">
      <w:bodyDiv w:val="1"/>
      <w:marLeft w:val="0"/>
      <w:marRight w:val="0"/>
      <w:marTop w:val="0"/>
      <w:marBottom w:val="0"/>
      <w:divBdr>
        <w:top w:val="none" w:sz="0" w:space="0" w:color="auto"/>
        <w:left w:val="none" w:sz="0" w:space="0" w:color="auto"/>
        <w:bottom w:val="none" w:sz="0" w:space="0" w:color="auto"/>
        <w:right w:val="none" w:sz="0" w:space="0" w:color="auto"/>
      </w:divBdr>
    </w:div>
    <w:div w:id="1419517095">
      <w:bodyDiv w:val="1"/>
      <w:marLeft w:val="0"/>
      <w:marRight w:val="0"/>
      <w:marTop w:val="0"/>
      <w:marBottom w:val="0"/>
      <w:divBdr>
        <w:top w:val="none" w:sz="0" w:space="0" w:color="auto"/>
        <w:left w:val="none" w:sz="0" w:space="0" w:color="auto"/>
        <w:bottom w:val="none" w:sz="0" w:space="0" w:color="auto"/>
        <w:right w:val="none" w:sz="0" w:space="0" w:color="auto"/>
      </w:divBdr>
      <w:divsChild>
        <w:div w:id="1128429518">
          <w:marLeft w:val="0"/>
          <w:marRight w:val="0"/>
          <w:marTop w:val="0"/>
          <w:marBottom w:val="0"/>
          <w:divBdr>
            <w:top w:val="none" w:sz="0" w:space="0" w:color="auto"/>
            <w:left w:val="none" w:sz="0" w:space="0" w:color="auto"/>
            <w:bottom w:val="none" w:sz="0" w:space="0" w:color="auto"/>
            <w:right w:val="none" w:sz="0" w:space="0" w:color="auto"/>
          </w:divBdr>
        </w:div>
      </w:divsChild>
    </w:div>
    <w:div w:id="1604535536">
      <w:bodyDiv w:val="1"/>
      <w:marLeft w:val="0"/>
      <w:marRight w:val="0"/>
      <w:marTop w:val="0"/>
      <w:marBottom w:val="0"/>
      <w:divBdr>
        <w:top w:val="none" w:sz="0" w:space="0" w:color="auto"/>
        <w:left w:val="none" w:sz="0" w:space="0" w:color="auto"/>
        <w:bottom w:val="none" w:sz="0" w:space="0" w:color="auto"/>
        <w:right w:val="none" w:sz="0" w:space="0" w:color="auto"/>
      </w:divBdr>
      <w:divsChild>
        <w:div w:id="1197044093">
          <w:marLeft w:val="0"/>
          <w:marRight w:val="0"/>
          <w:marTop w:val="0"/>
          <w:marBottom w:val="0"/>
          <w:divBdr>
            <w:top w:val="none" w:sz="0" w:space="0" w:color="auto"/>
            <w:left w:val="none" w:sz="0" w:space="0" w:color="auto"/>
            <w:bottom w:val="none" w:sz="0" w:space="0" w:color="auto"/>
            <w:right w:val="none" w:sz="0" w:space="0" w:color="auto"/>
          </w:divBdr>
        </w:div>
      </w:divsChild>
    </w:div>
    <w:div w:id="1617563642">
      <w:bodyDiv w:val="1"/>
      <w:marLeft w:val="0"/>
      <w:marRight w:val="0"/>
      <w:marTop w:val="0"/>
      <w:marBottom w:val="0"/>
      <w:divBdr>
        <w:top w:val="none" w:sz="0" w:space="0" w:color="auto"/>
        <w:left w:val="none" w:sz="0" w:space="0" w:color="auto"/>
        <w:bottom w:val="none" w:sz="0" w:space="0" w:color="auto"/>
        <w:right w:val="none" w:sz="0" w:space="0" w:color="auto"/>
      </w:divBdr>
      <w:divsChild>
        <w:div w:id="1280603507">
          <w:marLeft w:val="0"/>
          <w:marRight w:val="0"/>
          <w:marTop w:val="0"/>
          <w:marBottom w:val="0"/>
          <w:divBdr>
            <w:top w:val="none" w:sz="0" w:space="0" w:color="auto"/>
            <w:left w:val="none" w:sz="0" w:space="0" w:color="auto"/>
            <w:bottom w:val="none" w:sz="0" w:space="0" w:color="auto"/>
            <w:right w:val="none" w:sz="0" w:space="0" w:color="auto"/>
          </w:divBdr>
        </w:div>
      </w:divsChild>
    </w:div>
    <w:div w:id="1818496518">
      <w:bodyDiv w:val="1"/>
      <w:marLeft w:val="0"/>
      <w:marRight w:val="0"/>
      <w:marTop w:val="0"/>
      <w:marBottom w:val="0"/>
      <w:divBdr>
        <w:top w:val="none" w:sz="0" w:space="0" w:color="auto"/>
        <w:left w:val="none" w:sz="0" w:space="0" w:color="auto"/>
        <w:bottom w:val="none" w:sz="0" w:space="0" w:color="auto"/>
        <w:right w:val="none" w:sz="0" w:space="0" w:color="auto"/>
      </w:divBdr>
      <w:divsChild>
        <w:div w:id="1591088472">
          <w:marLeft w:val="0"/>
          <w:marRight w:val="0"/>
          <w:marTop w:val="0"/>
          <w:marBottom w:val="0"/>
          <w:divBdr>
            <w:top w:val="none" w:sz="0" w:space="0" w:color="auto"/>
            <w:left w:val="none" w:sz="0" w:space="0" w:color="auto"/>
            <w:bottom w:val="none" w:sz="0" w:space="0" w:color="auto"/>
            <w:right w:val="none" w:sz="0" w:space="0" w:color="auto"/>
          </w:divBdr>
        </w:div>
      </w:divsChild>
    </w:div>
    <w:div w:id="1844970542">
      <w:bodyDiv w:val="1"/>
      <w:marLeft w:val="0"/>
      <w:marRight w:val="0"/>
      <w:marTop w:val="0"/>
      <w:marBottom w:val="0"/>
      <w:divBdr>
        <w:top w:val="none" w:sz="0" w:space="0" w:color="auto"/>
        <w:left w:val="none" w:sz="0" w:space="0" w:color="auto"/>
        <w:bottom w:val="none" w:sz="0" w:space="0" w:color="auto"/>
        <w:right w:val="none" w:sz="0" w:space="0" w:color="auto"/>
      </w:divBdr>
    </w:div>
    <w:div w:id="1868372337">
      <w:bodyDiv w:val="1"/>
      <w:marLeft w:val="0"/>
      <w:marRight w:val="0"/>
      <w:marTop w:val="0"/>
      <w:marBottom w:val="0"/>
      <w:divBdr>
        <w:top w:val="none" w:sz="0" w:space="0" w:color="auto"/>
        <w:left w:val="none" w:sz="0" w:space="0" w:color="auto"/>
        <w:bottom w:val="none" w:sz="0" w:space="0" w:color="auto"/>
        <w:right w:val="none" w:sz="0" w:space="0" w:color="auto"/>
      </w:divBdr>
      <w:divsChild>
        <w:div w:id="1638028854">
          <w:marLeft w:val="0"/>
          <w:marRight w:val="0"/>
          <w:marTop w:val="0"/>
          <w:marBottom w:val="0"/>
          <w:divBdr>
            <w:top w:val="none" w:sz="0" w:space="0" w:color="auto"/>
            <w:left w:val="none" w:sz="0" w:space="0" w:color="auto"/>
            <w:bottom w:val="none" w:sz="0" w:space="0" w:color="auto"/>
            <w:right w:val="none" w:sz="0" w:space="0" w:color="auto"/>
          </w:divBdr>
        </w:div>
      </w:divsChild>
    </w:div>
    <w:div w:id="1923905010">
      <w:bodyDiv w:val="1"/>
      <w:marLeft w:val="0"/>
      <w:marRight w:val="0"/>
      <w:marTop w:val="0"/>
      <w:marBottom w:val="0"/>
      <w:divBdr>
        <w:top w:val="none" w:sz="0" w:space="0" w:color="auto"/>
        <w:left w:val="none" w:sz="0" w:space="0" w:color="auto"/>
        <w:bottom w:val="none" w:sz="0" w:space="0" w:color="auto"/>
        <w:right w:val="none" w:sz="0" w:space="0" w:color="auto"/>
      </w:divBdr>
      <w:divsChild>
        <w:div w:id="1033310722">
          <w:marLeft w:val="0"/>
          <w:marRight w:val="0"/>
          <w:marTop w:val="0"/>
          <w:marBottom w:val="0"/>
          <w:divBdr>
            <w:top w:val="none" w:sz="0" w:space="0" w:color="auto"/>
            <w:left w:val="none" w:sz="0" w:space="0" w:color="auto"/>
            <w:bottom w:val="none" w:sz="0" w:space="0" w:color="auto"/>
            <w:right w:val="none" w:sz="0" w:space="0" w:color="auto"/>
          </w:divBdr>
        </w:div>
      </w:divsChild>
    </w:div>
    <w:div w:id="1959414896">
      <w:bodyDiv w:val="1"/>
      <w:marLeft w:val="0"/>
      <w:marRight w:val="0"/>
      <w:marTop w:val="0"/>
      <w:marBottom w:val="0"/>
      <w:divBdr>
        <w:top w:val="none" w:sz="0" w:space="0" w:color="auto"/>
        <w:left w:val="none" w:sz="0" w:space="0" w:color="auto"/>
        <w:bottom w:val="none" w:sz="0" w:space="0" w:color="auto"/>
        <w:right w:val="none" w:sz="0" w:space="0" w:color="auto"/>
      </w:divBdr>
    </w:div>
    <w:div w:id="2013727078">
      <w:bodyDiv w:val="1"/>
      <w:marLeft w:val="0"/>
      <w:marRight w:val="0"/>
      <w:marTop w:val="0"/>
      <w:marBottom w:val="0"/>
      <w:divBdr>
        <w:top w:val="none" w:sz="0" w:space="0" w:color="auto"/>
        <w:left w:val="none" w:sz="0" w:space="0" w:color="auto"/>
        <w:bottom w:val="none" w:sz="0" w:space="0" w:color="auto"/>
        <w:right w:val="none" w:sz="0" w:space="0" w:color="auto"/>
      </w:divBdr>
      <w:divsChild>
        <w:div w:id="1182864785">
          <w:marLeft w:val="0"/>
          <w:marRight w:val="0"/>
          <w:marTop w:val="0"/>
          <w:marBottom w:val="0"/>
          <w:divBdr>
            <w:top w:val="none" w:sz="0" w:space="0" w:color="auto"/>
            <w:left w:val="none" w:sz="0" w:space="0" w:color="auto"/>
            <w:bottom w:val="none" w:sz="0" w:space="0" w:color="auto"/>
            <w:right w:val="none" w:sz="0" w:space="0" w:color="auto"/>
          </w:divBdr>
        </w:div>
      </w:divsChild>
    </w:div>
    <w:div w:id="2104522804">
      <w:bodyDiv w:val="1"/>
      <w:marLeft w:val="0"/>
      <w:marRight w:val="0"/>
      <w:marTop w:val="0"/>
      <w:marBottom w:val="0"/>
      <w:divBdr>
        <w:top w:val="none" w:sz="0" w:space="0" w:color="auto"/>
        <w:left w:val="none" w:sz="0" w:space="0" w:color="auto"/>
        <w:bottom w:val="none" w:sz="0" w:space="0" w:color="auto"/>
        <w:right w:val="none" w:sz="0" w:space="0" w:color="auto"/>
      </w:divBdr>
    </w:div>
    <w:div w:id="2124375450">
      <w:bodyDiv w:val="1"/>
      <w:marLeft w:val="0"/>
      <w:marRight w:val="0"/>
      <w:marTop w:val="0"/>
      <w:marBottom w:val="0"/>
      <w:divBdr>
        <w:top w:val="none" w:sz="0" w:space="0" w:color="auto"/>
        <w:left w:val="none" w:sz="0" w:space="0" w:color="auto"/>
        <w:bottom w:val="none" w:sz="0" w:space="0" w:color="auto"/>
        <w:right w:val="none" w:sz="0" w:space="0" w:color="auto"/>
      </w:divBdr>
      <w:divsChild>
        <w:div w:id="168060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98B68-B7D4-4AB7-81DD-57BA3ACC8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2442</Words>
  <Characters>13922</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Emma Roberts (IMH)</cp:lastModifiedBy>
  <cp:revision>2</cp:revision>
  <dcterms:created xsi:type="dcterms:W3CDTF">2022-10-27T13:18:00Z</dcterms:created>
  <dcterms:modified xsi:type="dcterms:W3CDTF">2022-10-27T13:18:00Z</dcterms:modified>
</cp:coreProperties>
</file>