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0F99" w:rsidRDefault="2F94E7D3" w14:paraId="2C078E63" w14:textId="6FC337CE">
      <w:r>
        <w:t xml:space="preserve">Research proposal </w:t>
      </w:r>
    </w:p>
    <w:p w:rsidR="4D7E4DC9" w:rsidP="33CFC552" w:rsidRDefault="4D7E4DC9" w14:paraId="01C18EF7" w14:textId="4652A592">
      <w:pPr>
        <w:rPr>
          <w:b/>
          <w:bCs/>
        </w:rPr>
      </w:pPr>
      <w:r w:rsidRPr="33CFC552">
        <w:rPr>
          <w:b/>
          <w:bCs/>
        </w:rPr>
        <w:t xml:space="preserve">Title </w:t>
      </w:r>
    </w:p>
    <w:p w:rsidR="04F01AB6" w:rsidRDefault="04F01AB6" w14:paraId="4B56CDE0" w14:textId="49D463F4">
      <w:r>
        <w:t xml:space="preserve">The impact of gender-based microaggression on psychological safety and employee </w:t>
      </w:r>
      <w:r w:rsidR="09DA2249">
        <w:t>performance</w:t>
      </w:r>
      <w:r>
        <w:t xml:space="preserve"> in UK organis</w:t>
      </w:r>
      <w:r w:rsidR="7A5B948F">
        <w:t>ations</w:t>
      </w:r>
      <w:r w:rsidR="004A247D">
        <w:t xml:space="preserve">. </w:t>
      </w:r>
    </w:p>
    <w:p w:rsidR="00311D62" w:rsidRDefault="00311D62" w14:paraId="0B3F2866" w14:textId="77777777"/>
    <w:p w:rsidR="00761557" w:rsidP="33CFC552" w:rsidRDefault="00761557" w14:paraId="15F27E6C" w14:textId="6860CBE3">
      <w:pPr>
        <w:rPr>
          <w:b/>
          <w:bCs/>
        </w:rPr>
      </w:pPr>
      <w:r>
        <w:rPr>
          <w:b/>
          <w:bCs/>
        </w:rPr>
        <w:t xml:space="preserve">Introduction </w:t>
      </w:r>
    </w:p>
    <w:p w:rsidRPr="00283AC7" w:rsidR="00BF476C" w:rsidRDefault="00FA3A4A" w14:paraId="4F3C5B9B" w14:textId="2DAFAEE0">
      <w:pPr>
        <w:rPr>
          <w:rFonts w:eastAsia="Times New Roman"/>
        </w:rPr>
      </w:pPr>
      <w:r>
        <w:t>Gender equality</w:t>
      </w:r>
      <w:r w:rsidR="00437221">
        <w:t xml:space="preserve"> and workplace </w:t>
      </w:r>
      <w:r w:rsidR="003561B7">
        <w:t>inclusion</w:t>
      </w:r>
      <w:r w:rsidR="00CC184F">
        <w:t xml:space="preserve"> has become</w:t>
      </w:r>
      <w:r w:rsidR="001F21AF">
        <w:t xml:space="preserve"> an </w:t>
      </w:r>
      <w:r w:rsidR="00CC184F">
        <w:t xml:space="preserve"> increasingly </w:t>
      </w:r>
      <w:r w:rsidR="00E97C9F">
        <w:t xml:space="preserve"> important </w:t>
      </w:r>
      <w:r w:rsidR="00253E84">
        <w:t>concern for UK organisations</w:t>
      </w:r>
      <w:r w:rsidR="00BF476C">
        <w:t>.</w:t>
      </w:r>
      <w:r w:rsidR="00253E84">
        <w:t xml:space="preserve"> </w:t>
      </w:r>
      <w:r w:rsidR="00E97C9F">
        <w:t xml:space="preserve"> </w:t>
      </w:r>
      <w:r w:rsidR="00BF476C">
        <w:t xml:space="preserve">While forms of discrimination have declined due to legislations and organisational policies, forms of discrimination continue to affect employees workplace experiences. One form is gender-based microaggression, which are everyday </w:t>
      </w:r>
      <w:r w:rsidR="00613431">
        <w:t xml:space="preserve">verbal, behavioural and environmental insults </w:t>
      </w:r>
      <w:r w:rsidR="00467FFE">
        <w:t xml:space="preserve">that communicate negatively or stereotypical messages towards </w:t>
      </w:r>
      <w:r w:rsidR="00952DB3">
        <w:t xml:space="preserve">individuals based on their gender </w:t>
      </w:r>
      <w:r w:rsidR="005F511B">
        <w:rPr>
          <w:rFonts w:eastAsia="Times New Roman"/>
        </w:rPr>
        <w:t>(Sue et al., 2007)</w:t>
      </w:r>
      <w:r w:rsidR="00B863FC">
        <w:t xml:space="preserve">. </w:t>
      </w:r>
      <w:r w:rsidR="00A65399">
        <w:t>These behaviours are mostly unintentional which makes it difficult to identify and challenge, yet they can have significant</w:t>
      </w:r>
      <w:r w:rsidR="00996F7D">
        <w:t xml:space="preserve"> consequences for employees and their organisation</w:t>
      </w:r>
      <w:r w:rsidR="00C919AC">
        <w:t>.</w:t>
      </w:r>
    </w:p>
    <w:p w:rsidRPr="007B0213" w:rsidR="00C919AC" w:rsidRDefault="00C919AC" w14:paraId="7FAB83ED" w14:textId="0AE4E75E">
      <w:pPr>
        <w:rPr>
          <w:rFonts w:eastAsia="Times New Roman"/>
        </w:rPr>
      </w:pPr>
      <w:r>
        <w:t xml:space="preserve">Gender-based microaggression can occur in various workplace </w:t>
      </w:r>
      <w:r w:rsidR="0071617B">
        <w:t>contexts, including questioning an employee competence</w:t>
      </w:r>
      <w:r w:rsidR="00DC5C69">
        <w:t xml:space="preserve">, overlooking ideas during meetings or making assumptions </w:t>
      </w:r>
      <w:r w:rsidR="00503354">
        <w:t xml:space="preserve">about leadership abilities. Research suggest </w:t>
      </w:r>
      <w:r w:rsidR="005F73BD">
        <w:t>that experiencing microaggression can lead to feeling</w:t>
      </w:r>
      <w:r w:rsidR="003F4DFE">
        <w:t xml:space="preserve">s of exclusion, stress and reduced job satisfaction </w:t>
      </w:r>
      <w:r w:rsidR="007B0213">
        <w:rPr>
          <w:rFonts w:eastAsia="Times New Roman"/>
        </w:rPr>
        <w:t xml:space="preserve">(Basford, T.E., </w:t>
      </w:r>
      <w:proofErr w:type="spellStart"/>
      <w:r w:rsidR="007B0213">
        <w:rPr>
          <w:rFonts w:eastAsia="Times New Roman"/>
        </w:rPr>
        <w:t>Offermann</w:t>
      </w:r>
      <w:proofErr w:type="spellEnd"/>
      <w:r w:rsidR="007B0213">
        <w:rPr>
          <w:rFonts w:eastAsia="Times New Roman"/>
        </w:rPr>
        <w:t xml:space="preserve">, L.R. and </w:t>
      </w:r>
      <w:proofErr w:type="spellStart"/>
      <w:r w:rsidR="007B0213">
        <w:rPr>
          <w:rFonts w:eastAsia="Times New Roman"/>
        </w:rPr>
        <w:t>Behrend</w:t>
      </w:r>
      <w:proofErr w:type="spellEnd"/>
      <w:r w:rsidR="007B0213">
        <w:rPr>
          <w:rFonts w:eastAsia="Times New Roman"/>
        </w:rPr>
        <w:t>, T.S, 2014)</w:t>
      </w:r>
      <w:r w:rsidR="004F06F4">
        <w:t xml:space="preserve">. As organisations are increasingly more focused </w:t>
      </w:r>
      <w:r w:rsidR="00CF2E57">
        <w:t>on diversity and inclusion</w:t>
      </w:r>
      <w:r w:rsidR="00C16B17">
        <w:t>, understanding these forms of discrimination has become more essential.</w:t>
      </w:r>
    </w:p>
    <w:p w:rsidRPr="00A77132" w:rsidR="00C16B17" w:rsidP="00A77132" w:rsidRDefault="00C16B17" w14:paraId="59CA6A7A" w14:textId="00374AAE">
      <w:pPr>
        <w:rPr>
          <w:rFonts w:eastAsia="Times New Roman"/>
        </w:rPr>
      </w:pPr>
      <w:r>
        <w:t xml:space="preserve">The concept of psychological safety </w:t>
      </w:r>
      <w:r w:rsidR="004235B1">
        <w:t>provides useful frameworks for understanding these effects.</w:t>
      </w:r>
      <w:r w:rsidR="00C31E67">
        <w:t xml:space="preserve"> Psychological safety </w:t>
      </w:r>
      <w:r w:rsidR="007842CE">
        <w:t>refers to an employees belief that they can express their opinions</w:t>
      </w:r>
      <w:r w:rsidR="00A6033C">
        <w:t xml:space="preserve">, ask questions and contribute ideas without feeling embarrassed </w:t>
      </w:r>
      <w:r w:rsidR="005C0564">
        <w:t xml:space="preserve">or have negative consequences </w:t>
      </w:r>
      <w:r w:rsidR="00A77132">
        <w:rPr>
          <w:rFonts w:eastAsia="Times New Roman"/>
        </w:rPr>
        <w:t>(Edmondson, 2018)</w:t>
      </w:r>
      <w:r w:rsidR="005C0564">
        <w:t xml:space="preserve">. Psychological safety </w:t>
      </w:r>
      <w:r w:rsidR="009F554A">
        <w:t xml:space="preserve">has been linked to improve employees engagement, innovation and collaboration </w:t>
      </w:r>
      <w:r w:rsidR="005553BC">
        <w:t xml:space="preserve">. Therefore, experiences that undermine </w:t>
      </w:r>
      <w:r w:rsidR="00D513C4">
        <w:t>psychological safety may negatively influence employee wellbeing and organisational effectiveness.</w:t>
      </w:r>
    </w:p>
    <w:p w:rsidR="00D513C4" w:rsidRDefault="00D513C4" w14:paraId="2D4EE42D" w14:textId="2CFC391B">
      <w:r>
        <w:t xml:space="preserve">Although </w:t>
      </w:r>
      <w:r w:rsidR="00F22477">
        <w:t xml:space="preserve">research has examined gender-based microaggression and psychological safety </w:t>
      </w:r>
      <w:r w:rsidR="001E076D">
        <w:t xml:space="preserve">separately, there is limited research exploring the relationship </w:t>
      </w:r>
      <w:r w:rsidR="00A521B5">
        <w:t xml:space="preserve">between these concepts within UK organisations. This study seeks to address this gap by investigating </w:t>
      </w:r>
      <w:r w:rsidR="000148ED">
        <w:t xml:space="preserve">employees in UK organisations experiences of gender-based </w:t>
      </w:r>
      <w:r w:rsidR="00383400">
        <w:t xml:space="preserve">microaggression and their impact on psychological safety. </w:t>
      </w:r>
      <w:r w:rsidR="000148ED">
        <w:t xml:space="preserve"> </w:t>
      </w:r>
    </w:p>
    <w:p w:rsidRPr="00FA3A4A" w:rsidR="00FA3A4A" w:rsidP="33CFC552" w:rsidRDefault="00FA3A4A" w14:paraId="527DE224" w14:textId="59931AD4"/>
    <w:p w:rsidR="57B88120" w:rsidP="33CFC552" w:rsidRDefault="57B88120" w14:paraId="7469715A" w14:textId="19E48AEC">
      <w:r w:rsidRPr="33CFC552">
        <w:rPr>
          <w:b/>
          <w:bCs/>
        </w:rPr>
        <w:t xml:space="preserve">Research question </w:t>
      </w:r>
    </w:p>
    <w:p w:rsidR="57B88120" w:rsidP="33CFC552" w:rsidRDefault="57B88120" w14:paraId="770D149C" w14:textId="22071398">
      <w:r>
        <w:t>How does gender-based microaggression affect psychological safety and performance in UK organisations</w:t>
      </w:r>
    </w:p>
    <w:p w:rsidR="00D6261F" w:rsidRDefault="00D6261F" w14:paraId="0A28E2BE" w14:textId="6F0652BB"/>
    <w:p w:rsidR="33CFC552" w:rsidRDefault="33CFC552" w14:paraId="7E04DFD7" w14:textId="0D7982D9"/>
    <w:p w:rsidR="5CF337E8" w:rsidP="33CFC552" w:rsidRDefault="5CF337E8" w14:paraId="0C2CBC29" w14:textId="65099D86">
      <w:pPr>
        <w:rPr>
          <w:b/>
          <w:bCs/>
        </w:rPr>
      </w:pPr>
      <w:r w:rsidRPr="33CFC552">
        <w:rPr>
          <w:b/>
          <w:bCs/>
        </w:rPr>
        <w:t xml:space="preserve">Aim </w:t>
      </w:r>
    </w:p>
    <w:p w:rsidR="5CF337E8" w:rsidRDefault="5CF337E8" w14:paraId="06C30EC4" w14:textId="1DD2323A">
      <w:r>
        <w:t xml:space="preserve">To examine the impact of gender-based microaggression on </w:t>
      </w:r>
      <w:r w:rsidR="1451079C">
        <w:t>employees'</w:t>
      </w:r>
      <w:r>
        <w:t xml:space="preserve"> psychological safety </w:t>
      </w:r>
      <w:r w:rsidR="7BE5CD99">
        <w:t xml:space="preserve">and performance within UK workplaces </w:t>
      </w:r>
    </w:p>
    <w:p w:rsidR="33CFC552" w:rsidRDefault="33CFC552" w14:paraId="6FCBF663" w14:textId="47C33F2F"/>
    <w:p w:rsidR="732658F1" w:rsidRDefault="732658F1" w14:paraId="13C07C43" w14:textId="2D9D44D8">
      <w:r w:rsidRPr="33CFC552">
        <w:rPr>
          <w:b/>
          <w:bCs/>
        </w:rPr>
        <w:t>Objectives (research questions)</w:t>
      </w:r>
    </w:p>
    <w:p w:rsidR="732658F1" w:rsidRDefault="732658F1" w14:paraId="5C5F4A3F" w14:textId="5D37EE28">
      <w:r w:rsidRPr="33CFC552">
        <w:rPr>
          <w:b/>
          <w:bCs/>
        </w:rPr>
        <w:t>Objective 1 –</w:t>
      </w:r>
      <w:r>
        <w:t xml:space="preserve"> </w:t>
      </w:r>
      <w:r w:rsidR="597E3398">
        <w:t>I</w:t>
      </w:r>
      <w:r>
        <w:t xml:space="preserve">dentify common forms of gender based microaggression </w:t>
      </w:r>
    </w:p>
    <w:p w:rsidR="732658F1" w:rsidRDefault="732658F1" w14:paraId="30AE44D1" w14:textId="56618397">
      <w:r w:rsidRPr="33CFC552">
        <w:rPr>
          <w:b/>
          <w:bCs/>
        </w:rPr>
        <w:t>Question</w:t>
      </w:r>
      <w:r w:rsidRPr="33CFC552" w:rsidR="5B21B9D8">
        <w:rPr>
          <w:b/>
          <w:bCs/>
        </w:rPr>
        <w:t xml:space="preserve"> –</w:t>
      </w:r>
      <w:r w:rsidR="5B21B9D8">
        <w:t xml:space="preserve"> </w:t>
      </w:r>
      <w:r w:rsidR="42DBB441">
        <w:t>W</w:t>
      </w:r>
      <w:r w:rsidR="5B21B9D8">
        <w:t xml:space="preserve">hat the most </w:t>
      </w:r>
      <w:bookmarkStart w:name="_Int_EvYqla3S" w:id="0"/>
      <w:r w:rsidR="5B21B9D8">
        <w:t>common form</w:t>
      </w:r>
      <w:bookmarkEnd w:id="0"/>
      <w:r w:rsidR="5B21B9D8">
        <w:t xml:space="preserve"> of gender-based microaggression experienced by employees </w:t>
      </w:r>
      <w:r w:rsidR="175F9CF3">
        <w:t>in different workplaces?</w:t>
      </w:r>
    </w:p>
    <w:p w:rsidR="175F9CF3" w:rsidRDefault="175F9CF3" w14:paraId="52CA1E73" w14:textId="03B2A74D">
      <w:r w:rsidRPr="33CFC552">
        <w:rPr>
          <w:b/>
          <w:bCs/>
        </w:rPr>
        <w:t>Objective 2</w:t>
      </w:r>
      <w:r>
        <w:t xml:space="preserve"> –</w:t>
      </w:r>
      <w:r w:rsidR="7A1F18EB">
        <w:t>A</w:t>
      </w:r>
      <w:r>
        <w:t xml:space="preserve">nalyse </w:t>
      </w:r>
      <w:r w:rsidR="5AB6F786">
        <w:t>how microaggression influence psychological safety</w:t>
      </w:r>
    </w:p>
    <w:p w:rsidR="5AB6F786" w:rsidRDefault="5AB6F786" w14:paraId="080EF4FA" w14:textId="260F9EEB">
      <w:r w:rsidRPr="33CFC552">
        <w:rPr>
          <w:b/>
          <w:bCs/>
        </w:rPr>
        <w:t xml:space="preserve">Question – </w:t>
      </w:r>
      <w:r w:rsidR="34ED943C">
        <w:t>D</w:t>
      </w:r>
      <w:r>
        <w:t xml:space="preserve">o experiences of gender-based microaggression affect </w:t>
      </w:r>
      <w:r w:rsidR="4DA39A60">
        <w:t>employee's</w:t>
      </w:r>
      <w:r>
        <w:t xml:space="preserve"> feelings of </w:t>
      </w:r>
      <w:r w:rsidR="43B9573C">
        <w:t>psychological</w:t>
      </w:r>
      <w:r>
        <w:t xml:space="preserve"> safety in workplac</w:t>
      </w:r>
      <w:r w:rsidR="38CACA17">
        <w:t>es?</w:t>
      </w:r>
    </w:p>
    <w:p w:rsidR="39777FA2" w:rsidRDefault="39777FA2" w14:paraId="5276E219" w14:textId="670C38B2">
      <w:r w:rsidRPr="33CFC552">
        <w:rPr>
          <w:b/>
          <w:bCs/>
        </w:rPr>
        <w:t>Objective 3 –</w:t>
      </w:r>
      <w:r>
        <w:t xml:space="preserve"> Evaluate how </w:t>
      </w:r>
      <w:r w:rsidR="7BFDD173">
        <w:t>psychological</w:t>
      </w:r>
      <w:r>
        <w:t xml:space="preserve"> safety affect employee perform</w:t>
      </w:r>
      <w:r w:rsidR="4FECD9DE">
        <w:t>ances</w:t>
      </w:r>
    </w:p>
    <w:p w:rsidR="27B60921" w:rsidRDefault="27B60921" w14:paraId="313C0313" w14:textId="1815D057">
      <w:r w:rsidRPr="33CFC552">
        <w:rPr>
          <w:b/>
          <w:bCs/>
        </w:rPr>
        <w:t>Question</w:t>
      </w:r>
      <w:r w:rsidRPr="33CFC552" w:rsidR="73E4AEA6">
        <w:rPr>
          <w:b/>
          <w:bCs/>
        </w:rPr>
        <w:t xml:space="preserve"> – </w:t>
      </w:r>
      <w:r w:rsidR="73E4AEA6">
        <w:t>To what extent does feeling psychologically safe at work affect employee performance?</w:t>
      </w:r>
    </w:p>
    <w:p w:rsidR="652CE4C1" w:rsidRDefault="652CE4C1" w14:paraId="1724053D" w14:textId="317F40BC">
      <w:r w:rsidRPr="33CFC552">
        <w:rPr>
          <w:b/>
          <w:bCs/>
        </w:rPr>
        <w:t>Objective 4</w:t>
      </w:r>
      <w:r>
        <w:t xml:space="preserve"> – Assess organisational response to microaggression </w:t>
      </w:r>
    </w:p>
    <w:p w:rsidR="652CE4C1" w:rsidRDefault="652CE4C1" w14:paraId="4948378A" w14:textId="75AD8661">
      <w:r w:rsidRPr="33CFC552">
        <w:rPr>
          <w:b/>
          <w:bCs/>
        </w:rPr>
        <w:t xml:space="preserve">Question </w:t>
      </w:r>
      <w:r>
        <w:t>– How effectively do organisations respond to gender-based microaggression in the workplace?</w:t>
      </w:r>
    </w:p>
    <w:p w:rsidR="652CE4C1" w:rsidRDefault="652CE4C1" w14:paraId="0C1974A9" w14:textId="0524640F">
      <w:r w:rsidRPr="33CFC552">
        <w:rPr>
          <w:b/>
          <w:bCs/>
        </w:rPr>
        <w:t>Objective 5</w:t>
      </w:r>
      <w:r>
        <w:t xml:space="preserve"> – Provide evidence-based recommendations </w:t>
      </w:r>
    </w:p>
    <w:p w:rsidR="652CE4C1" w:rsidRDefault="652CE4C1" w14:paraId="04222BB3" w14:textId="034C4D2D">
      <w:r w:rsidRPr="33CFC552">
        <w:rPr>
          <w:b/>
          <w:bCs/>
        </w:rPr>
        <w:t>Question</w:t>
      </w:r>
      <w:r>
        <w:t xml:space="preserve"> – What strategies can organisations implement to reduce gender based microaggression and improve psychological sa</w:t>
      </w:r>
      <w:r w:rsidR="23C1C26E">
        <w:t>fety in the workplace?</w:t>
      </w:r>
    </w:p>
    <w:p w:rsidR="00301467" w:rsidRDefault="29718DDE" w14:paraId="4DD8D141" w14:textId="32FEE420">
      <w:pPr>
        <w:rPr>
          <w:rFonts w:eastAsia="Times New Roman"/>
        </w:rPr>
      </w:pPr>
      <w:r w:rsidRPr="33CFC552">
        <w:rPr>
          <w:b/>
          <w:bCs/>
        </w:rPr>
        <w:t xml:space="preserve">Chapter 2 – literature review </w:t>
      </w:r>
      <w:r w:rsidR="00456094">
        <w:rPr>
          <w:rFonts w:eastAsia="Times New Roman"/>
        </w:rPr>
        <w:t xml:space="preserve"> </w:t>
      </w:r>
    </w:p>
    <w:p w:rsidRPr="00117054" w:rsidR="00CB36A9" w:rsidRDefault="00CB36A9" w14:paraId="757DA0C6" w14:textId="6C971086">
      <w:pPr>
        <w:rPr>
          <w:rFonts w:eastAsia="Times New Roman"/>
        </w:rPr>
      </w:pPr>
      <w:r>
        <w:lastRenderedPageBreak/>
        <w:t xml:space="preserve">Gender based microaggression are subtle and often unintentional behaviours, comments or actions that communicate discriminatory or stereotypical messages about an individuals gender </w:t>
      </w:r>
      <w:r w:rsidR="00117054">
        <w:rPr>
          <w:rFonts w:eastAsia="Times New Roman"/>
        </w:rPr>
        <w:t>(Sue, D.W, 2010)</w:t>
      </w:r>
      <w:r>
        <w:t xml:space="preserve">. Unlike discrimination, microaggression can be difficult to </w:t>
      </w:r>
      <w:bookmarkStart w:name="_Int_EzSy3DF0" w:id="1"/>
      <w:r>
        <w:t>identify</w:t>
      </w:r>
      <w:bookmarkEnd w:id="1"/>
      <w:r>
        <w:t xml:space="preserve"> because they </w:t>
      </w:r>
      <w:bookmarkStart w:name="_Int_n8WjfA3Z" w:id="2"/>
      <w:r>
        <w:t>are often embedded</w:t>
      </w:r>
      <w:bookmarkEnd w:id="2"/>
      <w:r>
        <w:t xml:space="preserve"> in everyday workplace interactions. Examples include interrupting women during </w:t>
      </w:r>
      <w:r w:rsidR="00FE69C7">
        <w:t>meetings,</w:t>
      </w:r>
      <w:r>
        <w:t xml:space="preserve"> assuming women are less competent in leadership roles , questioning men’s abilities in traditionally female dominated occupations or invalidating transgender and non -binary identity through misgendering inclusive language </w:t>
      </w:r>
      <w:r w:rsidR="0023259A">
        <w:rPr>
          <w:rFonts w:eastAsia="Times New Roman"/>
        </w:rPr>
        <w:t>(Newman et al., 2017)</w:t>
      </w:r>
      <w:r>
        <w:t>.</w:t>
      </w:r>
    </w:p>
    <w:p w:rsidRPr="001046D4" w:rsidR="00CB36A9" w:rsidRDefault="00CB36A9" w14:paraId="6F8DBAAC" w14:textId="22BEF4F9">
      <w:pPr>
        <w:rPr>
          <w:rFonts w:eastAsia="Times New Roman"/>
        </w:rPr>
      </w:pPr>
      <w:r>
        <w:t xml:space="preserve">Research suggest that gender-based microaggression are common within organisations and can negatively affect wellbeing, job satisfaction and organisational commitment </w:t>
      </w:r>
      <w:r w:rsidR="001046D4">
        <w:rPr>
          <w:rFonts w:eastAsia="Times New Roman"/>
        </w:rPr>
        <w:t xml:space="preserve">(Basford, T.E., </w:t>
      </w:r>
      <w:proofErr w:type="spellStart"/>
      <w:r w:rsidR="001046D4">
        <w:rPr>
          <w:rFonts w:eastAsia="Times New Roman"/>
        </w:rPr>
        <w:t>Offermann</w:t>
      </w:r>
      <w:proofErr w:type="spellEnd"/>
      <w:r w:rsidR="001046D4">
        <w:rPr>
          <w:rFonts w:eastAsia="Times New Roman"/>
        </w:rPr>
        <w:t xml:space="preserve">, L.R. and </w:t>
      </w:r>
      <w:proofErr w:type="spellStart"/>
      <w:r w:rsidR="001046D4">
        <w:rPr>
          <w:rFonts w:eastAsia="Times New Roman"/>
        </w:rPr>
        <w:t>Behrend</w:t>
      </w:r>
      <w:proofErr w:type="spellEnd"/>
      <w:r w:rsidR="001046D4">
        <w:rPr>
          <w:rFonts w:eastAsia="Times New Roman"/>
        </w:rPr>
        <w:t>, T.S, 2014)</w:t>
      </w:r>
      <w:r>
        <w:t xml:space="preserve">. However, experiences vary across gender groups. Women often report sexist microaggression linked to assumptions and competence, while men may face challenges when working in occupations that conflict with traditional masculine stereotypes </w:t>
      </w:r>
      <w:r w:rsidR="00232E3A">
        <w:rPr>
          <w:rFonts w:eastAsia="Times New Roman"/>
        </w:rPr>
        <w:t>(Williams, C.L, 1995)</w:t>
      </w:r>
      <w:r>
        <w:t xml:space="preserve">. Transgender and non – binary will frequently experience identity based microaggression , including misgendering, identity invalidation and exclusion from workplace systems </w:t>
      </w:r>
      <w:r w:rsidR="00980270">
        <w:rPr>
          <w:rFonts w:eastAsia="Times New Roman"/>
        </w:rPr>
        <w:t>(Nadal, K.L et al., 2016)</w:t>
      </w:r>
      <w:r>
        <w:t>. These differences highlight the importance of considering a range of gender identities when examining workplace experiences.</w:t>
      </w:r>
    </w:p>
    <w:p w:rsidRPr="00BB61CC" w:rsidR="00CB36A9" w:rsidRDefault="00CB36A9" w14:paraId="2B3F4428" w14:textId="788CD2EF">
      <w:pPr>
        <w:rPr>
          <w:rFonts w:eastAsia="Times New Roman"/>
        </w:rPr>
      </w:pPr>
      <w:r>
        <w:t xml:space="preserve">Psychological safety refers to a shared belief that employees can express their views , ask questions and admit mistakes without the fear of getting mistreated or embarrassment </w:t>
      </w:r>
      <w:r w:rsidR="00BB61CC">
        <w:rPr>
          <w:rFonts w:eastAsia="Times New Roman"/>
        </w:rPr>
        <w:t>(Edmondson, 1999)</w:t>
      </w:r>
      <w:r>
        <w:t xml:space="preserve">. It </w:t>
      </w:r>
      <w:bookmarkStart w:name="_Int_d2lWukv9" w:id="3"/>
      <w:r>
        <w:t>is considered</w:t>
      </w:r>
      <w:bookmarkEnd w:id="3"/>
      <w:r>
        <w:t xml:space="preserve"> a key factor in creating and supporting workplace environments.</w:t>
      </w:r>
    </w:p>
    <w:p w:rsidRPr="007B78A7" w:rsidR="00CB36A9" w:rsidRDefault="00CB36A9" w14:paraId="35268D1F" w14:textId="7B1A660E">
      <w:pPr>
        <w:rPr>
          <w:rFonts w:eastAsia="Times New Roman"/>
        </w:rPr>
      </w:pPr>
      <w:r>
        <w:t xml:space="preserve">Research indicates that employees are more likely to speak openly , collaborate with colleagues and feel psychological safe </w:t>
      </w:r>
      <w:r w:rsidR="007B78A7">
        <w:rPr>
          <w:rFonts w:eastAsia="Times New Roman"/>
        </w:rPr>
        <w:t>(Edmondson, 2018)</w:t>
      </w:r>
      <w:r>
        <w:t xml:space="preserve">. Factors that promote psychological safety include supportive </w:t>
      </w:r>
      <w:r w:rsidR="00FE69C7">
        <w:t>leadership,</w:t>
      </w:r>
      <w:r>
        <w:t xml:space="preserve"> organisational trust and respect among colleagues </w:t>
      </w:r>
      <w:r w:rsidR="00E32980">
        <w:rPr>
          <w:rFonts w:eastAsia="Times New Roman"/>
        </w:rPr>
        <w:t>(</w:t>
      </w:r>
      <w:proofErr w:type="spellStart"/>
      <w:r w:rsidR="00E32980">
        <w:rPr>
          <w:rFonts w:eastAsia="Times New Roman"/>
        </w:rPr>
        <w:t>Carmeli</w:t>
      </w:r>
      <w:proofErr w:type="spellEnd"/>
      <w:r w:rsidR="00E32980">
        <w:rPr>
          <w:rFonts w:eastAsia="Times New Roman"/>
        </w:rPr>
        <w:t xml:space="preserve"> et al., 2010)</w:t>
      </w:r>
      <w:r>
        <w:t>. However, discrimination, exclusion and unsupportive management can reduce employees willingness to speak up.</w:t>
      </w:r>
    </w:p>
    <w:p w:rsidR="00CB36A9" w:rsidRDefault="00CB36A9" w14:paraId="2300A8E4" w14:textId="279CE4E4">
      <w:r>
        <w:t xml:space="preserve">Psychological safety has </w:t>
      </w:r>
      <w:bookmarkStart w:name="_Int_CnloHWH2" w:id="4"/>
      <w:r>
        <w:t>been linked</w:t>
      </w:r>
      <w:bookmarkEnd w:id="4"/>
      <w:r>
        <w:t xml:space="preserve"> to increase employee </w:t>
      </w:r>
      <w:r w:rsidR="00FE69C7">
        <w:t>confidence,</w:t>
      </w:r>
      <w:r>
        <w:t xml:space="preserve"> stronger </w:t>
      </w:r>
      <w:r w:rsidR="00FE69C7">
        <w:t>teamwork,</w:t>
      </w:r>
      <w:r>
        <w:t xml:space="preserve"> </w:t>
      </w:r>
      <w:r w:rsidR="00FE69C7">
        <w:t>and better</w:t>
      </w:r>
      <w:r>
        <w:t xml:space="preserve"> learning behaviours (reference). Where psychological safety is absent, employees may remain silent about concerns, avoid asking questions and becomes less engaged in workplace activities. </w:t>
      </w:r>
    </w:p>
    <w:p w:rsidR="00CB36A9" w:rsidRDefault="00CB36A9" w14:paraId="6B5C095E" w14:textId="473F3091">
      <w:r>
        <w:t xml:space="preserve">The relationship between gender based microaggression and psychological safety is central to this research. Existing literature suggests that sublet forms of discrimination can undermine </w:t>
      </w:r>
      <w:r w:rsidR="00C373B1">
        <w:t>employees'</w:t>
      </w:r>
      <w:r>
        <w:t xml:space="preserve"> sense of belonging and reduce their willingness to </w:t>
      </w:r>
      <w:r w:rsidR="00FE69C7">
        <w:t>take part</w:t>
      </w:r>
      <w:r>
        <w:t xml:space="preserve"> fully within organisations. </w:t>
      </w:r>
    </w:p>
    <w:p w:rsidRPr="006E2808" w:rsidR="00CB36A9" w:rsidRDefault="00CB36A9" w14:paraId="44E0537C" w14:textId="35EC10BC">
      <w:pPr>
        <w:rPr>
          <w:rFonts w:eastAsia="Times New Roman"/>
        </w:rPr>
      </w:pPr>
      <w:r>
        <w:lastRenderedPageBreak/>
        <w:t xml:space="preserve">Repeated exposers to microaggression can lead to employees feeling </w:t>
      </w:r>
      <w:r w:rsidR="00C373B1">
        <w:t>excluded,</w:t>
      </w:r>
      <w:r>
        <w:t xml:space="preserve"> undervalued and have uncertain about whether their opinions will be respected </w:t>
      </w:r>
      <w:r w:rsidR="006E2808">
        <w:rPr>
          <w:rFonts w:eastAsia="Times New Roman"/>
        </w:rPr>
        <w:t>(Sue, D.W, 2010)</w:t>
      </w:r>
      <w:r>
        <w:t xml:space="preserve">. As a result, individuals may become less likely to share ideas </w:t>
      </w:r>
      <w:r w:rsidR="00C373B1">
        <w:t>and raise</w:t>
      </w:r>
      <w:r>
        <w:t xml:space="preserve"> </w:t>
      </w:r>
      <w:r w:rsidR="00C373B1">
        <w:t>concerns.</w:t>
      </w:r>
      <w:r>
        <w:t xml:space="preserve"> Research has shown that experience of discrimination are associated with lower levels of employee voices and increased workplace silence </w:t>
      </w:r>
      <w:r w:rsidR="009564F8">
        <w:rPr>
          <w:rFonts w:eastAsia="Times New Roman"/>
        </w:rPr>
        <w:t>(</w:t>
      </w:r>
      <w:proofErr w:type="spellStart"/>
      <w:r w:rsidR="009564F8">
        <w:rPr>
          <w:rFonts w:eastAsia="Times New Roman"/>
        </w:rPr>
        <w:t>Detert</w:t>
      </w:r>
      <w:proofErr w:type="spellEnd"/>
      <w:r w:rsidR="009564F8">
        <w:rPr>
          <w:rFonts w:eastAsia="Times New Roman"/>
        </w:rPr>
        <w:t>, J.R &amp; Burris, E.R, 2007).</w:t>
      </w:r>
    </w:p>
    <w:p w:rsidRPr="00961E15" w:rsidR="00CB36A9" w:rsidRDefault="00CB36A9" w14:paraId="6CEF8AF2" w14:textId="078C621E">
      <w:pPr>
        <w:rPr>
          <w:rFonts w:eastAsia="Times New Roman"/>
        </w:rPr>
      </w:pPr>
      <w:r>
        <w:t xml:space="preserve">For women , sexist microaggression can reduce confidence and discourage participation, within male dominated workplace where gender stereotypes </w:t>
      </w:r>
      <w:r w:rsidR="007B3AE2">
        <w:t>are still</w:t>
      </w:r>
      <w:r>
        <w:t xml:space="preserve"> influential </w:t>
      </w:r>
      <w:r w:rsidR="00961E15">
        <w:rPr>
          <w:rFonts w:eastAsia="Times New Roman"/>
        </w:rPr>
        <w:t>(Basford, T.E et al., 2014)</w:t>
      </w:r>
      <w:r>
        <w:t xml:space="preserve">. Men may similarly hesitate to express concerns when workplace cultures reinforce traditional expectations of masculinity or discourage emotional vulnerability </w:t>
      </w:r>
      <w:r w:rsidR="00314C87">
        <w:rPr>
          <w:rFonts w:eastAsia="Times New Roman"/>
        </w:rPr>
        <w:t>(Williams, C.L, 1995)</w:t>
      </w:r>
      <w:r>
        <w:t xml:space="preserve">. Transgender and non-binary employees may experience reduced psychological safety when their gender identity </w:t>
      </w:r>
      <w:bookmarkStart w:name="_Int_XFk8jfxf" w:id="5"/>
      <w:r>
        <w:t>is not respected</w:t>
      </w:r>
      <w:bookmarkEnd w:id="5"/>
      <w:r>
        <w:t xml:space="preserve"> or recognised by colleagues and employers </w:t>
      </w:r>
      <w:r w:rsidR="002C5BC6">
        <w:rPr>
          <w:rFonts w:eastAsia="Times New Roman"/>
        </w:rPr>
        <w:t>(</w:t>
      </w:r>
      <w:proofErr w:type="spellStart"/>
      <w:r w:rsidR="002C5BC6">
        <w:rPr>
          <w:rFonts w:eastAsia="Times New Roman"/>
        </w:rPr>
        <w:t>Galupo</w:t>
      </w:r>
      <w:proofErr w:type="spellEnd"/>
      <w:r w:rsidR="002C5BC6">
        <w:rPr>
          <w:rFonts w:eastAsia="Times New Roman"/>
        </w:rPr>
        <w:t>, M.P &amp; Resnick, C.A, 2016).</w:t>
      </w:r>
    </w:p>
    <w:p w:rsidRPr="0010255F" w:rsidR="00CB36A9" w:rsidRDefault="00CB36A9" w14:paraId="3CB24A05" w14:textId="63C6A4DC">
      <w:pPr>
        <w:rPr>
          <w:rFonts w:eastAsia="Times New Roman"/>
        </w:rPr>
      </w:pPr>
      <w:r>
        <w:t xml:space="preserve">Research suggest that gender inequality continues to influence workplace cultures despite improvements in equality legislations and organisational policies. Gender stereotypes can shape </w:t>
      </w:r>
      <w:r w:rsidR="00960AA0">
        <w:t>feelings</w:t>
      </w:r>
      <w:r>
        <w:t xml:space="preserve"> of competence and leadership ability, resulting in unequal treatment and opportunities </w:t>
      </w:r>
      <w:r w:rsidR="0010255F">
        <w:rPr>
          <w:rFonts w:eastAsia="Times New Roman"/>
        </w:rPr>
        <w:t>(</w:t>
      </w:r>
      <w:proofErr w:type="spellStart"/>
      <w:r w:rsidR="0010255F">
        <w:rPr>
          <w:rFonts w:eastAsia="Times New Roman"/>
        </w:rPr>
        <w:t>Eagly</w:t>
      </w:r>
      <w:proofErr w:type="spellEnd"/>
      <w:r w:rsidR="0010255F">
        <w:rPr>
          <w:rFonts w:eastAsia="Times New Roman"/>
        </w:rPr>
        <w:t xml:space="preserve">, A.H &amp; </w:t>
      </w:r>
      <w:proofErr w:type="spellStart"/>
      <w:r w:rsidR="0010255F">
        <w:rPr>
          <w:rFonts w:eastAsia="Times New Roman"/>
        </w:rPr>
        <w:t>Karau</w:t>
      </w:r>
      <w:proofErr w:type="spellEnd"/>
      <w:r w:rsidR="0010255F">
        <w:rPr>
          <w:rFonts w:eastAsia="Times New Roman"/>
        </w:rPr>
        <w:t>, S.J, 2002)</w:t>
      </w:r>
      <w:r>
        <w:t>.</w:t>
      </w:r>
    </w:p>
    <w:p w:rsidRPr="00FA055E" w:rsidR="00CB36A9" w:rsidRDefault="00CB36A9" w14:paraId="1ECE6F12" w14:textId="15BC3CE3">
      <w:pPr>
        <w:rPr>
          <w:rFonts w:eastAsia="Times New Roman"/>
        </w:rPr>
      </w:pPr>
      <w:r>
        <w:t xml:space="preserve">Women continue to face barriers related to promotion, </w:t>
      </w:r>
      <w:r w:rsidR="0078581C">
        <w:t>leadership,</w:t>
      </w:r>
      <w:r>
        <w:t xml:space="preserve"> and workplace credibility , particularly in male dominated industries </w:t>
      </w:r>
      <w:r w:rsidR="00FA055E">
        <w:rPr>
          <w:rFonts w:eastAsia="Times New Roman"/>
        </w:rPr>
        <w:t>(Government Equalities Office, 2019)</w:t>
      </w:r>
      <w:r>
        <w:t xml:space="preserve">. Research also demonstrates that men experiences also demonstrates that men’s experiences may be shaped by expectations associated with traditional masculinity, particularly within occupations that are stereotypically viewed as feminine </w:t>
      </w:r>
      <w:r w:rsidR="00701DEF">
        <w:rPr>
          <w:rFonts w:eastAsia="Times New Roman"/>
        </w:rPr>
        <w:t>(Williams, C.L, 1995).</w:t>
      </w:r>
      <w:r>
        <w:t xml:space="preserve"> For transgender and non binary employees, workplace cultures may present additional challenges due to limited awareness of gender diversity </w:t>
      </w:r>
      <w:r w:rsidR="00EF3D02">
        <w:rPr>
          <w:rFonts w:eastAsia="Times New Roman"/>
        </w:rPr>
        <w:t>(</w:t>
      </w:r>
      <w:proofErr w:type="spellStart"/>
      <w:r w:rsidR="00EF3D02">
        <w:rPr>
          <w:rFonts w:eastAsia="Times New Roman"/>
        </w:rPr>
        <w:t>Ozturk</w:t>
      </w:r>
      <w:proofErr w:type="spellEnd"/>
      <w:r w:rsidR="00EF3D02">
        <w:rPr>
          <w:rFonts w:eastAsia="Times New Roman"/>
        </w:rPr>
        <w:t xml:space="preserve">, M.B &amp; </w:t>
      </w:r>
      <w:proofErr w:type="spellStart"/>
      <w:r w:rsidR="00EF3D02">
        <w:rPr>
          <w:rFonts w:eastAsia="Times New Roman"/>
        </w:rPr>
        <w:t>Tatlı</w:t>
      </w:r>
      <w:proofErr w:type="spellEnd"/>
      <w:r w:rsidR="00EF3D02">
        <w:rPr>
          <w:rFonts w:eastAsia="Times New Roman"/>
        </w:rPr>
        <w:t>, 2016)</w:t>
      </w:r>
      <w:r>
        <w:t xml:space="preserve">. </w:t>
      </w:r>
    </w:p>
    <w:p w:rsidRPr="00490B4D" w:rsidR="00CB36A9" w:rsidRDefault="00CB36A9" w14:paraId="7087C36D" w14:textId="5BE1F5BF">
      <w:pPr>
        <w:rPr>
          <w:rFonts w:eastAsia="Times New Roman"/>
        </w:rPr>
      </w:pPr>
      <w:r w:rsidR="12FAE8B2">
        <w:rPr/>
        <w:t xml:space="preserve">Furthermore, research suggest that ideas and contributions can be evaluated differently depending on gender, which can influence career </w:t>
      </w:r>
      <w:r w:rsidR="0C37460C">
        <w:rPr/>
        <w:t>progression,</w:t>
      </w:r>
      <w:r w:rsidR="12FAE8B2">
        <w:rPr/>
        <w:t xml:space="preserve"> </w:t>
      </w:r>
      <w:r w:rsidR="12FAE8B2">
        <w:rPr/>
        <w:t>participation</w:t>
      </w:r>
      <w:r w:rsidR="12FAE8B2">
        <w:rPr/>
        <w:t xml:space="preserve"> and </w:t>
      </w:r>
      <w:r w:rsidR="12FAE8B2">
        <w:rPr/>
        <w:t>perceptions</w:t>
      </w:r>
      <w:r w:rsidR="12FAE8B2">
        <w:rPr/>
        <w:t xml:space="preserve"> of belonging </w:t>
      </w:r>
      <w:r w:rsidRPr="3FFAD62E" w:rsidR="00EA15D4">
        <w:rPr>
          <w:rFonts w:eastAsia="Times New Roman"/>
        </w:rPr>
        <w:t>(</w:t>
      </w:r>
      <w:r w:rsidRPr="3FFAD62E" w:rsidR="00EA15D4">
        <w:rPr>
          <w:rFonts w:eastAsia="Times New Roman"/>
        </w:rPr>
        <w:t>Eagly</w:t>
      </w:r>
      <w:r w:rsidRPr="3FFAD62E" w:rsidR="00EA15D4">
        <w:rPr>
          <w:rFonts w:eastAsia="Times New Roman"/>
        </w:rPr>
        <w:t xml:space="preserve">, A.H &amp; </w:t>
      </w:r>
      <w:r w:rsidRPr="3FFAD62E" w:rsidR="00EA15D4">
        <w:rPr>
          <w:rFonts w:eastAsia="Times New Roman"/>
        </w:rPr>
        <w:t>Karau</w:t>
      </w:r>
      <w:r w:rsidRPr="3FFAD62E" w:rsidR="00EA15D4">
        <w:rPr>
          <w:rFonts w:eastAsia="Times New Roman"/>
        </w:rPr>
        <w:t>, S.J, 2002)</w:t>
      </w:r>
      <w:r w:rsidR="12FAE8B2">
        <w:rPr/>
        <w:t>. Such inequalities may contribute to workplace environments where some employees feel less valued than others.</w:t>
      </w:r>
    </w:p>
    <w:p w:rsidRPr="00F835B0" w:rsidR="00CB36A9" w:rsidRDefault="00CB36A9" w14:paraId="23612E27" w14:textId="28EE6795">
      <w:pPr>
        <w:rPr>
          <w:rFonts w:eastAsia="Times New Roman"/>
        </w:rPr>
      </w:pPr>
      <w:r>
        <w:t xml:space="preserve">Leadership has a significant influence on how organisations respond to gender-based microaggression and support psychological safety . Effective leaders can create inclusive environments by encouraging open communication , addressing inappropriate behaviour and demonstrating commitment to equality, diversity and inclusion initiatives </w:t>
      </w:r>
      <w:r w:rsidR="00F835B0">
        <w:rPr>
          <w:rFonts w:eastAsia="Times New Roman"/>
        </w:rPr>
        <w:t>(</w:t>
      </w:r>
      <w:proofErr w:type="spellStart"/>
      <w:r w:rsidR="00F835B0">
        <w:rPr>
          <w:rFonts w:eastAsia="Times New Roman"/>
        </w:rPr>
        <w:t>Carmeli</w:t>
      </w:r>
      <w:proofErr w:type="spellEnd"/>
      <w:r w:rsidR="00F835B0">
        <w:rPr>
          <w:rFonts w:eastAsia="Times New Roman"/>
        </w:rPr>
        <w:t xml:space="preserve"> et al., 2010)</w:t>
      </w:r>
      <w:r>
        <w:t xml:space="preserve">. </w:t>
      </w:r>
    </w:p>
    <w:p w:rsidRPr="000A059D" w:rsidR="00CB36A9" w:rsidRDefault="00CB36A9" w14:paraId="623443E4" w14:textId="631F8649">
      <w:pPr>
        <w:rPr>
          <w:rFonts w:eastAsia="Times New Roman"/>
        </w:rPr>
      </w:pPr>
      <w:r w:rsidR="12FAE8B2">
        <w:rPr/>
        <w:t xml:space="preserve">Research suggest that employees are more likely to report discriminatory experiences when they trust managers to take concerns seriously and respond fairly </w:t>
      </w:r>
      <w:r w:rsidRPr="3FFAD62E" w:rsidR="71D67653">
        <w:rPr>
          <w:rFonts w:eastAsia="Times New Roman"/>
        </w:rPr>
        <w:t xml:space="preserve">(Edmondson, </w:t>
      </w:r>
      <w:r w:rsidRPr="3FFAD62E" w:rsidR="71D67653">
        <w:rPr>
          <w:rFonts w:eastAsia="Times New Roman"/>
        </w:rPr>
        <w:t>2018</w:t>
      </w:r>
      <w:r w:rsidR="12FAE8B2">
        <w:rPr/>
        <w:t xml:space="preserve">). However, because microaggression are often subtle and difficult to prove, many employees may hesitate to report </w:t>
      </w:r>
      <w:r w:rsidR="5E363A2D">
        <w:rPr/>
        <w:t>incidents,</w:t>
      </w:r>
      <w:r w:rsidR="12FAE8B2">
        <w:rPr/>
        <w:t xml:space="preserve"> fearing negative consequences. </w:t>
      </w:r>
    </w:p>
    <w:p w:rsidRPr="00267260" w:rsidR="00CB36A9" w:rsidRDefault="00CB36A9" w14:paraId="0A1D64BD" w14:textId="371F650D">
      <w:pPr>
        <w:rPr>
          <w:rFonts w:eastAsia="Times New Roman"/>
        </w:rPr>
      </w:pPr>
      <w:r w:rsidR="12FAE8B2">
        <w:rPr/>
        <w:t xml:space="preserve">In the </w:t>
      </w:r>
      <w:r w:rsidR="678C542C">
        <w:rPr/>
        <w:t>United Kingdom</w:t>
      </w:r>
      <w:r w:rsidR="12FAE8B2">
        <w:rPr/>
        <w:t xml:space="preserve">, workplace discrimination is primarily regulated through the </w:t>
      </w:r>
      <w:r w:rsidRPr="3FFAD62E" w:rsidR="5036BF17">
        <w:rPr>
          <w:rFonts w:eastAsia="Times New Roman"/>
        </w:rPr>
        <w:t>(Government Equalities Office, 2019)</w:t>
      </w:r>
      <w:r w:rsidR="12FAE8B2">
        <w:rPr/>
        <w:t xml:space="preserve">, which provides legal protection against based on protected characteristics, including sex and gender reassignment. Employers have a legal responsibility to prevent discrimination, </w:t>
      </w:r>
      <w:r w:rsidR="12FAE8B2">
        <w:rPr/>
        <w:t>harassment</w:t>
      </w:r>
      <w:r w:rsidR="12FAE8B2">
        <w:rPr/>
        <w:t xml:space="preserve"> and victimisation within the workplace.</w:t>
      </w:r>
    </w:p>
    <w:p w:rsidR="00CB36A9" w:rsidRDefault="00CB36A9" w14:paraId="24AE5126" w14:textId="77777777"/>
    <w:p w:rsidR="00CB36A9" w:rsidRDefault="00CB36A9" w14:paraId="4E6BD1E8" w14:textId="77777777">
      <w:r>
        <w:t xml:space="preserve">Research gap </w:t>
      </w:r>
    </w:p>
    <w:p w:rsidR="00CB36A9" w:rsidRDefault="00CB36A9" w14:paraId="1960867A" w14:textId="77777777">
      <w:r>
        <w:t xml:space="preserve">The literature review demonstrates that gender-based microaggression negatively affect workplace experiences and employee wellbeing, while psychological safety encourages confidence, communication and participation. However, existing research largely focuses on women’s experiences. In comparison little research has examined the experiences of men, transgender and non binary employees or explored how different types of microaggression affect psychological safety across diverse gender identities. Furthermore, there is limited  UK based research directly investigating the relationship between gender-based microaggression and psychological safety. Therefore, this study aims to address this gap by examining how gender-based microaggression influence psychological safety among women, men , transgender and non binary employees within UK organisations. </w:t>
      </w:r>
    </w:p>
    <w:p w:rsidRPr="001D068A" w:rsidR="00CB36A9" w:rsidRDefault="00CB36A9" w14:paraId="0A4ADFF0" w14:textId="77777777">
      <w:pPr>
        <w:rPr>
          <w:b/>
          <w:bCs/>
        </w:rPr>
      </w:pPr>
    </w:p>
    <w:p w:rsidR="00142ACD" w:rsidP="33CFC552" w:rsidRDefault="00261182" w14:paraId="222FE196" w14:textId="1FA5CD45">
      <w:r>
        <w:t xml:space="preserve"> </w:t>
      </w:r>
    </w:p>
    <w:p w:rsidRPr="00142ACD" w:rsidR="0370C5DF" w:rsidP="33CFC552" w:rsidRDefault="00142ACD" w14:paraId="43A5C617" w14:textId="0C60CF42">
      <w:pPr>
        <w:rPr>
          <w:b/>
          <w:bCs/>
        </w:rPr>
      </w:pPr>
      <w:r w:rsidRPr="00142ACD">
        <w:rPr>
          <w:b/>
          <w:bCs/>
        </w:rPr>
        <w:t xml:space="preserve">Justification for the study </w:t>
      </w:r>
      <w:r w:rsidRPr="00142ACD" w:rsidR="00B26BA6">
        <w:rPr>
          <w:b/>
          <w:bCs/>
        </w:rPr>
        <w:t xml:space="preserve"> </w:t>
      </w:r>
    </w:p>
    <w:p w:rsidR="00E54593" w:rsidP="33CFC552" w:rsidRDefault="00DF4061" w14:paraId="2AE334D0" w14:textId="77777777">
      <w:pPr>
        <w:spacing w:after="0" w:line="300" w:lineRule="auto"/>
      </w:pPr>
      <w:r>
        <w:t xml:space="preserve">This research is significant </w:t>
      </w:r>
      <w:r w:rsidR="00C91D0E">
        <w:t xml:space="preserve">because understanding the impact of gender based microaggression can help organisations </w:t>
      </w:r>
      <w:r w:rsidR="009C6771">
        <w:t>create more inclusive and supportive workplaces</w:t>
      </w:r>
      <w:r w:rsidR="00D77110">
        <w:t xml:space="preserve">. By examining employees experiences directly, the study </w:t>
      </w:r>
      <w:r w:rsidR="00957350">
        <w:t xml:space="preserve">intends to provide practical insights into how organisations </w:t>
      </w:r>
      <w:r w:rsidR="003E5EA6">
        <w:t>can improve psychological safety</w:t>
      </w:r>
      <w:r w:rsidR="007033E3">
        <w:t>, reduce discriminat</w:t>
      </w:r>
      <w:r w:rsidR="00AF194A">
        <w:t xml:space="preserve">ory behaviours </w:t>
      </w:r>
      <w:r w:rsidR="002F683B">
        <w:t>and enhance employee performances</w:t>
      </w:r>
      <w:r w:rsidR="00C10FC2">
        <w:t xml:space="preserve">, the findings can also support managers and human resources </w:t>
      </w:r>
      <w:r w:rsidR="00E54593">
        <w:t>professionals in developing policies and interventions .</w:t>
      </w:r>
    </w:p>
    <w:p w:rsidR="00E54593" w:rsidP="33CFC552" w:rsidRDefault="00E54593" w14:paraId="34027B3E" w14:textId="77777777">
      <w:pPr>
        <w:spacing w:after="0" w:line="300" w:lineRule="auto"/>
      </w:pPr>
    </w:p>
    <w:p w:rsidRPr="00E54593" w:rsidR="0370C5DF" w:rsidP="33CFC552" w:rsidRDefault="0370C5DF" w14:paraId="085FBADC" w14:textId="696DCA9B">
      <w:pPr>
        <w:spacing w:after="0" w:line="300" w:lineRule="auto"/>
      </w:pPr>
      <w:r w:rsidRPr="33CFC552">
        <w:rPr>
          <w:b/>
          <w:bCs/>
        </w:rPr>
        <w:t xml:space="preserve">Chapter 3 – methodology </w:t>
      </w:r>
    </w:p>
    <w:p w:rsidR="7481456B" w:rsidRDefault="7481456B" w14:paraId="2C58A7F2" w14:textId="42F1B2C8">
      <w:pPr>
        <w:rPr>
          <w:b/>
          <w:bCs/>
        </w:rPr>
      </w:pPr>
      <w:r w:rsidRPr="33CFC552">
        <w:rPr>
          <w:b/>
          <w:bCs/>
        </w:rPr>
        <w:t xml:space="preserve">Methodology </w:t>
      </w:r>
    </w:p>
    <w:p w:rsidR="00125D38" w:rsidRDefault="00125D38" w14:paraId="5071F54F" w14:textId="015F8160">
      <w:r w:rsidRPr="00445502">
        <w:t xml:space="preserve">This study adopts a </w:t>
      </w:r>
      <w:r w:rsidRPr="00445502" w:rsidR="006C6208">
        <w:t xml:space="preserve">subjectivist </w:t>
      </w:r>
      <w:r w:rsidRPr="00445502" w:rsidR="007337D8">
        <w:t>ontological</w:t>
      </w:r>
      <w:r w:rsidRPr="00445502" w:rsidR="00176E70">
        <w:t xml:space="preserve"> perspective</w:t>
      </w:r>
      <w:r w:rsidRPr="00445502" w:rsidR="0068119D">
        <w:t xml:space="preserve">, </w:t>
      </w:r>
      <w:r w:rsidRPr="00445502" w:rsidR="00D00B7E">
        <w:t xml:space="preserve">recognising </w:t>
      </w:r>
      <w:r w:rsidRPr="00445502" w:rsidR="00BE56D7">
        <w:t xml:space="preserve">that experiences of gender-based microaggression are socially constructed </w:t>
      </w:r>
      <w:r w:rsidRPr="00445502" w:rsidR="00A74EBF">
        <w:t xml:space="preserve">and can vary between individuals. </w:t>
      </w:r>
      <w:r w:rsidRPr="00445502" w:rsidR="00A74EBF">
        <w:lastRenderedPageBreak/>
        <w:t xml:space="preserve">Consistent with this, an </w:t>
      </w:r>
      <w:proofErr w:type="spellStart"/>
      <w:r w:rsidRPr="00445502" w:rsidR="00ED78AB">
        <w:t>interpretivist</w:t>
      </w:r>
      <w:proofErr w:type="spellEnd"/>
      <w:r w:rsidRPr="00445502" w:rsidR="00ED78AB">
        <w:t xml:space="preserve"> ep</w:t>
      </w:r>
      <w:r w:rsidRPr="00445502" w:rsidR="00C5704A">
        <w:t>istemology is adopted to explore how employees understand and inter</w:t>
      </w:r>
      <w:r w:rsidRPr="00445502" w:rsidR="00B947CA">
        <w:t>pret their workplace experiences. Therefore a quali</w:t>
      </w:r>
      <w:r w:rsidRPr="00445502" w:rsidR="00AB641F">
        <w:t xml:space="preserve">tative research methodology is considered most appropriate as it allows </w:t>
      </w:r>
      <w:r w:rsidRPr="00445502" w:rsidR="00305FF2">
        <w:t>for an in-depth exploration of participants perceptions and experiences.</w:t>
      </w:r>
    </w:p>
    <w:p w:rsidRPr="00445502" w:rsidR="00114D9C" w:rsidRDefault="00114D9C" w14:paraId="65178752" w14:textId="693EEF0C">
      <w:r>
        <w:t xml:space="preserve">A qualitative </w:t>
      </w:r>
      <w:r w:rsidR="000F47D5">
        <w:t xml:space="preserve">research methodology has been selected because it will enable </w:t>
      </w:r>
      <w:r w:rsidR="00FD129B">
        <w:t xml:space="preserve">the researcher to gain an in-depth understanding of participants </w:t>
      </w:r>
      <w:r w:rsidR="007E2961">
        <w:t>experiences and the meaning they attach to them</w:t>
      </w:r>
      <w:r w:rsidR="00A1354B">
        <w:t>. Qualitative methods are suitable</w:t>
      </w:r>
      <w:r w:rsidR="004765AA">
        <w:t xml:space="preserve"> for exploring </w:t>
      </w:r>
      <w:r w:rsidR="005117ED">
        <w:t xml:space="preserve">complex social experiences such as gender based microaggression and psychological safety </w:t>
      </w:r>
      <w:r w:rsidR="00A1354B">
        <w:t xml:space="preserve"> </w:t>
      </w:r>
    </w:p>
    <w:p w:rsidRPr="00753ABE" w:rsidR="00305FF2" w:rsidP="00753ABE" w:rsidRDefault="005016C9" w14:paraId="4DCD9C9C" w14:textId="1ECDF5B3">
      <w:pPr>
        <w:rPr>
          <w:rFonts w:eastAsia="Times New Roman"/>
        </w:rPr>
      </w:pPr>
      <w:r>
        <w:t xml:space="preserve">The primary method of data collection will be </w:t>
      </w:r>
      <w:r w:rsidR="00667D54">
        <w:t xml:space="preserve">Semi structured interviews. Semi structured interviews provide flexibility while ensuring </w:t>
      </w:r>
      <w:r w:rsidR="00725D6F">
        <w:t xml:space="preserve">that key topics </w:t>
      </w:r>
      <w:bookmarkStart w:name="_Int_BVonu8au" w:id="6"/>
      <w:r w:rsidR="00725D6F">
        <w:t>are explored</w:t>
      </w:r>
      <w:bookmarkEnd w:id="6"/>
      <w:r w:rsidR="00725D6F">
        <w:t xml:space="preserve"> across participants</w:t>
      </w:r>
      <w:r w:rsidR="00630EDA">
        <w:t xml:space="preserve"> </w:t>
      </w:r>
      <w:r w:rsidR="00753ABE">
        <w:rPr>
          <w:rFonts w:eastAsia="Times New Roman"/>
        </w:rPr>
        <w:t>(</w:t>
      </w:r>
      <w:proofErr w:type="spellStart"/>
      <w:r w:rsidR="00753ABE">
        <w:rPr>
          <w:rFonts w:eastAsia="Times New Roman"/>
        </w:rPr>
        <w:t>Bryman</w:t>
      </w:r>
      <w:proofErr w:type="spellEnd"/>
      <w:r w:rsidR="00753ABE">
        <w:rPr>
          <w:rFonts w:eastAsia="Times New Roman"/>
        </w:rPr>
        <w:t>, 2016)</w:t>
      </w:r>
      <w:r w:rsidR="00630EDA">
        <w:t xml:space="preserve">. This approach will allow </w:t>
      </w:r>
      <w:r w:rsidR="0067747F">
        <w:t xml:space="preserve">participants to discuss their experience in </w:t>
      </w:r>
      <w:r w:rsidR="00FC4B63">
        <w:t xml:space="preserve">detail and provide meaningful data. </w:t>
      </w:r>
    </w:p>
    <w:p w:rsidR="00A83C44" w:rsidRDefault="00A83C44" w14:paraId="78A06E6E" w14:textId="720997F3">
      <w:r>
        <w:t xml:space="preserve">A purposive sampling strategy will </w:t>
      </w:r>
      <w:bookmarkStart w:name="_Int_nWVJjteW" w:id="7"/>
      <w:r>
        <w:t>be used</w:t>
      </w:r>
      <w:bookmarkEnd w:id="7"/>
      <w:r>
        <w:t xml:space="preserve"> to recruit 12 participants currently employees in UK organisations</w:t>
      </w:r>
      <w:r w:rsidR="00231BEC">
        <w:t xml:space="preserve">. Participants will </w:t>
      </w:r>
      <w:bookmarkStart w:name="_Int_uGuh09nd" w:id="8"/>
      <w:r w:rsidR="00231BEC">
        <w:t>be selected</w:t>
      </w:r>
      <w:bookmarkEnd w:id="8"/>
      <w:r w:rsidR="00231BEC">
        <w:t xml:space="preserve"> because they are able to provide </w:t>
      </w:r>
      <w:r w:rsidR="0038499E">
        <w:t xml:space="preserve">relevant insights relating to workplace experiences. The sample will include employees </w:t>
      </w:r>
      <w:r w:rsidR="00327F28">
        <w:t>from different organisational roles and industries</w:t>
      </w:r>
      <w:r w:rsidR="00333A38">
        <w:t xml:space="preserve">, and will include a range of gender identities </w:t>
      </w:r>
      <w:r w:rsidR="008E29F3">
        <w:t xml:space="preserve">including men, women, transgender and non binary </w:t>
      </w:r>
      <w:r w:rsidR="00B337BC">
        <w:t xml:space="preserve">individuals where possible. </w:t>
      </w:r>
    </w:p>
    <w:p w:rsidR="00B337BC" w:rsidRDefault="00B337BC" w14:paraId="17C31D97" w14:textId="3AB70CFE">
      <w:r>
        <w:t xml:space="preserve">Interviews will last approximately 20-40 minutes </w:t>
      </w:r>
      <w:r w:rsidR="00CC53A8">
        <w:t xml:space="preserve">and will be conducted either online or face to face depending on participants preference. With informed </w:t>
      </w:r>
      <w:r w:rsidR="00E65949">
        <w:t>consent, interviews will be audio recorded and transcribed.</w:t>
      </w:r>
    </w:p>
    <w:p w:rsidRPr="004A09A3" w:rsidR="00E65949" w:rsidRDefault="00C26A04" w14:paraId="3DE90C4F" w14:textId="5D83C648">
      <w:pPr>
        <w:rPr>
          <w:rFonts w:eastAsia="Times New Roman"/>
        </w:rPr>
      </w:pPr>
      <w:r>
        <w:t xml:space="preserve">Data will </w:t>
      </w:r>
      <w:bookmarkStart w:name="_Int_fzZidLcH" w:id="9"/>
      <w:r>
        <w:t>be analysed</w:t>
      </w:r>
      <w:bookmarkEnd w:id="9"/>
      <w:r>
        <w:t xml:space="preserve"> using thematic analysis. </w:t>
      </w:r>
      <w:r w:rsidR="004A09A3">
        <w:rPr>
          <w:rFonts w:eastAsia="Times New Roman"/>
        </w:rPr>
        <w:t xml:space="preserve">(Cassel &amp; Symon, 2004) </w:t>
      </w:r>
      <w:r w:rsidR="008F703E">
        <w:t>d</w:t>
      </w:r>
      <w:r w:rsidR="00295985">
        <w:t xml:space="preserve">escribe thematic analysis as a method for </w:t>
      </w:r>
      <w:bookmarkStart w:name="_Int_j3j3vXLq" w:id="10"/>
      <w:r w:rsidR="00295985">
        <w:t>identifying</w:t>
      </w:r>
      <w:bookmarkEnd w:id="10"/>
      <w:r w:rsidR="00295985">
        <w:t xml:space="preserve">, </w:t>
      </w:r>
      <w:r w:rsidR="004E089B">
        <w:t>analysing,</w:t>
      </w:r>
      <w:r w:rsidR="00295985">
        <w:t xml:space="preserve"> </w:t>
      </w:r>
      <w:r w:rsidR="00BA7377">
        <w:t xml:space="preserve">and reporting patterns within qualitative data. This approach will enable the researcher to </w:t>
      </w:r>
      <w:r w:rsidR="009F58A2">
        <w:t>find</w:t>
      </w:r>
      <w:r w:rsidR="00BA7377">
        <w:t xml:space="preserve"> recurring themes related to gender based microaggression</w:t>
      </w:r>
      <w:r w:rsidR="007F17CC">
        <w:t xml:space="preserve"> and psychological safety.</w:t>
      </w:r>
    </w:p>
    <w:p w:rsidR="3BE86674" w:rsidRDefault="3BE86674" w14:paraId="65B403EA" w14:textId="1DFFAAA8"/>
    <w:p w:rsidR="00416B9F" w:rsidP="009C404A" w:rsidRDefault="1DDC2A64" w14:paraId="0388EDCF" w14:textId="77777777">
      <w:pPr>
        <w:pStyle w:val="ListParagraph"/>
      </w:pPr>
      <w:r>
        <w:t xml:space="preserve"> </w:t>
      </w:r>
      <w:r w:rsidR="00416B9F">
        <w:t xml:space="preserve">Limitations and delimitations </w:t>
      </w:r>
    </w:p>
    <w:p w:rsidR="1DDC2A64" w:rsidP="00416B9F" w:rsidRDefault="00651357" w14:paraId="7FDFD3A3" w14:textId="2DB49C22">
      <w:r>
        <w:t xml:space="preserve">A limitation of this study </w:t>
      </w:r>
      <w:r w:rsidR="00283D79">
        <w:t xml:space="preserve">is the </w:t>
      </w:r>
      <w:r w:rsidR="009F58A2">
        <w:t>small</w:t>
      </w:r>
      <w:r w:rsidR="00283D79">
        <w:t xml:space="preserve"> sample size of 12 participants, which may limit the generalisability of findings to all UK workplaces.</w:t>
      </w:r>
      <w:r w:rsidR="00754374">
        <w:t xml:space="preserve"> Another limitation is the time frame </w:t>
      </w:r>
      <w:r w:rsidR="00444DAF">
        <w:t>as</w:t>
      </w:r>
      <w:r w:rsidR="00010148">
        <w:t xml:space="preserve"> this dissertation starts in September and </w:t>
      </w:r>
      <w:r w:rsidR="004C1B0B">
        <w:t>ends in April</w:t>
      </w:r>
      <w:r w:rsidR="00133BC3">
        <w:t xml:space="preserve">, this will limit the amount </w:t>
      </w:r>
      <w:r w:rsidR="00C45958">
        <w:t xml:space="preserve">of data collected and the opportunity to examine changes in employees experiences </w:t>
      </w:r>
      <w:r w:rsidR="00D3073E">
        <w:t>over a long period.</w:t>
      </w:r>
      <w:r w:rsidR="00283D79">
        <w:t xml:space="preserve"> Additionally</w:t>
      </w:r>
      <w:r w:rsidR="00416B9F">
        <w:t xml:space="preserve"> </w:t>
      </w:r>
      <w:r w:rsidR="00283D79">
        <w:t xml:space="preserve">, the research relies on </w:t>
      </w:r>
      <w:r w:rsidR="00026312">
        <w:t xml:space="preserve">participants self reported experiences, which may </w:t>
      </w:r>
      <w:bookmarkStart w:name="_Int_ovirxe8T" w:id="11"/>
      <w:r w:rsidR="00026312">
        <w:t>be influenced</w:t>
      </w:r>
      <w:bookmarkEnd w:id="11"/>
      <w:r w:rsidR="00026312">
        <w:t xml:space="preserve"> by personal interpretation and recall bias</w:t>
      </w:r>
      <w:r w:rsidR="00754374">
        <w:t xml:space="preserve">. </w:t>
      </w:r>
    </w:p>
    <w:p w:rsidR="00AE13B8" w:rsidP="00416B9F" w:rsidRDefault="00026312" w14:paraId="0C88B7D6" w14:textId="3C067776">
      <w:r>
        <w:lastRenderedPageBreak/>
        <w:t xml:space="preserve">The study </w:t>
      </w:r>
      <w:bookmarkStart w:name="_Int_BDmcDte6" w:id="12"/>
      <w:r>
        <w:t>is de</w:t>
      </w:r>
      <w:r w:rsidR="00E400B7">
        <w:t>liberately limited</w:t>
      </w:r>
      <w:bookmarkEnd w:id="12"/>
      <w:r w:rsidR="00E400B7">
        <w:t xml:space="preserve"> to employees working </w:t>
      </w:r>
      <w:r w:rsidR="00056022">
        <w:t>within UK organisations and focuses on gender-based microaggression and the psychological safety</w:t>
      </w:r>
      <w:r w:rsidR="002903C6">
        <w:t>. Other forms of workplace discrimination, such as those based on race</w:t>
      </w:r>
      <w:r w:rsidR="00383B3D">
        <w:t>, disability and age, are outside the scope of this research</w:t>
      </w:r>
      <w:r w:rsidR="00AE13B8">
        <w:t>.</w:t>
      </w:r>
    </w:p>
    <w:p w:rsidRPr="00311D62" w:rsidR="00026312" w:rsidP="00416B9F" w:rsidRDefault="00AE13B8" w14:paraId="60107B5C" w14:textId="2F892969">
      <w:pPr>
        <w:rPr>
          <w:b/>
          <w:bCs/>
        </w:rPr>
      </w:pPr>
      <w:r w:rsidRPr="00311D62">
        <w:rPr>
          <w:b/>
          <w:bCs/>
        </w:rPr>
        <w:t xml:space="preserve">Resources required </w:t>
      </w:r>
    </w:p>
    <w:p w:rsidR="33CFC552" w:rsidP="33CFC552" w:rsidRDefault="00AE13B8" w14:paraId="2D5DFEB7" w14:textId="4D6517CE">
      <w:r>
        <w:t xml:space="preserve">This study will require access to academic databases including </w:t>
      </w:r>
      <w:r w:rsidR="001C3FBA">
        <w:t>the university online library resources</w:t>
      </w:r>
      <w:r w:rsidR="007115D4">
        <w:t xml:space="preserve">, Microsoft teams and zoom will </w:t>
      </w:r>
      <w:bookmarkStart w:name="_Int_oHdYw6DY" w:id="13"/>
      <w:r w:rsidR="007115D4">
        <w:t>be used</w:t>
      </w:r>
      <w:bookmarkEnd w:id="13"/>
      <w:r w:rsidR="007115D4">
        <w:t xml:space="preserve"> to conduct online interviews, while Microsoft word </w:t>
      </w:r>
      <w:r w:rsidR="00926908">
        <w:t xml:space="preserve">will be used for transcription, </w:t>
      </w:r>
      <w:r w:rsidR="005C7088">
        <w:t>organisation,</w:t>
      </w:r>
      <w:r w:rsidR="00926908">
        <w:t xml:space="preserve"> and analysis of qualitative data. </w:t>
      </w:r>
    </w:p>
    <w:p w:rsidR="2363BC87" w:rsidP="00311D62" w:rsidRDefault="2363BC87" w14:paraId="664F9BAF" w14:textId="3DDFEB49"/>
    <w:p w:rsidR="33CFC552" w:rsidP="33CFC552" w:rsidRDefault="33CFC552" w14:paraId="211E42E4" w14:textId="38E4D5EC">
      <w:pPr>
        <w:pStyle w:val="ListParagraph"/>
        <w:rPr>
          <w:b/>
          <w:bCs/>
        </w:rPr>
      </w:pPr>
    </w:p>
    <w:tbl>
      <w:tblPr>
        <w:tblStyle w:val="TableGrid"/>
        <w:tblW w:w="0" w:type="auto"/>
        <w:tblInd w:w="720" w:type="dxa"/>
        <w:tblLook w:val="06A0" w:firstRow="1" w:lastRow="0" w:firstColumn="1" w:lastColumn="0" w:noHBand="1" w:noVBand="1"/>
      </w:tblPr>
      <w:tblGrid>
        <w:gridCol w:w="1272"/>
        <w:gridCol w:w="932"/>
        <w:gridCol w:w="1079"/>
        <w:gridCol w:w="1079"/>
        <w:gridCol w:w="1079"/>
        <w:gridCol w:w="1079"/>
        <w:gridCol w:w="1055"/>
        <w:gridCol w:w="1055"/>
      </w:tblGrid>
      <w:tr w:rsidR="33CFC552" w:rsidTr="33CFC552" w14:paraId="2016728D" w14:textId="77777777">
        <w:trPr>
          <w:trHeight w:val="300"/>
        </w:trPr>
        <w:tc>
          <w:tcPr>
            <w:tcW w:w="1091" w:type="dxa"/>
          </w:tcPr>
          <w:p w:rsidR="6CC9820B" w:rsidP="33CFC552" w:rsidRDefault="6CC9820B" w14:paraId="08441F00" w14:textId="4F80CB73">
            <w:r w:rsidRPr="33CFC552">
              <w:rPr>
                <w:b/>
                <w:bCs/>
              </w:rPr>
              <w:t xml:space="preserve">Activity </w:t>
            </w:r>
          </w:p>
        </w:tc>
        <w:tc>
          <w:tcPr>
            <w:tcW w:w="1091" w:type="dxa"/>
          </w:tcPr>
          <w:p w:rsidR="6CC9820B" w:rsidP="33CFC552" w:rsidRDefault="6CC9820B" w14:paraId="7817B10A" w14:textId="22DBB0A5">
            <w:pPr>
              <w:rPr>
                <w:b/>
                <w:bCs/>
              </w:rPr>
            </w:pPr>
            <w:r w:rsidRPr="33CFC552">
              <w:rPr>
                <w:b/>
                <w:bCs/>
              </w:rPr>
              <w:t>Oct</w:t>
            </w:r>
          </w:p>
        </w:tc>
        <w:tc>
          <w:tcPr>
            <w:tcW w:w="1091" w:type="dxa"/>
          </w:tcPr>
          <w:p w:rsidR="6CC9820B" w:rsidP="33CFC552" w:rsidRDefault="6CC9820B" w14:paraId="06175212" w14:textId="6990A06E">
            <w:r w:rsidRPr="33CFC552">
              <w:rPr>
                <w:b/>
                <w:bCs/>
              </w:rPr>
              <w:t>Nov</w:t>
            </w:r>
          </w:p>
        </w:tc>
        <w:tc>
          <w:tcPr>
            <w:tcW w:w="1091" w:type="dxa"/>
          </w:tcPr>
          <w:p w:rsidR="6CC9820B" w:rsidP="33CFC552" w:rsidRDefault="6CC9820B" w14:paraId="5E951581" w14:textId="2F2167A4">
            <w:r w:rsidRPr="33CFC552">
              <w:rPr>
                <w:b/>
                <w:bCs/>
              </w:rPr>
              <w:t>dec</w:t>
            </w:r>
          </w:p>
        </w:tc>
        <w:tc>
          <w:tcPr>
            <w:tcW w:w="1091" w:type="dxa"/>
          </w:tcPr>
          <w:p w:rsidR="6CC9820B" w:rsidP="33CFC552" w:rsidRDefault="6CC9820B" w14:paraId="5F8DD1BB" w14:textId="138F3E40">
            <w:r w:rsidRPr="33CFC552">
              <w:rPr>
                <w:b/>
                <w:bCs/>
              </w:rPr>
              <w:t>Jan</w:t>
            </w:r>
          </w:p>
        </w:tc>
        <w:tc>
          <w:tcPr>
            <w:tcW w:w="1091" w:type="dxa"/>
          </w:tcPr>
          <w:p w:rsidR="6CC9820B" w:rsidP="33CFC552" w:rsidRDefault="6CC9820B" w14:paraId="415C1F77" w14:textId="6150F04E">
            <w:r w:rsidRPr="33CFC552">
              <w:rPr>
                <w:b/>
                <w:bCs/>
              </w:rPr>
              <w:t>feb</w:t>
            </w:r>
          </w:p>
        </w:tc>
        <w:tc>
          <w:tcPr>
            <w:tcW w:w="1047" w:type="dxa"/>
          </w:tcPr>
          <w:p w:rsidR="6CC9820B" w:rsidP="33CFC552" w:rsidRDefault="6CC9820B" w14:paraId="7FB84843" w14:textId="74D0B8CF">
            <w:r w:rsidRPr="33CFC552">
              <w:rPr>
                <w:b/>
                <w:bCs/>
              </w:rPr>
              <w:t>march</w:t>
            </w:r>
          </w:p>
        </w:tc>
        <w:tc>
          <w:tcPr>
            <w:tcW w:w="1047" w:type="dxa"/>
          </w:tcPr>
          <w:p w:rsidR="6CC9820B" w:rsidP="33CFC552" w:rsidRDefault="6CC9820B" w14:paraId="01C1DD6E" w14:textId="1138758B">
            <w:r w:rsidRPr="33CFC552">
              <w:rPr>
                <w:b/>
                <w:bCs/>
              </w:rPr>
              <w:t xml:space="preserve">April </w:t>
            </w:r>
          </w:p>
        </w:tc>
      </w:tr>
      <w:tr w:rsidR="33CFC552" w:rsidTr="33CFC552" w14:paraId="275C1CC2" w14:textId="77777777">
        <w:trPr>
          <w:trHeight w:val="1095"/>
        </w:trPr>
        <w:tc>
          <w:tcPr>
            <w:tcW w:w="1091" w:type="dxa"/>
          </w:tcPr>
          <w:p w:rsidR="6CC9820B" w:rsidP="33CFC552" w:rsidRDefault="6CC9820B" w14:paraId="019F9136" w14:textId="562D242C">
            <w:pPr>
              <w:rPr>
                <w:sz w:val="20"/>
                <w:szCs w:val="20"/>
              </w:rPr>
            </w:pPr>
            <w:r w:rsidRPr="33CFC552">
              <w:rPr>
                <w:sz w:val="20"/>
                <w:szCs w:val="20"/>
              </w:rPr>
              <w:t>Proposal completion</w:t>
            </w:r>
          </w:p>
        </w:tc>
        <w:tc>
          <w:tcPr>
            <w:tcW w:w="1091" w:type="dxa"/>
          </w:tcPr>
          <w:p w:rsidR="6CC9820B" w:rsidP="33CFC552" w:rsidRDefault="6CC9820B" w14:paraId="5B8F976A" w14:textId="4B6D536B">
            <w:r w:rsidRPr="33CFC552">
              <w:rPr>
                <w:b/>
                <w:bCs/>
              </w:rPr>
              <w:t xml:space="preserve"> X </w:t>
            </w:r>
          </w:p>
        </w:tc>
        <w:tc>
          <w:tcPr>
            <w:tcW w:w="1091" w:type="dxa"/>
          </w:tcPr>
          <w:p w:rsidR="33CFC552" w:rsidP="33CFC552" w:rsidRDefault="33CFC552" w14:paraId="05521BF3" w14:textId="4DA17A36">
            <w:pPr>
              <w:pStyle w:val="ListParagraph"/>
              <w:rPr>
                <w:b/>
                <w:bCs/>
              </w:rPr>
            </w:pPr>
          </w:p>
        </w:tc>
        <w:tc>
          <w:tcPr>
            <w:tcW w:w="1091" w:type="dxa"/>
          </w:tcPr>
          <w:p w:rsidR="33CFC552" w:rsidP="33CFC552" w:rsidRDefault="33CFC552" w14:paraId="78014F06" w14:textId="4DA17A36">
            <w:pPr>
              <w:pStyle w:val="ListParagraph"/>
              <w:rPr>
                <w:b/>
                <w:bCs/>
              </w:rPr>
            </w:pPr>
          </w:p>
        </w:tc>
        <w:tc>
          <w:tcPr>
            <w:tcW w:w="1091" w:type="dxa"/>
          </w:tcPr>
          <w:p w:rsidR="33CFC552" w:rsidP="33CFC552" w:rsidRDefault="33CFC552" w14:paraId="69926C1E" w14:textId="4DA17A36">
            <w:pPr>
              <w:pStyle w:val="ListParagraph"/>
              <w:rPr>
                <w:b/>
                <w:bCs/>
              </w:rPr>
            </w:pPr>
          </w:p>
        </w:tc>
        <w:tc>
          <w:tcPr>
            <w:tcW w:w="1091" w:type="dxa"/>
          </w:tcPr>
          <w:p w:rsidR="33CFC552" w:rsidP="33CFC552" w:rsidRDefault="33CFC552" w14:paraId="7D526E87" w14:textId="4DA17A36">
            <w:pPr>
              <w:pStyle w:val="ListParagraph"/>
              <w:rPr>
                <w:b/>
                <w:bCs/>
              </w:rPr>
            </w:pPr>
          </w:p>
        </w:tc>
        <w:tc>
          <w:tcPr>
            <w:tcW w:w="1047" w:type="dxa"/>
          </w:tcPr>
          <w:p w:rsidR="33CFC552" w:rsidP="33CFC552" w:rsidRDefault="33CFC552" w14:paraId="26B5BBA6" w14:textId="4DA17A36">
            <w:pPr>
              <w:pStyle w:val="ListParagraph"/>
              <w:rPr>
                <w:b/>
                <w:bCs/>
              </w:rPr>
            </w:pPr>
          </w:p>
        </w:tc>
        <w:tc>
          <w:tcPr>
            <w:tcW w:w="1047" w:type="dxa"/>
          </w:tcPr>
          <w:p w:rsidR="33CFC552" w:rsidP="33CFC552" w:rsidRDefault="33CFC552" w14:paraId="00FD0DCD" w14:textId="23A06663">
            <w:pPr>
              <w:pStyle w:val="ListParagraph"/>
              <w:rPr>
                <w:b/>
                <w:bCs/>
              </w:rPr>
            </w:pPr>
          </w:p>
        </w:tc>
      </w:tr>
      <w:tr w:rsidR="33CFC552" w:rsidTr="33CFC552" w14:paraId="70F75322" w14:textId="77777777">
        <w:trPr>
          <w:trHeight w:val="300"/>
        </w:trPr>
        <w:tc>
          <w:tcPr>
            <w:tcW w:w="1091" w:type="dxa"/>
          </w:tcPr>
          <w:p w:rsidR="6CC9820B" w:rsidP="33CFC552" w:rsidRDefault="6CC9820B" w14:paraId="6CFAF1A8" w14:textId="505D1F9B">
            <w:pPr>
              <w:rPr>
                <w:sz w:val="20"/>
                <w:szCs w:val="20"/>
              </w:rPr>
            </w:pPr>
            <w:r w:rsidRPr="33CFC552">
              <w:rPr>
                <w:sz w:val="20"/>
                <w:szCs w:val="20"/>
              </w:rPr>
              <w:t>Ethics form</w:t>
            </w:r>
          </w:p>
        </w:tc>
        <w:tc>
          <w:tcPr>
            <w:tcW w:w="1091" w:type="dxa"/>
          </w:tcPr>
          <w:p w:rsidR="6CC9820B" w:rsidP="33CFC552" w:rsidRDefault="6CC9820B" w14:paraId="1D23EFD1" w14:textId="4F83D097">
            <w:r w:rsidRPr="33CFC552">
              <w:rPr>
                <w:b/>
                <w:bCs/>
              </w:rPr>
              <w:t>x</w:t>
            </w:r>
          </w:p>
        </w:tc>
        <w:tc>
          <w:tcPr>
            <w:tcW w:w="1091" w:type="dxa"/>
          </w:tcPr>
          <w:p w:rsidR="33CFC552" w:rsidP="33CFC552" w:rsidRDefault="33CFC552" w14:paraId="2474B79C" w14:textId="4DA17A36">
            <w:pPr>
              <w:pStyle w:val="ListParagraph"/>
              <w:rPr>
                <w:b/>
                <w:bCs/>
              </w:rPr>
            </w:pPr>
          </w:p>
        </w:tc>
        <w:tc>
          <w:tcPr>
            <w:tcW w:w="1091" w:type="dxa"/>
          </w:tcPr>
          <w:p w:rsidR="33CFC552" w:rsidP="33CFC552" w:rsidRDefault="33CFC552" w14:paraId="5F06A5A6" w14:textId="4DA17A36">
            <w:pPr>
              <w:pStyle w:val="ListParagraph"/>
              <w:rPr>
                <w:b/>
                <w:bCs/>
              </w:rPr>
            </w:pPr>
          </w:p>
        </w:tc>
        <w:tc>
          <w:tcPr>
            <w:tcW w:w="1091" w:type="dxa"/>
          </w:tcPr>
          <w:p w:rsidR="33CFC552" w:rsidP="33CFC552" w:rsidRDefault="33CFC552" w14:paraId="6C967467" w14:textId="4DA17A36">
            <w:pPr>
              <w:pStyle w:val="ListParagraph"/>
              <w:rPr>
                <w:b/>
                <w:bCs/>
              </w:rPr>
            </w:pPr>
          </w:p>
        </w:tc>
        <w:tc>
          <w:tcPr>
            <w:tcW w:w="1091" w:type="dxa"/>
          </w:tcPr>
          <w:p w:rsidR="33CFC552" w:rsidP="33CFC552" w:rsidRDefault="33CFC552" w14:paraId="614E6C78" w14:textId="4DA17A36">
            <w:pPr>
              <w:pStyle w:val="ListParagraph"/>
              <w:rPr>
                <w:b/>
                <w:bCs/>
              </w:rPr>
            </w:pPr>
          </w:p>
        </w:tc>
        <w:tc>
          <w:tcPr>
            <w:tcW w:w="1047" w:type="dxa"/>
          </w:tcPr>
          <w:p w:rsidR="33CFC552" w:rsidP="33CFC552" w:rsidRDefault="33CFC552" w14:paraId="7F19BE95" w14:textId="4DA17A36">
            <w:pPr>
              <w:pStyle w:val="ListParagraph"/>
              <w:rPr>
                <w:b/>
                <w:bCs/>
              </w:rPr>
            </w:pPr>
          </w:p>
        </w:tc>
        <w:tc>
          <w:tcPr>
            <w:tcW w:w="1047" w:type="dxa"/>
          </w:tcPr>
          <w:p w:rsidR="33CFC552" w:rsidP="33CFC552" w:rsidRDefault="33CFC552" w14:paraId="24108E4E" w14:textId="12F9C9D8">
            <w:pPr>
              <w:pStyle w:val="ListParagraph"/>
              <w:rPr>
                <w:b/>
                <w:bCs/>
              </w:rPr>
            </w:pPr>
          </w:p>
        </w:tc>
      </w:tr>
      <w:tr w:rsidR="33CFC552" w:rsidTr="33CFC552" w14:paraId="28B75728" w14:textId="77777777">
        <w:trPr>
          <w:trHeight w:val="300"/>
        </w:trPr>
        <w:tc>
          <w:tcPr>
            <w:tcW w:w="1091" w:type="dxa"/>
          </w:tcPr>
          <w:p w:rsidR="6CC9820B" w:rsidP="33CFC552" w:rsidRDefault="6CC9820B" w14:paraId="61E196BC" w14:textId="793B7277">
            <w:pPr>
              <w:rPr>
                <w:sz w:val="20"/>
                <w:szCs w:val="20"/>
              </w:rPr>
            </w:pPr>
            <w:r w:rsidRPr="33CFC552">
              <w:rPr>
                <w:sz w:val="20"/>
                <w:szCs w:val="20"/>
              </w:rPr>
              <w:t>Literature review</w:t>
            </w:r>
          </w:p>
        </w:tc>
        <w:tc>
          <w:tcPr>
            <w:tcW w:w="1091" w:type="dxa"/>
          </w:tcPr>
          <w:p w:rsidR="33CFC552" w:rsidP="33CFC552" w:rsidRDefault="33CFC552" w14:paraId="4C107D29" w14:textId="4DA17A36">
            <w:pPr>
              <w:pStyle w:val="ListParagraph"/>
              <w:rPr>
                <w:b/>
                <w:bCs/>
              </w:rPr>
            </w:pPr>
          </w:p>
        </w:tc>
        <w:tc>
          <w:tcPr>
            <w:tcW w:w="1091" w:type="dxa"/>
          </w:tcPr>
          <w:p w:rsidR="6CC9820B" w:rsidP="33CFC552" w:rsidRDefault="6CC9820B" w14:paraId="040EF480" w14:textId="4C0FC5AB">
            <w:r w:rsidRPr="33CFC552">
              <w:rPr>
                <w:b/>
                <w:bCs/>
              </w:rPr>
              <w:t>x</w:t>
            </w:r>
          </w:p>
        </w:tc>
        <w:tc>
          <w:tcPr>
            <w:tcW w:w="1091" w:type="dxa"/>
          </w:tcPr>
          <w:p w:rsidR="33CFC552" w:rsidP="33CFC552" w:rsidRDefault="33CFC552" w14:paraId="4BD456CC" w14:textId="4DA17A36">
            <w:pPr>
              <w:pStyle w:val="ListParagraph"/>
              <w:rPr>
                <w:b/>
                <w:bCs/>
              </w:rPr>
            </w:pPr>
          </w:p>
        </w:tc>
        <w:tc>
          <w:tcPr>
            <w:tcW w:w="1091" w:type="dxa"/>
          </w:tcPr>
          <w:p w:rsidR="33CFC552" w:rsidP="33CFC552" w:rsidRDefault="33CFC552" w14:paraId="08BA1D81" w14:textId="4DA17A36">
            <w:pPr>
              <w:pStyle w:val="ListParagraph"/>
              <w:rPr>
                <w:b/>
                <w:bCs/>
              </w:rPr>
            </w:pPr>
          </w:p>
        </w:tc>
        <w:tc>
          <w:tcPr>
            <w:tcW w:w="1091" w:type="dxa"/>
          </w:tcPr>
          <w:p w:rsidR="33CFC552" w:rsidP="33CFC552" w:rsidRDefault="33CFC552" w14:paraId="42E60203" w14:textId="4DA17A36">
            <w:pPr>
              <w:pStyle w:val="ListParagraph"/>
              <w:rPr>
                <w:b/>
                <w:bCs/>
              </w:rPr>
            </w:pPr>
          </w:p>
        </w:tc>
        <w:tc>
          <w:tcPr>
            <w:tcW w:w="1047" w:type="dxa"/>
          </w:tcPr>
          <w:p w:rsidR="33CFC552" w:rsidP="33CFC552" w:rsidRDefault="33CFC552" w14:paraId="6E8AE03E" w14:textId="4DA17A36">
            <w:pPr>
              <w:pStyle w:val="ListParagraph"/>
              <w:rPr>
                <w:b/>
                <w:bCs/>
              </w:rPr>
            </w:pPr>
          </w:p>
        </w:tc>
        <w:tc>
          <w:tcPr>
            <w:tcW w:w="1047" w:type="dxa"/>
          </w:tcPr>
          <w:p w:rsidR="33CFC552" w:rsidP="33CFC552" w:rsidRDefault="33CFC552" w14:paraId="2B71F4EE" w14:textId="0C7D9A0D">
            <w:pPr>
              <w:pStyle w:val="ListParagraph"/>
              <w:rPr>
                <w:b/>
                <w:bCs/>
              </w:rPr>
            </w:pPr>
          </w:p>
        </w:tc>
      </w:tr>
      <w:tr w:rsidR="33CFC552" w:rsidTr="33CFC552" w14:paraId="48A52B08" w14:textId="77777777">
        <w:trPr>
          <w:trHeight w:val="300"/>
        </w:trPr>
        <w:tc>
          <w:tcPr>
            <w:tcW w:w="1091" w:type="dxa"/>
          </w:tcPr>
          <w:p w:rsidR="6CC9820B" w:rsidP="33CFC552" w:rsidRDefault="6CC9820B" w14:paraId="49730456" w14:textId="77949275">
            <w:pPr>
              <w:rPr>
                <w:sz w:val="20"/>
                <w:szCs w:val="20"/>
              </w:rPr>
            </w:pPr>
            <w:r w:rsidRPr="33CFC552">
              <w:rPr>
                <w:sz w:val="20"/>
                <w:szCs w:val="20"/>
              </w:rPr>
              <w:t xml:space="preserve">Interview design </w:t>
            </w:r>
          </w:p>
        </w:tc>
        <w:tc>
          <w:tcPr>
            <w:tcW w:w="1091" w:type="dxa"/>
          </w:tcPr>
          <w:p w:rsidR="33CFC552" w:rsidP="33CFC552" w:rsidRDefault="33CFC552" w14:paraId="3A9E4623" w14:textId="4DA17A36">
            <w:pPr>
              <w:pStyle w:val="ListParagraph"/>
              <w:rPr>
                <w:b/>
                <w:bCs/>
              </w:rPr>
            </w:pPr>
          </w:p>
        </w:tc>
        <w:tc>
          <w:tcPr>
            <w:tcW w:w="1091" w:type="dxa"/>
          </w:tcPr>
          <w:p w:rsidR="6CC9820B" w:rsidP="33CFC552" w:rsidRDefault="6CC9820B" w14:paraId="54195B2E" w14:textId="78B64190">
            <w:pPr>
              <w:pStyle w:val="ListParagraph"/>
            </w:pPr>
            <w:r w:rsidRPr="33CFC552">
              <w:rPr>
                <w:b/>
                <w:bCs/>
              </w:rPr>
              <w:t>x</w:t>
            </w:r>
          </w:p>
        </w:tc>
        <w:tc>
          <w:tcPr>
            <w:tcW w:w="1091" w:type="dxa"/>
          </w:tcPr>
          <w:p w:rsidR="33CFC552" w:rsidP="33CFC552" w:rsidRDefault="33CFC552" w14:paraId="300D3EB9" w14:textId="4DA17A36">
            <w:pPr>
              <w:pStyle w:val="ListParagraph"/>
              <w:rPr>
                <w:b/>
                <w:bCs/>
              </w:rPr>
            </w:pPr>
          </w:p>
        </w:tc>
        <w:tc>
          <w:tcPr>
            <w:tcW w:w="1091" w:type="dxa"/>
          </w:tcPr>
          <w:p w:rsidR="33CFC552" w:rsidP="33CFC552" w:rsidRDefault="33CFC552" w14:paraId="45182EEF" w14:textId="4DA17A36">
            <w:pPr>
              <w:pStyle w:val="ListParagraph"/>
              <w:rPr>
                <w:b/>
                <w:bCs/>
              </w:rPr>
            </w:pPr>
          </w:p>
        </w:tc>
        <w:tc>
          <w:tcPr>
            <w:tcW w:w="1091" w:type="dxa"/>
          </w:tcPr>
          <w:p w:rsidR="33CFC552" w:rsidP="33CFC552" w:rsidRDefault="33CFC552" w14:paraId="2EACBE60" w14:textId="4DA17A36">
            <w:pPr>
              <w:pStyle w:val="ListParagraph"/>
              <w:rPr>
                <w:b/>
                <w:bCs/>
              </w:rPr>
            </w:pPr>
          </w:p>
        </w:tc>
        <w:tc>
          <w:tcPr>
            <w:tcW w:w="1047" w:type="dxa"/>
          </w:tcPr>
          <w:p w:rsidR="33CFC552" w:rsidP="33CFC552" w:rsidRDefault="33CFC552" w14:paraId="5125DCC1" w14:textId="4DA17A36">
            <w:pPr>
              <w:pStyle w:val="ListParagraph"/>
              <w:rPr>
                <w:b/>
                <w:bCs/>
              </w:rPr>
            </w:pPr>
          </w:p>
        </w:tc>
        <w:tc>
          <w:tcPr>
            <w:tcW w:w="1047" w:type="dxa"/>
          </w:tcPr>
          <w:p w:rsidR="33CFC552" w:rsidP="33CFC552" w:rsidRDefault="33CFC552" w14:paraId="06F0ECC2" w14:textId="4E5F4E89">
            <w:pPr>
              <w:pStyle w:val="ListParagraph"/>
              <w:rPr>
                <w:b/>
                <w:bCs/>
              </w:rPr>
            </w:pPr>
          </w:p>
        </w:tc>
      </w:tr>
      <w:tr w:rsidR="33CFC552" w:rsidTr="33CFC552" w14:paraId="7BA53011" w14:textId="77777777">
        <w:trPr>
          <w:trHeight w:val="300"/>
        </w:trPr>
        <w:tc>
          <w:tcPr>
            <w:tcW w:w="1091" w:type="dxa"/>
          </w:tcPr>
          <w:p w:rsidR="6CC9820B" w:rsidP="33CFC552" w:rsidRDefault="6CC9820B" w14:paraId="7347B74A" w14:textId="1925ADAC">
            <w:pPr>
              <w:rPr>
                <w:sz w:val="20"/>
                <w:szCs w:val="20"/>
              </w:rPr>
            </w:pPr>
            <w:r w:rsidRPr="33CFC552">
              <w:rPr>
                <w:sz w:val="20"/>
                <w:szCs w:val="20"/>
              </w:rPr>
              <w:t>Data collection</w:t>
            </w:r>
          </w:p>
        </w:tc>
        <w:tc>
          <w:tcPr>
            <w:tcW w:w="1091" w:type="dxa"/>
          </w:tcPr>
          <w:p w:rsidR="33CFC552" w:rsidP="33CFC552" w:rsidRDefault="33CFC552" w14:paraId="3F8DDFFD" w14:textId="4DA17A36">
            <w:pPr>
              <w:pStyle w:val="ListParagraph"/>
              <w:rPr>
                <w:b/>
                <w:bCs/>
              </w:rPr>
            </w:pPr>
          </w:p>
        </w:tc>
        <w:tc>
          <w:tcPr>
            <w:tcW w:w="1091" w:type="dxa"/>
          </w:tcPr>
          <w:p w:rsidR="33CFC552" w:rsidP="33CFC552" w:rsidRDefault="33CFC552" w14:paraId="25F6A46F" w14:textId="4DA17A36">
            <w:pPr>
              <w:pStyle w:val="ListParagraph"/>
              <w:rPr>
                <w:b/>
                <w:bCs/>
              </w:rPr>
            </w:pPr>
          </w:p>
        </w:tc>
        <w:tc>
          <w:tcPr>
            <w:tcW w:w="1091" w:type="dxa"/>
          </w:tcPr>
          <w:p w:rsidR="6CC9820B" w:rsidP="33CFC552" w:rsidRDefault="6CC9820B" w14:paraId="5C0D734E" w14:textId="3F298B5A">
            <w:pPr>
              <w:pStyle w:val="ListParagraph"/>
            </w:pPr>
            <w:r w:rsidRPr="33CFC552">
              <w:rPr>
                <w:b/>
                <w:bCs/>
              </w:rPr>
              <w:t>x</w:t>
            </w:r>
          </w:p>
        </w:tc>
        <w:tc>
          <w:tcPr>
            <w:tcW w:w="1091" w:type="dxa"/>
          </w:tcPr>
          <w:p w:rsidR="33CFC552" w:rsidP="33CFC552" w:rsidRDefault="33CFC552" w14:paraId="7E836657" w14:textId="4DA17A36">
            <w:pPr>
              <w:pStyle w:val="ListParagraph"/>
              <w:rPr>
                <w:b/>
                <w:bCs/>
              </w:rPr>
            </w:pPr>
          </w:p>
        </w:tc>
        <w:tc>
          <w:tcPr>
            <w:tcW w:w="1091" w:type="dxa"/>
          </w:tcPr>
          <w:p w:rsidR="33CFC552" w:rsidP="33CFC552" w:rsidRDefault="33CFC552" w14:paraId="7B7522EF" w14:textId="4DA17A36">
            <w:pPr>
              <w:pStyle w:val="ListParagraph"/>
              <w:rPr>
                <w:b/>
                <w:bCs/>
              </w:rPr>
            </w:pPr>
          </w:p>
        </w:tc>
        <w:tc>
          <w:tcPr>
            <w:tcW w:w="1047" w:type="dxa"/>
          </w:tcPr>
          <w:p w:rsidR="33CFC552" w:rsidP="33CFC552" w:rsidRDefault="33CFC552" w14:paraId="2094845E" w14:textId="4DA17A36">
            <w:pPr>
              <w:pStyle w:val="ListParagraph"/>
              <w:rPr>
                <w:b/>
                <w:bCs/>
              </w:rPr>
            </w:pPr>
          </w:p>
        </w:tc>
        <w:tc>
          <w:tcPr>
            <w:tcW w:w="1047" w:type="dxa"/>
          </w:tcPr>
          <w:p w:rsidR="33CFC552" w:rsidP="33CFC552" w:rsidRDefault="33CFC552" w14:paraId="6ABC2782" w14:textId="70B42F4B">
            <w:pPr>
              <w:pStyle w:val="ListParagraph"/>
              <w:rPr>
                <w:b/>
                <w:bCs/>
              </w:rPr>
            </w:pPr>
          </w:p>
        </w:tc>
      </w:tr>
      <w:tr w:rsidR="33CFC552" w:rsidTr="33CFC552" w14:paraId="16D87342" w14:textId="77777777">
        <w:trPr>
          <w:trHeight w:val="300"/>
        </w:trPr>
        <w:tc>
          <w:tcPr>
            <w:tcW w:w="1091" w:type="dxa"/>
          </w:tcPr>
          <w:p w:rsidR="6CC9820B" w:rsidP="33CFC552" w:rsidRDefault="6CC9820B" w14:paraId="2D6445A1" w14:textId="1EC13A3F">
            <w:r w:rsidRPr="33CFC552">
              <w:rPr>
                <w:sz w:val="20"/>
                <w:szCs w:val="20"/>
              </w:rPr>
              <w:t>Data analysis</w:t>
            </w:r>
            <w:r w:rsidRPr="33CFC552">
              <w:rPr>
                <w:b/>
                <w:bCs/>
              </w:rPr>
              <w:t xml:space="preserve"> </w:t>
            </w:r>
          </w:p>
        </w:tc>
        <w:tc>
          <w:tcPr>
            <w:tcW w:w="1091" w:type="dxa"/>
          </w:tcPr>
          <w:p w:rsidR="33CFC552" w:rsidP="33CFC552" w:rsidRDefault="33CFC552" w14:paraId="03A7CA54" w14:textId="4DA17A36">
            <w:pPr>
              <w:pStyle w:val="ListParagraph"/>
              <w:rPr>
                <w:b/>
                <w:bCs/>
              </w:rPr>
            </w:pPr>
          </w:p>
        </w:tc>
        <w:tc>
          <w:tcPr>
            <w:tcW w:w="1091" w:type="dxa"/>
          </w:tcPr>
          <w:p w:rsidR="33CFC552" w:rsidP="33CFC552" w:rsidRDefault="33CFC552" w14:paraId="07381461" w14:textId="4DA17A36">
            <w:pPr>
              <w:pStyle w:val="ListParagraph"/>
              <w:rPr>
                <w:b/>
                <w:bCs/>
              </w:rPr>
            </w:pPr>
          </w:p>
        </w:tc>
        <w:tc>
          <w:tcPr>
            <w:tcW w:w="1091" w:type="dxa"/>
          </w:tcPr>
          <w:p w:rsidR="33CFC552" w:rsidP="33CFC552" w:rsidRDefault="33CFC552" w14:paraId="5DE2B28E" w14:textId="4DA17A36">
            <w:pPr>
              <w:pStyle w:val="ListParagraph"/>
              <w:rPr>
                <w:b/>
                <w:bCs/>
              </w:rPr>
            </w:pPr>
          </w:p>
        </w:tc>
        <w:tc>
          <w:tcPr>
            <w:tcW w:w="1091" w:type="dxa"/>
          </w:tcPr>
          <w:p w:rsidR="6CC9820B" w:rsidP="33CFC552" w:rsidRDefault="6CC9820B" w14:paraId="0723610F" w14:textId="0974B21B">
            <w:pPr>
              <w:pStyle w:val="ListParagraph"/>
            </w:pPr>
            <w:r w:rsidRPr="33CFC552">
              <w:rPr>
                <w:b/>
                <w:bCs/>
              </w:rPr>
              <w:t>x</w:t>
            </w:r>
          </w:p>
        </w:tc>
        <w:tc>
          <w:tcPr>
            <w:tcW w:w="1091" w:type="dxa"/>
          </w:tcPr>
          <w:p w:rsidR="6CC9820B" w:rsidP="33CFC552" w:rsidRDefault="6CC9820B" w14:paraId="72296DFA" w14:textId="4ED39B74">
            <w:pPr>
              <w:pStyle w:val="ListParagraph"/>
            </w:pPr>
            <w:r w:rsidRPr="33CFC552">
              <w:rPr>
                <w:b/>
                <w:bCs/>
              </w:rPr>
              <w:t>x</w:t>
            </w:r>
          </w:p>
        </w:tc>
        <w:tc>
          <w:tcPr>
            <w:tcW w:w="1047" w:type="dxa"/>
          </w:tcPr>
          <w:p w:rsidR="33CFC552" w:rsidP="33CFC552" w:rsidRDefault="33CFC552" w14:paraId="73CD656F" w14:textId="4DA17A36">
            <w:pPr>
              <w:pStyle w:val="ListParagraph"/>
              <w:rPr>
                <w:b/>
                <w:bCs/>
              </w:rPr>
            </w:pPr>
          </w:p>
        </w:tc>
        <w:tc>
          <w:tcPr>
            <w:tcW w:w="1047" w:type="dxa"/>
          </w:tcPr>
          <w:p w:rsidR="33CFC552" w:rsidP="33CFC552" w:rsidRDefault="33CFC552" w14:paraId="4466A897" w14:textId="2AA343DE">
            <w:pPr>
              <w:pStyle w:val="ListParagraph"/>
              <w:rPr>
                <w:b/>
                <w:bCs/>
              </w:rPr>
            </w:pPr>
          </w:p>
        </w:tc>
      </w:tr>
      <w:tr w:rsidR="33CFC552" w:rsidTr="33CFC552" w14:paraId="446921E8" w14:textId="77777777">
        <w:trPr>
          <w:trHeight w:val="300"/>
        </w:trPr>
        <w:tc>
          <w:tcPr>
            <w:tcW w:w="1091" w:type="dxa"/>
          </w:tcPr>
          <w:p w:rsidR="6CC9820B" w:rsidP="33CFC552" w:rsidRDefault="6CC9820B" w14:paraId="7B08D691" w14:textId="209912F3">
            <w:pPr>
              <w:rPr>
                <w:sz w:val="20"/>
                <w:szCs w:val="20"/>
              </w:rPr>
            </w:pPr>
            <w:r w:rsidRPr="33CFC552">
              <w:rPr>
                <w:sz w:val="20"/>
                <w:szCs w:val="20"/>
              </w:rPr>
              <w:t xml:space="preserve">Dissertation writing </w:t>
            </w:r>
          </w:p>
        </w:tc>
        <w:tc>
          <w:tcPr>
            <w:tcW w:w="1091" w:type="dxa"/>
          </w:tcPr>
          <w:p w:rsidR="33CFC552" w:rsidP="33CFC552" w:rsidRDefault="33CFC552" w14:paraId="4FB18B41" w14:textId="4DA17A36">
            <w:pPr>
              <w:pStyle w:val="ListParagraph"/>
              <w:rPr>
                <w:b/>
                <w:bCs/>
              </w:rPr>
            </w:pPr>
          </w:p>
        </w:tc>
        <w:tc>
          <w:tcPr>
            <w:tcW w:w="1091" w:type="dxa"/>
          </w:tcPr>
          <w:p w:rsidR="33CFC552" w:rsidP="33CFC552" w:rsidRDefault="33CFC552" w14:paraId="2C210A44" w14:textId="4DA17A36">
            <w:pPr>
              <w:pStyle w:val="ListParagraph"/>
              <w:rPr>
                <w:b/>
                <w:bCs/>
              </w:rPr>
            </w:pPr>
          </w:p>
        </w:tc>
        <w:tc>
          <w:tcPr>
            <w:tcW w:w="1091" w:type="dxa"/>
          </w:tcPr>
          <w:p w:rsidR="33CFC552" w:rsidP="33CFC552" w:rsidRDefault="33CFC552" w14:paraId="7B08C5C8" w14:textId="4DA17A36">
            <w:pPr>
              <w:pStyle w:val="ListParagraph"/>
              <w:rPr>
                <w:b/>
                <w:bCs/>
              </w:rPr>
            </w:pPr>
          </w:p>
        </w:tc>
        <w:tc>
          <w:tcPr>
            <w:tcW w:w="1091" w:type="dxa"/>
          </w:tcPr>
          <w:p w:rsidR="6CC9820B" w:rsidP="33CFC552" w:rsidRDefault="6CC9820B" w14:paraId="74D5A8AF" w14:textId="3B0ECA38">
            <w:pPr>
              <w:pStyle w:val="ListParagraph"/>
            </w:pPr>
            <w:r w:rsidRPr="33CFC552">
              <w:rPr>
                <w:b/>
                <w:bCs/>
              </w:rPr>
              <w:t>x</w:t>
            </w:r>
          </w:p>
        </w:tc>
        <w:tc>
          <w:tcPr>
            <w:tcW w:w="1091" w:type="dxa"/>
          </w:tcPr>
          <w:p w:rsidR="6CC9820B" w:rsidP="33CFC552" w:rsidRDefault="6CC9820B" w14:paraId="5E43AC18" w14:textId="79A71DEB">
            <w:pPr>
              <w:pStyle w:val="ListParagraph"/>
            </w:pPr>
            <w:r w:rsidRPr="33CFC552">
              <w:rPr>
                <w:b/>
                <w:bCs/>
              </w:rPr>
              <w:t>x</w:t>
            </w:r>
          </w:p>
        </w:tc>
        <w:tc>
          <w:tcPr>
            <w:tcW w:w="1047" w:type="dxa"/>
          </w:tcPr>
          <w:p w:rsidR="33CFC552" w:rsidP="33CFC552" w:rsidRDefault="33CFC552" w14:paraId="5E36052A" w14:textId="4DA17A36">
            <w:pPr>
              <w:pStyle w:val="ListParagraph"/>
              <w:rPr>
                <w:b/>
                <w:bCs/>
              </w:rPr>
            </w:pPr>
          </w:p>
        </w:tc>
        <w:tc>
          <w:tcPr>
            <w:tcW w:w="1047" w:type="dxa"/>
          </w:tcPr>
          <w:p w:rsidR="33CFC552" w:rsidP="33CFC552" w:rsidRDefault="33CFC552" w14:paraId="271C0D39" w14:textId="0CCF50D5">
            <w:pPr>
              <w:pStyle w:val="ListParagraph"/>
              <w:rPr>
                <w:b/>
                <w:bCs/>
              </w:rPr>
            </w:pPr>
          </w:p>
        </w:tc>
      </w:tr>
      <w:tr w:rsidR="33CFC552" w:rsidTr="33CFC552" w14:paraId="0C80516F" w14:textId="77777777">
        <w:trPr>
          <w:trHeight w:val="300"/>
        </w:trPr>
        <w:tc>
          <w:tcPr>
            <w:tcW w:w="1091" w:type="dxa"/>
          </w:tcPr>
          <w:p w:rsidR="6CC9820B" w:rsidP="33CFC552" w:rsidRDefault="6CC9820B" w14:paraId="2C301ED3" w14:textId="19822F07">
            <w:pPr>
              <w:rPr>
                <w:sz w:val="20"/>
                <w:szCs w:val="20"/>
              </w:rPr>
            </w:pPr>
            <w:r w:rsidRPr="33CFC552">
              <w:rPr>
                <w:sz w:val="20"/>
                <w:szCs w:val="20"/>
              </w:rPr>
              <w:t>Review and editing</w:t>
            </w:r>
          </w:p>
        </w:tc>
        <w:tc>
          <w:tcPr>
            <w:tcW w:w="1091" w:type="dxa"/>
          </w:tcPr>
          <w:p w:rsidR="33CFC552" w:rsidP="33CFC552" w:rsidRDefault="33CFC552" w14:paraId="692A5661" w14:textId="4DA17A36">
            <w:pPr>
              <w:pStyle w:val="ListParagraph"/>
              <w:rPr>
                <w:b/>
                <w:bCs/>
              </w:rPr>
            </w:pPr>
          </w:p>
        </w:tc>
        <w:tc>
          <w:tcPr>
            <w:tcW w:w="1091" w:type="dxa"/>
          </w:tcPr>
          <w:p w:rsidR="33CFC552" w:rsidP="33CFC552" w:rsidRDefault="33CFC552" w14:paraId="31842F13" w14:textId="4DA17A36">
            <w:pPr>
              <w:pStyle w:val="ListParagraph"/>
              <w:rPr>
                <w:b/>
                <w:bCs/>
              </w:rPr>
            </w:pPr>
          </w:p>
        </w:tc>
        <w:tc>
          <w:tcPr>
            <w:tcW w:w="1091" w:type="dxa"/>
          </w:tcPr>
          <w:p w:rsidR="33CFC552" w:rsidP="33CFC552" w:rsidRDefault="33CFC552" w14:paraId="78F5A264" w14:textId="4DA17A36">
            <w:pPr>
              <w:pStyle w:val="ListParagraph"/>
              <w:rPr>
                <w:b/>
                <w:bCs/>
              </w:rPr>
            </w:pPr>
          </w:p>
        </w:tc>
        <w:tc>
          <w:tcPr>
            <w:tcW w:w="1091" w:type="dxa"/>
          </w:tcPr>
          <w:p w:rsidR="33CFC552" w:rsidP="33CFC552" w:rsidRDefault="33CFC552" w14:paraId="4FDA4359" w14:textId="4DA17A36">
            <w:pPr>
              <w:pStyle w:val="ListParagraph"/>
              <w:rPr>
                <w:b/>
                <w:bCs/>
              </w:rPr>
            </w:pPr>
          </w:p>
        </w:tc>
        <w:tc>
          <w:tcPr>
            <w:tcW w:w="1091" w:type="dxa"/>
          </w:tcPr>
          <w:p w:rsidR="6CC9820B" w:rsidP="33CFC552" w:rsidRDefault="6CC9820B" w14:paraId="244877C6" w14:textId="079994D2">
            <w:pPr>
              <w:pStyle w:val="ListParagraph"/>
            </w:pPr>
            <w:r w:rsidRPr="33CFC552">
              <w:rPr>
                <w:b/>
                <w:bCs/>
              </w:rPr>
              <w:t>x</w:t>
            </w:r>
          </w:p>
        </w:tc>
        <w:tc>
          <w:tcPr>
            <w:tcW w:w="1047" w:type="dxa"/>
          </w:tcPr>
          <w:p w:rsidR="6CC9820B" w:rsidP="33CFC552" w:rsidRDefault="6CC9820B" w14:paraId="210FC4F8" w14:textId="3429ABAC">
            <w:pPr>
              <w:pStyle w:val="ListParagraph"/>
            </w:pPr>
            <w:r w:rsidRPr="33CFC552">
              <w:rPr>
                <w:b/>
                <w:bCs/>
              </w:rPr>
              <w:t>x</w:t>
            </w:r>
          </w:p>
        </w:tc>
        <w:tc>
          <w:tcPr>
            <w:tcW w:w="1047" w:type="dxa"/>
          </w:tcPr>
          <w:p w:rsidR="33CFC552" w:rsidP="33CFC552" w:rsidRDefault="33CFC552" w14:paraId="0FF31DD1" w14:textId="25589C78">
            <w:pPr>
              <w:pStyle w:val="ListParagraph"/>
              <w:rPr>
                <w:b/>
                <w:bCs/>
              </w:rPr>
            </w:pPr>
          </w:p>
        </w:tc>
      </w:tr>
      <w:tr w:rsidR="33CFC552" w:rsidTr="33CFC552" w14:paraId="6C1CEF8D" w14:textId="77777777">
        <w:trPr>
          <w:trHeight w:val="300"/>
        </w:trPr>
        <w:tc>
          <w:tcPr>
            <w:tcW w:w="1091" w:type="dxa"/>
          </w:tcPr>
          <w:p w:rsidR="6CC9820B" w:rsidP="33CFC552" w:rsidRDefault="6CC9820B" w14:paraId="5BA43DFE" w14:textId="3376FCFD">
            <w:pPr>
              <w:rPr>
                <w:sz w:val="20"/>
                <w:szCs w:val="20"/>
              </w:rPr>
            </w:pPr>
            <w:r w:rsidRPr="33CFC552">
              <w:rPr>
                <w:sz w:val="20"/>
                <w:szCs w:val="20"/>
              </w:rPr>
              <w:t>Final submission</w:t>
            </w:r>
          </w:p>
        </w:tc>
        <w:tc>
          <w:tcPr>
            <w:tcW w:w="1091" w:type="dxa"/>
          </w:tcPr>
          <w:p w:rsidR="33CFC552" w:rsidP="33CFC552" w:rsidRDefault="33CFC552" w14:paraId="46E2850C" w14:textId="4DA17A36">
            <w:pPr>
              <w:pStyle w:val="ListParagraph"/>
              <w:rPr>
                <w:b/>
                <w:bCs/>
              </w:rPr>
            </w:pPr>
          </w:p>
        </w:tc>
        <w:tc>
          <w:tcPr>
            <w:tcW w:w="1091" w:type="dxa"/>
          </w:tcPr>
          <w:p w:rsidR="33CFC552" w:rsidP="33CFC552" w:rsidRDefault="33CFC552" w14:paraId="6A392EDA" w14:textId="4DA17A36">
            <w:pPr>
              <w:pStyle w:val="ListParagraph"/>
              <w:rPr>
                <w:b/>
                <w:bCs/>
              </w:rPr>
            </w:pPr>
          </w:p>
        </w:tc>
        <w:tc>
          <w:tcPr>
            <w:tcW w:w="1091" w:type="dxa"/>
          </w:tcPr>
          <w:p w:rsidR="33CFC552" w:rsidP="33CFC552" w:rsidRDefault="33CFC552" w14:paraId="29540A64" w14:textId="4DA17A36">
            <w:pPr>
              <w:pStyle w:val="ListParagraph"/>
              <w:rPr>
                <w:b/>
                <w:bCs/>
              </w:rPr>
            </w:pPr>
          </w:p>
        </w:tc>
        <w:tc>
          <w:tcPr>
            <w:tcW w:w="1091" w:type="dxa"/>
          </w:tcPr>
          <w:p w:rsidR="33CFC552" w:rsidP="33CFC552" w:rsidRDefault="33CFC552" w14:paraId="4E0CFC7D" w14:textId="4DA17A36">
            <w:pPr>
              <w:pStyle w:val="ListParagraph"/>
              <w:rPr>
                <w:b/>
                <w:bCs/>
              </w:rPr>
            </w:pPr>
          </w:p>
        </w:tc>
        <w:tc>
          <w:tcPr>
            <w:tcW w:w="1091" w:type="dxa"/>
          </w:tcPr>
          <w:p w:rsidR="33CFC552" w:rsidP="33CFC552" w:rsidRDefault="33CFC552" w14:paraId="6EC7B90B" w14:textId="4DA17A36">
            <w:pPr>
              <w:pStyle w:val="ListParagraph"/>
              <w:rPr>
                <w:b/>
                <w:bCs/>
              </w:rPr>
            </w:pPr>
          </w:p>
        </w:tc>
        <w:tc>
          <w:tcPr>
            <w:tcW w:w="1047" w:type="dxa"/>
          </w:tcPr>
          <w:p w:rsidR="33CFC552" w:rsidP="33CFC552" w:rsidRDefault="33CFC552" w14:paraId="5D9877D5" w14:textId="4DA17A36">
            <w:pPr>
              <w:pStyle w:val="ListParagraph"/>
              <w:rPr>
                <w:b/>
                <w:bCs/>
              </w:rPr>
            </w:pPr>
          </w:p>
        </w:tc>
        <w:tc>
          <w:tcPr>
            <w:tcW w:w="1047" w:type="dxa"/>
          </w:tcPr>
          <w:p w:rsidR="6CC9820B" w:rsidP="33CFC552" w:rsidRDefault="6CC9820B" w14:paraId="14B20EB5" w14:textId="154E04A0">
            <w:pPr>
              <w:pStyle w:val="ListParagraph"/>
            </w:pPr>
            <w:r w:rsidRPr="33CFC552">
              <w:rPr>
                <w:b/>
                <w:bCs/>
              </w:rPr>
              <w:t>x</w:t>
            </w:r>
          </w:p>
        </w:tc>
      </w:tr>
    </w:tbl>
    <w:p w:rsidR="33CFC552" w:rsidP="33CFC552" w:rsidRDefault="33CFC552" w14:paraId="2B21856D" w14:textId="63390EC7">
      <w:pPr>
        <w:pStyle w:val="ListParagraph"/>
        <w:rPr>
          <w:b/>
          <w:bCs/>
        </w:rPr>
      </w:pPr>
    </w:p>
    <w:p w:rsidR="00EF382F" w:rsidRDefault="00EF382F" w14:paraId="1FFF2D57" w14:textId="77777777">
      <w:pPr>
        <w:pStyle w:val="Heading1"/>
        <w:spacing w:before="0" w:after="0" w:line="480" w:lineRule="auto"/>
        <w:jc w:val="center"/>
        <w:rPr>
          <w:rFonts w:eastAsia="Times New Roman"/>
          <w:kern w:val="36"/>
          <w:sz w:val="24"/>
          <w:szCs w:val="24"/>
        </w:rPr>
      </w:pPr>
      <w:r>
        <w:rPr>
          <w:rFonts w:eastAsia="Times New Roman"/>
          <w:sz w:val="24"/>
          <w:szCs w:val="24"/>
        </w:rPr>
        <w:t>References</w:t>
      </w:r>
    </w:p>
    <w:p w:rsidR="00EF382F" w:rsidRDefault="00EF382F" w14:paraId="1B7B33AE" w14:textId="77777777">
      <w:pPr>
        <w:pStyle w:val="NormalWeb"/>
        <w:spacing w:before="0" w:beforeAutospacing="0" w:after="0" w:afterAutospacing="0" w:line="480" w:lineRule="auto"/>
        <w:ind w:left="720" w:hanging="720"/>
      </w:pPr>
      <w:r>
        <w:t xml:space="preserve">Basford, T.E, </w:t>
      </w:r>
      <w:proofErr w:type="spellStart"/>
      <w:r>
        <w:t>Offermann</w:t>
      </w:r>
      <w:proofErr w:type="spellEnd"/>
      <w:r>
        <w:t xml:space="preserve">, L.R, &amp; </w:t>
      </w:r>
      <w:proofErr w:type="spellStart"/>
      <w:r>
        <w:t>Behrend</w:t>
      </w:r>
      <w:proofErr w:type="spellEnd"/>
      <w:r>
        <w:t xml:space="preserve">, T.S. (2014). Do you see what I see? Perceptions of gender </w:t>
      </w:r>
      <w:proofErr w:type="spellStart"/>
      <w:r>
        <w:t>microaggressions</w:t>
      </w:r>
      <w:proofErr w:type="spellEnd"/>
      <w:r>
        <w:t xml:space="preserve"> in the workplace. </w:t>
      </w:r>
      <w:r>
        <w:rPr>
          <w:i/>
          <w:iCs/>
        </w:rPr>
        <w:t>Psychology of Women Quarterly</w:t>
      </w:r>
      <w:r>
        <w:t xml:space="preserve">, </w:t>
      </w:r>
      <w:r>
        <w:rPr>
          <w:i/>
          <w:iCs/>
        </w:rPr>
        <w:t>38</w:t>
      </w:r>
      <w:r>
        <w:t>(3), 340–349.</w:t>
      </w:r>
    </w:p>
    <w:p w:rsidR="00EF382F" w:rsidRDefault="00EF382F" w14:paraId="607A6237" w14:textId="77777777">
      <w:pPr>
        <w:pStyle w:val="NormalWeb"/>
        <w:spacing w:before="0" w:beforeAutospacing="0" w:after="0" w:afterAutospacing="0" w:line="480" w:lineRule="auto"/>
        <w:ind w:left="720" w:hanging="720"/>
      </w:pPr>
      <w:proofErr w:type="spellStart"/>
      <w:r>
        <w:lastRenderedPageBreak/>
        <w:t>Bryman</w:t>
      </w:r>
      <w:proofErr w:type="spellEnd"/>
      <w:r>
        <w:t xml:space="preserve">, A. (2016). </w:t>
      </w:r>
      <w:r>
        <w:rPr>
          <w:i/>
          <w:iCs/>
        </w:rPr>
        <w:t>Social Research Methods</w:t>
      </w:r>
      <w:r>
        <w:t xml:space="preserve"> (5th </w:t>
      </w:r>
      <w:proofErr w:type="spellStart"/>
      <w:r>
        <w:t>edn</w:t>
      </w:r>
      <w:proofErr w:type="spellEnd"/>
      <w:r>
        <w:t>). Oxford University Press. https://ktpu.kpi.ua/wp-content/uploads/2014/02/social-research-methods-alan-bryman.pdf</w:t>
      </w:r>
    </w:p>
    <w:p w:rsidR="00EF382F" w:rsidRDefault="00EF382F" w14:paraId="5216C72C" w14:textId="77777777">
      <w:pPr>
        <w:pStyle w:val="NormalWeb"/>
        <w:spacing w:before="0" w:beforeAutospacing="0" w:after="0" w:afterAutospacing="0" w:line="480" w:lineRule="auto"/>
        <w:ind w:left="720" w:hanging="720"/>
      </w:pPr>
      <w:proofErr w:type="spellStart"/>
      <w:r>
        <w:t>Carmeli</w:t>
      </w:r>
      <w:proofErr w:type="spellEnd"/>
      <w:r>
        <w:t>, A., Reiter‐</w:t>
      </w:r>
      <w:proofErr w:type="spellStart"/>
      <w:r>
        <w:t>Palmon</w:t>
      </w:r>
      <w:proofErr w:type="spellEnd"/>
      <w:r>
        <w:t xml:space="preserve">, R., &amp; Ziv, E. (2010). Inclusive leadership and employee involvement in creative tasks in the workplace: The mediating role of psychological safety. </w:t>
      </w:r>
      <w:r>
        <w:rPr>
          <w:i/>
          <w:iCs/>
        </w:rPr>
        <w:t>The Leadership Quarterly</w:t>
      </w:r>
      <w:r>
        <w:t xml:space="preserve">, </w:t>
      </w:r>
      <w:r>
        <w:rPr>
          <w:i/>
          <w:iCs/>
        </w:rPr>
        <w:t>21</w:t>
      </w:r>
      <w:r>
        <w:t>(3), 250–260.</w:t>
      </w:r>
    </w:p>
    <w:p w:rsidR="00EF382F" w:rsidRDefault="00EF382F" w14:paraId="4EE3D21A" w14:textId="77777777">
      <w:pPr>
        <w:pStyle w:val="NormalWeb"/>
        <w:spacing w:before="0" w:beforeAutospacing="0" w:after="0" w:afterAutospacing="0" w:line="480" w:lineRule="auto"/>
        <w:ind w:left="720" w:hanging="720"/>
      </w:pPr>
      <w:r>
        <w:t xml:space="preserve">Cassel, C., &amp; Symon, G. (2004). </w:t>
      </w:r>
      <w:r>
        <w:rPr>
          <w:i/>
          <w:iCs/>
        </w:rPr>
        <w:t>Essential guide to qualitative methods in organizational research</w:t>
      </w:r>
      <w:r>
        <w:t>. Sage.</w:t>
      </w:r>
    </w:p>
    <w:p w:rsidR="00EF382F" w:rsidRDefault="00EF382F" w14:paraId="15001799" w14:textId="77777777">
      <w:pPr>
        <w:pStyle w:val="NormalWeb"/>
        <w:spacing w:before="0" w:beforeAutospacing="0" w:after="0" w:afterAutospacing="0" w:line="480" w:lineRule="auto"/>
        <w:ind w:left="720" w:hanging="720"/>
      </w:pPr>
      <w:r>
        <w:t xml:space="preserve">Cortina, L. M. (2008). Unseen injustice: Incivility as modern discrimination in organizations. </w:t>
      </w:r>
      <w:r>
        <w:rPr>
          <w:i/>
          <w:iCs/>
        </w:rPr>
        <w:t>Academy of Management Review</w:t>
      </w:r>
      <w:r>
        <w:t xml:space="preserve">, </w:t>
      </w:r>
      <w:r>
        <w:rPr>
          <w:i/>
          <w:iCs/>
        </w:rPr>
        <w:t>33</w:t>
      </w:r>
      <w:r>
        <w:t>(1), 55–75.</w:t>
      </w:r>
    </w:p>
    <w:p w:rsidR="00EF382F" w:rsidRDefault="00EF382F" w14:paraId="3F960E7E" w14:textId="77777777">
      <w:pPr>
        <w:pStyle w:val="NormalWeb"/>
        <w:spacing w:before="0" w:beforeAutospacing="0" w:after="0" w:afterAutospacing="0" w:line="480" w:lineRule="auto"/>
        <w:ind w:left="720" w:hanging="720"/>
      </w:pPr>
      <w:proofErr w:type="spellStart"/>
      <w:r>
        <w:t>Detert</w:t>
      </w:r>
      <w:proofErr w:type="spellEnd"/>
      <w:r>
        <w:t xml:space="preserve">, J.R, &amp; Burris, E.R. (2007). Leadership behaviour and employee voice: Is the door really open? </w:t>
      </w:r>
      <w:r>
        <w:rPr>
          <w:i/>
          <w:iCs/>
        </w:rPr>
        <w:t>Academy of Management Journal</w:t>
      </w:r>
      <w:r>
        <w:t xml:space="preserve">, </w:t>
      </w:r>
      <w:r>
        <w:rPr>
          <w:i/>
          <w:iCs/>
        </w:rPr>
        <w:t>50</w:t>
      </w:r>
      <w:r>
        <w:t>(4), 869–884.</w:t>
      </w:r>
    </w:p>
    <w:p w:rsidR="00EF382F" w:rsidRDefault="00EF382F" w14:paraId="7AB6BD4E" w14:textId="77777777">
      <w:pPr>
        <w:pStyle w:val="NormalWeb"/>
        <w:spacing w:before="0" w:beforeAutospacing="0" w:after="0" w:afterAutospacing="0" w:line="480" w:lineRule="auto"/>
        <w:ind w:left="720" w:hanging="720"/>
      </w:pPr>
      <w:proofErr w:type="spellStart"/>
      <w:r>
        <w:t>Eagly</w:t>
      </w:r>
      <w:proofErr w:type="spellEnd"/>
      <w:r>
        <w:t xml:space="preserve">, A.H, &amp; </w:t>
      </w:r>
      <w:proofErr w:type="spellStart"/>
      <w:r>
        <w:t>Karau</w:t>
      </w:r>
      <w:proofErr w:type="spellEnd"/>
      <w:r>
        <w:t xml:space="preserve">, S.J. (2002). Role congruity theory of prejudice toward female leaders. </w:t>
      </w:r>
      <w:r>
        <w:rPr>
          <w:i/>
          <w:iCs/>
        </w:rPr>
        <w:t>Psychological Review</w:t>
      </w:r>
      <w:r>
        <w:t xml:space="preserve">, </w:t>
      </w:r>
      <w:r>
        <w:rPr>
          <w:i/>
          <w:iCs/>
        </w:rPr>
        <w:t>109</w:t>
      </w:r>
      <w:r>
        <w:t>(3), 573–598.</w:t>
      </w:r>
    </w:p>
    <w:p w:rsidR="00EF382F" w:rsidRDefault="00EF382F" w14:paraId="4F8948C1" w14:textId="77777777">
      <w:pPr>
        <w:pStyle w:val="NormalWeb"/>
        <w:spacing w:before="0" w:beforeAutospacing="0" w:after="0" w:afterAutospacing="0" w:line="480" w:lineRule="auto"/>
        <w:ind w:left="720" w:hanging="720"/>
      </w:pPr>
      <w:r>
        <w:t xml:space="preserve">Edmondson, A. C. (1999). Psychological safety and learning </w:t>
      </w:r>
      <w:proofErr w:type="spellStart"/>
      <w:r>
        <w:t>behavior</w:t>
      </w:r>
      <w:proofErr w:type="spellEnd"/>
      <w:r>
        <w:t xml:space="preserve"> in work teams. </w:t>
      </w:r>
      <w:r>
        <w:rPr>
          <w:i/>
          <w:iCs/>
        </w:rPr>
        <w:t>Administrative Science Quarterly</w:t>
      </w:r>
      <w:r>
        <w:t xml:space="preserve">, </w:t>
      </w:r>
      <w:r>
        <w:rPr>
          <w:i/>
          <w:iCs/>
        </w:rPr>
        <w:t>44</w:t>
      </w:r>
      <w:r>
        <w:t>(2), 350–383.</w:t>
      </w:r>
    </w:p>
    <w:p w:rsidR="00EF382F" w:rsidRDefault="00EF382F" w14:paraId="60B8F1D9" w14:textId="77777777">
      <w:pPr>
        <w:pStyle w:val="NormalWeb"/>
        <w:spacing w:before="0" w:beforeAutospacing="0" w:after="0" w:afterAutospacing="0" w:line="480" w:lineRule="auto"/>
        <w:ind w:left="720" w:hanging="720"/>
      </w:pPr>
      <w:r>
        <w:t xml:space="preserve">Edmondson, A. C. (2018). </w:t>
      </w:r>
      <w:r>
        <w:rPr>
          <w:i/>
          <w:iCs/>
        </w:rPr>
        <w:t>The fearless organization: Creating psychological safety in the workplace for learning, innovation, and growth</w:t>
      </w:r>
      <w:r>
        <w:t>. John Wiley &amp; Sons. https://books.google.com/books?id=f9B5DwAAQBAJ</w:t>
      </w:r>
    </w:p>
    <w:p w:rsidR="00EF382F" w:rsidRDefault="00EF382F" w14:paraId="3222F497" w14:textId="77777777">
      <w:pPr>
        <w:pStyle w:val="NormalWeb"/>
        <w:spacing w:before="0" w:beforeAutospacing="0" w:after="0" w:afterAutospacing="0" w:line="480" w:lineRule="auto"/>
        <w:ind w:left="720" w:hanging="720"/>
      </w:pPr>
      <w:proofErr w:type="spellStart"/>
      <w:r>
        <w:t>Galupo</w:t>
      </w:r>
      <w:proofErr w:type="spellEnd"/>
      <w:r>
        <w:t xml:space="preserve">, M.P, &amp; Resnick, C.A. (2016). Experiences of transgender and gender nonconforming individuals with gender identity </w:t>
      </w:r>
      <w:proofErr w:type="spellStart"/>
      <w:r>
        <w:t>microaggressions</w:t>
      </w:r>
      <w:proofErr w:type="spellEnd"/>
      <w:r>
        <w:t xml:space="preserve">. </w:t>
      </w:r>
      <w:r>
        <w:rPr>
          <w:i/>
          <w:iCs/>
        </w:rPr>
        <w:t>Psychology of Sexual Orientation and Gender Diversity</w:t>
      </w:r>
      <w:r>
        <w:t xml:space="preserve">, </w:t>
      </w:r>
      <w:r>
        <w:rPr>
          <w:i/>
          <w:iCs/>
        </w:rPr>
        <w:t>3</w:t>
      </w:r>
      <w:r>
        <w:t>(4), 462–474.</w:t>
      </w:r>
    </w:p>
    <w:p w:rsidR="00EF382F" w:rsidRDefault="00EF382F" w14:paraId="020E07C5" w14:textId="77777777">
      <w:pPr>
        <w:pStyle w:val="NormalWeb"/>
        <w:spacing w:before="0" w:beforeAutospacing="0" w:after="0" w:afterAutospacing="0" w:line="480" w:lineRule="auto"/>
        <w:ind w:left="720" w:hanging="720"/>
      </w:pPr>
      <w:r>
        <w:t xml:space="preserve">Government Equalities Office. (2019). </w:t>
      </w:r>
      <w:r>
        <w:rPr>
          <w:i/>
          <w:iCs/>
        </w:rPr>
        <w:t>Gender equality at work: Research on the barriers to women’s progression</w:t>
      </w:r>
      <w:r>
        <w:t>. UK Government.</w:t>
      </w:r>
    </w:p>
    <w:p w:rsidR="00EF382F" w:rsidRDefault="00EF382F" w14:paraId="6F4CCBE8" w14:textId="77777777">
      <w:pPr>
        <w:pStyle w:val="NormalWeb"/>
        <w:spacing w:before="0" w:beforeAutospacing="0" w:after="0" w:afterAutospacing="0" w:line="480" w:lineRule="auto"/>
        <w:ind w:left="720" w:hanging="720"/>
      </w:pPr>
      <w:r>
        <w:lastRenderedPageBreak/>
        <w:t xml:space="preserve">Nadal, K.L, Davidoff, K.C, Davis, L.S, &amp; Wong, Y. (2016). Emotional, behavioural, and cognitive reactions to </w:t>
      </w:r>
      <w:proofErr w:type="spellStart"/>
      <w:r>
        <w:t>microaggressions</w:t>
      </w:r>
      <w:proofErr w:type="spellEnd"/>
      <w:r>
        <w:t xml:space="preserve">: Transgender perspectives. </w:t>
      </w:r>
      <w:r>
        <w:rPr>
          <w:i/>
          <w:iCs/>
        </w:rPr>
        <w:t>Psychology of Sexual Orientation and Gender Diversity</w:t>
      </w:r>
      <w:r>
        <w:t xml:space="preserve">, </w:t>
      </w:r>
      <w:r>
        <w:rPr>
          <w:i/>
          <w:iCs/>
        </w:rPr>
        <w:t>3</w:t>
      </w:r>
      <w:r>
        <w:t>(1), 72–81.</w:t>
      </w:r>
    </w:p>
    <w:p w:rsidR="00EF382F" w:rsidRDefault="00EF382F" w14:paraId="70377E17" w14:textId="77777777">
      <w:pPr>
        <w:pStyle w:val="NormalWeb"/>
        <w:spacing w:before="0" w:beforeAutospacing="0" w:after="0" w:afterAutospacing="0" w:line="480" w:lineRule="auto"/>
        <w:ind w:left="720" w:hanging="720"/>
      </w:pPr>
      <w:r>
        <w:t xml:space="preserve">Newman, A., Donohue, R., &amp; Eva, N. (2017). Psychological safety: A systematic review of the literature. </w:t>
      </w:r>
      <w:r>
        <w:rPr>
          <w:i/>
          <w:iCs/>
        </w:rPr>
        <w:t>Human Resource Management Review</w:t>
      </w:r>
      <w:r>
        <w:t xml:space="preserve">, </w:t>
      </w:r>
      <w:r>
        <w:rPr>
          <w:i/>
          <w:iCs/>
        </w:rPr>
        <w:t>27</w:t>
      </w:r>
      <w:r>
        <w:t>(3), 521–535.</w:t>
      </w:r>
    </w:p>
    <w:p w:rsidR="00EF382F" w:rsidRDefault="00EF382F" w14:paraId="1BED1E09" w14:textId="77777777">
      <w:pPr>
        <w:pStyle w:val="NormalWeb"/>
        <w:spacing w:before="0" w:beforeAutospacing="0" w:after="0" w:afterAutospacing="0" w:line="480" w:lineRule="auto"/>
        <w:ind w:left="720" w:hanging="720"/>
      </w:pPr>
      <w:proofErr w:type="spellStart"/>
      <w:r>
        <w:t>Ozturk</w:t>
      </w:r>
      <w:proofErr w:type="spellEnd"/>
      <w:r>
        <w:t xml:space="preserve">, M.B, &amp; </w:t>
      </w:r>
      <w:proofErr w:type="spellStart"/>
      <w:r>
        <w:t>Tatlı</w:t>
      </w:r>
      <w:proofErr w:type="spellEnd"/>
      <w:r>
        <w:t xml:space="preserve">, A. (2016). Gender identity inclusion in the workplace: Broadening Diversity Management Research and practice through the case of transgender employees in the UK. </w:t>
      </w:r>
      <w:r>
        <w:rPr>
          <w:i/>
          <w:iCs/>
        </w:rPr>
        <w:t>The International Journal of Human Resource Management</w:t>
      </w:r>
      <w:r>
        <w:t xml:space="preserve">, </w:t>
      </w:r>
      <w:r>
        <w:rPr>
          <w:i/>
          <w:iCs/>
        </w:rPr>
        <w:t>27</w:t>
      </w:r>
      <w:r>
        <w:t>(8), 781–802.</w:t>
      </w:r>
    </w:p>
    <w:p w:rsidR="00EF382F" w:rsidRDefault="00EF382F" w14:paraId="72A60579" w14:textId="77777777">
      <w:pPr>
        <w:pStyle w:val="NormalWeb"/>
        <w:spacing w:before="0" w:beforeAutospacing="0" w:after="0" w:afterAutospacing="0" w:line="480" w:lineRule="auto"/>
        <w:ind w:left="720" w:hanging="720"/>
      </w:pPr>
      <w:r>
        <w:t xml:space="preserve">Sue, D. W., </w:t>
      </w:r>
      <w:proofErr w:type="spellStart"/>
      <w:r>
        <w:t>Capodilupo</w:t>
      </w:r>
      <w:proofErr w:type="spellEnd"/>
      <w:r>
        <w:t xml:space="preserve">, C. M., Torino, G. C., </w:t>
      </w:r>
      <w:proofErr w:type="spellStart"/>
      <w:r>
        <w:t>Bucceri</w:t>
      </w:r>
      <w:proofErr w:type="spellEnd"/>
      <w:r>
        <w:t xml:space="preserve">, J. M., Holder, A. M. B., Nadal, K. L., &amp; </w:t>
      </w:r>
      <w:proofErr w:type="spellStart"/>
      <w:r>
        <w:t>Esquilin</w:t>
      </w:r>
      <w:proofErr w:type="spellEnd"/>
      <w:r>
        <w:t xml:space="preserve">, M. (2007). Racial </w:t>
      </w:r>
      <w:proofErr w:type="spellStart"/>
      <w:r>
        <w:t>microaggressions</w:t>
      </w:r>
      <w:proofErr w:type="spellEnd"/>
      <w:r>
        <w:t xml:space="preserve"> in everyday life: Implications for clinical practice. </w:t>
      </w:r>
      <w:r>
        <w:rPr>
          <w:i/>
          <w:iCs/>
        </w:rPr>
        <w:t>American Psychologist</w:t>
      </w:r>
      <w:r>
        <w:t xml:space="preserve">, </w:t>
      </w:r>
      <w:r>
        <w:rPr>
          <w:i/>
          <w:iCs/>
        </w:rPr>
        <w:t>62</w:t>
      </w:r>
      <w:r>
        <w:t>(4), 271–286.</w:t>
      </w:r>
    </w:p>
    <w:p w:rsidR="00EF382F" w:rsidRDefault="00EF382F" w14:paraId="662CFABA" w14:textId="77777777">
      <w:pPr>
        <w:pStyle w:val="NormalWeb"/>
        <w:spacing w:before="0" w:beforeAutospacing="0" w:after="0" w:afterAutospacing="0" w:line="480" w:lineRule="auto"/>
        <w:ind w:left="720" w:hanging="720"/>
      </w:pPr>
      <w:r>
        <w:t xml:space="preserve">Sue, D.W. (2010). </w:t>
      </w:r>
      <w:proofErr w:type="spellStart"/>
      <w:r>
        <w:rPr>
          <w:i/>
          <w:iCs/>
        </w:rPr>
        <w:t>Microaggressions</w:t>
      </w:r>
      <w:proofErr w:type="spellEnd"/>
      <w:r>
        <w:rPr>
          <w:i/>
          <w:iCs/>
        </w:rPr>
        <w:t xml:space="preserve"> in everyday life: Race, gender and sexual orientation</w:t>
      </w:r>
      <w:r>
        <w:t>. Wiley.</w:t>
      </w:r>
    </w:p>
    <w:p w:rsidR="00EF382F" w:rsidRDefault="00EF382F" w14:paraId="669B9081" w14:textId="77777777">
      <w:pPr>
        <w:pStyle w:val="NormalWeb"/>
        <w:spacing w:before="0" w:beforeAutospacing="0" w:after="0" w:afterAutospacing="0" w:line="480" w:lineRule="auto"/>
        <w:ind w:left="720" w:hanging="720"/>
      </w:pPr>
      <w:r>
        <w:t xml:space="preserve">Williams, C.L. (1995). </w:t>
      </w:r>
      <w:r>
        <w:rPr>
          <w:i/>
          <w:iCs/>
        </w:rPr>
        <w:t>Still a man’s world: Men who do women’s work</w:t>
      </w:r>
      <w:r>
        <w:t>. University of California Press.</w:t>
      </w:r>
    </w:p>
    <w:p w:rsidR="00383B3D" w:rsidP="33CFC552" w:rsidRDefault="00383B3D" w14:paraId="19071513" w14:textId="3FDBB7DA">
      <w:pPr>
        <w:pStyle w:val="ListParagraph"/>
        <w:rPr>
          <w:b/>
          <w:bCs/>
        </w:rPr>
      </w:pPr>
    </w:p>
    <w:sectPr w:rsidR="00383B3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YLUzbNTv">
      <int2:state int2:value="Rejected" int2:type="spell"/>
    </int2:textHash>
    <int2:textHash int2:hashCode="aMQqMhlppqvxzx" int2:id="ZTVipY0G">
      <int2:state int2:value="Rejected" int2:type="spell"/>
    </int2:textHash>
    <int2:textHash int2:hashCode="ckXVkt8DPlzUu6" int2:id="mThesHDK">
      <int2:state int2:value="Rejected" int2:type="spell"/>
    </int2:textHash>
    <int2:bookmark int2:bookmarkName="_Int_uGuh09nd" int2:invalidationBookmarkName="" int2:hashCode="Urf2WK7NXcXANW" int2:id="IDR9autX">
      <int2:state int2:value="Rejected" int2:type="style"/>
    </int2:bookmark>
    <int2:bookmark int2:bookmarkName="_Int_ovirxe8T" int2:invalidationBookmarkName="" int2:hashCode="Tt+hbXIew+hhuE" int2:id="IEcYy5MI">
      <int2:state int2:value="Rejected" int2:type="style"/>
    </int2:bookmark>
    <int2:bookmark int2:bookmarkName="_Int_n8WjfA3Z" int2:invalidationBookmarkName="" int2:hashCode="F5p4EVibGMsUIw" int2:id="IZX0BSrc">
      <int2:state int2:value="Rejected" int2:type="style"/>
    </int2:bookmark>
    <int2:bookmark int2:bookmarkName="_Int_nWVJjteW" int2:invalidationBookmarkName="" int2:hashCode="2uW32/K8uBDHiu" int2:id="OW00skCC">
      <int2:state int2:value="Rejected" int2:type="style"/>
    </int2:bookmark>
    <int2:bookmark int2:bookmarkName="_Int_XFk8jfxf" int2:invalidationBookmarkName="" int2:hashCode="l2CelWe7sW4h6g" int2:id="PGGLGi2V">
      <int2:state int2:value="Rejected" int2:type="style"/>
    </int2:bookmark>
    <int2:bookmark int2:bookmarkName="_Int_fzZidLcH" int2:invalidationBookmarkName="" int2:hashCode="hX/45hd2EspNt9" int2:id="RibERYjC">
      <int2:state int2:value="Rejected" int2:type="style"/>
    </int2:bookmark>
    <int2:bookmark int2:bookmarkName="_Int_CnloHWH2" int2:invalidationBookmarkName="" int2:hashCode="qtfrMhwDU32X2k" int2:id="TBFoYpSq">
      <int2:state int2:value="Rejected" int2:type="style"/>
    </int2:bookmark>
    <int2:bookmark int2:bookmarkName="_Int_d2lWukv9" int2:invalidationBookmarkName="" int2:hashCode="JXZq8+y0KtuizD" int2:id="TzF1QzM6">
      <int2:state int2:value="Rejected" int2:type="style"/>
    </int2:bookmark>
    <int2:bookmark int2:bookmarkName="_Int_oHdYw6DY" int2:invalidationBookmarkName="" int2:hashCode="2uW32/K8uBDHiu" int2:id="WvE5VRwD">
      <int2:state int2:value="Rejected" int2:type="style"/>
    </int2:bookmark>
    <int2:bookmark int2:bookmarkName="_Int_BDmcDte6" int2:invalidationBookmarkName="" int2:hashCode="T3ISQ4NpSNQ3gW" int2:id="ZRSCT2Tk">
      <int2:state int2:value="Rejected" int2:type="style"/>
    </int2:bookmark>
    <int2:bookmark int2:bookmarkName="_Int_EvYqla3S" int2:invalidationBookmarkName="" int2:hashCode="CX0hGJ8RMcEHFT" int2:id="aEfYQodc">
      <int2:state int2:value="Rejected" int2:type="style"/>
    </int2:bookmark>
    <int2:bookmark int2:bookmarkName="_Int_EzSy3DF0" int2:invalidationBookmarkName="" int2:hashCode="m/D4/19di8v/ud" int2:id="hY2wakBj">
      <int2:state int2:value="Rejected" int2:type="style"/>
    </int2:bookmark>
    <int2:bookmark int2:bookmarkName="_Int_BVonu8au" int2:invalidationBookmarkName="" int2:hashCode="VtPQnunOG41wqd" int2:id="jqW0rqWW">
      <int2:state int2:value="Rejected" int2:type="style"/>
    </int2:bookmark>
    <int2:bookmark int2:bookmarkName="_Int_j3j3vXLq" int2:invalidationBookmarkName="" int2:hashCode="gRg+Ewpr1g5/o3" int2:id="zvEOMpI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C795E"/>
    <w:multiLevelType w:val="hybridMultilevel"/>
    <w:tmpl w:val="FFFFFFFF"/>
    <w:lvl w:ilvl="0" w:tplc="4216A7D6">
      <w:start w:val="1"/>
      <w:numFmt w:val="bullet"/>
      <w:lvlText w:val="-"/>
      <w:lvlJc w:val="left"/>
      <w:pPr>
        <w:ind w:left="720" w:hanging="360"/>
      </w:pPr>
      <w:rPr>
        <w:rFonts w:hint="default" w:ascii="Aptos" w:hAnsi="Aptos"/>
      </w:rPr>
    </w:lvl>
    <w:lvl w:ilvl="1" w:tplc="395619B8">
      <w:start w:val="1"/>
      <w:numFmt w:val="bullet"/>
      <w:lvlText w:val="o"/>
      <w:lvlJc w:val="left"/>
      <w:pPr>
        <w:ind w:left="1440" w:hanging="360"/>
      </w:pPr>
      <w:rPr>
        <w:rFonts w:hint="default" w:ascii="Courier New" w:hAnsi="Courier New"/>
      </w:rPr>
    </w:lvl>
    <w:lvl w:ilvl="2" w:tplc="21F4E4BC">
      <w:start w:val="1"/>
      <w:numFmt w:val="bullet"/>
      <w:lvlText w:val=""/>
      <w:lvlJc w:val="left"/>
      <w:pPr>
        <w:ind w:left="2160" w:hanging="360"/>
      </w:pPr>
      <w:rPr>
        <w:rFonts w:hint="default" w:ascii="Wingdings" w:hAnsi="Wingdings"/>
      </w:rPr>
    </w:lvl>
    <w:lvl w:ilvl="3" w:tplc="A620870E">
      <w:start w:val="1"/>
      <w:numFmt w:val="bullet"/>
      <w:lvlText w:val=""/>
      <w:lvlJc w:val="left"/>
      <w:pPr>
        <w:ind w:left="2880" w:hanging="360"/>
      </w:pPr>
      <w:rPr>
        <w:rFonts w:hint="default" w:ascii="Symbol" w:hAnsi="Symbol"/>
      </w:rPr>
    </w:lvl>
    <w:lvl w:ilvl="4" w:tplc="A984DC38">
      <w:start w:val="1"/>
      <w:numFmt w:val="bullet"/>
      <w:lvlText w:val="o"/>
      <w:lvlJc w:val="left"/>
      <w:pPr>
        <w:ind w:left="3600" w:hanging="360"/>
      </w:pPr>
      <w:rPr>
        <w:rFonts w:hint="default" w:ascii="Courier New" w:hAnsi="Courier New"/>
      </w:rPr>
    </w:lvl>
    <w:lvl w:ilvl="5" w:tplc="D39810F2">
      <w:start w:val="1"/>
      <w:numFmt w:val="bullet"/>
      <w:lvlText w:val=""/>
      <w:lvlJc w:val="left"/>
      <w:pPr>
        <w:ind w:left="4320" w:hanging="360"/>
      </w:pPr>
      <w:rPr>
        <w:rFonts w:hint="default" w:ascii="Wingdings" w:hAnsi="Wingdings"/>
      </w:rPr>
    </w:lvl>
    <w:lvl w:ilvl="6" w:tplc="7750C2EC">
      <w:start w:val="1"/>
      <w:numFmt w:val="bullet"/>
      <w:lvlText w:val=""/>
      <w:lvlJc w:val="left"/>
      <w:pPr>
        <w:ind w:left="5040" w:hanging="360"/>
      </w:pPr>
      <w:rPr>
        <w:rFonts w:hint="default" w:ascii="Symbol" w:hAnsi="Symbol"/>
      </w:rPr>
    </w:lvl>
    <w:lvl w:ilvl="7" w:tplc="94E0C526">
      <w:start w:val="1"/>
      <w:numFmt w:val="bullet"/>
      <w:lvlText w:val="o"/>
      <w:lvlJc w:val="left"/>
      <w:pPr>
        <w:ind w:left="5760" w:hanging="360"/>
      </w:pPr>
      <w:rPr>
        <w:rFonts w:hint="default" w:ascii="Courier New" w:hAnsi="Courier New"/>
      </w:rPr>
    </w:lvl>
    <w:lvl w:ilvl="8" w:tplc="F4842AF8">
      <w:start w:val="1"/>
      <w:numFmt w:val="bullet"/>
      <w:lvlText w:val=""/>
      <w:lvlJc w:val="left"/>
      <w:pPr>
        <w:ind w:left="6480" w:hanging="360"/>
      </w:pPr>
      <w:rPr>
        <w:rFonts w:hint="default" w:ascii="Wingdings" w:hAnsi="Wingdings"/>
      </w:rPr>
    </w:lvl>
  </w:abstractNum>
  <w:abstractNum w:abstractNumId="1" w15:restartNumberingAfterBreak="0">
    <w:nsid w:val="16DC1520"/>
    <w:multiLevelType w:val="hybridMultilevel"/>
    <w:tmpl w:val="FFFFFFFF"/>
    <w:lvl w:ilvl="0" w:tplc="182E1616">
      <w:start w:val="1"/>
      <w:numFmt w:val="bullet"/>
      <w:lvlText w:val="-"/>
      <w:lvlJc w:val="left"/>
      <w:pPr>
        <w:ind w:left="720" w:hanging="360"/>
      </w:pPr>
      <w:rPr>
        <w:rFonts w:hint="default" w:ascii="Aptos" w:hAnsi="Aptos"/>
      </w:rPr>
    </w:lvl>
    <w:lvl w:ilvl="1" w:tplc="B7B65F9E">
      <w:start w:val="1"/>
      <w:numFmt w:val="bullet"/>
      <w:lvlText w:val="o"/>
      <w:lvlJc w:val="left"/>
      <w:pPr>
        <w:ind w:left="1440" w:hanging="360"/>
      </w:pPr>
      <w:rPr>
        <w:rFonts w:hint="default" w:ascii="Courier New" w:hAnsi="Courier New"/>
      </w:rPr>
    </w:lvl>
    <w:lvl w:ilvl="2" w:tplc="CD62B5D2">
      <w:start w:val="1"/>
      <w:numFmt w:val="bullet"/>
      <w:lvlText w:val=""/>
      <w:lvlJc w:val="left"/>
      <w:pPr>
        <w:ind w:left="2160" w:hanging="360"/>
      </w:pPr>
      <w:rPr>
        <w:rFonts w:hint="default" w:ascii="Wingdings" w:hAnsi="Wingdings"/>
      </w:rPr>
    </w:lvl>
    <w:lvl w:ilvl="3" w:tplc="C748AFE6">
      <w:start w:val="1"/>
      <w:numFmt w:val="bullet"/>
      <w:lvlText w:val=""/>
      <w:lvlJc w:val="left"/>
      <w:pPr>
        <w:ind w:left="2880" w:hanging="360"/>
      </w:pPr>
      <w:rPr>
        <w:rFonts w:hint="default" w:ascii="Symbol" w:hAnsi="Symbol"/>
      </w:rPr>
    </w:lvl>
    <w:lvl w:ilvl="4" w:tplc="7C3A3FF8">
      <w:start w:val="1"/>
      <w:numFmt w:val="bullet"/>
      <w:lvlText w:val="o"/>
      <w:lvlJc w:val="left"/>
      <w:pPr>
        <w:ind w:left="3600" w:hanging="360"/>
      </w:pPr>
      <w:rPr>
        <w:rFonts w:hint="default" w:ascii="Courier New" w:hAnsi="Courier New"/>
      </w:rPr>
    </w:lvl>
    <w:lvl w:ilvl="5" w:tplc="8040BD00">
      <w:start w:val="1"/>
      <w:numFmt w:val="bullet"/>
      <w:lvlText w:val=""/>
      <w:lvlJc w:val="left"/>
      <w:pPr>
        <w:ind w:left="4320" w:hanging="360"/>
      </w:pPr>
      <w:rPr>
        <w:rFonts w:hint="default" w:ascii="Wingdings" w:hAnsi="Wingdings"/>
      </w:rPr>
    </w:lvl>
    <w:lvl w:ilvl="6" w:tplc="1E3AF30A">
      <w:start w:val="1"/>
      <w:numFmt w:val="bullet"/>
      <w:lvlText w:val=""/>
      <w:lvlJc w:val="left"/>
      <w:pPr>
        <w:ind w:left="5040" w:hanging="360"/>
      </w:pPr>
      <w:rPr>
        <w:rFonts w:hint="default" w:ascii="Symbol" w:hAnsi="Symbol"/>
      </w:rPr>
    </w:lvl>
    <w:lvl w:ilvl="7" w:tplc="8A2E78C6">
      <w:start w:val="1"/>
      <w:numFmt w:val="bullet"/>
      <w:lvlText w:val="o"/>
      <w:lvlJc w:val="left"/>
      <w:pPr>
        <w:ind w:left="5760" w:hanging="360"/>
      </w:pPr>
      <w:rPr>
        <w:rFonts w:hint="default" w:ascii="Courier New" w:hAnsi="Courier New"/>
      </w:rPr>
    </w:lvl>
    <w:lvl w:ilvl="8" w:tplc="C644989A">
      <w:start w:val="1"/>
      <w:numFmt w:val="bullet"/>
      <w:lvlText w:val=""/>
      <w:lvlJc w:val="left"/>
      <w:pPr>
        <w:ind w:left="6480" w:hanging="360"/>
      </w:pPr>
      <w:rPr>
        <w:rFonts w:hint="default" w:ascii="Wingdings" w:hAnsi="Wingdings"/>
      </w:rPr>
    </w:lvl>
  </w:abstractNum>
  <w:abstractNum w:abstractNumId="2" w15:restartNumberingAfterBreak="0">
    <w:nsid w:val="1EA646FC"/>
    <w:multiLevelType w:val="hybridMultilevel"/>
    <w:tmpl w:val="FFFFFFFF"/>
    <w:lvl w:ilvl="0" w:tplc="93049294">
      <w:start w:val="1"/>
      <w:numFmt w:val="bullet"/>
      <w:lvlText w:val="-"/>
      <w:lvlJc w:val="left"/>
      <w:pPr>
        <w:ind w:left="720" w:hanging="360"/>
      </w:pPr>
      <w:rPr>
        <w:rFonts w:hint="default" w:ascii="Aptos" w:hAnsi="Aptos"/>
      </w:rPr>
    </w:lvl>
    <w:lvl w:ilvl="1" w:tplc="9A6A7CAC">
      <w:start w:val="1"/>
      <w:numFmt w:val="bullet"/>
      <w:lvlText w:val="o"/>
      <w:lvlJc w:val="left"/>
      <w:pPr>
        <w:ind w:left="1440" w:hanging="360"/>
      </w:pPr>
      <w:rPr>
        <w:rFonts w:hint="default" w:ascii="Courier New" w:hAnsi="Courier New"/>
      </w:rPr>
    </w:lvl>
    <w:lvl w:ilvl="2" w:tplc="4F4A2F38">
      <w:start w:val="1"/>
      <w:numFmt w:val="bullet"/>
      <w:lvlText w:val=""/>
      <w:lvlJc w:val="left"/>
      <w:pPr>
        <w:ind w:left="2160" w:hanging="360"/>
      </w:pPr>
      <w:rPr>
        <w:rFonts w:hint="default" w:ascii="Wingdings" w:hAnsi="Wingdings"/>
      </w:rPr>
    </w:lvl>
    <w:lvl w:ilvl="3" w:tplc="D7125E74">
      <w:start w:val="1"/>
      <w:numFmt w:val="bullet"/>
      <w:lvlText w:val=""/>
      <w:lvlJc w:val="left"/>
      <w:pPr>
        <w:ind w:left="2880" w:hanging="360"/>
      </w:pPr>
      <w:rPr>
        <w:rFonts w:hint="default" w:ascii="Symbol" w:hAnsi="Symbol"/>
      </w:rPr>
    </w:lvl>
    <w:lvl w:ilvl="4" w:tplc="E20ED964">
      <w:start w:val="1"/>
      <w:numFmt w:val="bullet"/>
      <w:lvlText w:val="o"/>
      <w:lvlJc w:val="left"/>
      <w:pPr>
        <w:ind w:left="3600" w:hanging="360"/>
      </w:pPr>
      <w:rPr>
        <w:rFonts w:hint="default" w:ascii="Courier New" w:hAnsi="Courier New"/>
      </w:rPr>
    </w:lvl>
    <w:lvl w:ilvl="5" w:tplc="4AA6307C">
      <w:start w:val="1"/>
      <w:numFmt w:val="bullet"/>
      <w:lvlText w:val=""/>
      <w:lvlJc w:val="left"/>
      <w:pPr>
        <w:ind w:left="4320" w:hanging="360"/>
      </w:pPr>
      <w:rPr>
        <w:rFonts w:hint="default" w:ascii="Wingdings" w:hAnsi="Wingdings"/>
      </w:rPr>
    </w:lvl>
    <w:lvl w:ilvl="6" w:tplc="58E82BD8">
      <w:start w:val="1"/>
      <w:numFmt w:val="bullet"/>
      <w:lvlText w:val=""/>
      <w:lvlJc w:val="left"/>
      <w:pPr>
        <w:ind w:left="5040" w:hanging="360"/>
      </w:pPr>
      <w:rPr>
        <w:rFonts w:hint="default" w:ascii="Symbol" w:hAnsi="Symbol"/>
      </w:rPr>
    </w:lvl>
    <w:lvl w:ilvl="7" w:tplc="63D41EBE">
      <w:start w:val="1"/>
      <w:numFmt w:val="bullet"/>
      <w:lvlText w:val="o"/>
      <w:lvlJc w:val="left"/>
      <w:pPr>
        <w:ind w:left="5760" w:hanging="360"/>
      </w:pPr>
      <w:rPr>
        <w:rFonts w:hint="default" w:ascii="Courier New" w:hAnsi="Courier New"/>
      </w:rPr>
    </w:lvl>
    <w:lvl w:ilvl="8" w:tplc="BC50E66A">
      <w:start w:val="1"/>
      <w:numFmt w:val="bullet"/>
      <w:lvlText w:val=""/>
      <w:lvlJc w:val="left"/>
      <w:pPr>
        <w:ind w:left="6480" w:hanging="360"/>
      </w:pPr>
      <w:rPr>
        <w:rFonts w:hint="default" w:ascii="Wingdings" w:hAnsi="Wingdings"/>
      </w:rPr>
    </w:lvl>
  </w:abstractNum>
  <w:abstractNum w:abstractNumId="3" w15:restartNumberingAfterBreak="0">
    <w:nsid w:val="2326FB61"/>
    <w:multiLevelType w:val="hybridMultilevel"/>
    <w:tmpl w:val="FFFFFFFF"/>
    <w:lvl w:ilvl="0" w:tplc="72BAE678">
      <w:start w:val="1"/>
      <w:numFmt w:val="bullet"/>
      <w:lvlText w:val="-"/>
      <w:lvlJc w:val="left"/>
      <w:pPr>
        <w:ind w:left="720" w:hanging="360"/>
      </w:pPr>
      <w:rPr>
        <w:rFonts w:hint="default" w:ascii="Aptos" w:hAnsi="Aptos"/>
      </w:rPr>
    </w:lvl>
    <w:lvl w:ilvl="1" w:tplc="4BDA4B88">
      <w:start w:val="1"/>
      <w:numFmt w:val="bullet"/>
      <w:lvlText w:val="o"/>
      <w:lvlJc w:val="left"/>
      <w:pPr>
        <w:ind w:left="1440" w:hanging="360"/>
      </w:pPr>
      <w:rPr>
        <w:rFonts w:hint="default" w:ascii="Courier New" w:hAnsi="Courier New"/>
      </w:rPr>
    </w:lvl>
    <w:lvl w:ilvl="2" w:tplc="0916DF68">
      <w:start w:val="1"/>
      <w:numFmt w:val="bullet"/>
      <w:lvlText w:val=""/>
      <w:lvlJc w:val="left"/>
      <w:pPr>
        <w:ind w:left="2160" w:hanging="360"/>
      </w:pPr>
      <w:rPr>
        <w:rFonts w:hint="default" w:ascii="Wingdings" w:hAnsi="Wingdings"/>
      </w:rPr>
    </w:lvl>
    <w:lvl w:ilvl="3" w:tplc="230E39BC">
      <w:start w:val="1"/>
      <w:numFmt w:val="bullet"/>
      <w:lvlText w:val=""/>
      <w:lvlJc w:val="left"/>
      <w:pPr>
        <w:ind w:left="2880" w:hanging="360"/>
      </w:pPr>
      <w:rPr>
        <w:rFonts w:hint="default" w:ascii="Symbol" w:hAnsi="Symbol"/>
      </w:rPr>
    </w:lvl>
    <w:lvl w:ilvl="4" w:tplc="3A4848CE">
      <w:start w:val="1"/>
      <w:numFmt w:val="bullet"/>
      <w:lvlText w:val="o"/>
      <w:lvlJc w:val="left"/>
      <w:pPr>
        <w:ind w:left="3600" w:hanging="360"/>
      </w:pPr>
      <w:rPr>
        <w:rFonts w:hint="default" w:ascii="Courier New" w:hAnsi="Courier New"/>
      </w:rPr>
    </w:lvl>
    <w:lvl w:ilvl="5" w:tplc="5ED20A32">
      <w:start w:val="1"/>
      <w:numFmt w:val="bullet"/>
      <w:lvlText w:val=""/>
      <w:lvlJc w:val="left"/>
      <w:pPr>
        <w:ind w:left="4320" w:hanging="360"/>
      </w:pPr>
      <w:rPr>
        <w:rFonts w:hint="default" w:ascii="Wingdings" w:hAnsi="Wingdings"/>
      </w:rPr>
    </w:lvl>
    <w:lvl w:ilvl="6" w:tplc="60AE7218">
      <w:start w:val="1"/>
      <w:numFmt w:val="bullet"/>
      <w:lvlText w:val=""/>
      <w:lvlJc w:val="left"/>
      <w:pPr>
        <w:ind w:left="5040" w:hanging="360"/>
      </w:pPr>
      <w:rPr>
        <w:rFonts w:hint="default" w:ascii="Symbol" w:hAnsi="Symbol"/>
      </w:rPr>
    </w:lvl>
    <w:lvl w:ilvl="7" w:tplc="A04AC630">
      <w:start w:val="1"/>
      <w:numFmt w:val="bullet"/>
      <w:lvlText w:val="o"/>
      <w:lvlJc w:val="left"/>
      <w:pPr>
        <w:ind w:left="5760" w:hanging="360"/>
      </w:pPr>
      <w:rPr>
        <w:rFonts w:hint="default" w:ascii="Courier New" w:hAnsi="Courier New"/>
      </w:rPr>
    </w:lvl>
    <w:lvl w:ilvl="8" w:tplc="C0E0C398">
      <w:start w:val="1"/>
      <w:numFmt w:val="bullet"/>
      <w:lvlText w:val=""/>
      <w:lvlJc w:val="left"/>
      <w:pPr>
        <w:ind w:left="6480" w:hanging="360"/>
      </w:pPr>
      <w:rPr>
        <w:rFonts w:hint="default" w:ascii="Wingdings" w:hAnsi="Wingdings"/>
      </w:rPr>
    </w:lvl>
  </w:abstractNum>
  <w:abstractNum w:abstractNumId="4" w15:restartNumberingAfterBreak="0">
    <w:nsid w:val="2FC795E2"/>
    <w:multiLevelType w:val="hybridMultilevel"/>
    <w:tmpl w:val="FFFFFFFF"/>
    <w:lvl w:ilvl="0" w:tplc="B06A891A">
      <w:start w:val="1"/>
      <w:numFmt w:val="bullet"/>
      <w:lvlText w:val="-"/>
      <w:lvlJc w:val="left"/>
      <w:pPr>
        <w:ind w:left="720" w:hanging="360"/>
      </w:pPr>
      <w:rPr>
        <w:rFonts w:hint="default" w:ascii="Aptos" w:hAnsi="Aptos"/>
      </w:rPr>
    </w:lvl>
    <w:lvl w:ilvl="1" w:tplc="432071AE">
      <w:start w:val="1"/>
      <w:numFmt w:val="bullet"/>
      <w:lvlText w:val="o"/>
      <w:lvlJc w:val="left"/>
      <w:pPr>
        <w:ind w:left="1440" w:hanging="360"/>
      </w:pPr>
      <w:rPr>
        <w:rFonts w:hint="default" w:ascii="Courier New" w:hAnsi="Courier New"/>
      </w:rPr>
    </w:lvl>
    <w:lvl w:ilvl="2" w:tplc="9E9EABDC">
      <w:start w:val="1"/>
      <w:numFmt w:val="bullet"/>
      <w:lvlText w:val=""/>
      <w:lvlJc w:val="left"/>
      <w:pPr>
        <w:ind w:left="2160" w:hanging="360"/>
      </w:pPr>
      <w:rPr>
        <w:rFonts w:hint="default" w:ascii="Wingdings" w:hAnsi="Wingdings"/>
      </w:rPr>
    </w:lvl>
    <w:lvl w:ilvl="3" w:tplc="C4F6BB34">
      <w:start w:val="1"/>
      <w:numFmt w:val="bullet"/>
      <w:lvlText w:val=""/>
      <w:lvlJc w:val="left"/>
      <w:pPr>
        <w:ind w:left="2880" w:hanging="360"/>
      </w:pPr>
      <w:rPr>
        <w:rFonts w:hint="default" w:ascii="Symbol" w:hAnsi="Symbol"/>
      </w:rPr>
    </w:lvl>
    <w:lvl w:ilvl="4" w:tplc="654ECD74">
      <w:start w:val="1"/>
      <w:numFmt w:val="bullet"/>
      <w:lvlText w:val="o"/>
      <w:lvlJc w:val="left"/>
      <w:pPr>
        <w:ind w:left="3600" w:hanging="360"/>
      </w:pPr>
      <w:rPr>
        <w:rFonts w:hint="default" w:ascii="Courier New" w:hAnsi="Courier New"/>
      </w:rPr>
    </w:lvl>
    <w:lvl w:ilvl="5" w:tplc="8C24AC3A">
      <w:start w:val="1"/>
      <w:numFmt w:val="bullet"/>
      <w:lvlText w:val=""/>
      <w:lvlJc w:val="left"/>
      <w:pPr>
        <w:ind w:left="4320" w:hanging="360"/>
      </w:pPr>
      <w:rPr>
        <w:rFonts w:hint="default" w:ascii="Wingdings" w:hAnsi="Wingdings"/>
      </w:rPr>
    </w:lvl>
    <w:lvl w:ilvl="6" w:tplc="C5EA2578">
      <w:start w:val="1"/>
      <w:numFmt w:val="bullet"/>
      <w:lvlText w:val=""/>
      <w:lvlJc w:val="left"/>
      <w:pPr>
        <w:ind w:left="5040" w:hanging="360"/>
      </w:pPr>
      <w:rPr>
        <w:rFonts w:hint="default" w:ascii="Symbol" w:hAnsi="Symbol"/>
      </w:rPr>
    </w:lvl>
    <w:lvl w:ilvl="7" w:tplc="B73C0C80">
      <w:start w:val="1"/>
      <w:numFmt w:val="bullet"/>
      <w:lvlText w:val="o"/>
      <w:lvlJc w:val="left"/>
      <w:pPr>
        <w:ind w:left="5760" w:hanging="360"/>
      </w:pPr>
      <w:rPr>
        <w:rFonts w:hint="default" w:ascii="Courier New" w:hAnsi="Courier New"/>
      </w:rPr>
    </w:lvl>
    <w:lvl w:ilvl="8" w:tplc="03007AB0">
      <w:start w:val="1"/>
      <w:numFmt w:val="bullet"/>
      <w:lvlText w:val=""/>
      <w:lvlJc w:val="left"/>
      <w:pPr>
        <w:ind w:left="6480" w:hanging="360"/>
      </w:pPr>
      <w:rPr>
        <w:rFonts w:hint="default" w:ascii="Wingdings" w:hAnsi="Wingdings"/>
      </w:rPr>
    </w:lvl>
  </w:abstractNum>
  <w:abstractNum w:abstractNumId="5" w15:restartNumberingAfterBreak="0">
    <w:nsid w:val="43893AB9"/>
    <w:multiLevelType w:val="hybridMultilevel"/>
    <w:tmpl w:val="FFFFFFFF"/>
    <w:lvl w:ilvl="0" w:tplc="1C2AFC78">
      <w:start w:val="1"/>
      <w:numFmt w:val="bullet"/>
      <w:lvlText w:val="-"/>
      <w:lvlJc w:val="left"/>
      <w:pPr>
        <w:ind w:left="720" w:hanging="360"/>
      </w:pPr>
      <w:rPr>
        <w:rFonts w:hint="default" w:ascii="Aptos" w:hAnsi="Aptos"/>
      </w:rPr>
    </w:lvl>
    <w:lvl w:ilvl="1" w:tplc="1D082E96">
      <w:start w:val="1"/>
      <w:numFmt w:val="bullet"/>
      <w:lvlText w:val="o"/>
      <w:lvlJc w:val="left"/>
      <w:pPr>
        <w:ind w:left="1440" w:hanging="360"/>
      </w:pPr>
      <w:rPr>
        <w:rFonts w:hint="default" w:ascii="Courier New" w:hAnsi="Courier New"/>
      </w:rPr>
    </w:lvl>
    <w:lvl w:ilvl="2" w:tplc="7DEEA72A">
      <w:start w:val="1"/>
      <w:numFmt w:val="bullet"/>
      <w:lvlText w:val=""/>
      <w:lvlJc w:val="left"/>
      <w:pPr>
        <w:ind w:left="2160" w:hanging="360"/>
      </w:pPr>
      <w:rPr>
        <w:rFonts w:hint="default" w:ascii="Wingdings" w:hAnsi="Wingdings"/>
      </w:rPr>
    </w:lvl>
    <w:lvl w:ilvl="3" w:tplc="7F88FB18">
      <w:start w:val="1"/>
      <w:numFmt w:val="bullet"/>
      <w:lvlText w:val=""/>
      <w:lvlJc w:val="left"/>
      <w:pPr>
        <w:ind w:left="2880" w:hanging="360"/>
      </w:pPr>
      <w:rPr>
        <w:rFonts w:hint="default" w:ascii="Symbol" w:hAnsi="Symbol"/>
      </w:rPr>
    </w:lvl>
    <w:lvl w:ilvl="4" w:tplc="51581A76">
      <w:start w:val="1"/>
      <w:numFmt w:val="bullet"/>
      <w:lvlText w:val="o"/>
      <w:lvlJc w:val="left"/>
      <w:pPr>
        <w:ind w:left="3600" w:hanging="360"/>
      </w:pPr>
      <w:rPr>
        <w:rFonts w:hint="default" w:ascii="Courier New" w:hAnsi="Courier New"/>
      </w:rPr>
    </w:lvl>
    <w:lvl w:ilvl="5" w:tplc="A4E6B200">
      <w:start w:val="1"/>
      <w:numFmt w:val="bullet"/>
      <w:lvlText w:val=""/>
      <w:lvlJc w:val="left"/>
      <w:pPr>
        <w:ind w:left="4320" w:hanging="360"/>
      </w:pPr>
      <w:rPr>
        <w:rFonts w:hint="default" w:ascii="Wingdings" w:hAnsi="Wingdings"/>
      </w:rPr>
    </w:lvl>
    <w:lvl w:ilvl="6" w:tplc="5F3E2562">
      <w:start w:val="1"/>
      <w:numFmt w:val="bullet"/>
      <w:lvlText w:val=""/>
      <w:lvlJc w:val="left"/>
      <w:pPr>
        <w:ind w:left="5040" w:hanging="360"/>
      </w:pPr>
      <w:rPr>
        <w:rFonts w:hint="default" w:ascii="Symbol" w:hAnsi="Symbol"/>
      </w:rPr>
    </w:lvl>
    <w:lvl w:ilvl="7" w:tplc="AD701BC0">
      <w:start w:val="1"/>
      <w:numFmt w:val="bullet"/>
      <w:lvlText w:val="o"/>
      <w:lvlJc w:val="left"/>
      <w:pPr>
        <w:ind w:left="5760" w:hanging="360"/>
      </w:pPr>
      <w:rPr>
        <w:rFonts w:hint="default" w:ascii="Courier New" w:hAnsi="Courier New"/>
      </w:rPr>
    </w:lvl>
    <w:lvl w:ilvl="8" w:tplc="146CD192">
      <w:start w:val="1"/>
      <w:numFmt w:val="bullet"/>
      <w:lvlText w:val=""/>
      <w:lvlJc w:val="left"/>
      <w:pPr>
        <w:ind w:left="6480" w:hanging="360"/>
      </w:pPr>
      <w:rPr>
        <w:rFonts w:hint="default" w:ascii="Wingdings" w:hAnsi="Wingdings"/>
      </w:rPr>
    </w:lvl>
  </w:abstractNum>
  <w:abstractNum w:abstractNumId="6" w15:restartNumberingAfterBreak="0">
    <w:nsid w:val="4A665935"/>
    <w:multiLevelType w:val="hybridMultilevel"/>
    <w:tmpl w:val="FFFFFFFF"/>
    <w:lvl w:ilvl="0" w:tplc="4BEC135A">
      <w:start w:val="1"/>
      <w:numFmt w:val="bullet"/>
      <w:lvlText w:val=""/>
      <w:lvlJc w:val="left"/>
      <w:pPr>
        <w:ind w:left="720" w:hanging="360"/>
      </w:pPr>
      <w:rPr>
        <w:rFonts w:hint="default" w:ascii="Symbol" w:hAnsi="Symbol"/>
      </w:rPr>
    </w:lvl>
    <w:lvl w:ilvl="1" w:tplc="A686D6B4">
      <w:start w:val="1"/>
      <w:numFmt w:val="bullet"/>
      <w:lvlText w:val="o"/>
      <w:lvlJc w:val="left"/>
      <w:pPr>
        <w:ind w:left="1440" w:hanging="360"/>
      </w:pPr>
      <w:rPr>
        <w:rFonts w:hint="default" w:ascii="Courier New" w:hAnsi="Courier New"/>
      </w:rPr>
    </w:lvl>
    <w:lvl w:ilvl="2" w:tplc="3642CA42">
      <w:start w:val="1"/>
      <w:numFmt w:val="bullet"/>
      <w:lvlText w:val=""/>
      <w:lvlJc w:val="left"/>
      <w:pPr>
        <w:ind w:left="2160" w:hanging="360"/>
      </w:pPr>
      <w:rPr>
        <w:rFonts w:hint="default" w:ascii="Wingdings" w:hAnsi="Wingdings"/>
      </w:rPr>
    </w:lvl>
    <w:lvl w:ilvl="3" w:tplc="E8209998">
      <w:start w:val="1"/>
      <w:numFmt w:val="bullet"/>
      <w:lvlText w:val=""/>
      <w:lvlJc w:val="left"/>
      <w:pPr>
        <w:ind w:left="2880" w:hanging="360"/>
      </w:pPr>
      <w:rPr>
        <w:rFonts w:hint="default" w:ascii="Symbol" w:hAnsi="Symbol"/>
      </w:rPr>
    </w:lvl>
    <w:lvl w:ilvl="4" w:tplc="EC868BCA">
      <w:start w:val="1"/>
      <w:numFmt w:val="bullet"/>
      <w:lvlText w:val="o"/>
      <w:lvlJc w:val="left"/>
      <w:pPr>
        <w:ind w:left="3600" w:hanging="360"/>
      </w:pPr>
      <w:rPr>
        <w:rFonts w:hint="default" w:ascii="Courier New" w:hAnsi="Courier New"/>
      </w:rPr>
    </w:lvl>
    <w:lvl w:ilvl="5" w:tplc="363CEAB4">
      <w:start w:val="1"/>
      <w:numFmt w:val="bullet"/>
      <w:lvlText w:val=""/>
      <w:lvlJc w:val="left"/>
      <w:pPr>
        <w:ind w:left="4320" w:hanging="360"/>
      </w:pPr>
      <w:rPr>
        <w:rFonts w:hint="default" w:ascii="Wingdings" w:hAnsi="Wingdings"/>
      </w:rPr>
    </w:lvl>
    <w:lvl w:ilvl="6" w:tplc="C2AE1E58">
      <w:start w:val="1"/>
      <w:numFmt w:val="bullet"/>
      <w:lvlText w:val=""/>
      <w:lvlJc w:val="left"/>
      <w:pPr>
        <w:ind w:left="5040" w:hanging="360"/>
      </w:pPr>
      <w:rPr>
        <w:rFonts w:hint="default" w:ascii="Symbol" w:hAnsi="Symbol"/>
      </w:rPr>
    </w:lvl>
    <w:lvl w:ilvl="7" w:tplc="7F58BBDA">
      <w:start w:val="1"/>
      <w:numFmt w:val="bullet"/>
      <w:lvlText w:val="o"/>
      <w:lvlJc w:val="left"/>
      <w:pPr>
        <w:ind w:left="5760" w:hanging="360"/>
      </w:pPr>
      <w:rPr>
        <w:rFonts w:hint="default" w:ascii="Courier New" w:hAnsi="Courier New"/>
      </w:rPr>
    </w:lvl>
    <w:lvl w:ilvl="8" w:tplc="14705E70">
      <w:start w:val="1"/>
      <w:numFmt w:val="bullet"/>
      <w:lvlText w:val=""/>
      <w:lvlJc w:val="left"/>
      <w:pPr>
        <w:ind w:left="6480" w:hanging="360"/>
      </w:pPr>
      <w:rPr>
        <w:rFonts w:hint="default" w:ascii="Wingdings" w:hAnsi="Wingdings"/>
      </w:rPr>
    </w:lvl>
  </w:abstractNum>
  <w:abstractNum w:abstractNumId="7" w15:restartNumberingAfterBreak="0">
    <w:nsid w:val="4F0F9406"/>
    <w:multiLevelType w:val="hybridMultilevel"/>
    <w:tmpl w:val="FFFFFFFF"/>
    <w:lvl w:ilvl="0" w:tplc="A308154C">
      <w:start w:val="1"/>
      <w:numFmt w:val="bullet"/>
      <w:lvlText w:val="-"/>
      <w:lvlJc w:val="left"/>
      <w:pPr>
        <w:ind w:left="720" w:hanging="360"/>
      </w:pPr>
      <w:rPr>
        <w:rFonts w:hint="default" w:ascii="Aptos" w:hAnsi="Aptos"/>
      </w:rPr>
    </w:lvl>
    <w:lvl w:ilvl="1" w:tplc="586EE978">
      <w:start w:val="1"/>
      <w:numFmt w:val="bullet"/>
      <w:lvlText w:val="o"/>
      <w:lvlJc w:val="left"/>
      <w:pPr>
        <w:ind w:left="1440" w:hanging="360"/>
      </w:pPr>
      <w:rPr>
        <w:rFonts w:hint="default" w:ascii="Courier New" w:hAnsi="Courier New"/>
      </w:rPr>
    </w:lvl>
    <w:lvl w:ilvl="2" w:tplc="403245B4">
      <w:start w:val="1"/>
      <w:numFmt w:val="bullet"/>
      <w:lvlText w:val=""/>
      <w:lvlJc w:val="left"/>
      <w:pPr>
        <w:ind w:left="2160" w:hanging="360"/>
      </w:pPr>
      <w:rPr>
        <w:rFonts w:hint="default" w:ascii="Wingdings" w:hAnsi="Wingdings"/>
      </w:rPr>
    </w:lvl>
    <w:lvl w:ilvl="3" w:tplc="6BD8A28C">
      <w:start w:val="1"/>
      <w:numFmt w:val="bullet"/>
      <w:lvlText w:val=""/>
      <w:lvlJc w:val="left"/>
      <w:pPr>
        <w:ind w:left="2880" w:hanging="360"/>
      </w:pPr>
      <w:rPr>
        <w:rFonts w:hint="default" w:ascii="Symbol" w:hAnsi="Symbol"/>
      </w:rPr>
    </w:lvl>
    <w:lvl w:ilvl="4" w:tplc="750E352C">
      <w:start w:val="1"/>
      <w:numFmt w:val="bullet"/>
      <w:lvlText w:val="o"/>
      <w:lvlJc w:val="left"/>
      <w:pPr>
        <w:ind w:left="3600" w:hanging="360"/>
      </w:pPr>
      <w:rPr>
        <w:rFonts w:hint="default" w:ascii="Courier New" w:hAnsi="Courier New"/>
      </w:rPr>
    </w:lvl>
    <w:lvl w:ilvl="5" w:tplc="3196C06E">
      <w:start w:val="1"/>
      <w:numFmt w:val="bullet"/>
      <w:lvlText w:val=""/>
      <w:lvlJc w:val="left"/>
      <w:pPr>
        <w:ind w:left="4320" w:hanging="360"/>
      </w:pPr>
      <w:rPr>
        <w:rFonts w:hint="default" w:ascii="Wingdings" w:hAnsi="Wingdings"/>
      </w:rPr>
    </w:lvl>
    <w:lvl w:ilvl="6" w:tplc="BDEED784">
      <w:start w:val="1"/>
      <w:numFmt w:val="bullet"/>
      <w:lvlText w:val=""/>
      <w:lvlJc w:val="left"/>
      <w:pPr>
        <w:ind w:left="5040" w:hanging="360"/>
      </w:pPr>
      <w:rPr>
        <w:rFonts w:hint="default" w:ascii="Symbol" w:hAnsi="Symbol"/>
      </w:rPr>
    </w:lvl>
    <w:lvl w:ilvl="7" w:tplc="80221FFC">
      <w:start w:val="1"/>
      <w:numFmt w:val="bullet"/>
      <w:lvlText w:val="o"/>
      <w:lvlJc w:val="left"/>
      <w:pPr>
        <w:ind w:left="5760" w:hanging="360"/>
      </w:pPr>
      <w:rPr>
        <w:rFonts w:hint="default" w:ascii="Courier New" w:hAnsi="Courier New"/>
      </w:rPr>
    </w:lvl>
    <w:lvl w:ilvl="8" w:tplc="59268870">
      <w:start w:val="1"/>
      <w:numFmt w:val="bullet"/>
      <w:lvlText w:val=""/>
      <w:lvlJc w:val="left"/>
      <w:pPr>
        <w:ind w:left="6480" w:hanging="360"/>
      </w:pPr>
      <w:rPr>
        <w:rFonts w:hint="default" w:ascii="Wingdings" w:hAnsi="Wingdings"/>
      </w:rPr>
    </w:lvl>
  </w:abstractNum>
  <w:abstractNum w:abstractNumId="8" w15:restartNumberingAfterBreak="0">
    <w:nsid w:val="4F791076"/>
    <w:multiLevelType w:val="hybridMultilevel"/>
    <w:tmpl w:val="FFFFFFFF"/>
    <w:lvl w:ilvl="0" w:tplc="CA42F814">
      <w:start w:val="1"/>
      <w:numFmt w:val="bullet"/>
      <w:lvlText w:val="-"/>
      <w:lvlJc w:val="left"/>
      <w:pPr>
        <w:ind w:left="720" w:hanging="360"/>
      </w:pPr>
      <w:rPr>
        <w:rFonts w:hint="default" w:ascii="Aptos" w:hAnsi="Aptos"/>
      </w:rPr>
    </w:lvl>
    <w:lvl w:ilvl="1" w:tplc="AC6632F6">
      <w:start w:val="1"/>
      <w:numFmt w:val="bullet"/>
      <w:lvlText w:val="o"/>
      <w:lvlJc w:val="left"/>
      <w:pPr>
        <w:ind w:left="1440" w:hanging="360"/>
      </w:pPr>
      <w:rPr>
        <w:rFonts w:hint="default" w:ascii="Courier New" w:hAnsi="Courier New"/>
      </w:rPr>
    </w:lvl>
    <w:lvl w:ilvl="2" w:tplc="4EC40D00">
      <w:start w:val="1"/>
      <w:numFmt w:val="bullet"/>
      <w:lvlText w:val=""/>
      <w:lvlJc w:val="left"/>
      <w:pPr>
        <w:ind w:left="2160" w:hanging="360"/>
      </w:pPr>
      <w:rPr>
        <w:rFonts w:hint="default" w:ascii="Wingdings" w:hAnsi="Wingdings"/>
      </w:rPr>
    </w:lvl>
    <w:lvl w:ilvl="3" w:tplc="F8C68DE4">
      <w:start w:val="1"/>
      <w:numFmt w:val="bullet"/>
      <w:lvlText w:val=""/>
      <w:lvlJc w:val="left"/>
      <w:pPr>
        <w:ind w:left="2880" w:hanging="360"/>
      </w:pPr>
      <w:rPr>
        <w:rFonts w:hint="default" w:ascii="Symbol" w:hAnsi="Symbol"/>
      </w:rPr>
    </w:lvl>
    <w:lvl w:ilvl="4" w:tplc="DD64E774">
      <w:start w:val="1"/>
      <w:numFmt w:val="bullet"/>
      <w:lvlText w:val="o"/>
      <w:lvlJc w:val="left"/>
      <w:pPr>
        <w:ind w:left="3600" w:hanging="360"/>
      </w:pPr>
      <w:rPr>
        <w:rFonts w:hint="default" w:ascii="Courier New" w:hAnsi="Courier New"/>
      </w:rPr>
    </w:lvl>
    <w:lvl w:ilvl="5" w:tplc="E04ED110">
      <w:start w:val="1"/>
      <w:numFmt w:val="bullet"/>
      <w:lvlText w:val=""/>
      <w:lvlJc w:val="left"/>
      <w:pPr>
        <w:ind w:left="4320" w:hanging="360"/>
      </w:pPr>
      <w:rPr>
        <w:rFonts w:hint="default" w:ascii="Wingdings" w:hAnsi="Wingdings"/>
      </w:rPr>
    </w:lvl>
    <w:lvl w:ilvl="6" w:tplc="E4148FBA">
      <w:start w:val="1"/>
      <w:numFmt w:val="bullet"/>
      <w:lvlText w:val=""/>
      <w:lvlJc w:val="left"/>
      <w:pPr>
        <w:ind w:left="5040" w:hanging="360"/>
      </w:pPr>
      <w:rPr>
        <w:rFonts w:hint="default" w:ascii="Symbol" w:hAnsi="Symbol"/>
      </w:rPr>
    </w:lvl>
    <w:lvl w:ilvl="7" w:tplc="3E7226BA">
      <w:start w:val="1"/>
      <w:numFmt w:val="bullet"/>
      <w:lvlText w:val="o"/>
      <w:lvlJc w:val="left"/>
      <w:pPr>
        <w:ind w:left="5760" w:hanging="360"/>
      </w:pPr>
      <w:rPr>
        <w:rFonts w:hint="default" w:ascii="Courier New" w:hAnsi="Courier New"/>
      </w:rPr>
    </w:lvl>
    <w:lvl w:ilvl="8" w:tplc="F0BA9366">
      <w:start w:val="1"/>
      <w:numFmt w:val="bullet"/>
      <w:lvlText w:val=""/>
      <w:lvlJc w:val="left"/>
      <w:pPr>
        <w:ind w:left="6480" w:hanging="360"/>
      </w:pPr>
      <w:rPr>
        <w:rFonts w:hint="default" w:ascii="Wingdings" w:hAnsi="Wingdings"/>
      </w:rPr>
    </w:lvl>
  </w:abstractNum>
  <w:abstractNum w:abstractNumId="9" w15:restartNumberingAfterBreak="0">
    <w:nsid w:val="53B19AC3"/>
    <w:multiLevelType w:val="hybridMultilevel"/>
    <w:tmpl w:val="FFFFFFFF"/>
    <w:lvl w:ilvl="0" w:tplc="5C6C0122">
      <w:start w:val="1"/>
      <w:numFmt w:val="decimal"/>
      <w:lvlText w:val="%1."/>
      <w:lvlJc w:val="left"/>
      <w:pPr>
        <w:ind w:left="720" w:hanging="360"/>
      </w:pPr>
    </w:lvl>
    <w:lvl w:ilvl="1" w:tplc="E58E1B5A">
      <w:start w:val="1"/>
      <w:numFmt w:val="lowerLetter"/>
      <w:lvlText w:val="%2."/>
      <w:lvlJc w:val="left"/>
      <w:pPr>
        <w:ind w:left="1440" w:hanging="360"/>
      </w:pPr>
    </w:lvl>
    <w:lvl w:ilvl="2" w:tplc="9A0E7A30">
      <w:start w:val="1"/>
      <w:numFmt w:val="lowerRoman"/>
      <w:lvlText w:val="%3."/>
      <w:lvlJc w:val="right"/>
      <w:pPr>
        <w:ind w:left="2160" w:hanging="180"/>
      </w:pPr>
    </w:lvl>
    <w:lvl w:ilvl="3" w:tplc="0F1617BC">
      <w:start w:val="1"/>
      <w:numFmt w:val="decimal"/>
      <w:lvlText w:val="%4."/>
      <w:lvlJc w:val="left"/>
      <w:pPr>
        <w:ind w:left="2880" w:hanging="360"/>
      </w:pPr>
    </w:lvl>
    <w:lvl w:ilvl="4" w:tplc="051E9DE0">
      <w:start w:val="1"/>
      <w:numFmt w:val="lowerLetter"/>
      <w:lvlText w:val="%5."/>
      <w:lvlJc w:val="left"/>
      <w:pPr>
        <w:ind w:left="3600" w:hanging="360"/>
      </w:pPr>
    </w:lvl>
    <w:lvl w:ilvl="5" w:tplc="187EF464">
      <w:start w:val="1"/>
      <w:numFmt w:val="lowerRoman"/>
      <w:lvlText w:val="%6."/>
      <w:lvlJc w:val="right"/>
      <w:pPr>
        <w:ind w:left="4320" w:hanging="180"/>
      </w:pPr>
    </w:lvl>
    <w:lvl w:ilvl="6" w:tplc="68AE3942">
      <w:start w:val="1"/>
      <w:numFmt w:val="decimal"/>
      <w:lvlText w:val="%7."/>
      <w:lvlJc w:val="left"/>
      <w:pPr>
        <w:ind w:left="5040" w:hanging="360"/>
      </w:pPr>
    </w:lvl>
    <w:lvl w:ilvl="7" w:tplc="2BAA899E">
      <w:start w:val="1"/>
      <w:numFmt w:val="lowerLetter"/>
      <w:lvlText w:val="%8."/>
      <w:lvlJc w:val="left"/>
      <w:pPr>
        <w:ind w:left="5760" w:hanging="360"/>
      </w:pPr>
    </w:lvl>
    <w:lvl w:ilvl="8" w:tplc="138EB0EC">
      <w:start w:val="1"/>
      <w:numFmt w:val="lowerRoman"/>
      <w:lvlText w:val="%9."/>
      <w:lvlJc w:val="right"/>
      <w:pPr>
        <w:ind w:left="6480" w:hanging="180"/>
      </w:pPr>
    </w:lvl>
  </w:abstractNum>
  <w:abstractNum w:abstractNumId="10" w15:restartNumberingAfterBreak="0">
    <w:nsid w:val="5AADFA58"/>
    <w:multiLevelType w:val="hybridMultilevel"/>
    <w:tmpl w:val="FFFFFFFF"/>
    <w:lvl w:ilvl="0" w:tplc="6968524C">
      <w:start w:val="1"/>
      <w:numFmt w:val="bullet"/>
      <w:lvlText w:val="-"/>
      <w:lvlJc w:val="left"/>
      <w:pPr>
        <w:ind w:left="720" w:hanging="360"/>
      </w:pPr>
      <w:rPr>
        <w:rFonts w:hint="default" w:ascii="Aptos" w:hAnsi="Aptos"/>
      </w:rPr>
    </w:lvl>
    <w:lvl w:ilvl="1" w:tplc="A3A802C0">
      <w:start w:val="1"/>
      <w:numFmt w:val="bullet"/>
      <w:lvlText w:val="o"/>
      <w:lvlJc w:val="left"/>
      <w:pPr>
        <w:ind w:left="1440" w:hanging="360"/>
      </w:pPr>
      <w:rPr>
        <w:rFonts w:hint="default" w:ascii="Courier New" w:hAnsi="Courier New"/>
      </w:rPr>
    </w:lvl>
    <w:lvl w:ilvl="2" w:tplc="EE700770">
      <w:start w:val="1"/>
      <w:numFmt w:val="bullet"/>
      <w:lvlText w:val=""/>
      <w:lvlJc w:val="left"/>
      <w:pPr>
        <w:ind w:left="2160" w:hanging="360"/>
      </w:pPr>
      <w:rPr>
        <w:rFonts w:hint="default" w:ascii="Wingdings" w:hAnsi="Wingdings"/>
      </w:rPr>
    </w:lvl>
    <w:lvl w:ilvl="3" w:tplc="AAC274B0">
      <w:start w:val="1"/>
      <w:numFmt w:val="bullet"/>
      <w:lvlText w:val=""/>
      <w:lvlJc w:val="left"/>
      <w:pPr>
        <w:ind w:left="2880" w:hanging="360"/>
      </w:pPr>
      <w:rPr>
        <w:rFonts w:hint="default" w:ascii="Symbol" w:hAnsi="Symbol"/>
      </w:rPr>
    </w:lvl>
    <w:lvl w:ilvl="4" w:tplc="E25A5BAE">
      <w:start w:val="1"/>
      <w:numFmt w:val="bullet"/>
      <w:lvlText w:val="o"/>
      <w:lvlJc w:val="left"/>
      <w:pPr>
        <w:ind w:left="3600" w:hanging="360"/>
      </w:pPr>
      <w:rPr>
        <w:rFonts w:hint="default" w:ascii="Courier New" w:hAnsi="Courier New"/>
      </w:rPr>
    </w:lvl>
    <w:lvl w:ilvl="5" w:tplc="A600F814">
      <w:start w:val="1"/>
      <w:numFmt w:val="bullet"/>
      <w:lvlText w:val=""/>
      <w:lvlJc w:val="left"/>
      <w:pPr>
        <w:ind w:left="4320" w:hanging="360"/>
      </w:pPr>
      <w:rPr>
        <w:rFonts w:hint="default" w:ascii="Wingdings" w:hAnsi="Wingdings"/>
      </w:rPr>
    </w:lvl>
    <w:lvl w:ilvl="6" w:tplc="A9EA0C6C">
      <w:start w:val="1"/>
      <w:numFmt w:val="bullet"/>
      <w:lvlText w:val=""/>
      <w:lvlJc w:val="left"/>
      <w:pPr>
        <w:ind w:left="5040" w:hanging="360"/>
      </w:pPr>
      <w:rPr>
        <w:rFonts w:hint="default" w:ascii="Symbol" w:hAnsi="Symbol"/>
      </w:rPr>
    </w:lvl>
    <w:lvl w:ilvl="7" w:tplc="EBFCBEEA">
      <w:start w:val="1"/>
      <w:numFmt w:val="bullet"/>
      <w:lvlText w:val="o"/>
      <w:lvlJc w:val="left"/>
      <w:pPr>
        <w:ind w:left="5760" w:hanging="360"/>
      </w:pPr>
      <w:rPr>
        <w:rFonts w:hint="default" w:ascii="Courier New" w:hAnsi="Courier New"/>
      </w:rPr>
    </w:lvl>
    <w:lvl w:ilvl="8" w:tplc="BE8EE610">
      <w:start w:val="1"/>
      <w:numFmt w:val="bullet"/>
      <w:lvlText w:val=""/>
      <w:lvlJc w:val="left"/>
      <w:pPr>
        <w:ind w:left="6480" w:hanging="360"/>
      </w:pPr>
      <w:rPr>
        <w:rFonts w:hint="default" w:ascii="Wingdings" w:hAnsi="Wingdings"/>
      </w:rPr>
    </w:lvl>
  </w:abstractNum>
  <w:abstractNum w:abstractNumId="11" w15:restartNumberingAfterBreak="0">
    <w:nsid w:val="5B6D2966"/>
    <w:multiLevelType w:val="hybridMultilevel"/>
    <w:tmpl w:val="FFFFFFFF"/>
    <w:lvl w:ilvl="0" w:tplc="6BC4A3B6">
      <w:start w:val="1"/>
      <w:numFmt w:val="bullet"/>
      <w:lvlText w:val="-"/>
      <w:lvlJc w:val="left"/>
      <w:pPr>
        <w:ind w:left="720" w:hanging="360"/>
      </w:pPr>
      <w:rPr>
        <w:rFonts w:hint="default" w:ascii="Aptos" w:hAnsi="Aptos"/>
      </w:rPr>
    </w:lvl>
    <w:lvl w:ilvl="1" w:tplc="ED58E5EA">
      <w:start w:val="1"/>
      <w:numFmt w:val="bullet"/>
      <w:lvlText w:val="o"/>
      <w:lvlJc w:val="left"/>
      <w:pPr>
        <w:ind w:left="1440" w:hanging="360"/>
      </w:pPr>
      <w:rPr>
        <w:rFonts w:hint="default" w:ascii="Courier New" w:hAnsi="Courier New"/>
      </w:rPr>
    </w:lvl>
    <w:lvl w:ilvl="2" w:tplc="E30E2C32">
      <w:start w:val="1"/>
      <w:numFmt w:val="bullet"/>
      <w:lvlText w:val=""/>
      <w:lvlJc w:val="left"/>
      <w:pPr>
        <w:ind w:left="2160" w:hanging="360"/>
      </w:pPr>
      <w:rPr>
        <w:rFonts w:hint="default" w:ascii="Wingdings" w:hAnsi="Wingdings"/>
      </w:rPr>
    </w:lvl>
    <w:lvl w:ilvl="3" w:tplc="D05E4186">
      <w:start w:val="1"/>
      <w:numFmt w:val="bullet"/>
      <w:lvlText w:val=""/>
      <w:lvlJc w:val="left"/>
      <w:pPr>
        <w:ind w:left="2880" w:hanging="360"/>
      </w:pPr>
      <w:rPr>
        <w:rFonts w:hint="default" w:ascii="Symbol" w:hAnsi="Symbol"/>
      </w:rPr>
    </w:lvl>
    <w:lvl w:ilvl="4" w:tplc="0BD4281E">
      <w:start w:val="1"/>
      <w:numFmt w:val="bullet"/>
      <w:lvlText w:val="o"/>
      <w:lvlJc w:val="left"/>
      <w:pPr>
        <w:ind w:left="3600" w:hanging="360"/>
      </w:pPr>
      <w:rPr>
        <w:rFonts w:hint="default" w:ascii="Courier New" w:hAnsi="Courier New"/>
      </w:rPr>
    </w:lvl>
    <w:lvl w:ilvl="5" w:tplc="7D1ADBA4">
      <w:start w:val="1"/>
      <w:numFmt w:val="bullet"/>
      <w:lvlText w:val=""/>
      <w:lvlJc w:val="left"/>
      <w:pPr>
        <w:ind w:left="4320" w:hanging="360"/>
      </w:pPr>
      <w:rPr>
        <w:rFonts w:hint="default" w:ascii="Wingdings" w:hAnsi="Wingdings"/>
      </w:rPr>
    </w:lvl>
    <w:lvl w:ilvl="6" w:tplc="D456A838">
      <w:start w:val="1"/>
      <w:numFmt w:val="bullet"/>
      <w:lvlText w:val=""/>
      <w:lvlJc w:val="left"/>
      <w:pPr>
        <w:ind w:left="5040" w:hanging="360"/>
      </w:pPr>
      <w:rPr>
        <w:rFonts w:hint="default" w:ascii="Symbol" w:hAnsi="Symbol"/>
      </w:rPr>
    </w:lvl>
    <w:lvl w:ilvl="7" w:tplc="EA2E9FB6">
      <w:start w:val="1"/>
      <w:numFmt w:val="bullet"/>
      <w:lvlText w:val="o"/>
      <w:lvlJc w:val="left"/>
      <w:pPr>
        <w:ind w:left="5760" w:hanging="360"/>
      </w:pPr>
      <w:rPr>
        <w:rFonts w:hint="default" w:ascii="Courier New" w:hAnsi="Courier New"/>
      </w:rPr>
    </w:lvl>
    <w:lvl w:ilvl="8" w:tplc="9B98AAF2">
      <w:start w:val="1"/>
      <w:numFmt w:val="bullet"/>
      <w:lvlText w:val=""/>
      <w:lvlJc w:val="left"/>
      <w:pPr>
        <w:ind w:left="6480" w:hanging="360"/>
      </w:pPr>
      <w:rPr>
        <w:rFonts w:hint="default" w:ascii="Wingdings" w:hAnsi="Wingdings"/>
      </w:rPr>
    </w:lvl>
  </w:abstractNum>
  <w:abstractNum w:abstractNumId="12" w15:restartNumberingAfterBreak="0">
    <w:nsid w:val="5B74B6D9"/>
    <w:multiLevelType w:val="hybridMultilevel"/>
    <w:tmpl w:val="FFFFFFFF"/>
    <w:lvl w:ilvl="0" w:tplc="5864776A">
      <w:start w:val="1"/>
      <w:numFmt w:val="bullet"/>
      <w:lvlText w:val="-"/>
      <w:lvlJc w:val="left"/>
      <w:pPr>
        <w:ind w:left="720" w:hanging="360"/>
      </w:pPr>
      <w:rPr>
        <w:rFonts w:hint="default" w:ascii="Aptos" w:hAnsi="Aptos"/>
      </w:rPr>
    </w:lvl>
    <w:lvl w:ilvl="1" w:tplc="C3365FBE">
      <w:start w:val="1"/>
      <w:numFmt w:val="bullet"/>
      <w:lvlText w:val="o"/>
      <w:lvlJc w:val="left"/>
      <w:pPr>
        <w:ind w:left="1440" w:hanging="360"/>
      </w:pPr>
      <w:rPr>
        <w:rFonts w:hint="default" w:ascii="Courier New" w:hAnsi="Courier New"/>
      </w:rPr>
    </w:lvl>
    <w:lvl w:ilvl="2" w:tplc="8D9052E8">
      <w:start w:val="1"/>
      <w:numFmt w:val="bullet"/>
      <w:lvlText w:val=""/>
      <w:lvlJc w:val="left"/>
      <w:pPr>
        <w:ind w:left="2160" w:hanging="360"/>
      </w:pPr>
      <w:rPr>
        <w:rFonts w:hint="default" w:ascii="Wingdings" w:hAnsi="Wingdings"/>
      </w:rPr>
    </w:lvl>
    <w:lvl w:ilvl="3" w:tplc="263ADE2A">
      <w:start w:val="1"/>
      <w:numFmt w:val="bullet"/>
      <w:lvlText w:val=""/>
      <w:lvlJc w:val="left"/>
      <w:pPr>
        <w:ind w:left="2880" w:hanging="360"/>
      </w:pPr>
      <w:rPr>
        <w:rFonts w:hint="default" w:ascii="Symbol" w:hAnsi="Symbol"/>
      </w:rPr>
    </w:lvl>
    <w:lvl w:ilvl="4" w:tplc="A03491E8">
      <w:start w:val="1"/>
      <w:numFmt w:val="bullet"/>
      <w:lvlText w:val="o"/>
      <w:lvlJc w:val="left"/>
      <w:pPr>
        <w:ind w:left="3600" w:hanging="360"/>
      </w:pPr>
      <w:rPr>
        <w:rFonts w:hint="default" w:ascii="Courier New" w:hAnsi="Courier New"/>
      </w:rPr>
    </w:lvl>
    <w:lvl w:ilvl="5" w:tplc="110EC32C">
      <w:start w:val="1"/>
      <w:numFmt w:val="bullet"/>
      <w:lvlText w:val=""/>
      <w:lvlJc w:val="left"/>
      <w:pPr>
        <w:ind w:left="4320" w:hanging="360"/>
      </w:pPr>
      <w:rPr>
        <w:rFonts w:hint="default" w:ascii="Wingdings" w:hAnsi="Wingdings"/>
      </w:rPr>
    </w:lvl>
    <w:lvl w:ilvl="6" w:tplc="0AFEF5F2">
      <w:start w:val="1"/>
      <w:numFmt w:val="bullet"/>
      <w:lvlText w:val=""/>
      <w:lvlJc w:val="left"/>
      <w:pPr>
        <w:ind w:left="5040" w:hanging="360"/>
      </w:pPr>
      <w:rPr>
        <w:rFonts w:hint="default" w:ascii="Symbol" w:hAnsi="Symbol"/>
      </w:rPr>
    </w:lvl>
    <w:lvl w:ilvl="7" w:tplc="DEB68732">
      <w:start w:val="1"/>
      <w:numFmt w:val="bullet"/>
      <w:lvlText w:val="o"/>
      <w:lvlJc w:val="left"/>
      <w:pPr>
        <w:ind w:left="5760" w:hanging="360"/>
      </w:pPr>
      <w:rPr>
        <w:rFonts w:hint="default" w:ascii="Courier New" w:hAnsi="Courier New"/>
      </w:rPr>
    </w:lvl>
    <w:lvl w:ilvl="8" w:tplc="E8B27300">
      <w:start w:val="1"/>
      <w:numFmt w:val="bullet"/>
      <w:lvlText w:val=""/>
      <w:lvlJc w:val="left"/>
      <w:pPr>
        <w:ind w:left="6480" w:hanging="360"/>
      </w:pPr>
      <w:rPr>
        <w:rFonts w:hint="default" w:ascii="Wingdings" w:hAnsi="Wingdings"/>
      </w:rPr>
    </w:lvl>
  </w:abstractNum>
  <w:abstractNum w:abstractNumId="13" w15:restartNumberingAfterBreak="0">
    <w:nsid w:val="5F5E7B24"/>
    <w:multiLevelType w:val="hybridMultilevel"/>
    <w:tmpl w:val="FFFFFFFF"/>
    <w:lvl w:ilvl="0" w:tplc="05D8A2AA">
      <w:start w:val="1"/>
      <w:numFmt w:val="bullet"/>
      <w:lvlText w:val="-"/>
      <w:lvlJc w:val="left"/>
      <w:pPr>
        <w:ind w:left="720" w:hanging="360"/>
      </w:pPr>
      <w:rPr>
        <w:rFonts w:hint="default" w:ascii="Aptos" w:hAnsi="Aptos"/>
      </w:rPr>
    </w:lvl>
    <w:lvl w:ilvl="1" w:tplc="BE3ED556">
      <w:start w:val="1"/>
      <w:numFmt w:val="bullet"/>
      <w:lvlText w:val="o"/>
      <w:lvlJc w:val="left"/>
      <w:pPr>
        <w:ind w:left="1440" w:hanging="360"/>
      </w:pPr>
      <w:rPr>
        <w:rFonts w:hint="default" w:ascii="Courier New" w:hAnsi="Courier New"/>
      </w:rPr>
    </w:lvl>
    <w:lvl w:ilvl="2" w:tplc="D14AAD5E">
      <w:start w:val="1"/>
      <w:numFmt w:val="bullet"/>
      <w:lvlText w:val=""/>
      <w:lvlJc w:val="left"/>
      <w:pPr>
        <w:ind w:left="2160" w:hanging="360"/>
      </w:pPr>
      <w:rPr>
        <w:rFonts w:hint="default" w:ascii="Wingdings" w:hAnsi="Wingdings"/>
      </w:rPr>
    </w:lvl>
    <w:lvl w:ilvl="3" w:tplc="883CF4FA">
      <w:start w:val="1"/>
      <w:numFmt w:val="bullet"/>
      <w:lvlText w:val=""/>
      <w:lvlJc w:val="left"/>
      <w:pPr>
        <w:ind w:left="2880" w:hanging="360"/>
      </w:pPr>
      <w:rPr>
        <w:rFonts w:hint="default" w:ascii="Symbol" w:hAnsi="Symbol"/>
      </w:rPr>
    </w:lvl>
    <w:lvl w:ilvl="4" w:tplc="E0A0F65E">
      <w:start w:val="1"/>
      <w:numFmt w:val="bullet"/>
      <w:lvlText w:val="o"/>
      <w:lvlJc w:val="left"/>
      <w:pPr>
        <w:ind w:left="3600" w:hanging="360"/>
      </w:pPr>
      <w:rPr>
        <w:rFonts w:hint="default" w:ascii="Courier New" w:hAnsi="Courier New"/>
      </w:rPr>
    </w:lvl>
    <w:lvl w:ilvl="5" w:tplc="2F24D188">
      <w:start w:val="1"/>
      <w:numFmt w:val="bullet"/>
      <w:lvlText w:val=""/>
      <w:lvlJc w:val="left"/>
      <w:pPr>
        <w:ind w:left="4320" w:hanging="360"/>
      </w:pPr>
      <w:rPr>
        <w:rFonts w:hint="default" w:ascii="Wingdings" w:hAnsi="Wingdings"/>
      </w:rPr>
    </w:lvl>
    <w:lvl w:ilvl="6" w:tplc="02221494">
      <w:start w:val="1"/>
      <w:numFmt w:val="bullet"/>
      <w:lvlText w:val=""/>
      <w:lvlJc w:val="left"/>
      <w:pPr>
        <w:ind w:left="5040" w:hanging="360"/>
      </w:pPr>
      <w:rPr>
        <w:rFonts w:hint="default" w:ascii="Symbol" w:hAnsi="Symbol"/>
      </w:rPr>
    </w:lvl>
    <w:lvl w:ilvl="7" w:tplc="CB2E3F5C">
      <w:start w:val="1"/>
      <w:numFmt w:val="bullet"/>
      <w:lvlText w:val="o"/>
      <w:lvlJc w:val="left"/>
      <w:pPr>
        <w:ind w:left="5760" w:hanging="360"/>
      </w:pPr>
      <w:rPr>
        <w:rFonts w:hint="default" w:ascii="Courier New" w:hAnsi="Courier New"/>
      </w:rPr>
    </w:lvl>
    <w:lvl w:ilvl="8" w:tplc="1C08A01A">
      <w:start w:val="1"/>
      <w:numFmt w:val="bullet"/>
      <w:lvlText w:val=""/>
      <w:lvlJc w:val="left"/>
      <w:pPr>
        <w:ind w:left="6480" w:hanging="360"/>
      </w:pPr>
      <w:rPr>
        <w:rFonts w:hint="default" w:ascii="Wingdings" w:hAnsi="Wingdings"/>
      </w:rPr>
    </w:lvl>
  </w:abstractNum>
  <w:abstractNum w:abstractNumId="14" w15:restartNumberingAfterBreak="0">
    <w:nsid w:val="69D5F32B"/>
    <w:multiLevelType w:val="hybridMultilevel"/>
    <w:tmpl w:val="FFFFFFFF"/>
    <w:lvl w:ilvl="0" w:tplc="51D2672A">
      <w:start w:val="1"/>
      <w:numFmt w:val="bullet"/>
      <w:lvlText w:val="-"/>
      <w:lvlJc w:val="left"/>
      <w:pPr>
        <w:ind w:left="720" w:hanging="360"/>
      </w:pPr>
      <w:rPr>
        <w:rFonts w:hint="default" w:ascii="Aptos" w:hAnsi="Aptos"/>
      </w:rPr>
    </w:lvl>
    <w:lvl w:ilvl="1" w:tplc="4C9A210E">
      <w:start w:val="1"/>
      <w:numFmt w:val="bullet"/>
      <w:lvlText w:val="o"/>
      <w:lvlJc w:val="left"/>
      <w:pPr>
        <w:ind w:left="1440" w:hanging="360"/>
      </w:pPr>
      <w:rPr>
        <w:rFonts w:hint="default" w:ascii="Courier New" w:hAnsi="Courier New"/>
      </w:rPr>
    </w:lvl>
    <w:lvl w:ilvl="2" w:tplc="A26C775C">
      <w:start w:val="1"/>
      <w:numFmt w:val="bullet"/>
      <w:lvlText w:val=""/>
      <w:lvlJc w:val="left"/>
      <w:pPr>
        <w:ind w:left="2160" w:hanging="360"/>
      </w:pPr>
      <w:rPr>
        <w:rFonts w:hint="default" w:ascii="Wingdings" w:hAnsi="Wingdings"/>
      </w:rPr>
    </w:lvl>
    <w:lvl w:ilvl="3" w:tplc="82BAA610">
      <w:start w:val="1"/>
      <w:numFmt w:val="bullet"/>
      <w:lvlText w:val=""/>
      <w:lvlJc w:val="left"/>
      <w:pPr>
        <w:ind w:left="2880" w:hanging="360"/>
      </w:pPr>
      <w:rPr>
        <w:rFonts w:hint="default" w:ascii="Symbol" w:hAnsi="Symbol"/>
      </w:rPr>
    </w:lvl>
    <w:lvl w:ilvl="4" w:tplc="2EA033C8">
      <w:start w:val="1"/>
      <w:numFmt w:val="bullet"/>
      <w:lvlText w:val="o"/>
      <w:lvlJc w:val="left"/>
      <w:pPr>
        <w:ind w:left="3600" w:hanging="360"/>
      </w:pPr>
      <w:rPr>
        <w:rFonts w:hint="default" w:ascii="Courier New" w:hAnsi="Courier New"/>
      </w:rPr>
    </w:lvl>
    <w:lvl w:ilvl="5" w:tplc="D1B4A4F0">
      <w:start w:val="1"/>
      <w:numFmt w:val="bullet"/>
      <w:lvlText w:val=""/>
      <w:lvlJc w:val="left"/>
      <w:pPr>
        <w:ind w:left="4320" w:hanging="360"/>
      </w:pPr>
      <w:rPr>
        <w:rFonts w:hint="default" w:ascii="Wingdings" w:hAnsi="Wingdings"/>
      </w:rPr>
    </w:lvl>
    <w:lvl w:ilvl="6" w:tplc="108C3FFE">
      <w:start w:val="1"/>
      <w:numFmt w:val="bullet"/>
      <w:lvlText w:val=""/>
      <w:lvlJc w:val="left"/>
      <w:pPr>
        <w:ind w:left="5040" w:hanging="360"/>
      </w:pPr>
      <w:rPr>
        <w:rFonts w:hint="default" w:ascii="Symbol" w:hAnsi="Symbol"/>
      </w:rPr>
    </w:lvl>
    <w:lvl w:ilvl="7" w:tplc="7D90646A">
      <w:start w:val="1"/>
      <w:numFmt w:val="bullet"/>
      <w:lvlText w:val="o"/>
      <w:lvlJc w:val="left"/>
      <w:pPr>
        <w:ind w:left="5760" w:hanging="360"/>
      </w:pPr>
      <w:rPr>
        <w:rFonts w:hint="default" w:ascii="Courier New" w:hAnsi="Courier New"/>
      </w:rPr>
    </w:lvl>
    <w:lvl w:ilvl="8" w:tplc="BDECA3B6">
      <w:start w:val="1"/>
      <w:numFmt w:val="bullet"/>
      <w:lvlText w:val=""/>
      <w:lvlJc w:val="left"/>
      <w:pPr>
        <w:ind w:left="6480" w:hanging="360"/>
      </w:pPr>
      <w:rPr>
        <w:rFonts w:hint="default" w:ascii="Wingdings" w:hAnsi="Wingdings"/>
      </w:rPr>
    </w:lvl>
  </w:abstractNum>
  <w:abstractNum w:abstractNumId="15" w15:restartNumberingAfterBreak="0">
    <w:nsid w:val="6ED97EE7"/>
    <w:multiLevelType w:val="hybridMultilevel"/>
    <w:tmpl w:val="FFFFFFFF"/>
    <w:lvl w:ilvl="0" w:tplc="05E8F29C">
      <w:start w:val="1"/>
      <w:numFmt w:val="bullet"/>
      <w:lvlText w:val="-"/>
      <w:lvlJc w:val="left"/>
      <w:pPr>
        <w:ind w:left="720" w:hanging="360"/>
      </w:pPr>
      <w:rPr>
        <w:rFonts w:hint="default" w:ascii="Aptos" w:hAnsi="Aptos"/>
      </w:rPr>
    </w:lvl>
    <w:lvl w:ilvl="1" w:tplc="D278DF9E">
      <w:start w:val="1"/>
      <w:numFmt w:val="bullet"/>
      <w:lvlText w:val="o"/>
      <w:lvlJc w:val="left"/>
      <w:pPr>
        <w:ind w:left="1440" w:hanging="360"/>
      </w:pPr>
      <w:rPr>
        <w:rFonts w:hint="default" w:ascii="Courier New" w:hAnsi="Courier New"/>
      </w:rPr>
    </w:lvl>
    <w:lvl w:ilvl="2" w:tplc="3AA067D6">
      <w:start w:val="1"/>
      <w:numFmt w:val="bullet"/>
      <w:lvlText w:val=""/>
      <w:lvlJc w:val="left"/>
      <w:pPr>
        <w:ind w:left="2160" w:hanging="360"/>
      </w:pPr>
      <w:rPr>
        <w:rFonts w:hint="default" w:ascii="Wingdings" w:hAnsi="Wingdings"/>
      </w:rPr>
    </w:lvl>
    <w:lvl w:ilvl="3" w:tplc="0916FF30">
      <w:start w:val="1"/>
      <w:numFmt w:val="bullet"/>
      <w:lvlText w:val=""/>
      <w:lvlJc w:val="left"/>
      <w:pPr>
        <w:ind w:left="2880" w:hanging="360"/>
      </w:pPr>
      <w:rPr>
        <w:rFonts w:hint="default" w:ascii="Symbol" w:hAnsi="Symbol"/>
      </w:rPr>
    </w:lvl>
    <w:lvl w:ilvl="4" w:tplc="8E000658">
      <w:start w:val="1"/>
      <w:numFmt w:val="bullet"/>
      <w:lvlText w:val="o"/>
      <w:lvlJc w:val="left"/>
      <w:pPr>
        <w:ind w:left="3600" w:hanging="360"/>
      </w:pPr>
      <w:rPr>
        <w:rFonts w:hint="default" w:ascii="Courier New" w:hAnsi="Courier New"/>
      </w:rPr>
    </w:lvl>
    <w:lvl w:ilvl="5" w:tplc="AF42099C">
      <w:start w:val="1"/>
      <w:numFmt w:val="bullet"/>
      <w:lvlText w:val=""/>
      <w:lvlJc w:val="left"/>
      <w:pPr>
        <w:ind w:left="4320" w:hanging="360"/>
      </w:pPr>
      <w:rPr>
        <w:rFonts w:hint="default" w:ascii="Wingdings" w:hAnsi="Wingdings"/>
      </w:rPr>
    </w:lvl>
    <w:lvl w:ilvl="6" w:tplc="EA8C7A72">
      <w:start w:val="1"/>
      <w:numFmt w:val="bullet"/>
      <w:lvlText w:val=""/>
      <w:lvlJc w:val="left"/>
      <w:pPr>
        <w:ind w:left="5040" w:hanging="360"/>
      </w:pPr>
      <w:rPr>
        <w:rFonts w:hint="default" w:ascii="Symbol" w:hAnsi="Symbol"/>
      </w:rPr>
    </w:lvl>
    <w:lvl w:ilvl="7" w:tplc="CF3021CE">
      <w:start w:val="1"/>
      <w:numFmt w:val="bullet"/>
      <w:lvlText w:val="o"/>
      <w:lvlJc w:val="left"/>
      <w:pPr>
        <w:ind w:left="5760" w:hanging="360"/>
      </w:pPr>
      <w:rPr>
        <w:rFonts w:hint="default" w:ascii="Courier New" w:hAnsi="Courier New"/>
      </w:rPr>
    </w:lvl>
    <w:lvl w:ilvl="8" w:tplc="5A2E17FA">
      <w:start w:val="1"/>
      <w:numFmt w:val="bullet"/>
      <w:lvlText w:val=""/>
      <w:lvlJc w:val="left"/>
      <w:pPr>
        <w:ind w:left="6480" w:hanging="360"/>
      </w:pPr>
      <w:rPr>
        <w:rFonts w:hint="default" w:ascii="Wingdings" w:hAnsi="Wingdings"/>
      </w:rPr>
    </w:lvl>
  </w:abstractNum>
  <w:abstractNum w:abstractNumId="16" w15:restartNumberingAfterBreak="0">
    <w:nsid w:val="71C56DF0"/>
    <w:multiLevelType w:val="hybridMultilevel"/>
    <w:tmpl w:val="FFFFFFFF"/>
    <w:lvl w:ilvl="0" w:tplc="04381160">
      <w:start w:val="1"/>
      <w:numFmt w:val="bullet"/>
      <w:lvlText w:val="-"/>
      <w:lvlJc w:val="left"/>
      <w:pPr>
        <w:ind w:left="720" w:hanging="360"/>
      </w:pPr>
      <w:rPr>
        <w:rFonts w:hint="default" w:ascii="Aptos" w:hAnsi="Aptos"/>
      </w:rPr>
    </w:lvl>
    <w:lvl w:ilvl="1" w:tplc="13DE73F6">
      <w:start w:val="1"/>
      <w:numFmt w:val="bullet"/>
      <w:lvlText w:val="o"/>
      <w:lvlJc w:val="left"/>
      <w:pPr>
        <w:ind w:left="1440" w:hanging="360"/>
      </w:pPr>
      <w:rPr>
        <w:rFonts w:hint="default" w:ascii="Courier New" w:hAnsi="Courier New"/>
      </w:rPr>
    </w:lvl>
    <w:lvl w:ilvl="2" w:tplc="1D3013A2">
      <w:start w:val="1"/>
      <w:numFmt w:val="bullet"/>
      <w:lvlText w:val=""/>
      <w:lvlJc w:val="left"/>
      <w:pPr>
        <w:ind w:left="2160" w:hanging="360"/>
      </w:pPr>
      <w:rPr>
        <w:rFonts w:hint="default" w:ascii="Wingdings" w:hAnsi="Wingdings"/>
      </w:rPr>
    </w:lvl>
    <w:lvl w:ilvl="3" w:tplc="B2B20354">
      <w:start w:val="1"/>
      <w:numFmt w:val="bullet"/>
      <w:lvlText w:val=""/>
      <w:lvlJc w:val="left"/>
      <w:pPr>
        <w:ind w:left="2880" w:hanging="360"/>
      </w:pPr>
      <w:rPr>
        <w:rFonts w:hint="default" w:ascii="Symbol" w:hAnsi="Symbol"/>
      </w:rPr>
    </w:lvl>
    <w:lvl w:ilvl="4" w:tplc="14A2E1F4">
      <w:start w:val="1"/>
      <w:numFmt w:val="bullet"/>
      <w:lvlText w:val="o"/>
      <w:lvlJc w:val="left"/>
      <w:pPr>
        <w:ind w:left="3600" w:hanging="360"/>
      </w:pPr>
      <w:rPr>
        <w:rFonts w:hint="default" w:ascii="Courier New" w:hAnsi="Courier New"/>
      </w:rPr>
    </w:lvl>
    <w:lvl w:ilvl="5" w:tplc="0824A928">
      <w:start w:val="1"/>
      <w:numFmt w:val="bullet"/>
      <w:lvlText w:val=""/>
      <w:lvlJc w:val="left"/>
      <w:pPr>
        <w:ind w:left="4320" w:hanging="360"/>
      </w:pPr>
      <w:rPr>
        <w:rFonts w:hint="default" w:ascii="Wingdings" w:hAnsi="Wingdings"/>
      </w:rPr>
    </w:lvl>
    <w:lvl w:ilvl="6" w:tplc="EC96DA90">
      <w:start w:val="1"/>
      <w:numFmt w:val="bullet"/>
      <w:lvlText w:val=""/>
      <w:lvlJc w:val="left"/>
      <w:pPr>
        <w:ind w:left="5040" w:hanging="360"/>
      </w:pPr>
      <w:rPr>
        <w:rFonts w:hint="default" w:ascii="Symbol" w:hAnsi="Symbol"/>
      </w:rPr>
    </w:lvl>
    <w:lvl w:ilvl="7" w:tplc="41220E86">
      <w:start w:val="1"/>
      <w:numFmt w:val="bullet"/>
      <w:lvlText w:val="o"/>
      <w:lvlJc w:val="left"/>
      <w:pPr>
        <w:ind w:left="5760" w:hanging="360"/>
      </w:pPr>
      <w:rPr>
        <w:rFonts w:hint="default" w:ascii="Courier New" w:hAnsi="Courier New"/>
      </w:rPr>
    </w:lvl>
    <w:lvl w:ilvl="8" w:tplc="AB242932">
      <w:start w:val="1"/>
      <w:numFmt w:val="bullet"/>
      <w:lvlText w:val=""/>
      <w:lvlJc w:val="left"/>
      <w:pPr>
        <w:ind w:left="6480" w:hanging="360"/>
      </w:pPr>
      <w:rPr>
        <w:rFonts w:hint="default" w:ascii="Wingdings" w:hAnsi="Wingdings"/>
      </w:rPr>
    </w:lvl>
  </w:abstractNum>
  <w:abstractNum w:abstractNumId="17" w15:restartNumberingAfterBreak="0">
    <w:nsid w:val="77AEBFA2"/>
    <w:multiLevelType w:val="hybridMultilevel"/>
    <w:tmpl w:val="FFFFFFFF"/>
    <w:lvl w:ilvl="0" w:tplc="9F10C200">
      <w:start w:val="1"/>
      <w:numFmt w:val="bullet"/>
      <w:lvlText w:val="-"/>
      <w:lvlJc w:val="left"/>
      <w:pPr>
        <w:ind w:left="720" w:hanging="360"/>
      </w:pPr>
      <w:rPr>
        <w:rFonts w:hint="default" w:ascii="Aptos" w:hAnsi="Aptos"/>
      </w:rPr>
    </w:lvl>
    <w:lvl w:ilvl="1" w:tplc="20362A80">
      <w:start w:val="1"/>
      <w:numFmt w:val="bullet"/>
      <w:lvlText w:val="o"/>
      <w:lvlJc w:val="left"/>
      <w:pPr>
        <w:ind w:left="1440" w:hanging="360"/>
      </w:pPr>
      <w:rPr>
        <w:rFonts w:hint="default" w:ascii="Courier New" w:hAnsi="Courier New"/>
      </w:rPr>
    </w:lvl>
    <w:lvl w:ilvl="2" w:tplc="C082C0D6">
      <w:start w:val="1"/>
      <w:numFmt w:val="bullet"/>
      <w:lvlText w:val=""/>
      <w:lvlJc w:val="left"/>
      <w:pPr>
        <w:ind w:left="2160" w:hanging="360"/>
      </w:pPr>
      <w:rPr>
        <w:rFonts w:hint="default" w:ascii="Wingdings" w:hAnsi="Wingdings"/>
      </w:rPr>
    </w:lvl>
    <w:lvl w:ilvl="3" w:tplc="6B7AA3C8">
      <w:start w:val="1"/>
      <w:numFmt w:val="bullet"/>
      <w:lvlText w:val=""/>
      <w:lvlJc w:val="left"/>
      <w:pPr>
        <w:ind w:left="2880" w:hanging="360"/>
      </w:pPr>
      <w:rPr>
        <w:rFonts w:hint="default" w:ascii="Symbol" w:hAnsi="Symbol"/>
      </w:rPr>
    </w:lvl>
    <w:lvl w:ilvl="4" w:tplc="B54A6EA2">
      <w:start w:val="1"/>
      <w:numFmt w:val="bullet"/>
      <w:lvlText w:val="o"/>
      <w:lvlJc w:val="left"/>
      <w:pPr>
        <w:ind w:left="3600" w:hanging="360"/>
      </w:pPr>
      <w:rPr>
        <w:rFonts w:hint="default" w:ascii="Courier New" w:hAnsi="Courier New"/>
      </w:rPr>
    </w:lvl>
    <w:lvl w:ilvl="5" w:tplc="CD92192C">
      <w:start w:val="1"/>
      <w:numFmt w:val="bullet"/>
      <w:lvlText w:val=""/>
      <w:lvlJc w:val="left"/>
      <w:pPr>
        <w:ind w:left="4320" w:hanging="360"/>
      </w:pPr>
      <w:rPr>
        <w:rFonts w:hint="default" w:ascii="Wingdings" w:hAnsi="Wingdings"/>
      </w:rPr>
    </w:lvl>
    <w:lvl w:ilvl="6" w:tplc="2330420E">
      <w:start w:val="1"/>
      <w:numFmt w:val="bullet"/>
      <w:lvlText w:val=""/>
      <w:lvlJc w:val="left"/>
      <w:pPr>
        <w:ind w:left="5040" w:hanging="360"/>
      </w:pPr>
      <w:rPr>
        <w:rFonts w:hint="default" w:ascii="Symbol" w:hAnsi="Symbol"/>
      </w:rPr>
    </w:lvl>
    <w:lvl w:ilvl="7" w:tplc="8E06E72E">
      <w:start w:val="1"/>
      <w:numFmt w:val="bullet"/>
      <w:lvlText w:val="o"/>
      <w:lvlJc w:val="left"/>
      <w:pPr>
        <w:ind w:left="5760" w:hanging="360"/>
      </w:pPr>
      <w:rPr>
        <w:rFonts w:hint="default" w:ascii="Courier New" w:hAnsi="Courier New"/>
      </w:rPr>
    </w:lvl>
    <w:lvl w:ilvl="8" w:tplc="69C6726C">
      <w:start w:val="1"/>
      <w:numFmt w:val="bullet"/>
      <w:lvlText w:val=""/>
      <w:lvlJc w:val="left"/>
      <w:pPr>
        <w:ind w:left="6480" w:hanging="360"/>
      </w:pPr>
      <w:rPr>
        <w:rFonts w:hint="default" w:ascii="Wingdings" w:hAnsi="Wingdings"/>
      </w:rPr>
    </w:lvl>
  </w:abstractNum>
  <w:abstractNum w:abstractNumId="18" w15:restartNumberingAfterBreak="0">
    <w:nsid w:val="784F2C39"/>
    <w:multiLevelType w:val="hybridMultilevel"/>
    <w:tmpl w:val="FFFFFFFF"/>
    <w:lvl w:ilvl="0" w:tplc="0EFE9A82">
      <w:start w:val="1"/>
      <w:numFmt w:val="bullet"/>
      <w:lvlText w:val="-"/>
      <w:lvlJc w:val="left"/>
      <w:pPr>
        <w:ind w:left="720" w:hanging="360"/>
      </w:pPr>
      <w:rPr>
        <w:rFonts w:hint="default" w:ascii="Aptos" w:hAnsi="Aptos"/>
      </w:rPr>
    </w:lvl>
    <w:lvl w:ilvl="1" w:tplc="F43C2A86">
      <w:start w:val="1"/>
      <w:numFmt w:val="bullet"/>
      <w:lvlText w:val="o"/>
      <w:lvlJc w:val="left"/>
      <w:pPr>
        <w:ind w:left="1440" w:hanging="360"/>
      </w:pPr>
      <w:rPr>
        <w:rFonts w:hint="default" w:ascii="Courier New" w:hAnsi="Courier New"/>
      </w:rPr>
    </w:lvl>
    <w:lvl w:ilvl="2" w:tplc="BA8C2922">
      <w:start w:val="1"/>
      <w:numFmt w:val="bullet"/>
      <w:lvlText w:val=""/>
      <w:lvlJc w:val="left"/>
      <w:pPr>
        <w:ind w:left="2160" w:hanging="360"/>
      </w:pPr>
      <w:rPr>
        <w:rFonts w:hint="default" w:ascii="Wingdings" w:hAnsi="Wingdings"/>
      </w:rPr>
    </w:lvl>
    <w:lvl w:ilvl="3" w:tplc="54BC2D28">
      <w:start w:val="1"/>
      <w:numFmt w:val="bullet"/>
      <w:lvlText w:val=""/>
      <w:lvlJc w:val="left"/>
      <w:pPr>
        <w:ind w:left="2880" w:hanging="360"/>
      </w:pPr>
      <w:rPr>
        <w:rFonts w:hint="default" w:ascii="Symbol" w:hAnsi="Symbol"/>
      </w:rPr>
    </w:lvl>
    <w:lvl w:ilvl="4" w:tplc="DCBA4456">
      <w:start w:val="1"/>
      <w:numFmt w:val="bullet"/>
      <w:lvlText w:val="o"/>
      <w:lvlJc w:val="left"/>
      <w:pPr>
        <w:ind w:left="3600" w:hanging="360"/>
      </w:pPr>
      <w:rPr>
        <w:rFonts w:hint="default" w:ascii="Courier New" w:hAnsi="Courier New"/>
      </w:rPr>
    </w:lvl>
    <w:lvl w:ilvl="5" w:tplc="FE2C9822">
      <w:start w:val="1"/>
      <w:numFmt w:val="bullet"/>
      <w:lvlText w:val=""/>
      <w:lvlJc w:val="left"/>
      <w:pPr>
        <w:ind w:left="4320" w:hanging="360"/>
      </w:pPr>
      <w:rPr>
        <w:rFonts w:hint="default" w:ascii="Wingdings" w:hAnsi="Wingdings"/>
      </w:rPr>
    </w:lvl>
    <w:lvl w:ilvl="6" w:tplc="F382591E">
      <w:start w:val="1"/>
      <w:numFmt w:val="bullet"/>
      <w:lvlText w:val=""/>
      <w:lvlJc w:val="left"/>
      <w:pPr>
        <w:ind w:left="5040" w:hanging="360"/>
      </w:pPr>
      <w:rPr>
        <w:rFonts w:hint="default" w:ascii="Symbol" w:hAnsi="Symbol"/>
      </w:rPr>
    </w:lvl>
    <w:lvl w:ilvl="7" w:tplc="6B307BE6">
      <w:start w:val="1"/>
      <w:numFmt w:val="bullet"/>
      <w:lvlText w:val="o"/>
      <w:lvlJc w:val="left"/>
      <w:pPr>
        <w:ind w:left="5760" w:hanging="360"/>
      </w:pPr>
      <w:rPr>
        <w:rFonts w:hint="default" w:ascii="Courier New" w:hAnsi="Courier New"/>
      </w:rPr>
    </w:lvl>
    <w:lvl w:ilvl="8" w:tplc="988CBCC6">
      <w:start w:val="1"/>
      <w:numFmt w:val="bullet"/>
      <w:lvlText w:val=""/>
      <w:lvlJc w:val="left"/>
      <w:pPr>
        <w:ind w:left="6480" w:hanging="360"/>
      </w:pPr>
      <w:rPr>
        <w:rFonts w:hint="default" w:ascii="Wingdings" w:hAnsi="Wingdings"/>
      </w:rPr>
    </w:lvl>
  </w:abstractNum>
  <w:abstractNum w:abstractNumId="19" w15:restartNumberingAfterBreak="0">
    <w:nsid w:val="7884705E"/>
    <w:multiLevelType w:val="hybridMultilevel"/>
    <w:tmpl w:val="FFFFFFFF"/>
    <w:lvl w:ilvl="0" w:tplc="0652E2EE">
      <w:start w:val="1"/>
      <w:numFmt w:val="bullet"/>
      <w:lvlText w:val="-"/>
      <w:lvlJc w:val="left"/>
      <w:pPr>
        <w:ind w:left="720" w:hanging="360"/>
      </w:pPr>
      <w:rPr>
        <w:rFonts w:hint="default" w:ascii="Aptos" w:hAnsi="Aptos"/>
      </w:rPr>
    </w:lvl>
    <w:lvl w:ilvl="1" w:tplc="7FD6AAB6">
      <w:start w:val="1"/>
      <w:numFmt w:val="bullet"/>
      <w:lvlText w:val="o"/>
      <w:lvlJc w:val="left"/>
      <w:pPr>
        <w:ind w:left="1440" w:hanging="360"/>
      </w:pPr>
      <w:rPr>
        <w:rFonts w:hint="default" w:ascii="Courier New" w:hAnsi="Courier New"/>
      </w:rPr>
    </w:lvl>
    <w:lvl w:ilvl="2" w:tplc="95684452">
      <w:start w:val="1"/>
      <w:numFmt w:val="bullet"/>
      <w:lvlText w:val=""/>
      <w:lvlJc w:val="left"/>
      <w:pPr>
        <w:ind w:left="2160" w:hanging="360"/>
      </w:pPr>
      <w:rPr>
        <w:rFonts w:hint="default" w:ascii="Wingdings" w:hAnsi="Wingdings"/>
      </w:rPr>
    </w:lvl>
    <w:lvl w:ilvl="3" w:tplc="66C2C05C">
      <w:start w:val="1"/>
      <w:numFmt w:val="bullet"/>
      <w:lvlText w:val=""/>
      <w:lvlJc w:val="left"/>
      <w:pPr>
        <w:ind w:left="2880" w:hanging="360"/>
      </w:pPr>
      <w:rPr>
        <w:rFonts w:hint="default" w:ascii="Symbol" w:hAnsi="Symbol"/>
      </w:rPr>
    </w:lvl>
    <w:lvl w:ilvl="4" w:tplc="17F45360">
      <w:start w:val="1"/>
      <w:numFmt w:val="bullet"/>
      <w:lvlText w:val="o"/>
      <w:lvlJc w:val="left"/>
      <w:pPr>
        <w:ind w:left="3600" w:hanging="360"/>
      </w:pPr>
      <w:rPr>
        <w:rFonts w:hint="default" w:ascii="Courier New" w:hAnsi="Courier New"/>
      </w:rPr>
    </w:lvl>
    <w:lvl w:ilvl="5" w:tplc="EC7E2946">
      <w:start w:val="1"/>
      <w:numFmt w:val="bullet"/>
      <w:lvlText w:val=""/>
      <w:lvlJc w:val="left"/>
      <w:pPr>
        <w:ind w:left="4320" w:hanging="360"/>
      </w:pPr>
      <w:rPr>
        <w:rFonts w:hint="default" w:ascii="Wingdings" w:hAnsi="Wingdings"/>
      </w:rPr>
    </w:lvl>
    <w:lvl w:ilvl="6" w:tplc="B306A2CE">
      <w:start w:val="1"/>
      <w:numFmt w:val="bullet"/>
      <w:lvlText w:val=""/>
      <w:lvlJc w:val="left"/>
      <w:pPr>
        <w:ind w:left="5040" w:hanging="360"/>
      </w:pPr>
      <w:rPr>
        <w:rFonts w:hint="default" w:ascii="Symbol" w:hAnsi="Symbol"/>
      </w:rPr>
    </w:lvl>
    <w:lvl w:ilvl="7" w:tplc="3386E6C0">
      <w:start w:val="1"/>
      <w:numFmt w:val="bullet"/>
      <w:lvlText w:val="o"/>
      <w:lvlJc w:val="left"/>
      <w:pPr>
        <w:ind w:left="5760" w:hanging="360"/>
      </w:pPr>
      <w:rPr>
        <w:rFonts w:hint="default" w:ascii="Courier New" w:hAnsi="Courier New"/>
      </w:rPr>
    </w:lvl>
    <w:lvl w:ilvl="8" w:tplc="F394FA7E">
      <w:start w:val="1"/>
      <w:numFmt w:val="bullet"/>
      <w:lvlText w:val=""/>
      <w:lvlJc w:val="left"/>
      <w:pPr>
        <w:ind w:left="6480" w:hanging="360"/>
      </w:pPr>
      <w:rPr>
        <w:rFonts w:hint="default" w:ascii="Wingdings" w:hAnsi="Wingdings"/>
      </w:rPr>
    </w:lvl>
  </w:abstractNum>
  <w:num w:numId="1" w16cid:durableId="197359535">
    <w:abstractNumId w:val="9"/>
  </w:num>
  <w:num w:numId="2" w16cid:durableId="2028750347">
    <w:abstractNumId w:val="10"/>
  </w:num>
  <w:num w:numId="3" w16cid:durableId="648822705">
    <w:abstractNumId w:val="19"/>
  </w:num>
  <w:num w:numId="4" w16cid:durableId="1824664501">
    <w:abstractNumId w:val="14"/>
  </w:num>
  <w:num w:numId="5" w16cid:durableId="163017579">
    <w:abstractNumId w:val="12"/>
  </w:num>
  <w:num w:numId="6" w16cid:durableId="1719351987">
    <w:abstractNumId w:val="11"/>
  </w:num>
  <w:num w:numId="7" w16cid:durableId="1335837627">
    <w:abstractNumId w:val="4"/>
  </w:num>
  <w:num w:numId="8" w16cid:durableId="1726181086">
    <w:abstractNumId w:val="5"/>
  </w:num>
  <w:num w:numId="9" w16cid:durableId="238291668">
    <w:abstractNumId w:val="7"/>
  </w:num>
  <w:num w:numId="10" w16cid:durableId="2092923824">
    <w:abstractNumId w:val="3"/>
  </w:num>
  <w:num w:numId="11" w16cid:durableId="1490440249">
    <w:abstractNumId w:val="8"/>
  </w:num>
  <w:num w:numId="12" w16cid:durableId="268467587">
    <w:abstractNumId w:val="2"/>
  </w:num>
  <w:num w:numId="13" w16cid:durableId="1393232718">
    <w:abstractNumId w:val="15"/>
  </w:num>
  <w:num w:numId="14" w16cid:durableId="429543778">
    <w:abstractNumId w:val="18"/>
  </w:num>
  <w:num w:numId="15" w16cid:durableId="316155199">
    <w:abstractNumId w:val="16"/>
  </w:num>
  <w:num w:numId="16" w16cid:durableId="1902521845">
    <w:abstractNumId w:val="0"/>
  </w:num>
  <w:num w:numId="17" w16cid:durableId="2004162286">
    <w:abstractNumId w:val="13"/>
  </w:num>
  <w:num w:numId="18" w16cid:durableId="1449469610">
    <w:abstractNumId w:val="6"/>
  </w:num>
  <w:num w:numId="19" w16cid:durableId="118495841">
    <w:abstractNumId w:val="1"/>
  </w:num>
  <w:num w:numId="20" w16cid:durableId="3315639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F743BF"/>
    <w:rsid w:val="000019F9"/>
    <w:rsid w:val="00006D40"/>
    <w:rsid w:val="0000783A"/>
    <w:rsid w:val="00010148"/>
    <w:rsid w:val="000148ED"/>
    <w:rsid w:val="00026312"/>
    <w:rsid w:val="000353A1"/>
    <w:rsid w:val="000411F7"/>
    <w:rsid w:val="00056022"/>
    <w:rsid w:val="000660C9"/>
    <w:rsid w:val="00066635"/>
    <w:rsid w:val="000722BE"/>
    <w:rsid w:val="00091128"/>
    <w:rsid w:val="0009547F"/>
    <w:rsid w:val="000967A8"/>
    <w:rsid w:val="00096AF1"/>
    <w:rsid w:val="000A059D"/>
    <w:rsid w:val="000A6233"/>
    <w:rsid w:val="000B30CE"/>
    <w:rsid w:val="000B7902"/>
    <w:rsid w:val="000C3020"/>
    <w:rsid w:val="000F47D5"/>
    <w:rsid w:val="0010255F"/>
    <w:rsid w:val="001046D4"/>
    <w:rsid w:val="001076E5"/>
    <w:rsid w:val="00114D9C"/>
    <w:rsid w:val="00117054"/>
    <w:rsid w:val="00125D38"/>
    <w:rsid w:val="00131ED8"/>
    <w:rsid w:val="00133BC3"/>
    <w:rsid w:val="00137B35"/>
    <w:rsid w:val="00142ACD"/>
    <w:rsid w:val="00176E70"/>
    <w:rsid w:val="00177C96"/>
    <w:rsid w:val="0018008D"/>
    <w:rsid w:val="001840A6"/>
    <w:rsid w:val="001A64AD"/>
    <w:rsid w:val="001C3FBA"/>
    <w:rsid w:val="001D068A"/>
    <w:rsid w:val="001E076D"/>
    <w:rsid w:val="001E32F9"/>
    <w:rsid w:val="001F0D7B"/>
    <w:rsid w:val="001F21AF"/>
    <w:rsid w:val="00220C5B"/>
    <w:rsid w:val="00231BEC"/>
    <w:rsid w:val="0023259A"/>
    <w:rsid w:val="00232E3A"/>
    <w:rsid w:val="00253E84"/>
    <w:rsid w:val="00261182"/>
    <w:rsid w:val="0026167E"/>
    <w:rsid w:val="00267260"/>
    <w:rsid w:val="00273F07"/>
    <w:rsid w:val="002761F8"/>
    <w:rsid w:val="00276322"/>
    <w:rsid w:val="00283AC7"/>
    <w:rsid w:val="00283D79"/>
    <w:rsid w:val="002903C6"/>
    <w:rsid w:val="00294EB6"/>
    <w:rsid w:val="002955DE"/>
    <w:rsid w:val="00295985"/>
    <w:rsid w:val="002A26C9"/>
    <w:rsid w:val="002C5BC6"/>
    <w:rsid w:val="002D3AF6"/>
    <w:rsid w:val="002F683B"/>
    <w:rsid w:val="003009F5"/>
    <w:rsid w:val="00301467"/>
    <w:rsid w:val="00305FF2"/>
    <w:rsid w:val="00311D62"/>
    <w:rsid w:val="00314C87"/>
    <w:rsid w:val="003175AF"/>
    <w:rsid w:val="00324D7B"/>
    <w:rsid w:val="00327F28"/>
    <w:rsid w:val="00333A38"/>
    <w:rsid w:val="00336682"/>
    <w:rsid w:val="003561B7"/>
    <w:rsid w:val="003654A4"/>
    <w:rsid w:val="00383400"/>
    <w:rsid w:val="00383B3D"/>
    <w:rsid w:val="0038499E"/>
    <w:rsid w:val="003A3F3A"/>
    <w:rsid w:val="003A546C"/>
    <w:rsid w:val="003D2106"/>
    <w:rsid w:val="003E5EA6"/>
    <w:rsid w:val="003F4DFE"/>
    <w:rsid w:val="00401BB9"/>
    <w:rsid w:val="00411041"/>
    <w:rsid w:val="00416B9F"/>
    <w:rsid w:val="004235B1"/>
    <w:rsid w:val="004361DE"/>
    <w:rsid w:val="00437221"/>
    <w:rsid w:val="00444DAF"/>
    <w:rsid w:val="00445502"/>
    <w:rsid w:val="00450FCD"/>
    <w:rsid w:val="0045593B"/>
    <w:rsid w:val="00456094"/>
    <w:rsid w:val="00457EAF"/>
    <w:rsid w:val="00467FFE"/>
    <w:rsid w:val="004765AA"/>
    <w:rsid w:val="0048004C"/>
    <w:rsid w:val="004849E1"/>
    <w:rsid w:val="00485812"/>
    <w:rsid w:val="00490B4D"/>
    <w:rsid w:val="004A09A3"/>
    <w:rsid w:val="004A247D"/>
    <w:rsid w:val="004C1B0B"/>
    <w:rsid w:val="004C6EF6"/>
    <w:rsid w:val="004C7B95"/>
    <w:rsid w:val="004D30D3"/>
    <w:rsid w:val="004E089B"/>
    <w:rsid w:val="004E447B"/>
    <w:rsid w:val="004F06F4"/>
    <w:rsid w:val="005016C9"/>
    <w:rsid w:val="00503354"/>
    <w:rsid w:val="005117ED"/>
    <w:rsid w:val="00514939"/>
    <w:rsid w:val="00520502"/>
    <w:rsid w:val="00523791"/>
    <w:rsid w:val="00525D61"/>
    <w:rsid w:val="00536412"/>
    <w:rsid w:val="00540C28"/>
    <w:rsid w:val="005553BC"/>
    <w:rsid w:val="0058787D"/>
    <w:rsid w:val="0059634B"/>
    <w:rsid w:val="005C0564"/>
    <w:rsid w:val="005C7088"/>
    <w:rsid w:val="005D0B3A"/>
    <w:rsid w:val="005F477B"/>
    <w:rsid w:val="005F511B"/>
    <w:rsid w:val="005F73BD"/>
    <w:rsid w:val="00611D0D"/>
    <w:rsid w:val="00613431"/>
    <w:rsid w:val="00630EDA"/>
    <w:rsid w:val="006317AF"/>
    <w:rsid w:val="00647384"/>
    <w:rsid w:val="00651357"/>
    <w:rsid w:val="00664111"/>
    <w:rsid w:val="00667D54"/>
    <w:rsid w:val="0067747F"/>
    <w:rsid w:val="0068119D"/>
    <w:rsid w:val="00695C4F"/>
    <w:rsid w:val="006A37C3"/>
    <w:rsid w:val="006B0122"/>
    <w:rsid w:val="006B1723"/>
    <w:rsid w:val="006B31B7"/>
    <w:rsid w:val="006C6208"/>
    <w:rsid w:val="006E2808"/>
    <w:rsid w:val="00700F99"/>
    <w:rsid w:val="00701DEF"/>
    <w:rsid w:val="007033E3"/>
    <w:rsid w:val="00710BC5"/>
    <w:rsid w:val="007115D4"/>
    <w:rsid w:val="00712CB8"/>
    <w:rsid w:val="007139EA"/>
    <w:rsid w:val="0071617B"/>
    <w:rsid w:val="00725D6F"/>
    <w:rsid w:val="007311F7"/>
    <w:rsid w:val="007337D8"/>
    <w:rsid w:val="00741D3E"/>
    <w:rsid w:val="00745890"/>
    <w:rsid w:val="00753ABE"/>
    <w:rsid w:val="00754374"/>
    <w:rsid w:val="00761557"/>
    <w:rsid w:val="007673BD"/>
    <w:rsid w:val="007842CE"/>
    <w:rsid w:val="0078545F"/>
    <w:rsid w:val="0078581C"/>
    <w:rsid w:val="007A32B7"/>
    <w:rsid w:val="007B0213"/>
    <w:rsid w:val="007B1774"/>
    <w:rsid w:val="007B3AE2"/>
    <w:rsid w:val="007B78A7"/>
    <w:rsid w:val="007E2961"/>
    <w:rsid w:val="007E6DAB"/>
    <w:rsid w:val="007F17CC"/>
    <w:rsid w:val="007F5632"/>
    <w:rsid w:val="0080196E"/>
    <w:rsid w:val="00816658"/>
    <w:rsid w:val="0084010B"/>
    <w:rsid w:val="00861197"/>
    <w:rsid w:val="00872E59"/>
    <w:rsid w:val="00883338"/>
    <w:rsid w:val="008C0028"/>
    <w:rsid w:val="008C2C98"/>
    <w:rsid w:val="008E29F3"/>
    <w:rsid w:val="008F4450"/>
    <w:rsid w:val="008F703E"/>
    <w:rsid w:val="00926908"/>
    <w:rsid w:val="00940164"/>
    <w:rsid w:val="00941B25"/>
    <w:rsid w:val="0095251E"/>
    <w:rsid w:val="00952DB3"/>
    <w:rsid w:val="009564F8"/>
    <w:rsid w:val="00957350"/>
    <w:rsid w:val="00960AA0"/>
    <w:rsid w:val="00961E15"/>
    <w:rsid w:val="00980270"/>
    <w:rsid w:val="00996F7D"/>
    <w:rsid w:val="009A5437"/>
    <w:rsid w:val="009C404A"/>
    <w:rsid w:val="009C6771"/>
    <w:rsid w:val="009E469E"/>
    <w:rsid w:val="009F554A"/>
    <w:rsid w:val="009F58A2"/>
    <w:rsid w:val="00A1354B"/>
    <w:rsid w:val="00A26834"/>
    <w:rsid w:val="00A342B5"/>
    <w:rsid w:val="00A346E7"/>
    <w:rsid w:val="00A521B5"/>
    <w:rsid w:val="00A53BC6"/>
    <w:rsid w:val="00A54981"/>
    <w:rsid w:val="00A6033C"/>
    <w:rsid w:val="00A65399"/>
    <w:rsid w:val="00A70FFF"/>
    <w:rsid w:val="00A74EBF"/>
    <w:rsid w:val="00A77132"/>
    <w:rsid w:val="00A83C44"/>
    <w:rsid w:val="00A85CF1"/>
    <w:rsid w:val="00A85F09"/>
    <w:rsid w:val="00AB0AE8"/>
    <w:rsid w:val="00AB266E"/>
    <w:rsid w:val="00AB641F"/>
    <w:rsid w:val="00AC1C8A"/>
    <w:rsid w:val="00AC4299"/>
    <w:rsid w:val="00AE13B8"/>
    <w:rsid w:val="00AE2CEA"/>
    <w:rsid w:val="00AF194A"/>
    <w:rsid w:val="00B26BA6"/>
    <w:rsid w:val="00B337BC"/>
    <w:rsid w:val="00B34CB5"/>
    <w:rsid w:val="00B500C1"/>
    <w:rsid w:val="00B55432"/>
    <w:rsid w:val="00B571E0"/>
    <w:rsid w:val="00B611D6"/>
    <w:rsid w:val="00B6460D"/>
    <w:rsid w:val="00B863FC"/>
    <w:rsid w:val="00B947CA"/>
    <w:rsid w:val="00BA7377"/>
    <w:rsid w:val="00BB61CC"/>
    <w:rsid w:val="00BB7DD9"/>
    <w:rsid w:val="00BC07DC"/>
    <w:rsid w:val="00BE56D7"/>
    <w:rsid w:val="00BF476C"/>
    <w:rsid w:val="00C10FC2"/>
    <w:rsid w:val="00C16B17"/>
    <w:rsid w:val="00C26A04"/>
    <w:rsid w:val="00C31258"/>
    <w:rsid w:val="00C31E67"/>
    <w:rsid w:val="00C373B1"/>
    <w:rsid w:val="00C43889"/>
    <w:rsid w:val="00C45958"/>
    <w:rsid w:val="00C5704A"/>
    <w:rsid w:val="00C6076D"/>
    <w:rsid w:val="00C71515"/>
    <w:rsid w:val="00C773B9"/>
    <w:rsid w:val="00C919AC"/>
    <w:rsid w:val="00C91D0E"/>
    <w:rsid w:val="00CB2367"/>
    <w:rsid w:val="00CB36A9"/>
    <w:rsid w:val="00CC184F"/>
    <w:rsid w:val="00CC53A8"/>
    <w:rsid w:val="00CD550D"/>
    <w:rsid w:val="00CD6911"/>
    <w:rsid w:val="00CE1FC2"/>
    <w:rsid w:val="00CE2786"/>
    <w:rsid w:val="00CF2E57"/>
    <w:rsid w:val="00D00B7E"/>
    <w:rsid w:val="00D3073E"/>
    <w:rsid w:val="00D43405"/>
    <w:rsid w:val="00D475F8"/>
    <w:rsid w:val="00D513C4"/>
    <w:rsid w:val="00D5594B"/>
    <w:rsid w:val="00D56128"/>
    <w:rsid w:val="00D6261F"/>
    <w:rsid w:val="00D75AFF"/>
    <w:rsid w:val="00D76CAE"/>
    <w:rsid w:val="00D77110"/>
    <w:rsid w:val="00D9029B"/>
    <w:rsid w:val="00D97623"/>
    <w:rsid w:val="00DA59AA"/>
    <w:rsid w:val="00DB010B"/>
    <w:rsid w:val="00DC13D2"/>
    <w:rsid w:val="00DC5C69"/>
    <w:rsid w:val="00DE7D92"/>
    <w:rsid w:val="00DF114F"/>
    <w:rsid w:val="00DF1312"/>
    <w:rsid w:val="00DF4061"/>
    <w:rsid w:val="00E06BF9"/>
    <w:rsid w:val="00E13558"/>
    <w:rsid w:val="00E32980"/>
    <w:rsid w:val="00E33B05"/>
    <w:rsid w:val="00E35C7F"/>
    <w:rsid w:val="00E400B7"/>
    <w:rsid w:val="00E407AA"/>
    <w:rsid w:val="00E50750"/>
    <w:rsid w:val="00E54593"/>
    <w:rsid w:val="00E613C3"/>
    <w:rsid w:val="00E65949"/>
    <w:rsid w:val="00E70DF5"/>
    <w:rsid w:val="00E725D9"/>
    <w:rsid w:val="00E97C9F"/>
    <w:rsid w:val="00EA15D4"/>
    <w:rsid w:val="00EA4AA3"/>
    <w:rsid w:val="00EB1AD4"/>
    <w:rsid w:val="00EB6378"/>
    <w:rsid w:val="00EC19D5"/>
    <w:rsid w:val="00EC253D"/>
    <w:rsid w:val="00ED78AB"/>
    <w:rsid w:val="00EF382F"/>
    <w:rsid w:val="00EF3D02"/>
    <w:rsid w:val="00F020EF"/>
    <w:rsid w:val="00F22477"/>
    <w:rsid w:val="00F835B0"/>
    <w:rsid w:val="00F945D7"/>
    <w:rsid w:val="00FA055E"/>
    <w:rsid w:val="00FA3A4A"/>
    <w:rsid w:val="00FB4062"/>
    <w:rsid w:val="00FB7100"/>
    <w:rsid w:val="00FC4B63"/>
    <w:rsid w:val="00FD129B"/>
    <w:rsid w:val="00FE69C7"/>
    <w:rsid w:val="01A502E9"/>
    <w:rsid w:val="0297FD3C"/>
    <w:rsid w:val="02D955EB"/>
    <w:rsid w:val="02FC8443"/>
    <w:rsid w:val="0370C5DF"/>
    <w:rsid w:val="03768C33"/>
    <w:rsid w:val="03A43012"/>
    <w:rsid w:val="047BD053"/>
    <w:rsid w:val="04F01AB6"/>
    <w:rsid w:val="0500EE2F"/>
    <w:rsid w:val="05B6B0A1"/>
    <w:rsid w:val="0616331F"/>
    <w:rsid w:val="066DCC77"/>
    <w:rsid w:val="06D0D84C"/>
    <w:rsid w:val="071D45A2"/>
    <w:rsid w:val="071D8E40"/>
    <w:rsid w:val="07BE5373"/>
    <w:rsid w:val="08721B77"/>
    <w:rsid w:val="08BEBE43"/>
    <w:rsid w:val="08E20AD6"/>
    <w:rsid w:val="08EF6521"/>
    <w:rsid w:val="09DA2249"/>
    <w:rsid w:val="0A2EAB79"/>
    <w:rsid w:val="0AC40B7D"/>
    <w:rsid w:val="0AC9BD1B"/>
    <w:rsid w:val="0B367B02"/>
    <w:rsid w:val="0B38B372"/>
    <w:rsid w:val="0B5ECB07"/>
    <w:rsid w:val="0BDF4725"/>
    <w:rsid w:val="0BF71E07"/>
    <w:rsid w:val="0C328C9B"/>
    <w:rsid w:val="0C37460C"/>
    <w:rsid w:val="0CB97221"/>
    <w:rsid w:val="0CC33F4F"/>
    <w:rsid w:val="0D0C3C37"/>
    <w:rsid w:val="0D2641E3"/>
    <w:rsid w:val="0DEA641A"/>
    <w:rsid w:val="0EBF9EDB"/>
    <w:rsid w:val="0EEECDEC"/>
    <w:rsid w:val="0F162943"/>
    <w:rsid w:val="0FD78879"/>
    <w:rsid w:val="0FD9E1EA"/>
    <w:rsid w:val="0FE28B1B"/>
    <w:rsid w:val="10ACF9A0"/>
    <w:rsid w:val="11ADDBA6"/>
    <w:rsid w:val="11AFF003"/>
    <w:rsid w:val="11BA887D"/>
    <w:rsid w:val="11D32C61"/>
    <w:rsid w:val="1201B462"/>
    <w:rsid w:val="122E3480"/>
    <w:rsid w:val="126B4452"/>
    <w:rsid w:val="1297624C"/>
    <w:rsid w:val="12DD819C"/>
    <w:rsid w:val="12FAE8B2"/>
    <w:rsid w:val="13149314"/>
    <w:rsid w:val="134A09CA"/>
    <w:rsid w:val="13C64B53"/>
    <w:rsid w:val="1417F925"/>
    <w:rsid w:val="14229163"/>
    <w:rsid w:val="1433EDE0"/>
    <w:rsid w:val="1451079C"/>
    <w:rsid w:val="1452F410"/>
    <w:rsid w:val="14FF277C"/>
    <w:rsid w:val="1565DA99"/>
    <w:rsid w:val="16084203"/>
    <w:rsid w:val="16607ED8"/>
    <w:rsid w:val="16EB61C1"/>
    <w:rsid w:val="16F743BF"/>
    <w:rsid w:val="16FBB83F"/>
    <w:rsid w:val="1728E4A8"/>
    <w:rsid w:val="175F9CF3"/>
    <w:rsid w:val="17EE89D0"/>
    <w:rsid w:val="17F88B56"/>
    <w:rsid w:val="1859DEA6"/>
    <w:rsid w:val="1889520C"/>
    <w:rsid w:val="18E26045"/>
    <w:rsid w:val="195CEFDB"/>
    <w:rsid w:val="19750207"/>
    <w:rsid w:val="19B64C99"/>
    <w:rsid w:val="19F10249"/>
    <w:rsid w:val="1A077D7D"/>
    <w:rsid w:val="1A434445"/>
    <w:rsid w:val="1A93F5D6"/>
    <w:rsid w:val="1A9C7CD3"/>
    <w:rsid w:val="1B01ACD3"/>
    <w:rsid w:val="1BD6BFFB"/>
    <w:rsid w:val="1D104265"/>
    <w:rsid w:val="1D3022D4"/>
    <w:rsid w:val="1D65CE56"/>
    <w:rsid w:val="1D91C260"/>
    <w:rsid w:val="1DABAD59"/>
    <w:rsid w:val="1DCFAD43"/>
    <w:rsid w:val="1DDC2A64"/>
    <w:rsid w:val="1DF34201"/>
    <w:rsid w:val="1E4246E9"/>
    <w:rsid w:val="1E47EB2E"/>
    <w:rsid w:val="1E4DBE93"/>
    <w:rsid w:val="1E50C0C6"/>
    <w:rsid w:val="1E657B46"/>
    <w:rsid w:val="1EF06495"/>
    <w:rsid w:val="1FA08386"/>
    <w:rsid w:val="1FCF68E3"/>
    <w:rsid w:val="1FDF3AC7"/>
    <w:rsid w:val="201D4C91"/>
    <w:rsid w:val="20904B86"/>
    <w:rsid w:val="20A32D77"/>
    <w:rsid w:val="20EF6666"/>
    <w:rsid w:val="2115BD3D"/>
    <w:rsid w:val="2127DE00"/>
    <w:rsid w:val="215EF98B"/>
    <w:rsid w:val="216F68B8"/>
    <w:rsid w:val="2176B62B"/>
    <w:rsid w:val="227887F1"/>
    <w:rsid w:val="22D27946"/>
    <w:rsid w:val="22D9E354"/>
    <w:rsid w:val="233AB503"/>
    <w:rsid w:val="2363BC87"/>
    <w:rsid w:val="23715F53"/>
    <w:rsid w:val="239584BD"/>
    <w:rsid w:val="23C1C26E"/>
    <w:rsid w:val="24D1335F"/>
    <w:rsid w:val="256B4BD4"/>
    <w:rsid w:val="257386C2"/>
    <w:rsid w:val="25E5F9E3"/>
    <w:rsid w:val="26B5DDCC"/>
    <w:rsid w:val="26E582D5"/>
    <w:rsid w:val="274EA753"/>
    <w:rsid w:val="275D1E9A"/>
    <w:rsid w:val="2786EA97"/>
    <w:rsid w:val="279C6E66"/>
    <w:rsid w:val="27AF8867"/>
    <w:rsid w:val="27B60921"/>
    <w:rsid w:val="27D2ECC6"/>
    <w:rsid w:val="27D70026"/>
    <w:rsid w:val="27F365A1"/>
    <w:rsid w:val="2843A7CF"/>
    <w:rsid w:val="285B9795"/>
    <w:rsid w:val="28C071AA"/>
    <w:rsid w:val="296FFF3C"/>
    <w:rsid w:val="29718DDE"/>
    <w:rsid w:val="297DFC05"/>
    <w:rsid w:val="2996870C"/>
    <w:rsid w:val="2A37405E"/>
    <w:rsid w:val="2ACA673D"/>
    <w:rsid w:val="2AEA5C9D"/>
    <w:rsid w:val="2B5A3CA1"/>
    <w:rsid w:val="2B789C12"/>
    <w:rsid w:val="2BC4ABF2"/>
    <w:rsid w:val="2C18D2C8"/>
    <w:rsid w:val="2C3F40BC"/>
    <w:rsid w:val="2CA335A4"/>
    <w:rsid w:val="2CDA353A"/>
    <w:rsid w:val="2D05FF12"/>
    <w:rsid w:val="2D2167CB"/>
    <w:rsid w:val="2D6032DA"/>
    <w:rsid w:val="2D659C97"/>
    <w:rsid w:val="2ECEFB0F"/>
    <w:rsid w:val="2ED68E8A"/>
    <w:rsid w:val="2EF6615F"/>
    <w:rsid w:val="2F59067E"/>
    <w:rsid w:val="2F6C99ED"/>
    <w:rsid w:val="2F94E7D3"/>
    <w:rsid w:val="2FDA5E0F"/>
    <w:rsid w:val="2FF4F748"/>
    <w:rsid w:val="2FF73828"/>
    <w:rsid w:val="30CD33B9"/>
    <w:rsid w:val="30D23D48"/>
    <w:rsid w:val="31C8FC7D"/>
    <w:rsid w:val="32084CA1"/>
    <w:rsid w:val="327289F0"/>
    <w:rsid w:val="3298C4AF"/>
    <w:rsid w:val="32A7B2AB"/>
    <w:rsid w:val="337E3B69"/>
    <w:rsid w:val="33CFC552"/>
    <w:rsid w:val="34A65BE7"/>
    <w:rsid w:val="34BA4EB8"/>
    <w:rsid w:val="34DF8037"/>
    <w:rsid w:val="34ED943C"/>
    <w:rsid w:val="357EC948"/>
    <w:rsid w:val="35B3DC5E"/>
    <w:rsid w:val="35BEA766"/>
    <w:rsid w:val="35D7F3DA"/>
    <w:rsid w:val="3639DA3B"/>
    <w:rsid w:val="364F59BE"/>
    <w:rsid w:val="3663A754"/>
    <w:rsid w:val="36A476CF"/>
    <w:rsid w:val="36B3C960"/>
    <w:rsid w:val="36B44089"/>
    <w:rsid w:val="36B7A173"/>
    <w:rsid w:val="36F94DC6"/>
    <w:rsid w:val="3700C252"/>
    <w:rsid w:val="375BEB97"/>
    <w:rsid w:val="3761905D"/>
    <w:rsid w:val="37E3F981"/>
    <w:rsid w:val="3816A1F8"/>
    <w:rsid w:val="382568D4"/>
    <w:rsid w:val="383605DB"/>
    <w:rsid w:val="384EDDC2"/>
    <w:rsid w:val="3861DB73"/>
    <w:rsid w:val="38CACA17"/>
    <w:rsid w:val="392FFAF4"/>
    <w:rsid w:val="39777FA2"/>
    <w:rsid w:val="3A867AD6"/>
    <w:rsid w:val="3AD2650D"/>
    <w:rsid w:val="3AF4F830"/>
    <w:rsid w:val="3B3455B5"/>
    <w:rsid w:val="3B94EC1D"/>
    <w:rsid w:val="3B9EA13F"/>
    <w:rsid w:val="3BE092EB"/>
    <w:rsid w:val="3BE86674"/>
    <w:rsid w:val="3C00AF0E"/>
    <w:rsid w:val="3C37D729"/>
    <w:rsid w:val="3CBF357E"/>
    <w:rsid w:val="3D3C5B72"/>
    <w:rsid w:val="3D808064"/>
    <w:rsid w:val="3DB5926F"/>
    <w:rsid w:val="3DBABE5A"/>
    <w:rsid w:val="3E84D287"/>
    <w:rsid w:val="3E880ADD"/>
    <w:rsid w:val="3FFAD62E"/>
    <w:rsid w:val="4075EBC4"/>
    <w:rsid w:val="40B7C5E0"/>
    <w:rsid w:val="40F0808A"/>
    <w:rsid w:val="4105A68B"/>
    <w:rsid w:val="4116D756"/>
    <w:rsid w:val="41D44AC1"/>
    <w:rsid w:val="42DBB441"/>
    <w:rsid w:val="4307DB80"/>
    <w:rsid w:val="4327542B"/>
    <w:rsid w:val="434940B2"/>
    <w:rsid w:val="4354B89F"/>
    <w:rsid w:val="43B9573C"/>
    <w:rsid w:val="44380069"/>
    <w:rsid w:val="45119227"/>
    <w:rsid w:val="4515F4E7"/>
    <w:rsid w:val="4567D180"/>
    <w:rsid w:val="45E2F560"/>
    <w:rsid w:val="46A6CC2C"/>
    <w:rsid w:val="4731D412"/>
    <w:rsid w:val="47A8D989"/>
    <w:rsid w:val="4860D480"/>
    <w:rsid w:val="4863C9EC"/>
    <w:rsid w:val="48983F9A"/>
    <w:rsid w:val="48A2D101"/>
    <w:rsid w:val="49DC4623"/>
    <w:rsid w:val="4A423728"/>
    <w:rsid w:val="4AD9510E"/>
    <w:rsid w:val="4AE17280"/>
    <w:rsid w:val="4BBF5823"/>
    <w:rsid w:val="4BDF470A"/>
    <w:rsid w:val="4C1E9177"/>
    <w:rsid w:val="4C3B20AC"/>
    <w:rsid w:val="4D20C0D1"/>
    <w:rsid w:val="4D3718D4"/>
    <w:rsid w:val="4D7E4DC9"/>
    <w:rsid w:val="4D7FE449"/>
    <w:rsid w:val="4D95E7D2"/>
    <w:rsid w:val="4DA39A60"/>
    <w:rsid w:val="4E9A465A"/>
    <w:rsid w:val="4ECFB062"/>
    <w:rsid w:val="4F39F0B7"/>
    <w:rsid w:val="4F4E401E"/>
    <w:rsid w:val="4F5AF4B8"/>
    <w:rsid w:val="4F8DE717"/>
    <w:rsid w:val="4FA2C9A9"/>
    <w:rsid w:val="4FC52B4B"/>
    <w:rsid w:val="4FECD9DE"/>
    <w:rsid w:val="5036BF17"/>
    <w:rsid w:val="50A1A3DF"/>
    <w:rsid w:val="50E252ED"/>
    <w:rsid w:val="51DC683D"/>
    <w:rsid w:val="51EF6998"/>
    <w:rsid w:val="51FC7B96"/>
    <w:rsid w:val="5295A33A"/>
    <w:rsid w:val="52B031A1"/>
    <w:rsid w:val="52D7BA4B"/>
    <w:rsid w:val="52F72ED1"/>
    <w:rsid w:val="53D8EA38"/>
    <w:rsid w:val="54113882"/>
    <w:rsid w:val="5476187B"/>
    <w:rsid w:val="554703A6"/>
    <w:rsid w:val="55DCFE1E"/>
    <w:rsid w:val="565C4BBB"/>
    <w:rsid w:val="568B7000"/>
    <w:rsid w:val="56A79BD8"/>
    <w:rsid w:val="57320FD7"/>
    <w:rsid w:val="57681E93"/>
    <w:rsid w:val="57B88120"/>
    <w:rsid w:val="5866993A"/>
    <w:rsid w:val="597E3398"/>
    <w:rsid w:val="598B5BEC"/>
    <w:rsid w:val="59A4DE02"/>
    <w:rsid w:val="59F84503"/>
    <w:rsid w:val="59FD414D"/>
    <w:rsid w:val="5AB6F786"/>
    <w:rsid w:val="5AC3815E"/>
    <w:rsid w:val="5AF728FB"/>
    <w:rsid w:val="5B1853B5"/>
    <w:rsid w:val="5B21B9D8"/>
    <w:rsid w:val="5B372DE5"/>
    <w:rsid w:val="5C4CC0D7"/>
    <w:rsid w:val="5C67686B"/>
    <w:rsid w:val="5CD226DB"/>
    <w:rsid w:val="5CF337E8"/>
    <w:rsid w:val="5D4840BD"/>
    <w:rsid w:val="5DAA8437"/>
    <w:rsid w:val="5DB4E010"/>
    <w:rsid w:val="5DD51A56"/>
    <w:rsid w:val="5DFBB33F"/>
    <w:rsid w:val="5E0AC453"/>
    <w:rsid w:val="5E0C9B16"/>
    <w:rsid w:val="5E1CF3DC"/>
    <w:rsid w:val="5E363A2D"/>
    <w:rsid w:val="5F017EEC"/>
    <w:rsid w:val="5F8F6236"/>
    <w:rsid w:val="6019D7AC"/>
    <w:rsid w:val="603A97B7"/>
    <w:rsid w:val="603B2249"/>
    <w:rsid w:val="60E93705"/>
    <w:rsid w:val="6140DF91"/>
    <w:rsid w:val="616E99DF"/>
    <w:rsid w:val="61AB1034"/>
    <w:rsid w:val="62500106"/>
    <w:rsid w:val="6273E5B3"/>
    <w:rsid w:val="629FE430"/>
    <w:rsid w:val="62AF4318"/>
    <w:rsid w:val="62AFA532"/>
    <w:rsid w:val="635D414F"/>
    <w:rsid w:val="63608AD8"/>
    <w:rsid w:val="63EEB6EC"/>
    <w:rsid w:val="641CD8F0"/>
    <w:rsid w:val="65182411"/>
    <w:rsid w:val="652CE4C1"/>
    <w:rsid w:val="65EF75AB"/>
    <w:rsid w:val="66A01B54"/>
    <w:rsid w:val="671E5A5B"/>
    <w:rsid w:val="6778B7E0"/>
    <w:rsid w:val="678C542C"/>
    <w:rsid w:val="67AB7B2F"/>
    <w:rsid w:val="68111E57"/>
    <w:rsid w:val="68FE3428"/>
    <w:rsid w:val="68FF59D5"/>
    <w:rsid w:val="6A1BAF1B"/>
    <w:rsid w:val="6A37F6E7"/>
    <w:rsid w:val="6A502072"/>
    <w:rsid w:val="6AE5E70E"/>
    <w:rsid w:val="6B083C78"/>
    <w:rsid w:val="6B4E1BD9"/>
    <w:rsid w:val="6B5E2961"/>
    <w:rsid w:val="6B9429DD"/>
    <w:rsid w:val="6BB55684"/>
    <w:rsid w:val="6BB7B1CF"/>
    <w:rsid w:val="6C01FE31"/>
    <w:rsid w:val="6C088C2C"/>
    <w:rsid w:val="6C2DF997"/>
    <w:rsid w:val="6C6900C2"/>
    <w:rsid w:val="6CC9820B"/>
    <w:rsid w:val="6CDE5D63"/>
    <w:rsid w:val="6D3391F8"/>
    <w:rsid w:val="6D47BCED"/>
    <w:rsid w:val="6E5D9DEF"/>
    <w:rsid w:val="6EAEAC9C"/>
    <w:rsid w:val="6ED62BE3"/>
    <w:rsid w:val="6F5070A3"/>
    <w:rsid w:val="6F6A5D46"/>
    <w:rsid w:val="700A63D9"/>
    <w:rsid w:val="7067BFD7"/>
    <w:rsid w:val="71171336"/>
    <w:rsid w:val="7140AAD6"/>
    <w:rsid w:val="71697E01"/>
    <w:rsid w:val="7179F8E2"/>
    <w:rsid w:val="71D67653"/>
    <w:rsid w:val="723F06B9"/>
    <w:rsid w:val="72676A15"/>
    <w:rsid w:val="72B0D82C"/>
    <w:rsid w:val="732658F1"/>
    <w:rsid w:val="73453225"/>
    <w:rsid w:val="736233DD"/>
    <w:rsid w:val="73E4AEA6"/>
    <w:rsid w:val="747FA47A"/>
    <w:rsid w:val="7481456B"/>
    <w:rsid w:val="74E67100"/>
    <w:rsid w:val="75872BCD"/>
    <w:rsid w:val="76ED677F"/>
    <w:rsid w:val="790397D1"/>
    <w:rsid w:val="791602BB"/>
    <w:rsid w:val="79C516D0"/>
    <w:rsid w:val="7A1F18EB"/>
    <w:rsid w:val="7A5B948F"/>
    <w:rsid w:val="7A80AE1F"/>
    <w:rsid w:val="7B136850"/>
    <w:rsid w:val="7B3FC125"/>
    <w:rsid w:val="7B5C516B"/>
    <w:rsid w:val="7B5D634D"/>
    <w:rsid w:val="7BE5CD99"/>
    <w:rsid w:val="7BFDD173"/>
    <w:rsid w:val="7D0E6117"/>
    <w:rsid w:val="7D67C2DB"/>
    <w:rsid w:val="7DA9B808"/>
    <w:rsid w:val="7E4D279C"/>
    <w:rsid w:val="7E5CEA80"/>
    <w:rsid w:val="7E676815"/>
    <w:rsid w:val="7E71F9C7"/>
    <w:rsid w:val="7EA555EA"/>
    <w:rsid w:val="7F12500F"/>
    <w:rsid w:val="7F467695"/>
    <w:rsid w:val="7F6CAA11"/>
    <w:rsid w:val="7F844B43"/>
    <w:rsid w:val="7FBC63B3"/>
    <w:rsid w:val="7FEBD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38E72"/>
  <w15:chartTrackingRefBased/>
  <w15:docId w15:val="{D184559D-01ED-4741-ABE9-8E21A7A9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3CFC552"/>
    <w:rPr>
      <w:lang w:val="en-GB"/>
    </w:rPr>
  </w:style>
  <w:style w:type="paragraph" w:styleId="Heading1">
    <w:name w:val="heading 1"/>
    <w:basedOn w:val="Normal"/>
    <w:next w:val="Normal"/>
    <w:link w:val="Heading1Char"/>
    <w:uiPriority w:val="9"/>
    <w:qFormat/>
    <w:rsid w:val="00220C5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33CFC552"/>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sid w:val="00220C5B"/>
    <w:rPr>
      <w:rFonts w:asciiTheme="majorHAnsi" w:hAnsiTheme="majorHAnsi" w:eastAsiaTheme="majorEastAsia" w:cstheme="majorBidi"/>
      <w:color w:val="0F4761" w:themeColor="accent1" w:themeShade="BF"/>
      <w:sz w:val="40"/>
      <w:szCs w:val="40"/>
      <w:lang w:val="en-GB"/>
    </w:rPr>
  </w:style>
  <w:style w:type="paragraph" w:styleId="NormalWeb">
    <w:name w:val="Normal (Web)"/>
    <w:basedOn w:val="Normal"/>
    <w:uiPriority w:val="99"/>
    <w:semiHidden/>
    <w:unhideWhenUsed/>
    <w:rsid w:val="00220C5B"/>
    <w:pPr>
      <w:spacing w:before="100" w:beforeAutospacing="1" w:after="100" w:afterAutospacing="1" w:line="240" w:lineRule="auto"/>
    </w:pPr>
    <w:rPr>
      <w:rFonts w:ascii="Times New Roman" w:hAnsi="Times New Roman" w:cs="Times New Roman"/>
      <w:lang w:eastAsia="en-US"/>
    </w:rPr>
  </w:style>
  <w:style w:type="character" w:styleId="Emphasis">
    <w:name w:val="Emphasis"/>
    <w:basedOn w:val="DefaultParagraphFont"/>
    <w:uiPriority w:val="20"/>
    <w:qFormat/>
    <w:rsid w:val="00006D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Neeve Jacobs (2405955)</dc:creator>
  <keywords/>
  <dc:description/>
  <lastModifiedBy>Neeve Jacobs (2405955)</lastModifiedBy>
  <revision>198</revision>
  <dcterms:created xsi:type="dcterms:W3CDTF">2026-10-16T18:06:00.0000000Z</dcterms:created>
  <dcterms:modified xsi:type="dcterms:W3CDTF">2026-10-23T15:13:58.0224145Z</dcterms:modified>
</coreProperties>
</file>