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BDDBEA" w14:textId="77777777" w:rsidR="005D2B1D" w:rsidRPr="00A467D2" w:rsidRDefault="005D2B1D" w:rsidP="00F650BB">
      <w:pPr>
        <w:pStyle w:val="Normal1"/>
        <w:spacing w:before="0" w:after="0"/>
        <w:jc w:val="center"/>
        <w:rPr>
          <w:rFonts w:ascii="Arial" w:hAnsi="Arial" w:cs="Arial"/>
          <w:b/>
          <w:sz w:val="36"/>
          <w:szCs w:val="36"/>
          <w:lang w:val="en-GB"/>
        </w:rPr>
      </w:pPr>
    </w:p>
    <w:p w14:paraId="29AA8A7C" w14:textId="77777777" w:rsidR="005D2B1D" w:rsidRPr="00A467D2" w:rsidRDefault="005D2B1D" w:rsidP="00F650BB">
      <w:pPr>
        <w:pStyle w:val="Normal1"/>
        <w:spacing w:before="0" w:after="0"/>
        <w:jc w:val="center"/>
        <w:rPr>
          <w:rFonts w:ascii="Arial" w:hAnsi="Arial" w:cs="Arial"/>
          <w:b/>
          <w:sz w:val="36"/>
          <w:szCs w:val="36"/>
          <w:lang w:val="en-GB"/>
        </w:rPr>
      </w:pPr>
    </w:p>
    <w:p w14:paraId="0E8F6ECC" w14:textId="77777777" w:rsidR="00093A5E" w:rsidRPr="00A467D2" w:rsidRDefault="00093A5E" w:rsidP="00F650BB">
      <w:pPr>
        <w:pStyle w:val="Normal1"/>
        <w:spacing w:before="0" w:after="0"/>
        <w:jc w:val="center"/>
        <w:rPr>
          <w:rFonts w:ascii="Arial" w:hAnsi="Arial" w:cs="Arial"/>
          <w:b/>
          <w:sz w:val="36"/>
          <w:szCs w:val="36"/>
          <w:lang w:val="en-GB"/>
        </w:rPr>
      </w:pPr>
    </w:p>
    <w:p w14:paraId="2F9A40FB" w14:textId="77777777" w:rsidR="00093A5E" w:rsidRPr="00A467D2" w:rsidRDefault="00093A5E" w:rsidP="00F650BB">
      <w:pPr>
        <w:pStyle w:val="Normal1"/>
        <w:spacing w:before="0" w:after="0"/>
        <w:jc w:val="center"/>
        <w:rPr>
          <w:rFonts w:ascii="Arial" w:hAnsi="Arial" w:cs="Arial"/>
          <w:b/>
          <w:sz w:val="36"/>
          <w:szCs w:val="36"/>
          <w:lang w:val="en-GB"/>
        </w:rPr>
      </w:pPr>
    </w:p>
    <w:p w14:paraId="4BBBB1DA" w14:textId="77777777" w:rsidR="00093A5E" w:rsidRPr="00A467D2" w:rsidRDefault="00093A5E" w:rsidP="00F650BB">
      <w:pPr>
        <w:pStyle w:val="Normal1"/>
        <w:spacing w:before="0" w:after="0"/>
        <w:jc w:val="center"/>
        <w:rPr>
          <w:rFonts w:ascii="Arial" w:hAnsi="Arial" w:cs="Arial"/>
          <w:b/>
          <w:sz w:val="36"/>
          <w:szCs w:val="36"/>
          <w:lang w:val="en-GB"/>
        </w:rPr>
      </w:pPr>
    </w:p>
    <w:p w14:paraId="7AA2DBC6" w14:textId="77777777" w:rsidR="00015BA7" w:rsidRPr="00A467D2" w:rsidRDefault="00B369D3" w:rsidP="00F650BB">
      <w:pPr>
        <w:pStyle w:val="Normal1"/>
        <w:spacing w:before="0" w:after="0"/>
        <w:jc w:val="center"/>
        <w:rPr>
          <w:rFonts w:ascii="Arial" w:hAnsi="Arial" w:cs="Arial"/>
          <w:b/>
          <w:sz w:val="36"/>
          <w:szCs w:val="36"/>
          <w:lang w:val="en-GB"/>
        </w:rPr>
      </w:pPr>
      <w:r w:rsidRPr="00A467D2">
        <w:rPr>
          <w:rFonts w:ascii="Arial" w:hAnsi="Arial" w:cs="Arial"/>
          <w:b/>
          <w:sz w:val="36"/>
          <w:szCs w:val="36"/>
          <w:lang w:val="en-GB"/>
        </w:rPr>
        <w:t>Module Code: BMIH5006</w:t>
      </w:r>
    </w:p>
    <w:p w14:paraId="54D62421" w14:textId="77777777" w:rsidR="00015BA7" w:rsidRPr="00A467D2" w:rsidRDefault="00B369D3" w:rsidP="00F650BB">
      <w:pPr>
        <w:pStyle w:val="Normal1"/>
        <w:spacing w:before="0" w:after="0"/>
        <w:jc w:val="center"/>
        <w:rPr>
          <w:rFonts w:ascii="Arial" w:hAnsi="Arial" w:cs="Arial"/>
          <w:b/>
          <w:sz w:val="36"/>
          <w:szCs w:val="36"/>
          <w:lang w:val="en-GB"/>
        </w:rPr>
      </w:pPr>
      <w:r w:rsidRPr="00A467D2">
        <w:rPr>
          <w:rFonts w:ascii="Arial" w:hAnsi="Arial" w:cs="Arial"/>
          <w:b/>
          <w:sz w:val="36"/>
          <w:szCs w:val="36"/>
          <w:lang w:val="en-GB"/>
        </w:rPr>
        <w:t>Module Name: Sustainable Hospitality &amp; Tourism</w:t>
      </w:r>
    </w:p>
    <w:p w14:paraId="3634E0BA" w14:textId="77777777" w:rsidR="00015BA7" w:rsidRDefault="00B369D3" w:rsidP="00F650BB">
      <w:pPr>
        <w:pStyle w:val="Normal1"/>
        <w:spacing w:before="0" w:after="0"/>
        <w:jc w:val="center"/>
        <w:rPr>
          <w:rFonts w:ascii="Arial" w:hAnsi="Arial" w:cs="Arial"/>
          <w:b/>
          <w:sz w:val="36"/>
          <w:szCs w:val="36"/>
          <w:lang w:val="en-GB"/>
        </w:rPr>
      </w:pPr>
      <w:r w:rsidRPr="00A467D2">
        <w:rPr>
          <w:rFonts w:ascii="Arial" w:hAnsi="Arial" w:cs="Arial"/>
          <w:b/>
          <w:sz w:val="36"/>
          <w:szCs w:val="36"/>
          <w:lang w:val="en-GB"/>
        </w:rPr>
        <w:t>Management</w:t>
      </w:r>
    </w:p>
    <w:p w14:paraId="259E1823" w14:textId="77777777" w:rsidR="009A0CB5" w:rsidRDefault="009A0CB5" w:rsidP="00F650BB">
      <w:pPr>
        <w:pStyle w:val="Normal1"/>
        <w:spacing w:before="0" w:after="0"/>
        <w:jc w:val="center"/>
        <w:rPr>
          <w:rFonts w:ascii="Arial" w:hAnsi="Arial" w:cs="Arial"/>
          <w:b/>
          <w:sz w:val="36"/>
          <w:szCs w:val="36"/>
          <w:lang w:val="en-GB"/>
        </w:rPr>
      </w:pPr>
      <w:r>
        <w:rPr>
          <w:rFonts w:ascii="Arial" w:hAnsi="Arial" w:cs="Arial"/>
          <w:b/>
          <w:sz w:val="36"/>
          <w:szCs w:val="36"/>
          <w:lang w:val="en-GB"/>
        </w:rPr>
        <w:t>Task 2</w:t>
      </w:r>
    </w:p>
    <w:p w14:paraId="3D10C504" w14:textId="1F264342" w:rsidR="00FA286E" w:rsidRDefault="004D1D8D" w:rsidP="00FA286E">
      <w:pPr>
        <w:pStyle w:val="Normal1"/>
        <w:spacing w:before="0" w:after="0"/>
        <w:jc w:val="center"/>
        <w:rPr>
          <w:rFonts w:ascii="Arial" w:hAnsi="Arial" w:cs="Arial"/>
          <w:b/>
          <w:bCs/>
          <w:sz w:val="36"/>
          <w:szCs w:val="36"/>
        </w:rPr>
      </w:pPr>
      <w:r>
        <w:rPr>
          <w:rFonts w:ascii="Arial" w:hAnsi="Arial" w:cs="Arial"/>
          <w:b/>
          <w:sz w:val="36"/>
          <w:szCs w:val="36"/>
          <w:lang w:val="en-GB"/>
        </w:rPr>
        <w:t xml:space="preserve">Student Name : </w:t>
      </w:r>
      <w:bookmarkStart w:id="0" w:name="_Hlk168047896"/>
      <w:r w:rsidRPr="004D1D8D">
        <w:rPr>
          <w:rFonts w:ascii="Arial" w:hAnsi="Arial" w:cs="Arial"/>
          <w:b/>
          <w:bCs/>
          <w:sz w:val="36"/>
          <w:szCs w:val="36"/>
        </w:rPr>
        <w:t>Baby Najnin Lima</w:t>
      </w:r>
      <w:bookmarkEnd w:id="0"/>
    </w:p>
    <w:p w14:paraId="320AF450" w14:textId="60FEE361" w:rsidR="004D1D8D" w:rsidRDefault="004D1D8D" w:rsidP="00FA286E">
      <w:pPr>
        <w:pStyle w:val="Normal1"/>
        <w:spacing w:before="0" w:after="0"/>
        <w:jc w:val="center"/>
        <w:rPr>
          <w:rFonts w:ascii="Arial" w:hAnsi="Arial" w:cs="Arial"/>
          <w:b/>
          <w:bCs/>
          <w:sz w:val="36"/>
          <w:szCs w:val="36"/>
        </w:rPr>
      </w:pPr>
      <w:r>
        <w:rPr>
          <w:rFonts w:ascii="Arial" w:hAnsi="Arial" w:cs="Arial"/>
          <w:b/>
          <w:bCs/>
          <w:sz w:val="36"/>
          <w:szCs w:val="36"/>
        </w:rPr>
        <w:t>Student ID : 2133582</w:t>
      </w:r>
    </w:p>
    <w:p w14:paraId="3C31ABF9" w14:textId="04130532" w:rsidR="004D1D8D" w:rsidRPr="00A467D2" w:rsidRDefault="004D1D8D" w:rsidP="00FA286E">
      <w:pPr>
        <w:pStyle w:val="Normal1"/>
        <w:spacing w:before="0" w:after="0"/>
        <w:jc w:val="center"/>
        <w:rPr>
          <w:rFonts w:ascii="Arial" w:hAnsi="Arial" w:cs="Arial"/>
          <w:b/>
          <w:sz w:val="36"/>
          <w:szCs w:val="36"/>
          <w:lang w:val="en-GB"/>
        </w:rPr>
      </w:pPr>
      <w:r>
        <w:rPr>
          <w:rFonts w:ascii="Arial" w:hAnsi="Arial" w:cs="Arial"/>
          <w:b/>
          <w:bCs/>
          <w:sz w:val="36"/>
          <w:szCs w:val="36"/>
        </w:rPr>
        <w:t>Date : 21.05.24</w:t>
      </w:r>
    </w:p>
    <w:p w14:paraId="3B91FF26" w14:textId="5FC7D483" w:rsidR="005D2B1D" w:rsidRPr="00A467D2" w:rsidRDefault="005D2B1D" w:rsidP="00F650BB">
      <w:pPr>
        <w:spacing w:before="0" w:after="0"/>
        <w:rPr>
          <w:rFonts w:ascii="Arial" w:hAnsi="Arial" w:cs="Arial"/>
          <w:b/>
          <w:sz w:val="36"/>
          <w:szCs w:val="36"/>
          <w:lang w:val="en-GB"/>
        </w:rPr>
      </w:pPr>
      <w:r w:rsidRPr="00A467D2">
        <w:rPr>
          <w:rFonts w:ascii="Arial" w:hAnsi="Arial" w:cs="Arial"/>
          <w:b/>
          <w:sz w:val="36"/>
          <w:szCs w:val="36"/>
          <w:lang w:val="en-GB"/>
        </w:rPr>
        <w:br w:type="page"/>
      </w:r>
    </w:p>
    <w:sdt>
      <w:sdtPr>
        <w:rPr>
          <w:rFonts w:ascii="Arial" w:eastAsia="Times New Roman" w:hAnsi="Arial" w:cs="Arial"/>
          <w:color w:val="auto"/>
          <w:sz w:val="24"/>
          <w:szCs w:val="24"/>
          <w:lang w:val="en-GB"/>
        </w:rPr>
        <w:id w:val="1736515410"/>
        <w:docPartObj>
          <w:docPartGallery w:val="Table of Contents"/>
          <w:docPartUnique/>
        </w:docPartObj>
      </w:sdtPr>
      <w:sdtEndPr>
        <w:rPr>
          <w:b/>
          <w:bCs/>
          <w:noProof/>
        </w:rPr>
      </w:sdtEndPr>
      <w:sdtContent>
        <w:p w14:paraId="6AF625CD" w14:textId="77777777" w:rsidR="005D2B1D" w:rsidRPr="00A467D2" w:rsidRDefault="005D2B1D" w:rsidP="00F650BB">
          <w:pPr>
            <w:pStyle w:val="TOCHeading"/>
            <w:spacing w:before="0" w:line="360" w:lineRule="auto"/>
            <w:jc w:val="center"/>
            <w:rPr>
              <w:rFonts w:ascii="Arial" w:hAnsi="Arial" w:cs="Arial"/>
              <w:b/>
              <w:color w:val="0D0D0D" w:themeColor="text1" w:themeTint="F2"/>
              <w:sz w:val="28"/>
              <w:lang w:val="en-GB"/>
            </w:rPr>
          </w:pPr>
          <w:r w:rsidRPr="00A467D2">
            <w:rPr>
              <w:rFonts w:ascii="Arial" w:hAnsi="Arial" w:cs="Arial"/>
              <w:b/>
              <w:color w:val="0D0D0D" w:themeColor="text1" w:themeTint="F2"/>
              <w:sz w:val="28"/>
              <w:lang w:val="en-GB"/>
            </w:rPr>
            <w:t>Table of Contents</w:t>
          </w:r>
        </w:p>
        <w:p w14:paraId="5EFA3503" w14:textId="7DE6ABDC" w:rsidR="00AB1B26" w:rsidRDefault="005D2B1D">
          <w:pPr>
            <w:pStyle w:val="TOC1"/>
            <w:tabs>
              <w:tab w:val="right" w:leader="dot" w:pos="9019"/>
            </w:tabs>
            <w:rPr>
              <w:rFonts w:asciiTheme="minorHAnsi" w:eastAsiaTheme="minorEastAsia" w:hAnsiTheme="minorHAnsi" w:cs="Vrinda"/>
              <w:noProof/>
              <w:kern w:val="2"/>
              <w:szCs w:val="30"/>
              <w:lang w:eastAsia="en-GB" w:bidi="bn-IN"/>
              <w14:ligatures w14:val="standardContextual"/>
            </w:rPr>
          </w:pPr>
          <w:r w:rsidRPr="00A467D2">
            <w:rPr>
              <w:rFonts w:ascii="Arial" w:hAnsi="Arial" w:cs="Arial"/>
              <w:lang w:val="en-GB"/>
            </w:rPr>
            <w:fldChar w:fldCharType="begin"/>
          </w:r>
          <w:r w:rsidRPr="00A467D2">
            <w:rPr>
              <w:rFonts w:ascii="Arial" w:hAnsi="Arial" w:cs="Arial"/>
              <w:lang w:val="en-GB"/>
            </w:rPr>
            <w:instrText xml:space="preserve"> TOC \o "1-3" \h \z \u </w:instrText>
          </w:r>
          <w:r w:rsidRPr="00A467D2">
            <w:rPr>
              <w:rFonts w:ascii="Arial" w:hAnsi="Arial" w:cs="Arial"/>
              <w:lang w:val="en-GB"/>
            </w:rPr>
            <w:fldChar w:fldCharType="separate"/>
          </w:r>
          <w:hyperlink w:anchor="_Toc167826552" w:history="1">
            <w:r w:rsidR="00AB1B26" w:rsidRPr="00142894">
              <w:rPr>
                <w:rStyle w:val="Hyperlink"/>
                <w:rFonts w:ascii="Arial" w:hAnsi="Arial" w:cs="Arial"/>
                <w:noProof/>
                <w:lang w:val="en-GB"/>
              </w:rPr>
              <w:t>Introduction</w:t>
            </w:r>
            <w:r w:rsidR="00AB1B26">
              <w:rPr>
                <w:noProof/>
                <w:webHidden/>
              </w:rPr>
              <w:tab/>
            </w:r>
            <w:r w:rsidR="00AB1B26">
              <w:rPr>
                <w:noProof/>
                <w:webHidden/>
              </w:rPr>
              <w:fldChar w:fldCharType="begin"/>
            </w:r>
            <w:r w:rsidR="00AB1B26">
              <w:rPr>
                <w:noProof/>
                <w:webHidden/>
              </w:rPr>
              <w:instrText xml:space="preserve"> PAGEREF _Toc167826552 \h </w:instrText>
            </w:r>
            <w:r w:rsidR="00AB1B26">
              <w:rPr>
                <w:noProof/>
                <w:webHidden/>
              </w:rPr>
            </w:r>
            <w:r w:rsidR="00AB1B26">
              <w:rPr>
                <w:noProof/>
                <w:webHidden/>
              </w:rPr>
              <w:fldChar w:fldCharType="separate"/>
            </w:r>
            <w:r w:rsidR="00AB1B26">
              <w:rPr>
                <w:noProof/>
                <w:webHidden/>
              </w:rPr>
              <w:t>3</w:t>
            </w:r>
            <w:r w:rsidR="00AB1B26">
              <w:rPr>
                <w:noProof/>
                <w:webHidden/>
              </w:rPr>
              <w:fldChar w:fldCharType="end"/>
            </w:r>
          </w:hyperlink>
        </w:p>
        <w:p w14:paraId="3FD09E6A" w14:textId="69E1145B" w:rsidR="00AB1B26" w:rsidRDefault="00000000">
          <w:pPr>
            <w:pStyle w:val="TOC1"/>
            <w:tabs>
              <w:tab w:val="right" w:leader="dot" w:pos="9019"/>
            </w:tabs>
            <w:rPr>
              <w:rFonts w:asciiTheme="minorHAnsi" w:eastAsiaTheme="minorEastAsia" w:hAnsiTheme="minorHAnsi" w:cs="Vrinda"/>
              <w:noProof/>
              <w:kern w:val="2"/>
              <w:szCs w:val="30"/>
              <w:lang w:eastAsia="en-GB" w:bidi="bn-IN"/>
              <w14:ligatures w14:val="standardContextual"/>
            </w:rPr>
          </w:pPr>
          <w:hyperlink w:anchor="_Toc167826553" w:history="1">
            <w:r w:rsidR="00AB1B26" w:rsidRPr="00142894">
              <w:rPr>
                <w:rStyle w:val="Hyperlink"/>
                <w:rFonts w:ascii="Arial" w:hAnsi="Arial" w:cs="Arial"/>
                <w:noProof/>
                <w:lang w:val="en-GB"/>
              </w:rPr>
              <w:t>Evaluating what hotels need to comply and implement to achieve sustainable accreditation</w:t>
            </w:r>
            <w:r w:rsidR="00AB1B26">
              <w:rPr>
                <w:noProof/>
                <w:webHidden/>
              </w:rPr>
              <w:tab/>
            </w:r>
            <w:r w:rsidR="00AB1B26">
              <w:rPr>
                <w:noProof/>
                <w:webHidden/>
              </w:rPr>
              <w:fldChar w:fldCharType="begin"/>
            </w:r>
            <w:r w:rsidR="00AB1B26">
              <w:rPr>
                <w:noProof/>
                <w:webHidden/>
              </w:rPr>
              <w:instrText xml:space="preserve"> PAGEREF _Toc167826553 \h </w:instrText>
            </w:r>
            <w:r w:rsidR="00AB1B26">
              <w:rPr>
                <w:noProof/>
                <w:webHidden/>
              </w:rPr>
            </w:r>
            <w:r w:rsidR="00AB1B26">
              <w:rPr>
                <w:noProof/>
                <w:webHidden/>
              </w:rPr>
              <w:fldChar w:fldCharType="separate"/>
            </w:r>
            <w:r w:rsidR="00AB1B26">
              <w:rPr>
                <w:noProof/>
                <w:webHidden/>
              </w:rPr>
              <w:t>3</w:t>
            </w:r>
            <w:r w:rsidR="00AB1B26">
              <w:rPr>
                <w:noProof/>
                <w:webHidden/>
              </w:rPr>
              <w:fldChar w:fldCharType="end"/>
            </w:r>
          </w:hyperlink>
        </w:p>
        <w:p w14:paraId="415A2425" w14:textId="2FEE6FF2" w:rsidR="00AB1B26" w:rsidRDefault="00000000">
          <w:pPr>
            <w:pStyle w:val="TOC1"/>
            <w:tabs>
              <w:tab w:val="right" w:leader="dot" w:pos="9019"/>
            </w:tabs>
            <w:rPr>
              <w:rFonts w:asciiTheme="minorHAnsi" w:eastAsiaTheme="minorEastAsia" w:hAnsiTheme="minorHAnsi" w:cs="Vrinda"/>
              <w:noProof/>
              <w:kern w:val="2"/>
              <w:szCs w:val="30"/>
              <w:lang w:eastAsia="en-GB" w:bidi="bn-IN"/>
              <w14:ligatures w14:val="standardContextual"/>
            </w:rPr>
          </w:pPr>
          <w:hyperlink w:anchor="_Toc167826554" w:history="1">
            <w:r w:rsidR="00AB1B26" w:rsidRPr="00142894">
              <w:rPr>
                <w:rStyle w:val="Hyperlink"/>
                <w:rFonts w:ascii="Arial" w:hAnsi="Arial" w:cs="Arial"/>
                <w:noProof/>
                <w:lang w:val="en-GB"/>
              </w:rPr>
              <w:t>Analyse the challenges and benefits of integrating sustainability into daily operations</w:t>
            </w:r>
            <w:r w:rsidR="00AB1B26">
              <w:rPr>
                <w:noProof/>
                <w:webHidden/>
              </w:rPr>
              <w:tab/>
            </w:r>
            <w:r w:rsidR="00AB1B26">
              <w:rPr>
                <w:noProof/>
                <w:webHidden/>
              </w:rPr>
              <w:fldChar w:fldCharType="begin"/>
            </w:r>
            <w:r w:rsidR="00AB1B26">
              <w:rPr>
                <w:noProof/>
                <w:webHidden/>
              </w:rPr>
              <w:instrText xml:space="preserve"> PAGEREF _Toc167826554 \h </w:instrText>
            </w:r>
            <w:r w:rsidR="00AB1B26">
              <w:rPr>
                <w:noProof/>
                <w:webHidden/>
              </w:rPr>
            </w:r>
            <w:r w:rsidR="00AB1B26">
              <w:rPr>
                <w:noProof/>
                <w:webHidden/>
              </w:rPr>
              <w:fldChar w:fldCharType="separate"/>
            </w:r>
            <w:r w:rsidR="00AB1B26">
              <w:rPr>
                <w:noProof/>
                <w:webHidden/>
              </w:rPr>
              <w:t>7</w:t>
            </w:r>
            <w:r w:rsidR="00AB1B26">
              <w:rPr>
                <w:noProof/>
                <w:webHidden/>
              </w:rPr>
              <w:fldChar w:fldCharType="end"/>
            </w:r>
          </w:hyperlink>
        </w:p>
        <w:p w14:paraId="3A297EE7" w14:textId="5D2576B2" w:rsidR="00AB1B26" w:rsidRDefault="00000000">
          <w:pPr>
            <w:pStyle w:val="TOC1"/>
            <w:tabs>
              <w:tab w:val="right" w:leader="dot" w:pos="9019"/>
            </w:tabs>
            <w:rPr>
              <w:rFonts w:asciiTheme="minorHAnsi" w:eastAsiaTheme="minorEastAsia" w:hAnsiTheme="minorHAnsi" w:cs="Vrinda"/>
              <w:noProof/>
              <w:kern w:val="2"/>
              <w:szCs w:val="30"/>
              <w:lang w:eastAsia="en-GB" w:bidi="bn-IN"/>
              <w14:ligatures w14:val="standardContextual"/>
            </w:rPr>
          </w:pPr>
          <w:hyperlink w:anchor="_Toc167826555" w:history="1">
            <w:r w:rsidR="00AB1B26" w:rsidRPr="00142894">
              <w:rPr>
                <w:rStyle w:val="Hyperlink"/>
                <w:rFonts w:ascii="Arial" w:hAnsi="Arial" w:cs="Arial"/>
                <w:noProof/>
                <w:lang w:val="en-GB"/>
              </w:rPr>
              <w:t>Determining the future of hospitality and hotel industries</w:t>
            </w:r>
            <w:r w:rsidR="00AB1B26">
              <w:rPr>
                <w:noProof/>
                <w:webHidden/>
              </w:rPr>
              <w:tab/>
            </w:r>
            <w:r w:rsidR="00AB1B26">
              <w:rPr>
                <w:noProof/>
                <w:webHidden/>
              </w:rPr>
              <w:fldChar w:fldCharType="begin"/>
            </w:r>
            <w:r w:rsidR="00AB1B26">
              <w:rPr>
                <w:noProof/>
                <w:webHidden/>
              </w:rPr>
              <w:instrText xml:space="preserve"> PAGEREF _Toc167826555 \h </w:instrText>
            </w:r>
            <w:r w:rsidR="00AB1B26">
              <w:rPr>
                <w:noProof/>
                <w:webHidden/>
              </w:rPr>
            </w:r>
            <w:r w:rsidR="00AB1B26">
              <w:rPr>
                <w:noProof/>
                <w:webHidden/>
              </w:rPr>
              <w:fldChar w:fldCharType="separate"/>
            </w:r>
            <w:r w:rsidR="00AB1B26">
              <w:rPr>
                <w:noProof/>
                <w:webHidden/>
              </w:rPr>
              <w:t>8</w:t>
            </w:r>
            <w:r w:rsidR="00AB1B26">
              <w:rPr>
                <w:noProof/>
                <w:webHidden/>
              </w:rPr>
              <w:fldChar w:fldCharType="end"/>
            </w:r>
          </w:hyperlink>
        </w:p>
        <w:p w14:paraId="64F62720" w14:textId="2C3F689C" w:rsidR="00AB1B26" w:rsidRDefault="00000000">
          <w:pPr>
            <w:pStyle w:val="TOC1"/>
            <w:tabs>
              <w:tab w:val="right" w:leader="dot" w:pos="9019"/>
            </w:tabs>
            <w:rPr>
              <w:rFonts w:asciiTheme="minorHAnsi" w:eastAsiaTheme="minorEastAsia" w:hAnsiTheme="minorHAnsi" w:cs="Vrinda"/>
              <w:noProof/>
              <w:kern w:val="2"/>
              <w:szCs w:val="30"/>
              <w:lang w:eastAsia="en-GB" w:bidi="bn-IN"/>
              <w14:ligatures w14:val="standardContextual"/>
            </w:rPr>
          </w:pPr>
          <w:hyperlink w:anchor="_Toc167826556" w:history="1">
            <w:r w:rsidR="00AB1B26" w:rsidRPr="00142894">
              <w:rPr>
                <w:rStyle w:val="Hyperlink"/>
                <w:rFonts w:ascii="Arial" w:hAnsi="Arial" w:cs="Arial"/>
                <w:noProof/>
                <w:lang w:val="en-GB"/>
              </w:rPr>
              <w:t>Conclusion</w:t>
            </w:r>
            <w:r w:rsidR="00AB1B26">
              <w:rPr>
                <w:noProof/>
                <w:webHidden/>
              </w:rPr>
              <w:tab/>
            </w:r>
            <w:r w:rsidR="00AB1B26">
              <w:rPr>
                <w:noProof/>
                <w:webHidden/>
              </w:rPr>
              <w:fldChar w:fldCharType="begin"/>
            </w:r>
            <w:r w:rsidR="00AB1B26">
              <w:rPr>
                <w:noProof/>
                <w:webHidden/>
              </w:rPr>
              <w:instrText xml:space="preserve"> PAGEREF _Toc167826556 \h </w:instrText>
            </w:r>
            <w:r w:rsidR="00AB1B26">
              <w:rPr>
                <w:noProof/>
                <w:webHidden/>
              </w:rPr>
            </w:r>
            <w:r w:rsidR="00AB1B26">
              <w:rPr>
                <w:noProof/>
                <w:webHidden/>
              </w:rPr>
              <w:fldChar w:fldCharType="separate"/>
            </w:r>
            <w:r w:rsidR="00AB1B26">
              <w:rPr>
                <w:noProof/>
                <w:webHidden/>
              </w:rPr>
              <w:t>9</w:t>
            </w:r>
            <w:r w:rsidR="00AB1B26">
              <w:rPr>
                <w:noProof/>
                <w:webHidden/>
              </w:rPr>
              <w:fldChar w:fldCharType="end"/>
            </w:r>
          </w:hyperlink>
        </w:p>
        <w:p w14:paraId="5247F434" w14:textId="0863D116" w:rsidR="00AB1B26" w:rsidRDefault="00000000">
          <w:pPr>
            <w:pStyle w:val="TOC1"/>
            <w:tabs>
              <w:tab w:val="right" w:leader="dot" w:pos="9019"/>
            </w:tabs>
            <w:rPr>
              <w:rFonts w:asciiTheme="minorHAnsi" w:eastAsiaTheme="minorEastAsia" w:hAnsiTheme="minorHAnsi" w:cs="Vrinda"/>
              <w:noProof/>
              <w:kern w:val="2"/>
              <w:szCs w:val="30"/>
              <w:lang w:eastAsia="en-GB" w:bidi="bn-IN"/>
              <w14:ligatures w14:val="standardContextual"/>
            </w:rPr>
          </w:pPr>
          <w:hyperlink w:anchor="_Toc167826557" w:history="1">
            <w:r w:rsidR="00AB1B26" w:rsidRPr="00142894">
              <w:rPr>
                <w:rStyle w:val="Hyperlink"/>
                <w:rFonts w:ascii="Arial" w:hAnsi="Arial" w:cs="Arial"/>
                <w:noProof/>
                <w:lang w:val="en-GB"/>
              </w:rPr>
              <w:t>References</w:t>
            </w:r>
            <w:r w:rsidR="00AB1B26">
              <w:rPr>
                <w:noProof/>
                <w:webHidden/>
              </w:rPr>
              <w:tab/>
            </w:r>
            <w:r w:rsidR="00AB1B26">
              <w:rPr>
                <w:noProof/>
                <w:webHidden/>
              </w:rPr>
              <w:fldChar w:fldCharType="begin"/>
            </w:r>
            <w:r w:rsidR="00AB1B26">
              <w:rPr>
                <w:noProof/>
                <w:webHidden/>
              </w:rPr>
              <w:instrText xml:space="preserve"> PAGEREF _Toc167826557 \h </w:instrText>
            </w:r>
            <w:r w:rsidR="00AB1B26">
              <w:rPr>
                <w:noProof/>
                <w:webHidden/>
              </w:rPr>
            </w:r>
            <w:r w:rsidR="00AB1B26">
              <w:rPr>
                <w:noProof/>
                <w:webHidden/>
              </w:rPr>
              <w:fldChar w:fldCharType="separate"/>
            </w:r>
            <w:r w:rsidR="00AB1B26">
              <w:rPr>
                <w:noProof/>
                <w:webHidden/>
              </w:rPr>
              <w:t>10</w:t>
            </w:r>
            <w:r w:rsidR="00AB1B26">
              <w:rPr>
                <w:noProof/>
                <w:webHidden/>
              </w:rPr>
              <w:fldChar w:fldCharType="end"/>
            </w:r>
          </w:hyperlink>
        </w:p>
        <w:p w14:paraId="170E3BEC" w14:textId="2D705937" w:rsidR="005D2B1D" w:rsidRPr="00A467D2" w:rsidRDefault="005D2B1D" w:rsidP="00F650BB">
          <w:pPr>
            <w:spacing w:before="0" w:after="0"/>
            <w:rPr>
              <w:rFonts w:ascii="Arial" w:hAnsi="Arial" w:cs="Arial"/>
              <w:lang w:val="en-GB"/>
            </w:rPr>
          </w:pPr>
          <w:r w:rsidRPr="00A467D2">
            <w:rPr>
              <w:rFonts w:ascii="Arial" w:hAnsi="Arial" w:cs="Arial"/>
              <w:b/>
              <w:bCs/>
              <w:noProof/>
              <w:lang w:val="en-GB"/>
            </w:rPr>
            <w:fldChar w:fldCharType="end"/>
          </w:r>
        </w:p>
      </w:sdtContent>
    </w:sdt>
    <w:p w14:paraId="181D8336" w14:textId="77777777" w:rsidR="00015BA7" w:rsidRPr="00A467D2" w:rsidRDefault="00B369D3" w:rsidP="00F650BB">
      <w:pPr>
        <w:pStyle w:val="Normal1"/>
        <w:spacing w:before="0" w:after="0"/>
        <w:rPr>
          <w:rFonts w:ascii="Arial" w:hAnsi="Arial" w:cs="Arial"/>
          <w:b/>
          <w:sz w:val="36"/>
          <w:szCs w:val="36"/>
          <w:lang w:val="en-GB"/>
        </w:rPr>
      </w:pPr>
      <w:r w:rsidRPr="00A467D2">
        <w:rPr>
          <w:rFonts w:ascii="Arial" w:hAnsi="Arial" w:cs="Arial"/>
          <w:lang w:val="en-GB"/>
        </w:rPr>
        <w:br w:type="page"/>
      </w:r>
    </w:p>
    <w:p w14:paraId="3F3F641E" w14:textId="77777777" w:rsidR="00015BA7" w:rsidRPr="00A467D2" w:rsidRDefault="00B369D3" w:rsidP="00F650BB">
      <w:pPr>
        <w:pStyle w:val="Heading1"/>
        <w:spacing w:before="0" w:after="0"/>
        <w:rPr>
          <w:rFonts w:ascii="Arial" w:hAnsi="Arial" w:cs="Arial"/>
          <w:lang w:val="en-GB"/>
        </w:rPr>
      </w:pPr>
      <w:bookmarkStart w:id="1" w:name="_pykgv6to227d" w:colFirst="0" w:colLast="0"/>
      <w:bookmarkStart w:id="2" w:name="_Toc167826552"/>
      <w:bookmarkEnd w:id="1"/>
      <w:r w:rsidRPr="00A467D2">
        <w:rPr>
          <w:rFonts w:ascii="Arial" w:hAnsi="Arial" w:cs="Arial"/>
          <w:lang w:val="en-GB"/>
        </w:rPr>
        <w:lastRenderedPageBreak/>
        <w:t>Introduction</w:t>
      </w:r>
      <w:bookmarkEnd w:id="2"/>
    </w:p>
    <w:p w14:paraId="7DF0A0E5" w14:textId="77777777" w:rsidR="00015BA7" w:rsidRPr="00A467D2" w:rsidRDefault="00B369D3" w:rsidP="00F650BB">
      <w:pPr>
        <w:pStyle w:val="Normal1"/>
        <w:spacing w:before="0" w:after="0"/>
        <w:rPr>
          <w:rFonts w:ascii="Arial" w:hAnsi="Arial" w:cs="Arial"/>
          <w:lang w:val="en-GB"/>
        </w:rPr>
      </w:pPr>
      <w:r w:rsidRPr="00A467D2">
        <w:rPr>
          <w:rFonts w:ascii="Arial" w:hAnsi="Arial" w:cs="Arial"/>
          <w:lang w:val="en-GB"/>
        </w:rPr>
        <w:t>People across the UK are becoming aware of the significance of sustainability, in protecting the environment. The prevalence of green issues is responsible for the growing awareness towards sustainability. For example, climate change and loss of biodiversity are some green issues, which need to be resolved. Therefore, organisations in the hospitality industry are gradually understanding the requirements and acting responsibly to address the green issues (</w:t>
      </w:r>
      <w:r w:rsidRPr="00A467D2">
        <w:rPr>
          <w:rFonts w:ascii="Arial" w:hAnsi="Arial" w:cs="Arial"/>
          <w:color w:val="222222"/>
          <w:highlight w:val="white"/>
          <w:lang w:val="en-GB"/>
        </w:rPr>
        <w:t>Inkson and Minnaert, 2018)</w:t>
      </w:r>
      <w:r w:rsidRPr="00A467D2">
        <w:rPr>
          <w:rFonts w:ascii="Arial" w:hAnsi="Arial" w:cs="Arial"/>
          <w:lang w:val="en-GB"/>
        </w:rPr>
        <w:t>. For example, the building of hotels is responsible for the loss of biodiversity. Forests are cleared for the construction, which has led to habitat destruction. It effectively destroys the ecosystem and leads towards the extinction of the species. Henceforth, hotel and hospitality providers are securing eco-certified levels, gaining positive consumer perception (</w:t>
      </w:r>
      <w:r w:rsidRPr="00A467D2">
        <w:rPr>
          <w:rFonts w:ascii="Arial" w:hAnsi="Arial" w:cs="Arial"/>
          <w:color w:val="222222"/>
          <w:highlight w:val="white"/>
          <w:lang w:val="en-GB"/>
        </w:rPr>
        <w:t>Cooper, 2021)</w:t>
      </w:r>
      <w:r w:rsidRPr="00A467D2">
        <w:rPr>
          <w:rFonts w:ascii="Arial" w:hAnsi="Arial" w:cs="Arial"/>
          <w:lang w:val="en-GB"/>
        </w:rPr>
        <w:t xml:space="preserve">. The following report will represent the activities which hotels need to conduct, for getting sustainable accreditation. The study will present both challenges and benefits, associated with the integration of sustainability. The report will also present a brief overview of the future of the hospitality and hotel industry. </w:t>
      </w:r>
    </w:p>
    <w:p w14:paraId="135974C5" w14:textId="77777777" w:rsidR="00015BA7" w:rsidRPr="00A467D2" w:rsidRDefault="00B369D3" w:rsidP="00F650BB">
      <w:pPr>
        <w:pStyle w:val="Heading1"/>
        <w:spacing w:before="0" w:after="0"/>
        <w:rPr>
          <w:rFonts w:ascii="Arial" w:hAnsi="Arial" w:cs="Arial"/>
          <w:lang w:val="en-GB"/>
        </w:rPr>
      </w:pPr>
      <w:bookmarkStart w:id="3" w:name="_uc992uedd13v" w:colFirst="0" w:colLast="0"/>
      <w:bookmarkStart w:id="4" w:name="_Toc167826553"/>
      <w:bookmarkEnd w:id="3"/>
      <w:r w:rsidRPr="00A467D2">
        <w:rPr>
          <w:rFonts w:ascii="Arial" w:hAnsi="Arial" w:cs="Arial"/>
          <w:lang w:val="en-GB"/>
        </w:rPr>
        <w:t>Evaluating what hotels need to comply and implement to achieve sustainable accreditation</w:t>
      </w:r>
      <w:bookmarkEnd w:id="4"/>
    </w:p>
    <w:p w14:paraId="69E15B8B" w14:textId="77777777" w:rsidR="00516FA7" w:rsidRDefault="00B369D3" w:rsidP="00F650BB">
      <w:pPr>
        <w:pStyle w:val="Normal1"/>
        <w:spacing w:before="0" w:after="0"/>
        <w:rPr>
          <w:rFonts w:ascii="Arial" w:hAnsi="Arial" w:cs="Arial"/>
          <w:lang w:val="en-GB"/>
        </w:rPr>
      </w:pPr>
      <w:r w:rsidRPr="00A467D2">
        <w:rPr>
          <w:rFonts w:ascii="Arial" w:hAnsi="Arial" w:cs="Arial"/>
          <w:lang w:val="en-GB"/>
        </w:rPr>
        <w:t>Hotels found across the world as well as the UK, want to achieve sustainable accreditation. There are several factors which are encouraging the hospitality industry and hotel companies to achieve it. The government of the UK as well as the European Union, has implemented strict rules and legislations related to environmental sustainability. Any breach of these regulations can lead to financial fines or damage to environmental regulations. Henceforth, sustainable accreditation can effectively ensure that hotels comply with these rules, to avoid potential financial fines. These accreditations can assist hotels to minimise their overall impact on the natural environment (</w:t>
      </w:r>
      <w:r w:rsidRPr="00A467D2">
        <w:rPr>
          <w:rFonts w:ascii="Arial" w:hAnsi="Arial" w:cs="Arial"/>
          <w:color w:val="222222"/>
          <w:highlight w:val="white"/>
          <w:lang w:val="en-GB"/>
        </w:rPr>
        <w:t xml:space="preserve">Rodríguez-García </w:t>
      </w:r>
      <w:r w:rsidRPr="00A467D2">
        <w:rPr>
          <w:rFonts w:ascii="Arial" w:hAnsi="Arial" w:cs="Arial"/>
          <w:i/>
          <w:color w:val="222222"/>
          <w:highlight w:val="white"/>
          <w:lang w:val="en-GB"/>
        </w:rPr>
        <w:t>et al.,</w:t>
      </w:r>
      <w:r w:rsidRPr="00A467D2">
        <w:rPr>
          <w:rFonts w:ascii="Arial" w:hAnsi="Arial" w:cs="Arial"/>
          <w:color w:val="222222"/>
          <w:highlight w:val="white"/>
          <w:lang w:val="en-GB"/>
        </w:rPr>
        <w:t xml:space="preserve"> 2023)</w:t>
      </w:r>
      <w:r w:rsidRPr="00A467D2">
        <w:rPr>
          <w:rFonts w:ascii="Arial" w:hAnsi="Arial" w:cs="Arial"/>
          <w:lang w:val="en-GB"/>
        </w:rPr>
        <w:t xml:space="preserve">. </w:t>
      </w:r>
    </w:p>
    <w:p w14:paraId="0581C342" w14:textId="77777777" w:rsidR="00015BA7" w:rsidRPr="00A467D2" w:rsidRDefault="00B369D3" w:rsidP="00F650BB">
      <w:pPr>
        <w:pStyle w:val="Normal1"/>
        <w:spacing w:before="0" w:after="0"/>
        <w:rPr>
          <w:rFonts w:ascii="Arial" w:hAnsi="Arial" w:cs="Arial"/>
          <w:lang w:val="en-GB"/>
        </w:rPr>
      </w:pPr>
      <w:r w:rsidRPr="00A467D2">
        <w:rPr>
          <w:rFonts w:ascii="Arial" w:hAnsi="Arial" w:cs="Arial"/>
          <w:lang w:val="en-GB"/>
        </w:rPr>
        <w:t xml:space="preserve">It includes using up renewable sources of energy for powering operations, reducing the overall carbon footprints and well as waste minimisation. Additionally, there is a growing demand witnessed in tourists, on want to stay in hotels, who are socially and environmentally responsible. The hotels, that demonstrate it, get a sufficient market share alongside a competitive advantage. </w:t>
      </w:r>
    </w:p>
    <w:p w14:paraId="5E2C73B2" w14:textId="77777777" w:rsidR="00015BA7" w:rsidRPr="00A467D2" w:rsidRDefault="00B369D3" w:rsidP="00F650BB">
      <w:pPr>
        <w:pStyle w:val="Normal1"/>
        <w:spacing w:before="0" w:after="0"/>
        <w:jc w:val="center"/>
        <w:rPr>
          <w:rFonts w:ascii="Arial" w:hAnsi="Arial" w:cs="Arial"/>
          <w:lang w:val="en-GB"/>
        </w:rPr>
      </w:pPr>
      <w:r w:rsidRPr="00A467D2">
        <w:rPr>
          <w:rFonts w:ascii="Arial" w:hAnsi="Arial" w:cs="Arial"/>
          <w:noProof/>
          <w:lang w:val="en-IN" w:eastAsia="en-IN"/>
        </w:rPr>
        <w:lastRenderedPageBreak/>
        <w:drawing>
          <wp:inline distT="114300" distB="114300" distL="114300" distR="114300" wp14:anchorId="5D69971A" wp14:editId="36D6AEAA">
            <wp:extent cx="4443029" cy="2862263"/>
            <wp:effectExtent l="38100" t="38100" r="38100" b="381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7"/>
                    <a:stretch>
                      <a:fillRect/>
                    </a:stretch>
                  </pic:blipFill>
                  <pic:spPr>
                    <a:xfrm>
                      <a:off x="0" y="0"/>
                      <a:ext cx="4443029" cy="2862263"/>
                    </a:xfrm>
                    <a:prstGeom prst="rect">
                      <a:avLst/>
                    </a:prstGeom>
                    <a:ln w="38100">
                      <a:solidFill>
                        <a:srgbClr val="000000"/>
                      </a:solidFill>
                      <a:prstDash val="solid"/>
                    </a:ln>
                  </pic:spPr>
                </pic:pic>
              </a:graphicData>
            </a:graphic>
          </wp:inline>
        </w:drawing>
      </w:r>
    </w:p>
    <w:p w14:paraId="6A5F60C2" w14:textId="77777777" w:rsidR="00015BA7" w:rsidRPr="00A467D2" w:rsidRDefault="00B369D3" w:rsidP="00F650BB">
      <w:pPr>
        <w:pStyle w:val="Normal1"/>
        <w:spacing w:before="0" w:after="0"/>
        <w:jc w:val="center"/>
        <w:rPr>
          <w:rFonts w:ascii="Arial" w:hAnsi="Arial" w:cs="Arial"/>
          <w:b/>
          <w:lang w:val="en-GB"/>
        </w:rPr>
      </w:pPr>
      <w:r w:rsidRPr="00A467D2">
        <w:rPr>
          <w:rFonts w:ascii="Arial" w:hAnsi="Arial" w:cs="Arial"/>
          <w:b/>
          <w:lang w:val="en-GB"/>
        </w:rPr>
        <w:t>Figure 1: Graphical representation depicting the share of travellers wanting green hotels</w:t>
      </w:r>
    </w:p>
    <w:p w14:paraId="680FDE4C" w14:textId="77777777" w:rsidR="00015BA7" w:rsidRPr="00A467D2" w:rsidRDefault="00B369D3" w:rsidP="00F650BB">
      <w:pPr>
        <w:pStyle w:val="Normal1"/>
        <w:spacing w:before="0" w:after="0"/>
        <w:jc w:val="center"/>
        <w:rPr>
          <w:rFonts w:ascii="Arial" w:hAnsi="Arial" w:cs="Arial"/>
          <w:lang w:val="en-GB"/>
        </w:rPr>
      </w:pPr>
      <w:r w:rsidRPr="00A467D2">
        <w:rPr>
          <w:rFonts w:ascii="Arial" w:hAnsi="Arial" w:cs="Arial"/>
          <w:lang w:val="en-GB"/>
        </w:rPr>
        <w:t>(Source: Statista, 2024)</w:t>
      </w:r>
    </w:p>
    <w:p w14:paraId="43CFF20F" w14:textId="77777777" w:rsidR="00015BA7" w:rsidRPr="00A467D2" w:rsidRDefault="00B369D3" w:rsidP="00F650BB">
      <w:pPr>
        <w:pStyle w:val="Normal1"/>
        <w:spacing w:before="0" w:after="0"/>
        <w:rPr>
          <w:rFonts w:ascii="Arial" w:hAnsi="Arial" w:cs="Arial"/>
          <w:lang w:val="en-GB"/>
        </w:rPr>
      </w:pPr>
      <w:r w:rsidRPr="00A467D2">
        <w:rPr>
          <w:rFonts w:ascii="Arial" w:hAnsi="Arial" w:cs="Arial"/>
          <w:lang w:val="en-GB"/>
        </w:rPr>
        <w:t>In between the years 2019 and 2022, an online survey was performed, to demonstrate the number of travellers who want to choose hotels, which are eco-friendly by form. In 2022, the number of tourists wanting eco-friendly hotels grew by 37% 2022 (</w:t>
      </w:r>
      <w:r w:rsidRPr="00A467D2">
        <w:rPr>
          <w:rFonts w:ascii="Arial" w:hAnsi="Arial" w:cs="Arial"/>
          <w:color w:val="222222"/>
          <w:highlight w:val="white"/>
          <w:lang w:val="en-GB"/>
        </w:rPr>
        <w:t>Statista, 2024)</w:t>
      </w:r>
      <w:r w:rsidRPr="00A467D2">
        <w:rPr>
          <w:rFonts w:ascii="Arial" w:hAnsi="Arial" w:cs="Arial"/>
          <w:lang w:val="en-GB"/>
        </w:rPr>
        <w:t>. As of July 2022, 37% of the respondents consider choosing accommodations, based on their green performances. Implementation of sustainable initiatives is known for its long-term viability and benefits. For example, using LED and energy-efficient lighting can help a hotel to reduce their energy bills (</w:t>
      </w:r>
      <w:r w:rsidRPr="00A467D2">
        <w:rPr>
          <w:rFonts w:ascii="Arial" w:hAnsi="Arial" w:cs="Arial"/>
          <w:color w:val="222222"/>
          <w:highlight w:val="white"/>
          <w:lang w:val="en-GB"/>
        </w:rPr>
        <w:t xml:space="preserve">‌Amjath </w:t>
      </w:r>
      <w:r w:rsidRPr="00A467D2">
        <w:rPr>
          <w:rFonts w:ascii="Arial" w:hAnsi="Arial" w:cs="Arial"/>
          <w:i/>
          <w:color w:val="222222"/>
          <w:highlight w:val="white"/>
          <w:lang w:val="en-GB"/>
        </w:rPr>
        <w:t xml:space="preserve">et al., </w:t>
      </w:r>
      <w:r w:rsidRPr="00A467D2">
        <w:rPr>
          <w:rFonts w:ascii="Arial" w:hAnsi="Arial" w:cs="Arial"/>
          <w:color w:val="222222"/>
          <w:highlight w:val="white"/>
          <w:lang w:val="en-GB"/>
        </w:rPr>
        <w:t>2021)</w:t>
      </w:r>
      <w:r w:rsidRPr="00A467D2">
        <w:rPr>
          <w:rFonts w:ascii="Arial" w:hAnsi="Arial" w:cs="Arial"/>
          <w:lang w:val="en-GB"/>
        </w:rPr>
        <w:t xml:space="preserve">. Reduction in the overall power consumption can effectively decrease the overall costs of operations. </w:t>
      </w:r>
    </w:p>
    <w:p w14:paraId="1B860B3C" w14:textId="77777777" w:rsidR="00015BA7" w:rsidRPr="00A467D2" w:rsidRDefault="00B369D3" w:rsidP="00F650BB">
      <w:pPr>
        <w:pStyle w:val="Normal1"/>
        <w:spacing w:before="0" w:after="0"/>
        <w:rPr>
          <w:rFonts w:ascii="Arial" w:hAnsi="Arial" w:cs="Arial"/>
          <w:lang w:val="en-GB"/>
        </w:rPr>
      </w:pPr>
      <w:r w:rsidRPr="00A467D2">
        <w:rPr>
          <w:rFonts w:ascii="Arial" w:hAnsi="Arial" w:cs="Arial"/>
          <w:lang w:val="en-GB"/>
        </w:rPr>
        <w:t xml:space="preserve">To achieve sustainable accreditation, the hotels in the UK are required to implement different initiatives. Achieving energy efficiency is one of the primary targets for hotels. It can be achieved by conducting regular energy audits. It involves reviewing the organisation, to figure out any inefficient energy habits. Additionally, the hotels should use renewable sources of energy, as a source of power. Renewable energy like solar and hydro-electricity, produces no carbon emissions or residues. To further save energy, energy-efficient electrical appliances can be used. It includes energy-efficient HVAC systems as well as energy-efficient lighting. To achieve water conservation, the hotels can install </w:t>
      </w:r>
      <w:r w:rsidRPr="00A467D2">
        <w:rPr>
          <w:rFonts w:ascii="Arial" w:hAnsi="Arial" w:cs="Arial"/>
          <w:b/>
          <w:lang w:val="en-GB"/>
        </w:rPr>
        <w:t>water-efficient fixtures</w:t>
      </w:r>
      <w:r w:rsidRPr="00A467D2">
        <w:rPr>
          <w:rFonts w:ascii="Arial" w:hAnsi="Arial" w:cs="Arial"/>
          <w:lang w:val="en-GB"/>
        </w:rPr>
        <w:t xml:space="preserve">. It includes low-flow shower heads, high-efficiency toilets as well as faucet aerators. Regularly checking on the leakages and </w:t>
      </w:r>
      <w:r w:rsidRPr="00A467D2">
        <w:rPr>
          <w:rFonts w:ascii="Arial" w:hAnsi="Arial" w:cs="Arial"/>
          <w:lang w:val="en-GB"/>
        </w:rPr>
        <w:lastRenderedPageBreak/>
        <w:t>performing greywater recycling can be deemed useful as well. The latter is defined as the treatment of wastewater, from appliances, such as baths, sinks and showers (</w:t>
      </w:r>
      <w:r w:rsidRPr="00A467D2">
        <w:rPr>
          <w:rFonts w:ascii="Arial" w:hAnsi="Arial" w:cs="Arial"/>
          <w:color w:val="222222"/>
          <w:highlight w:val="white"/>
          <w:lang w:val="en-GB"/>
        </w:rPr>
        <w:t xml:space="preserve">Tripathy </w:t>
      </w:r>
      <w:r w:rsidRPr="00A467D2">
        <w:rPr>
          <w:rFonts w:ascii="Arial" w:hAnsi="Arial" w:cs="Arial"/>
          <w:i/>
          <w:color w:val="222222"/>
          <w:highlight w:val="white"/>
          <w:lang w:val="en-GB"/>
        </w:rPr>
        <w:t xml:space="preserve">et al., </w:t>
      </w:r>
      <w:r w:rsidRPr="00A467D2">
        <w:rPr>
          <w:rFonts w:ascii="Arial" w:hAnsi="Arial" w:cs="Arial"/>
          <w:color w:val="222222"/>
          <w:highlight w:val="white"/>
          <w:lang w:val="en-GB"/>
        </w:rPr>
        <w:t>2024)</w:t>
      </w:r>
      <w:r w:rsidRPr="00A467D2">
        <w:rPr>
          <w:rFonts w:ascii="Arial" w:hAnsi="Arial" w:cs="Arial"/>
          <w:lang w:val="en-GB"/>
        </w:rPr>
        <w:t xml:space="preserve">. The water is then utilised for non-potable purposes, such as flushing toilets. </w:t>
      </w:r>
    </w:p>
    <w:p w14:paraId="0069B1DA" w14:textId="77777777" w:rsidR="00015BA7" w:rsidRPr="00A467D2" w:rsidRDefault="00B369D3" w:rsidP="00F650BB">
      <w:pPr>
        <w:pStyle w:val="Normal1"/>
        <w:spacing w:before="0" w:after="0"/>
        <w:jc w:val="center"/>
        <w:rPr>
          <w:rFonts w:ascii="Arial" w:hAnsi="Arial" w:cs="Arial"/>
          <w:lang w:val="en-GB"/>
        </w:rPr>
      </w:pPr>
      <w:r w:rsidRPr="00A467D2">
        <w:rPr>
          <w:rFonts w:ascii="Arial" w:hAnsi="Arial" w:cs="Arial"/>
          <w:noProof/>
          <w:lang w:val="en-IN" w:eastAsia="en-IN"/>
        </w:rPr>
        <w:drawing>
          <wp:inline distT="114300" distB="114300" distL="114300" distR="114300" wp14:anchorId="64F79103" wp14:editId="08831774">
            <wp:extent cx="4510088" cy="1977846"/>
            <wp:effectExtent l="38100" t="38100" r="38100" b="381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4510088" cy="1977846"/>
                    </a:xfrm>
                    <a:prstGeom prst="rect">
                      <a:avLst/>
                    </a:prstGeom>
                    <a:ln w="38100">
                      <a:solidFill>
                        <a:srgbClr val="000000"/>
                      </a:solidFill>
                      <a:prstDash val="solid"/>
                    </a:ln>
                  </pic:spPr>
                </pic:pic>
              </a:graphicData>
            </a:graphic>
          </wp:inline>
        </w:drawing>
      </w:r>
    </w:p>
    <w:p w14:paraId="71D89C62" w14:textId="77777777" w:rsidR="00015BA7" w:rsidRPr="00A467D2" w:rsidRDefault="00B369D3" w:rsidP="00F650BB">
      <w:pPr>
        <w:pStyle w:val="Normal1"/>
        <w:spacing w:before="0" w:after="0"/>
        <w:jc w:val="center"/>
        <w:rPr>
          <w:rFonts w:ascii="Arial" w:hAnsi="Arial" w:cs="Arial"/>
          <w:b/>
          <w:lang w:val="en-GB"/>
        </w:rPr>
      </w:pPr>
      <w:r w:rsidRPr="00A467D2">
        <w:rPr>
          <w:rFonts w:ascii="Arial" w:hAnsi="Arial" w:cs="Arial"/>
          <w:b/>
          <w:lang w:val="en-GB"/>
        </w:rPr>
        <w:t>Figure 2: Graphical representation of greywater recycling</w:t>
      </w:r>
    </w:p>
    <w:p w14:paraId="1DF4518B" w14:textId="77777777" w:rsidR="00015BA7" w:rsidRPr="00A467D2" w:rsidRDefault="00B369D3" w:rsidP="00F650BB">
      <w:pPr>
        <w:pStyle w:val="Normal1"/>
        <w:spacing w:before="0" w:after="0"/>
        <w:jc w:val="center"/>
        <w:rPr>
          <w:rFonts w:ascii="Arial" w:hAnsi="Arial" w:cs="Arial"/>
          <w:lang w:val="en-GB"/>
        </w:rPr>
      </w:pPr>
      <w:r w:rsidRPr="00A467D2">
        <w:rPr>
          <w:rFonts w:ascii="Arial" w:hAnsi="Arial" w:cs="Arial"/>
          <w:lang w:val="en-GB"/>
        </w:rPr>
        <w:t xml:space="preserve">(Source: </w:t>
      </w:r>
      <w:r w:rsidRPr="00A467D2">
        <w:rPr>
          <w:rFonts w:ascii="Arial" w:hAnsi="Arial" w:cs="Arial"/>
          <w:color w:val="222222"/>
          <w:highlight w:val="white"/>
          <w:lang w:val="en-GB"/>
        </w:rPr>
        <w:t xml:space="preserve">Tripathy </w:t>
      </w:r>
      <w:r w:rsidRPr="00A467D2">
        <w:rPr>
          <w:rFonts w:ascii="Arial" w:hAnsi="Arial" w:cs="Arial"/>
          <w:i/>
          <w:color w:val="222222"/>
          <w:highlight w:val="white"/>
          <w:lang w:val="en-GB"/>
        </w:rPr>
        <w:t xml:space="preserve">et al., </w:t>
      </w:r>
      <w:r w:rsidRPr="00A467D2">
        <w:rPr>
          <w:rFonts w:ascii="Arial" w:hAnsi="Arial" w:cs="Arial"/>
          <w:color w:val="222222"/>
          <w:highlight w:val="white"/>
          <w:lang w:val="en-GB"/>
        </w:rPr>
        <w:t>2024</w:t>
      </w:r>
      <w:r w:rsidRPr="00A467D2">
        <w:rPr>
          <w:rFonts w:ascii="Arial" w:hAnsi="Arial" w:cs="Arial"/>
          <w:lang w:val="en-GB"/>
        </w:rPr>
        <w:t>)</w:t>
      </w:r>
    </w:p>
    <w:p w14:paraId="40E8FF9D" w14:textId="77777777" w:rsidR="00516FA7" w:rsidRDefault="00B369D3" w:rsidP="00F650BB">
      <w:pPr>
        <w:pStyle w:val="Normal1"/>
        <w:spacing w:before="0" w:after="0"/>
        <w:rPr>
          <w:rFonts w:ascii="Arial" w:hAnsi="Arial" w:cs="Arial"/>
          <w:lang w:val="en-GB"/>
        </w:rPr>
      </w:pPr>
      <w:r w:rsidRPr="00A467D2">
        <w:rPr>
          <w:rFonts w:ascii="Arial" w:hAnsi="Arial" w:cs="Arial"/>
          <w:lang w:val="en-GB"/>
        </w:rPr>
        <w:t>The hotels are required to perform waste management strategies, to become environmentally responsible. Regular waste audits should be used. The audits can provide insights into the type and volumes of waste produced within a hotel (</w:t>
      </w:r>
      <w:r w:rsidRPr="00A467D2">
        <w:rPr>
          <w:rFonts w:ascii="Arial" w:hAnsi="Arial" w:cs="Arial"/>
          <w:color w:val="222222"/>
          <w:highlight w:val="white"/>
          <w:lang w:val="en-GB"/>
        </w:rPr>
        <w:t>Borg</w:t>
      </w:r>
      <w:r w:rsidRPr="00A467D2">
        <w:rPr>
          <w:rFonts w:ascii="Arial" w:hAnsi="Arial" w:cs="Arial"/>
          <w:i/>
          <w:color w:val="222222"/>
          <w:highlight w:val="white"/>
          <w:lang w:val="en-GB"/>
        </w:rPr>
        <w:t xml:space="preserve"> et al., </w:t>
      </w:r>
      <w:r w:rsidRPr="00A467D2">
        <w:rPr>
          <w:rFonts w:ascii="Arial" w:hAnsi="Arial" w:cs="Arial"/>
          <w:color w:val="222222"/>
          <w:highlight w:val="white"/>
          <w:lang w:val="en-GB"/>
        </w:rPr>
        <w:t>2022)</w:t>
      </w:r>
      <w:r w:rsidRPr="00A467D2">
        <w:rPr>
          <w:rFonts w:ascii="Arial" w:hAnsi="Arial" w:cs="Arial"/>
          <w:lang w:val="en-GB"/>
        </w:rPr>
        <w:t>. The Kitchen Waste can be used in making compost, which can act as a natural fertiliser for gardening. The hotels and restaurants operating in the hospitality industry should practise sustainable sourcing. Sourcing food ingredients from local farmers can be useful, as it reduces the cost incurred in transportation. By minimising transportation costs, the hotel or restaurant can reduce operational costs (</w:t>
      </w:r>
      <w:r w:rsidRPr="00A467D2">
        <w:rPr>
          <w:rFonts w:ascii="Arial" w:hAnsi="Arial" w:cs="Arial"/>
          <w:color w:val="222222"/>
          <w:highlight w:val="white"/>
          <w:lang w:val="en-GB"/>
        </w:rPr>
        <w:t xml:space="preserve">Shahzad </w:t>
      </w:r>
      <w:r w:rsidRPr="00A467D2">
        <w:rPr>
          <w:rFonts w:ascii="Arial" w:hAnsi="Arial" w:cs="Arial"/>
          <w:i/>
          <w:color w:val="222222"/>
          <w:highlight w:val="white"/>
          <w:lang w:val="en-GB"/>
        </w:rPr>
        <w:t>et al.,</w:t>
      </w:r>
      <w:r w:rsidRPr="00A467D2">
        <w:rPr>
          <w:rFonts w:ascii="Arial" w:hAnsi="Arial" w:cs="Arial"/>
          <w:color w:val="222222"/>
          <w:highlight w:val="white"/>
          <w:lang w:val="en-GB"/>
        </w:rPr>
        <w:t xml:space="preserve"> 2024)</w:t>
      </w:r>
      <w:r w:rsidRPr="00A467D2">
        <w:rPr>
          <w:rFonts w:ascii="Arial" w:hAnsi="Arial" w:cs="Arial"/>
          <w:lang w:val="en-GB"/>
        </w:rPr>
        <w:t xml:space="preserve">. Moreover, the emission of greenhouse gases like carbon dioxide is reduced, as transportation of goods from local farmers requires short journeys. </w:t>
      </w:r>
    </w:p>
    <w:p w14:paraId="45A2F3C4" w14:textId="77777777" w:rsidR="00015BA7" w:rsidRPr="00A467D2" w:rsidRDefault="00B369D3" w:rsidP="00F650BB">
      <w:pPr>
        <w:pStyle w:val="Normal1"/>
        <w:spacing w:before="0" w:after="0"/>
        <w:rPr>
          <w:rFonts w:ascii="Arial" w:hAnsi="Arial" w:cs="Arial"/>
          <w:lang w:val="en-GB"/>
        </w:rPr>
      </w:pPr>
      <w:r w:rsidRPr="00A467D2">
        <w:rPr>
          <w:rFonts w:ascii="Arial" w:hAnsi="Arial" w:cs="Arial"/>
          <w:lang w:val="en-GB"/>
        </w:rPr>
        <w:t xml:space="preserve">Organisations operating in the hospitality sector should avoid using non-toxic cleaning products. Moreover, the hospitality industry should effectively demonstrate social responsibility and community engagement. The organisation should actively ensure that they hire from the local population, to support economic development for the local communities. The organisation should ensure that the workers get fair wages, and work in safe conditions. </w:t>
      </w:r>
    </w:p>
    <w:p w14:paraId="176E75DB" w14:textId="77777777" w:rsidR="00015BA7" w:rsidRPr="00A467D2" w:rsidRDefault="00B369D3" w:rsidP="00F650BB">
      <w:pPr>
        <w:pStyle w:val="Normal1"/>
        <w:spacing w:before="0" w:after="0"/>
        <w:rPr>
          <w:rFonts w:ascii="Arial" w:hAnsi="Arial" w:cs="Arial"/>
          <w:lang w:val="en-GB"/>
        </w:rPr>
      </w:pPr>
      <w:r w:rsidRPr="00A467D2">
        <w:rPr>
          <w:rFonts w:ascii="Arial" w:hAnsi="Arial" w:cs="Arial"/>
          <w:lang w:val="en-GB"/>
        </w:rPr>
        <w:t>Achieving sustainable accreditations for green buildings is a must. Achieving</w:t>
      </w:r>
      <w:r w:rsidRPr="00A467D2">
        <w:rPr>
          <w:rFonts w:ascii="Arial" w:hAnsi="Arial" w:cs="Arial"/>
          <w:b/>
          <w:lang w:val="en-GB"/>
        </w:rPr>
        <w:t xml:space="preserve"> BREEAM </w:t>
      </w:r>
      <w:r w:rsidRPr="00A467D2">
        <w:rPr>
          <w:rFonts w:ascii="Arial" w:hAnsi="Arial" w:cs="Arial"/>
          <w:lang w:val="en-GB"/>
        </w:rPr>
        <w:t>certification can be quite useful. It is effectively used to measure and specify the sustainability performance of buildings (</w:t>
      </w:r>
      <w:r w:rsidRPr="00A467D2">
        <w:rPr>
          <w:rFonts w:ascii="Arial" w:hAnsi="Arial" w:cs="Arial"/>
          <w:color w:val="222222"/>
          <w:highlight w:val="white"/>
          <w:lang w:val="en-GB"/>
        </w:rPr>
        <w:t xml:space="preserve">Rebelatto </w:t>
      </w:r>
      <w:r w:rsidRPr="00A467D2">
        <w:rPr>
          <w:rFonts w:ascii="Arial" w:hAnsi="Arial" w:cs="Arial"/>
          <w:i/>
          <w:color w:val="222222"/>
          <w:highlight w:val="white"/>
          <w:lang w:val="en-GB"/>
        </w:rPr>
        <w:t xml:space="preserve">et al., </w:t>
      </w:r>
      <w:r w:rsidRPr="00A467D2">
        <w:rPr>
          <w:rFonts w:ascii="Arial" w:hAnsi="Arial" w:cs="Arial"/>
          <w:color w:val="222222"/>
          <w:highlight w:val="white"/>
          <w:lang w:val="en-GB"/>
        </w:rPr>
        <w:t>2024)</w:t>
      </w:r>
      <w:r w:rsidRPr="00A467D2">
        <w:rPr>
          <w:rFonts w:ascii="Arial" w:hAnsi="Arial" w:cs="Arial"/>
          <w:lang w:val="en-GB"/>
        </w:rPr>
        <w:t xml:space="preserve">. The certification </w:t>
      </w:r>
      <w:r w:rsidRPr="00A467D2">
        <w:rPr>
          <w:rFonts w:ascii="Arial" w:hAnsi="Arial" w:cs="Arial"/>
          <w:lang w:val="en-GB"/>
        </w:rPr>
        <w:lastRenderedPageBreak/>
        <w:t xml:space="preserve">ensures that the project can meet the sustainability goals, and generate optimal performance in the future. It is defined as the World's leading science-based suite of validation and certification, for a more sustainable built environment. Apart from these, the organisations operating within the hospitality sector should publicly report their sustainable reports. The presence of transparent reports is suitable, as it demonstrates the CSR activities undertaken by the hotel, are not greenwashing activities. Moreover, the hotels should achieve Green Key certifications. A </w:t>
      </w:r>
      <w:r w:rsidRPr="00A467D2">
        <w:rPr>
          <w:rFonts w:ascii="Arial" w:hAnsi="Arial" w:cs="Arial"/>
          <w:b/>
          <w:lang w:val="en-GB"/>
        </w:rPr>
        <w:t xml:space="preserve">Green Key </w:t>
      </w:r>
      <w:r w:rsidRPr="00A467D2">
        <w:rPr>
          <w:rFonts w:ascii="Arial" w:hAnsi="Arial" w:cs="Arial"/>
          <w:lang w:val="en-GB"/>
        </w:rPr>
        <w:t>certificate is one of the leading standards of excellence in the field of sustainable operations, within the tourism industry (</w:t>
      </w:r>
      <w:r w:rsidRPr="00A467D2">
        <w:rPr>
          <w:rFonts w:ascii="Arial" w:hAnsi="Arial" w:cs="Arial"/>
          <w:color w:val="222222"/>
          <w:highlight w:val="white"/>
          <w:lang w:val="en-GB"/>
        </w:rPr>
        <w:t>Green Key, 2024)</w:t>
      </w:r>
      <w:r w:rsidRPr="00A467D2">
        <w:rPr>
          <w:rFonts w:ascii="Arial" w:hAnsi="Arial" w:cs="Arial"/>
          <w:lang w:val="en-GB"/>
        </w:rPr>
        <w:t xml:space="preserve">. It is referred to as the prestigious certificate, which represents the commitment of the business towards criteria, set up by the </w:t>
      </w:r>
      <w:r w:rsidRPr="00A467D2">
        <w:rPr>
          <w:rFonts w:ascii="Arial" w:hAnsi="Arial" w:cs="Arial"/>
          <w:b/>
          <w:lang w:val="en-GB"/>
        </w:rPr>
        <w:t xml:space="preserve">Foundation for Environmental Education. </w:t>
      </w:r>
      <w:r w:rsidRPr="00A467D2">
        <w:rPr>
          <w:rFonts w:ascii="Arial" w:hAnsi="Arial" w:cs="Arial"/>
          <w:lang w:val="en-GB"/>
        </w:rPr>
        <w:t xml:space="preserve">Today, more than 5000 hotels and other related establishments across more than 60 countries, are Green Key Certified. </w:t>
      </w:r>
    </w:p>
    <w:p w14:paraId="03AC0943" w14:textId="77777777" w:rsidR="00015BA7" w:rsidRPr="00A467D2" w:rsidRDefault="00B369D3" w:rsidP="00F650BB">
      <w:pPr>
        <w:pStyle w:val="Normal1"/>
        <w:spacing w:before="0" w:after="0"/>
        <w:jc w:val="center"/>
        <w:rPr>
          <w:rFonts w:ascii="Arial" w:hAnsi="Arial" w:cs="Arial"/>
          <w:lang w:val="en-GB"/>
        </w:rPr>
      </w:pPr>
      <w:r w:rsidRPr="00A467D2">
        <w:rPr>
          <w:rFonts w:ascii="Arial" w:hAnsi="Arial" w:cs="Arial"/>
          <w:noProof/>
          <w:lang w:val="en-IN" w:eastAsia="en-IN"/>
        </w:rPr>
        <w:drawing>
          <wp:inline distT="114300" distB="114300" distL="114300" distR="114300" wp14:anchorId="28277E2E" wp14:editId="0E2077AA">
            <wp:extent cx="3643313" cy="2893583"/>
            <wp:effectExtent l="38100" t="38100" r="38100" b="381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9"/>
                    <a:srcRect b="1982"/>
                    <a:stretch>
                      <a:fillRect/>
                    </a:stretch>
                  </pic:blipFill>
                  <pic:spPr>
                    <a:xfrm>
                      <a:off x="0" y="0"/>
                      <a:ext cx="3643313" cy="2893583"/>
                    </a:xfrm>
                    <a:prstGeom prst="rect">
                      <a:avLst/>
                    </a:prstGeom>
                    <a:ln w="38100">
                      <a:solidFill>
                        <a:srgbClr val="000000"/>
                      </a:solidFill>
                      <a:prstDash val="solid"/>
                    </a:ln>
                  </pic:spPr>
                </pic:pic>
              </a:graphicData>
            </a:graphic>
          </wp:inline>
        </w:drawing>
      </w:r>
    </w:p>
    <w:p w14:paraId="79EBF361" w14:textId="77777777" w:rsidR="00015BA7" w:rsidRPr="00A467D2" w:rsidRDefault="00B369D3" w:rsidP="00F650BB">
      <w:pPr>
        <w:pStyle w:val="Normal1"/>
        <w:spacing w:before="0" w:after="0"/>
        <w:jc w:val="center"/>
        <w:rPr>
          <w:rFonts w:ascii="Arial" w:hAnsi="Arial" w:cs="Arial"/>
          <w:b/>
          <w:lang w:val="en-GB"/>
        </w:rPr>
      </w:pPr>
      <w:r w:rsidRPr="00A467D2">
        <w:rPr>
          <w:rFonts w:ascii="Arial" w:hAnsi="Arial" w:cs="Arial"/>
          <w:b/>
          <w:lang w:val="en-GB"/>
        </w:rPr>
        <w:t>Figure 3: Map representing the green sites, in the UK as per Green Key</w:t>
      </w:r>
    </w:p>
    <w:p w14:paraId="6BE4B83D" w14:textId="77777777" w:rsidR="00015BA7" w:rsidRPr="00A467D2" w:rsidRDefault="00B369D3" w:rsidP="00F650BB">
      <w:pPr>
        <w:pStyle w:val="Normal1"/>
        <w:spacing w:before="0" w:after="0"/>
        <w:jc w:val="center"/>
        <w:rPr>
          <w:rFonts w:ascii="Arial" w:hAnsi="Arial" w:cs="Arial"/>
          <w:lang w:val="en-GB"/>
        </w:rPr>
      </w:pPr>
      <w:r w:rsidRPr="00A467D2">
        <w:rPr>
          <w:rFonts w:ascii="Arial" w:hAnsi="Arial" w:cs="Arial"/>
          <w:lang w:val="en-GB"/>
        </w:rPr>
        <w:t xml:space="preserve">(Source: </w:t>
      </w:r>
      <w:r w:rsidRPr="00A467D2">
        <w:rPr>
          <w:rFonts w:ascii="Arial" w:hAnsi="Arial" w:cs="Arial"/>
          <w:color w:val="222222"/>
          <w:highlight w:val="white"/>
          <w:lang w:val="en-GB"/>
        </w:rPr>
        <w:t>Green Key, 2024</w:t>
      </w:r>
      <w:r w:rsidRPr="00A467D2">
        <w:rPr>
          <w:rFonts w:ascii="Arial" w:hAnsi="Arial" w:cs="Arial"/>
          <w:lang w:val="en-GB"/>
        </w:rPr>
        <w:t>)</w:t>
      </w:r>
    </w:p>
    <w:p w14:paraId="407CDA7F" w14:textId="77777777" w:rsidR="00015BA7" w:rsidRPr="00A467D2" w:rsidRDefault="00B369D3" w:rsidP="00F650BB">
      <w:pPr>
        <w:pStyle w:val="Normal1"/>
        <w:spacing w:before="0" w:after="0"/>
        <w:rPr>
          <w:rFonts w:ascii="Arial" w:hAnsi="Arial" w:cs="Arial"/>
          <w:lang w:val="en-GB"/>
        </w:rPr>
      </w:pPr>
      <w:r w:rsidRPr="00A467D2">
        <w:rPr>
          <w:rFonts w:ascii="Arial" w:hAnsi="Arial" w:cs="Arial"/>
          <w:lang w:val="en-GB"/>
        </w:rPr>
        <w:t xml:space="preserve">Additionally, there are certain rules and regulations prescribed by the government of the UK, which the hotels in the hospitality sector should comply with. </w:t>
      </w:r>
      <w:r w:rsidR="00CD3F82">
        <w:rPr>
          <w:rFonts w:ascii="Arial" w:hAnsi="Arial" w:cs="Arial"/>
          <w:b/>
          <w:lang w:val="en-GB"/>
        </w:rPr>
        <w:t>The Climate Change Act of 2008</w:t>
      </w:r>
      <w:r w:rsidRPr="00A467D2">
        <w:rPr>
          <w:rFonts w:ascii="Arial" w:hAnsi="Arial" w:cs="Arial"/>
          <w:lang w:val="en-GB"/>
        </w:rPr>
        <w:t xml:space="preserve"> is one of them. The following legislation has set up a target of achieving net zero emissions of Greenhouse gases, by the year end of 2050 (</w:t>
      </w:r>
      <w:r w:rsidRPr="00A467D2">
        <w:rPr>
          <w:rFonts w:ascii="Arial" w:hAnsi="Arial" w:cs="Arial"/>
          <w:color w:val="222222"/>
          <w:highlight w:val="white"/>
          <w:lang w:val="en-GB"/>
        </w:rPr>
        <w:t>McLaren and Markusson, 2020)</w:t>
      </w:r>
      <w:r w:rsidRPr="00A467D2">
        <w:rPr>
          <w:rFonts w:ascii="Arial" w:hAnsi="Arial" w:cs="Arial"/>
          <w:lang w:val="en-GB"/>
        </w:rPr>
        <w:t xml:space="preserve">. Hotels or restaurants must reduce carbon footprints and use renewable sources of energy, to comply with the act. Additionally, the hotel needs to comply with the </w:t>
      </w:r>
      <w:r w:rsidRPr="00A467D2">
        <w:rPr>
          <w:rFonts w:ascii="Arial" w:hAnsi="Arial" w:cs="Arial"/>
          <w:b/>
          <w:lang w:val="en-GB"/>
        </w:rPr>
        <w:t>Environment</w:t>
      </w:r>
      <w:r w:rsidR="00CD3F82">
        <w:rPr>
          <w:rFonts w:ascii="Arial" w:hAnsi="Arial" w:cs="Arial"/>
          <w:b/>
          <w:lang w:val="en-GB"/>
        </w:rPr>
        <w:t>al Protection Act of 1990 (EPA)</w:t>
      </w:r>
      <w:r w:rsidRPr="00A467D2">
        <w:rPr>
          <w:rFonts w:ascii="Arial" w:hAnsi="Arial" w:cs="Arial"/>
          <w:lang w:val="en-GB"/>
        </w:rPr>
        <w:t xml:space="preserve">. The act regulates and </w:t>
      </w:r>
      <w:r w:rsidRPr="00A467D2">
        <w:rPr>
          <w:rFonts w:ascii="Arial" w:hAnsi="Arial" w:cs="Arial"/>
          <w:lang w:val="en-GB"/>
        </w:rPr>
        <w:lastRenderedPageBreak/>
        <w:t xml:space="preserve">monitors waste management in Scotland, Wales and England. The act effectively ensures that hotels need to manage and dispose of their waste more carefully. </w:t>
      </w:r>
      <w:r w:rsidRPr="00A467D2">
        <w:rPr>
          <w:rFonts w:ascii="Arial" w:hAnsi="Arial" w:cs="Arial"/>
          <w:b/>
          <w:lang w:val="en-GB"/>
        </w:rPr>
        <w:t>The Energy Performance of Buildings Regul</w:t>
      </w:r>
      <w:r w:rsidR="00CD3F82">
        <w:rPr>
          <w:rFonts w:ascii="Arial" w:hAnsi="Arial" w:cs="Arial"/>
          <w:b/>
          <w:lang w:val="en-GB"/>
        </w:rPr>
        <w:t>ations 2012</w:t>
      </w:r>
      <w:r w:rsidRPr="00A467D2">
        <w:rPr>
          <w:rFonts w:ascii="Arial" w:hAnsi="Arial" w:cs="Arial"/>
          <w:lang w:val="en-GB"/>
        </w:rPr>
        <w:t xml:space="preserve"> in the UK requires buildings to have a Display Energy Certificate or Energy Performance Certificate (</w:t>
      </w:r>
      <w:r w:rsidRPr="00A467D2">
        <w:rPr>
          <w:rFonts w:ascii="Arial" w:hAnsi="Arial" w:cs="Arial"/>
          <w:color w:val="222222"/>
          <w:highlight w:val="white"/>
          <w:lang w:val="en-GB"/>
        </w:rPr>
        <w:t>GOV UK, 2024)</w:t>
      </w:r>
      <w:r w:rsidRPr="00A467D2">
        <w:rPr>
          <w:rFonts w:ascii="Arial" w:hAnsi="Arial" w:cs="Arial"/>
          <w:lang w:val="en-GB"/>
        </w:rPr>
        <w:t xml:space="preserve">. The following certificates are significant, as they ensure energy efficiency within the buildings. Apart from these, </w:t>
      </w:r>
      <w:r w:rsidRPr="00A467D2">
        <w:rPr>
          <w:rFonts w:ascii="Arial" w:hAnsi="Arial" w:cs="Arial"/>
          <w:b/>
          <w:lang w:val="en-GB"/>
        </w:rPr>
        <w:t>The Water Industry Act of 1991 and W</w:t>
      </w:r>
      <w:r w:rsidR="00CD3F82">
        <w:rPr>
          <w:rFonts w:ascii="Arial" w:hAnsi="Arial" w:cs="Arial"/>
          <w:b/>
          <w:lang w:val="en-GB"/>
        </w:rPr>
        <w:t>ater Supply Regulations of 1999</w:t>
      </w:r>
      <w:r w:rsidRPr="00A467D2">
        <w:rPr>
          <w:rFonts w:ascii="Arial" w:hAnsi="Arial" w:cs="Arial"/>
          <w:lang w:val="en-GB"/>
        </w:rPr>
        <w:t xml:space="preserve"> do look after the quality of water supplied to the citizens. These are some of the </w:t>
      </w:r>
      <w:r w:rsidR="00093A5E" w:rsidRPr="00A467D2">
        <w:rPr>
          <w:rFonts w:ascii="Arial" w:hAnsi="Arial" w:cs="Arial"/>
          <w:lang w:val="en-GB"/>
        </w:rPr>
        <w:t>regulations, which</w:t>
      </w:r>
      <w:r w:rsidRPr="00A467D2">
        <w:rPr>
          <w:rFonts w:ascii="Arial" w:hAnsi="Arial" w:cs="Arial"/>
          <w:lang w:val="en-GB"/>
        </w:rPr>
        <w:t xml:space="preserve"> a hotel industry operating in the marketplace of the UK, should comply with. </w:t>
      </w:r>
    </w:p>
    <w:p w14:paraId="10D707FE" w14:textId="77777777" w:rsidR="00015BA7" w:rsidRPr="00A467D2" w:rsidRDefault="00B369D3" w:rsidP="00F650BB">
      <w:pPr>
        <w:pStyle w:val="Heading1"/>
        <w:spacing w:before="0" w:after="0"/>
        <w:rPr>
          <w:rFonts w:ascii="Arial" w:hAnsi="Arial" w:cs="Arial"/>
          <w:lang w:val="en-GB"/>
        </w:rPr>
      </w:pPr>
      <w:bookmarkStart w:id="5" w:name="_ypo8n9k4xjni" w:colFirst="0" w:colLast="0"/>
      <w:bookmarkStart w:id="6" w:name="_Toc167826554"/>
      <w:bookmarkEnd w:id="5"/>
      <w:r w:rsidRPr="00A467D2">
        <w:rPr>
          <w:rFonts w:ascii="Arial" w:hAnsi="Arial" w:cs="Arial"/>
          <w:lang w:val="en-GB"/>
        </w:rPr>
        <w:t>Analyse the challenges and benefits of integrating sustainability into daily operations</w:t>
      </w:r>
      <w:bookmarkEnd w:id="6"/>
    </w:p>
    <w:p w14:paraId="245A4430" w14:textId="77777777" w:rsidR="00015BA7" w:rsidRPr="00A467D2" w:rsidRDefault="00B369D3" w:rsidP="00F650BB">
      <w:pPr>
        <w:pStyle w:val="Normal1"/>
        <w:spacing w:before="0" w:after="0"/>
        <w:rPr>
          <w:rFonts w:ascii="Arial" w:hAnsi="Arial" w:cs="Arial"/>
          <w:lang w:val="en-GB"/>
        </w:rPr>
      </w:pPr>
      <w:r w:rsidRPr="00A467D2">
        <w:rPr>
          <w:rFonts w:ascii="Arial" w:hAnsi="Arial" w:cs="Arial"/>
          <w:lang w:val="en-GB"/>
        </w:rPr>
        <w:t>Integration of sustainable initiatives may come up with its benefits and challenges. Numerous benefits organisations are working in the hospitality industry can get, while incorporating sustainability in daily operations. The first advantage is saving costs. Implementation of sustainable initiatives within the premises of a hotel can result in significant cost savings in the long run. For example, using EV vehicles for transportation of goods may use minimum fuel costs for covering maximum distances. Additionally, meeting the ecological standards can be useful for the hotel, to enhance its brand visibility and brand image (</w:t>
      </w:r>
      <w:r w:rsidRPr="00A467D2">
        <w:rPr>
          <w:rFonts w:ascii="Arial" w:hAnsi="Arial" w:cs="Arial"/>
          <w:color w:val="222222"/>
          <w:highlight w:val="white"/>
          <w:lang w:val="en-GB"/>
        </w:rPr>
        <w:t>Tu and Wu, 2021)</w:t>
      </w:r>
      <w:r w:rsidRPr="00A467D2">
        <w:rPr>
          <w:rFonts w:ascii="Arial" w:hAnsi="Arial" w:cs="Arial"/>
          <w:lang w:val="en-GB"/>
        </w:rPr>
        <w:t xml:space="preserve">. The customers, who prefer to stay in the Green accommodation, may express their desire to avail the services of the hotel. It can enhance the occupancy rate of the hotel, as well as achieve customer satisfaction. Additionally, the implementation of desired sustainable initiatives can be useful in boosting employee morale. In general, workers tend to feel proud for working in an organisation, which demonstrates social and environmental commitments. Henceforth, employee morale can enhance worker motivation, which can enhance the productivity of the business firm. </w:t>
      </w:r>
    </w:p>
    <w:p w14:paraId="35F69FA8" w14:textId="3A81FA3E" w:rsidR="00015BA7" w:rsidRPr="00A467D2" w:rsidRDefault="00B369D3" w:rsidP="00F650BB">
      <w:pPr>
        <w:pStyle w:val="Normal1"/>
        <w:spacing w:before="0" w:after="0"/>
        <w:rPr>
          <w:rFonts w:ascii="Arial" w:hAnsi="Arial" w:cs="Arial"/>
          <w:lang w:val="en-GB"/>
        </w:rPr>
      </w:pPr>
      <w:r w:rsidRPr="00A467D2">
        <w:rPr>
          <w:rFonts w:ascii="Arial" w:hAnsi="Arial" w:cs="Arial"/>
          <w:lang w:val="en-GB"/>
        </w:rPr>
        <w:t>It has been found that the integration of proper CSR initiatives can be used as a tool for marketing strategy. For example, by demonstrating its sustainable initiatives, a hotel can differentiate itself from the rest of its competitors (</w:t>
      </w:r>
      <w:r w:rsidRPr="00A467D2">
        <w:rPr>
          <w:rFonts w:ascii="Arial" w:hAnsi="Arial" w:cs="Arial"/>
          <w:color w:val="222222"/>
          <w:highlight w:val="white"/>
          <w:lang w:val="en-GB"/>
        </w:rPr>
        <w:t xml:space="preserve">Moliner </w:t>
      </w:r>
      <w:r w:rsidRPr="00A467D2">
        <w:rPr>
          <w:rFonts w:ascii="Arial" w:hAnsi="Arial" w:cs="Arial"/>
          <w:i/>
          <w:color w:val="222222"/>
          <w:highlight w:val="white"/>
          <w:lang w:val="en-GB"/>
        </w:rPr>
        <w:t xml:space="preserve">et al., </w:t>
      </w:r>
      <w:r w:rsidRPr="00A467D2">
        <w:rPr>
          <w:rFonts w:ascii="Arial" w:hAnsi="Arial" w:cs="Arial"/>
          <w:color w:val="222222"/>
          <w:highlight w:val="white"/>
          <w:lang w:val="en-GB"/>
        </w:rPr>
        <w:t>2020)</w:t>
      </w:r>
      <w:r w:rsidRPr="00A467D2">
        <w:rPr>
          <w:rFonts w:ascii="Arial" w:hAnsi="Arial" w:cs="Arial"/>
          <w:lang w:val="en-GB"/>
        </w:rPr>
        <w:t xml:space="preserve">. It ultimately helps them to get a competitive advantage, within the marketplace. Apart from these, investors today want to invest in </w:t>
      </w:r>
      <w:r w:rsidR="008A2E58" w:rsidRPr="00A467D2">
        <w:rPr>
          <w:rFonts w:ascii="Arial" w:hAnsi="Arial" w:cs="Arial"/>
          <w:lang w:val="en-GB"/>
        </w:rPr>
        <w:t>companies, which</w:t>
      </w:r>
      <w:r w:rsidRPr="00A467D2">
        <w:rPr>
          <w:rFonts w:ascii="Arial" w:hAnsi="Arial" w:cs="Arial"/>
          <w:lang w:val="en-GB"/>
        </w:rPr>
        <w:t xml:space="preserve"> demonstrate sustainability and social responsibility. Henceforth, the demonstration of proper CSR initiatives can be useful for the hotels, to attract new investors and shareholders </w:t>
      </w:r>
      <w:r w:rsidRPr="00A467D2">
        <w:rPr>
          <w:rFonts w:ascii="Arial" w:hAnsi="Arial" w:cs="Arial"/>
          <w:lang w:val="en-GB"/>
        </w:rPr>
        <w:lastRenderedPageBreak/>
        <w:t>(</w:t>
      </w:r>
      <w:r w:rsidRPr="00A467D2">
        <w:rPr>
          <w:rFonts w:ascii="Arial" w:hAnsi="Arial" w:cs="Arial"/>
          <w:color w:val="222222"/>
          <w:highlight w:val="white"/>
          <w:lang w:val="en-GB"/>
        </w:rPr>
        <w:t>Haski-Leventhal, 2018)</w:t>
      </w:r>
      <w:r w:rsidRPr="00A467D2">
        <w:rPr>
          <w:rFonts w:ascii="Arial" w:hAnsi="Arial" w:cs="Arial"/>
          <w:lang w:val="en-GB"/>
        </w:rPr>
        <w:t>. However, there are some limitations, which are associated with it. The initial costs of being sustainable are quite high. For instance, the installation of energy-efficient HVAC systems and LED lights is quite expensive (</w:t>
      </w:r>
      <w:r w:rsidRPr="00A467D2">
        <w:rPr>
          <w:rFonts w:ascii="Arial" w:hAnsi="Arial" w:cs="Arial"/>
          <w:color w:val="222222"/>
          <w:highlight w:val="white"/>
          <w:lang w:val="en-GB"/>
        </w:rPr>
        <w:t xml:space="preserve">‌Amjath </w:t>
      </w:r>
      <w:r w:rsidRPr="00A467D2">
        <w:rPr>
          <w:rFonts w:ascii="Arial" w:hAnsi="Arial" w:cs="Arial"/>
          <w:i/>
          <w:color w:val="222222"/>
          <w:highlight w:val="white"/>
          <w:lang w:val="en-GB"/>
        </w:rPr>
        <w:t xml:space="preserve">et al., </w:t>
      </w:r>
      <w:r w:rsidRPr="00A467D2">
        <w:rPr>
          <w:rFonts w:ascii="Arial" w:hAnsi="Arial" w:cs="Arial"/>
          <w:color w:val="222222"/>
          <w:highlight w:val="white"/>
          <w:lang w:val="en-GB"/>
        </w:rPr>
        <w:t>2021)</w:t>
      </w:r>
      <w:r w:rsidRPr="00A467D2">
        <w:rPr>
          <w:rFonts w:ascii="Arial" w:hAnsi="Arial" w:cs="Arial"/>
          <w:lang w:val="en-GB"/>
        </w:rPr>
        <w:t xml:space="preserve">. The costs may be viable in the long </w:t>
      </w:r>
      <w:r w:rsidR="00AB1B26" w:rsidRPr="00A467D2">
        <w:rPr>
          <w:rFonts w:ascii="Arial" w:hAnsi="Arial" w:cs="Arial"/>
          <w:lang w:val="en-GB"/>
        </w:rPr>
        <w:t>term;</w:t>
      </w:r>
      <w:r w:rsidRPr="00A467D2">
        <w:rPr>
          <w:rFonts w:ascii="Arial" w:hAnsi="Arial" w:cs="Arial"/>
          <w:lang w:val="en-GB"/>
        </w:rPr>
        <w:t xml:space="preserve"> however, it uses the profits of the organisation earned initially</w:t>
      </w:r>
      <w:r w:rsidR="00AB1B26">
        <w:rPr>
          <w:rFonts w:ascii="Arial" w:hAnsi="Arial" w:cs="Arial"/>
          <w:lang w:val="en-GB"/>
        </w:rPr>
        <w:t xml:space="preserve"> (</w:t>
      </w:r>
      <w:r w:rsidR="00AB1B26" w:rsidRPr="00A467D2">
        <w:rPr>
          <w:rFonts w:ascii="Arial" w:hAnsi="Arial" w:cs="Arial"/>
          <w:color w:val="222222"/>
          <w:highlight w:val="white"/>
          <w:lang w:val="en-GB"/>
        </w:rPr>
        <w:t>Moliner</w:t>
      </w:r>
      <w:r w:rsidR="00AB1B26">
        <w:rPr>
          <w:rFonts w:ascii="Arial" w:hAnsi="Arial" w:cs="Arial"/>
          <w:color w:val="222222"/>
          <w:highlight w:val="white"/>
          <w:lang w:val="en-GB"/>
        </w:rPr>
        <w:t xml:space="preserve"> </w:t>
      </w:r>
      <w:r w:rsidR="00AB1B26" w:rsidRPr="00AB1B26">
        <w:rPr>
          <w:rFonts w:ascii="Arial" w:hAnsi="Arial" w:cs="Arial"/>
          <w:i/>
          <w:iCs/>
          <w:color w:val="222222"/>
          <w:highlight w:val="white"/>
          <w:lang w:val="en-GB"/>
        </w:rPr>
        <w:t>et al</w:t>
      </w:r>
      <w:r w:rsidR="00AB1B26">
        <w:rPr>
          <w:rFonts w:ascii="Arial" w:hAnsi="Arial" w:cs="Arial"/>
          <w:color w:val="222222"/>
          <w:highlight w:val="white"/>
          <w:lang w:val="en-GB"/>
        </w:rPr>
        <w:t xml:space="preserve">., </w:t>
      </w:r>
      <w:r w:rsidR="00AB1B26" w:rsidRPr="00A467D2">
        <w:rPr>
          <w:rFonts w:ascii="Arial" w:hAnsi="Arial" w:cs="Arial"/>
          <w:color w:val="222222"/>
          <w:highlight w:val="white"/>
          <w:lang w:val="en-GB"/>
        </w:rPr>
        <w:t>2020</w:t>
      </w:r>
      <w:r w:rsidR="00AB1B26">
        <w:rPr>
          <w:rFonts w:ascii="Arial" w:hAnsi="Arial" w:cs="Arial"/>
          <w:color w:val="222222"/>
          <w:lang w:val="en-GB"/>
        </w:rPr>
        <w:t>)</w:t>
      </w:r>
      <w:r w:rsidRPr="00A467D2">
        <w:rPr>
          <w:rFonts w:ascii="Arial" w:hAnsi="Arial" w:cs="Arial"/>
          <w:lang w:val="en-GB"/>
        </w:rPr>
        <w:t xml:space="preserve">. Henceforth, implementation of sustainability is difficult for small and medium-sized organisations, as they have low working capital. </w:t>
      </w:r>
    </w:p>
    <w:p w14:paraId="5157CF0A" w14:textId="77777777" w:rsidR="00015BA7" w:rsidRPr="00A467D2" w:rsidRDefault="00B369D3" w:rsidP="00F650BB">
      <w:pPr>
        <w:pStyle w:val="Normal1"/>
        <w:spacing w:before="0" w:after="0"/>
        <w:rPr>
          <w:rFonts w:ascii="Arial" w:hAnsi="Arial" w:cs="Arial"/>
          <w:lang w:val="en-GB"/>
        </w:rPr>
      </w:pPr>
      <w:r w:rsidRPr="00A467D2">
        <w:rPr>
          <w:rFonts w:ascii="Arial" w:hAnsi="Arial" w:cs="Arial"/>
          <w:lang w:val="en-GB"/>
        </w:rPr>
        <w:t>Apart from these, the implementation of new systems in operations management can be quite challenging. For instance, the buildings which are retrofitted may demand a temporary closure. Retrofitting is undertaken, by improving climate resilience and making those buildings more energy-efficient. Additionally, the existing hotel staff needs to be trained and educated, to gain knowledge regarding how to implement sustainable practices within the hotel premises (</w:t>
      </w:r>
      <w:r w:rsidRPr="00A467D2">
        <w:rPr>
          <w:rFonts w:ascii="Arial" w:hAnsi="Arial" w:cs="Arial"/>
          <w:color w:val="222222"/>
          <w:highlight w:val="white"/>
          <w:lang w:val="en-GB"/>
        </w:rPr>
        <w:t xml:space="preserve">‌Paillé </w:t>
      </w:r>
      <w:r w:rsidRPr="00A467D2">
        <w:rPr>
          <w:rFonts w:ascii="Arial" w:hAnsi="Arial" w:cs="Arial"/>
          <w:i/>
          <w:color w:val="222222"/>
          <w:highlight w:val="white"/>
          <w:lang w:val="en-GB"/>
        </w:rPr>
        <w:t>et al.,</w:t>
      </w:r>
      <w:r w:rsidRPr="00A467D2">
        <w:rPr>
          <w:rFonts w:ascii="Arial" w:hAnsi="Arial" w:cs="Arial"/>
          <w:color w:val="222222"/>
          <w:highlight w:val="white"/>
          <w:lang w:val="en-GB"/>
        </w:rPr>
        <w:t xml:space="preserve"> 2020)</w:t>
      </w:r>
      <w:r w:rsidRPr="00A467D2">
        <w:rPr>
          <w:rFonts w:ascii="Arial" w:hAnsi="Arial" w:cs="Arial"/>
          <w:lang w:val="en-GB"/>
        </w:rPr>
        <w:t xml:space="preserve">. However, the cost of conducting training and development initiatives is quite high. Complying with the environmental policies and regulations formulated by the government of the UK is necessary. Non-compliance can result in financial fines, penalties and damage to brand reputation. Moreover, it is difficult to integrate and ensure sustainability, within the complex supply chain. It requires negotiating with suppliers, who are equally motivated to ensure sustainability. Apart from these, it is quite difficult to measure and report the metrics for sustainability. </w:t>
      </w:r>
    </w:p>
    <w:p w14:paraId="30AE98C3" w14:textId="77777777" w:rsidR="00015BA7" w:rsidRPr="00A467D2" w:rsidRDefault="00B369D3" w:rsidP="00F650BB">
      <w:pPr>
        <w:pStyle w:val="Heading1"/>
        <w:spacing w:before="0" w:after="0"/>
        <w:rPr>
          <w:rFonts w:ascii="Arial" w:hAnsi="Arial" w:cs="Arial"/>
          <w:lang w:val="en-GB"/>
        </w:rPr>
      </w:pPr>
      <w:bookmarkStart w:id="7" w:name="_m8j39lpsv3ga" w:colFirst="0" w:colLast="0"/>
      <w:bookmarkStart w:id="8" w:name="_Toc167826555"/>
      <w:bookmarkEnd w:id="7"/>
      <w:r w:rsidRPr="00A467D2">
        <w:rPr>
          <w:rFonts w:ascii="Arial" w:hAnsi="Arial" w:cs="Arial"/>
          <w:lang w:val="en-GB"/>
        </w:rPr>
        <w:t>Determining the future of hospitality and hotel industries</w:t>
      </w:r>
      <w:bookmarkEnd w:id="8"/>
    </w:p>
    <w:p w14:paraId="35273A6C" w14:textId="77777777" w:rsidR="00015BA7" w:rsidRPr="00A467D2" w:rsidRDefault="00B369D3" w:rsidP="00F650BB">
      <w:pPr>
        <w:pStyle w:val="Normal1"/>
        <w:spacing w:before="0" w:after="0"/>
        <w:rPr>
          <w:rFonts w:ascii="Arial" w:hAnsi="Arial" w:cs="Arial"/>
          <w:lang w:val="en-GB"/>
        </w:rPr>
      </w:pPr>
      <w:r w:rsidRPr="00A467D2">
        <w:rPr>
          <w:rFonts w:ascii="Arial" w:hAnsi="Arial" w:cs="Arial"/>
          <w:lang w:val="en-GB"/>
        </w:rPr>
        <w:t>The future of the hotel industry shall be governed by sustainability. The hotels are likely to invest more capital in renewable sources of energy. The most important source of energy is solar, followed by wind, hydro-electricity and bio-fuel. The hotels will initiate the practice of developing Green buildings. The designs of these buildings are ecologically friendly and can help the organisation (</w:t>
      </w:r>
      <w:r w:rsidRPr="00A467D2">
        <w:rPr>
          <w:rFonts w:ascii="Arial" w:hAnsi="Arial" w:cs="Arial"/>
          <w:color w:val="222222"/>
          <w:highlight w:val="white"/>
          <w:lang w:val="en-GB"/>
        </w:rPr>
        <w:t>Haski-Leventhal, 2018)</w:t>
      </w:r>
      <w:r w:rsidRPr="00A467D2">
        <w:rPr>
          <w:rFonts w:ascii="Arial" w:hAnsi="Arial" w:cs="Arial"/>
          <w:lang w:val="en-GB"/>
        </w:rPr>
        <w:t xml:space="preserve">. Additionally, the hotels shall implement different types of water saving, as well as waste management initiatives. It can ensure that the hotels can differentiate themselves effectively, against the rest of the competitors. The hotels are likely to invest in AI to provide personalised experiences for the customers. It can allow the hotels to satisfy the exact wants and needs of the customers. </w:t>
      </w:r>
    </w:p>
    <w:p w14:paraId="3CF902F2" w14:textId="77777777" w:rsidR="00015BA7" w:rsidRPr="00A467D2" w:rsidRDefault="00B369D3" w:rsidP="00F650BB">
      <w:pPr>
        <w:pStyle w:val="Normal1"/>
        <w:spacing w:before="0" w:after="0"/>
        <w:rPr>
          <w:rFonts w:ascii="Arial" w:hAnsi="Arial" w:cs="Arial"/>
          <w:lang w:val="en-GB"/>
        </w:rPr>
      </w:pPr>
      <w:r w:rsidRPr="00A467D2">
        <w:rPr>
          <w:rFonts w:ascii="Arial" w:hAnsi="Arial" w:cs="Arial"/>
          <w:lang w:val="en-GB"/>
        </w:rPr>
        <w:t xml:space="preserve">Henceforth, the following act can enhance brand image and reputation. It is necessary, due to the dynamic nature of customer preferences. For instance, the younger </w:t>
      </w:r>
      <w:r w:rsidRPr="00A467D2">
        <w:rPr>
          <w:rFonts w:ascii="Arial" w:hAnsi="Arial" w:cs="Arial"/>
          <w:lang w:val="en-GB"/>
        </w:rPr>
        <w:lastRenderedPageBreak/>
        <w:t>generation today effectively prioritises sustainability and related practices. Henceforth, it is the duty of the hotel, to satisfy the wants. Moreover, the hotels can use Augmented Reality and Virtual Reality (</w:t>
      </w:r>
      <w:r w:rsidRPr="00A467D2">
        <w:rPr>
          <w:rFonts w:ascii="Arial" w:hAnsi="Arial" w:cs="Arial"/>
          <w:color w:val="222222"/>
          <w:highlight w:val="white"/>
          <w:lang w:val="en-GB"/>
        </w:rPr>
        <w:t xml:space="preserve">Yoon </w:t>
      </w:r>
      <w:r w:rsidRPr="00A467D2">
        <w:rPr>
          <w:rFonts w:ascii="Arial" w:hAnsi="Arial" w:cs="Arial"/>
          <w:i/>
          <w:color w:val="222222"/>
          <w:highlight w:val="white"/>
          <w:lang w:val="en-GB"/>
        </w:rPr>
        <w:t>et al.,</w:t>
      </w:r>
      <w:r w:rsidRPr="00A467D2">
        <w:rPr>
          <w:rFonts w:ascii="Arial" w:hAnsi="Arial" w:cs="Arial"/>
          <w:color w:val="222222"/>
          <w:highlight w:val="white"/>
          <w:lang w:val="en-GB"/>
        </w:rPr>
        <w:t xml:space="preserve"> 2021)</w:t>
      </w:r>
      <w:r w:rsidRPr="00A467D2">
        <w:rPr>
          <w:rFonts w:ascii="Arial" w:hAnsi="Arial" w:cs="Arial"/>
          <w:lang w:val="en-GB"/>
        </w:rPr>
        <w:t>. It can help to facilitate virtual hotel tours, which can ultimately help to enhance guest experiences during the hotel booking process.</w:t>
      </w:r>
    </w:p>
    <w:p w14:paraId="37F2E338" w14:textId="77777777" w:rsidR="00015BA7" w:rsidRPr="00A467D2" w:rsidRDefault="00B369D3" w:rsidP="00F650BB">
      <w:pPr>
        <w:pStyle w:val="Heading1"/>
        <w:spacing w:before="0" w:after="0"/>
        <w:rPr>
          <w:rFonts w:ascii="Arial" w:hAnsi="Arial" w:cs="Arial"/>
          <w:lang w:val="en-GB"/>
        </w:rPr>
      </w:pPr>
      <w:bookmarkStart w:id="9" w:name="_3fxh1f9h076e" w:colFirst="0" w:colLast="0"/>
      <w:bookmarkStart w:id="10" w:name="_Toc167826556"/>
      <w:bookmarkEnd w:id="9"/>
      <w:r w:rsidRPr="00A467D2">
        <w:rPr>
          <w:rFonts w:ascii="Arial" w:hAnsi="Arial" w:cs="Arial"/>
          <w:lang w:val="en-GB"/>
        </w:rPr>
        <w:t>Conclusion</w:t>
      </w:r>
      <w:bookmarkEnd w:id="10"/>
    </w:p>
    <w:p w14:paraId="7C03A4FF" w14:textId="77777777" w:rsidR="00015BA7" w:rsidRPr="00A467D2" w:rsidRDefault="00B369D3" w:rsidP="00F650BB">
      <w:pPr>
        <w:pStyle w:val="Normal1"/>
        <w:spacing w:before="0" w:after="0"/>
        <w:rPr>
          <w:rFonts w:ascii="Arial" w:hAnsi="Arial" w:cs="Arial"/>
          <w:lang w:val="en-GB"/>
        </w:rPr>
      </w:pPr>
      <w:r w:rsidRPr="00A467D2">
        <w:rPr>
          <w:rFonts w:ascii="Arial" w:hAnsi="Arial" w:cs="Arial"/>
          <w:lang w:val="en-GB"/>
        </w:rPr>
        <w:t xml:space="preserve">The people of the UK are gradually becoming sustainably aware, as well as ethically responsible. Henceforth, the hotels are required to address the Green issues, which can ultimately help them stay competitive. The hotels need to ensure that they use renewable sources of energy, to power up operations. It may include the installation of energy-efficient lights and HVAC systems. Furthermore, achieving BREEAM certifications can be useful, in this context. Moreover, achieving a Green Key certificate is quite crucial. One advantage of the implementation of sustainability is enhanced brand image and gaining competitive advantage. However, the weakness includes the high initial cost of installation. </w:t>
      </w:r>
    </w:p>
    <w:p w14:paraId="32DDB9AE" w14:textId="77777777" w:rsidR="00015BA7" w:rsidRPr="00A467D2" w:rsidRDefault="00B369D3" w:rsidP="00F650BB">
      <w:pPr>
        <w:pStyle w:val="Heading1"/>
        <w:spacing w:before="0" w:after="0"/>
        <w:rPr>
          <w:rFonts w:ascii="Arial" w:hAnsi="Arial" w:cs="Arial"/>
          <w:lang w:val="en-GB"/>
        </w:rPr>
      </w:pPr>
      <w:bookmarkStart w:id="11" w:name="_ur1fj6qihw5o" w:colFirst="0" w:colLast="0"/>
      <w:bookmarkEnd w:id="11"/>
      <w:r w:rsidRPr="00A467D2">
        <w:rPr>
          <w:rFonts w:ascii="Arial" w:hAnsi="Arial" w:cs="Arial"/>
          <w:lang w:val="en-GB"/>
        </w:rPr>
        <w:br w:type="page"/>
      </w:r>
    </w:p>
    <w:p w14:paraId="7F292964" w14:textId="77777777" w:rsidR="00015BA7" w:rsidRPr="00A467D2" w:rsidRDefault="00B369D3" w:rsidP="00F650BB">
      <w:pPr>
        <w:pStyle w:val="Heading1"/>
        <w:spacing w:before="0" w:after="0"/>
        <w:rPr>
          <w:rFonts w:ascii="Arial" w:hAnsi="Arial" w:cs="Arial"/>
          <w:lang w:val="en-GB"/>
        </w:rPr>
      </w:pPr>
      <w:bookmarkStart w:id="12" w:name="_9oijkne6ccmg" w:colFirst="0" w:colLast="0"/>
      <w:bookmarkStart w:id="13" w:name="_Toc167826557"/>
      <w:bookmarkEnd w:id="12"/>
      <w:r w:rsidRPr="00A467D2">
        <w:rPr>
          <w:rFonts w:ascii="Arial" w:hAnsi="Arial" w:cs="Arial"/>
          <w:lang w:val="en-GB"/>
        </w:rPr>
        <w:lastRenderedPageBreak/>
        <w:t>References</w:t>
      </w:r>
      <w:bookmarkEnd w:id="13"/>
    </w:p>
    <w:p w14:paraId="59A10A4A" w14:textId="77777777" w:rsidR="00AB1B26" w:rsidRPr="00A467D2" w:rsidRDefault="00AB1B26" w:rsidP="00AB1B26">
      <w:pPr>
        <w:pStyle w:val="Normal1"/>
        <w:widowControl w:val="0"/>
        <w:spacing w:after="0"/>
        <w:rPr>
          <w:rFonts w:ascii="Arial" w:eastAsia="Calibri" w:hAnsi="Arial" w:cs="Arial"/>
          <w:color w:val="222222"/>
          <w:highlight w:val="white"/>
          <w:lang w:val="en-GB"/>
        </w:rPr>
      </w:pPr>
      <w:r w:rsidRPr="00A467D2">
        <w:rPr>
          <w:rFonts w:ascii="Arial" w:hAnsi="Arial" w:cs="Arial"/>
          <w:color w:val="222222"/>
          <w:highlight w:val="white"/>
          <w:lang w:val="en-GB"/>
        </w:rPr>
        <w:t xml:space="preserve">Amjath, M.R., Chandanie, H. and Amarasinghe, S.D.I.A., 2021. </w:t>
      </w:r>
      <w:r w:rsidRPr="00AB1B26">
        <w:rPr>
          <w:rFonts w:ascii="Arial" w:hAnsi="Arial" w:cs="Arial"/>
          <w:i/>
          <w:iCs/>
          <w:color w:val="222222"/>
          <w:highlight w:val="white"/>
          <w:lang w:val="en-GB"/>
        </w:rPr>
        <w:t>Energy retrofits for improving energy efficiency in buildings: a review of HVAC and lighting systems</w:t>
      </w:r>
      <w:r w:rsidRPr="00A467D2">
        <w:rPr>
          <w:rFonts w:ascii="Arial" w:hAnsi="Arial" w:cs="Arial"/>
          <w:color w:val="222222"/>
          <w:highlight w:val="white"/>
          <w:lang w:val="en-GB"/>
        </w:rPr>
        <w:t>.</w:t>
      </w:r>
    </w:p>
    <w:p w14:paraId="1214A7DB" w14:textId="77777777" w:rsidR="00AB1B26" w:rsidRPr="00A467D2" w:rsidRDefault="00AB1B26" w:rsidP="00AB1B26">
      <w:pPr>
        <w:pStyle w:val="Normal1"/>
        <w:widowControl w:val="0"/>
        <w:spacing w:after="0"/>
        <w:rPr>
          <w:rFonts w:ascii="Arial" w:hAnsi="Arial" w:cs="Arial"/>
          <w:color w:val="222222"/>
          <w:highlight w:val="white"/>
          <w:lang w:val="en-GB"/>
        </w:rPr>
      </w:pPr>
      <w:r w:rsidRPr="00A467D2">
        <w:rPr>
          <w:rFonts w:ascii="Arial" w:hAnsi="Arial" w:cs="Arial"/>
          <w:color w:val="222222"/>
          <w:highlight w:val="white"/>
          <w:lang w:val="en-GB"/>
        </w:rPr>
        <w:t xml:space="preserve">Borg, K., Boulet, M., Karunasena, G. and Pearson, D., 2022. Segmenting households based on food waste behaviours and waste audit outcomes: Introducing Providers, Under Planners and Considerate Planners. </w:t>
      </w:r>
      <w:r w:rsidRPr="00A467D2">
        <w:rPr>
          <w:rFonts w:ascii="Arial" w:hAnsi="Arial" w:cs="Arial"/>
          <w:i/>
          <w:color w:val="222222"/>
          <w:highlight w:val="white"/>
          <w:lang w:val="en-GB"/>
        </w:rPr>
        <w:t>Journal of Cleaner Production</w:t>
      </w:r>
      <w:r w:rsidRPr="00A467D2">
        <w:rPr>
          <w:rFonts w:ascii="Arial" w:hAnsi="Arial" w:cs="Arial"/>
          <w:color w:val="222222"/>
          <w:highlight w:val="white"/>
          <w:lang w:val="en-GB"/>
        </w:rPr>
        <w:t xml:space="preserve">, </w:t>
      </w:r>
      <w:r w:rsidRPr="00A467D2">
        <w:rPr>
          <w:rFonts w:ascii="Arial" w:hAnsi="Arial" w:cs="Arial"/>
          <w:i/>
          <w:color w:val="222222"/>
          <w:highlight w:val="white"/>
          <w:lang w:val="en-GB"/>
        </w:rPr>
        <w:t>351</w:t>
      </w:r>
      <w:r w:rsidRPr="00A467D2">
        <w:rPr>
          <w:rFonts w:ascii="Arial" w:hAnsi="Arial" w:cs="Arial"/>
          <w:color w:val="222222"/>
          <w:highlight w:val="white"/>
          <w:lang w:val="en-GB"/>
        </w:rPr>
        <w:t>, p.131589.</w:t>
      </w:r>
    </w:p>
    <w:p w14:paraId="3D783069" w14:textId="77777777" w:rsidR="00AB1B26" w:rsidRPr="00A467D2" w:rsidRDefault="00AB1B26" w:rsidP="00AB1B26">
      <w:pPr>
        <w:pStyle w:val="Normal1"/>
        <w:widowControl w:val="0"/>
        <w:spacing w:after="0"/>
        <w:rPr>
          <w:rFonts w:ascii="Arial" w:hAnsi="Arial" w:cs="Arial"/>
          <w:color w:val="222222"/>
          <w:highlight w:val="white"/>
          <w:lang w:val="en-GB"/>
        </w:rPr>
      </w:pPr>
      <w:r w:rsidRPr="00A467D2">
        <w:rPr>
          <w:rFonts w:ascii="Arial" w:hAnsi="Arial" w:cs="Arial"/>
          <w:color w:val="222222"/>
          <w:highlight w:val="white"/>
          <w:lang w:val="en-GB"/>
        </w:rPr>
        <w:t>Cooper, C. 2021 Essentials of tourism. Third edition. London: SAGE.</w:t>
      </w:r>
    </w:p>
    <w:p w14:paraId="46E5FA4B" w14:textId="77777777" w:rsidR="00AB1B26" w:rsidRPr="00A467D2" w:rsidRDefault="00AB1B26" w:rsidP="00AB1B26">
      <w:pPr>
        <w:pStyle w:val="Normal1"/>
        <w:widowControl w:val="0"/>
        <w:spacing w:after="0"/>
        <w:rPr>
          <w:rFonts w:ascii="Arial" w:hAnsi="Arial" w:cs="Arial"/>
          <w:color w:val="222222"/>
          <w:highlight w:val="white"/>
          <w:lang w:val="en-GB"/>
        </w:rPr>
      </w:pPr>
      <w:r w:rsidRPr="00A467D2">
        <w:rPr>
          <w:rFonts w:ascii="Arial" w:hAnsi="Arial" w:cs="Arial"/>
          <w:color w:val="222222"/>
          <w:highlight w:val="white"/>
          <w:lang w:val="en-GB"/>
        </w:rPr>
        <w:t xml:space="preserve">GOV UK, 2024. </w:t>
      </w:r>
      <w:r w:rsidRPr="00A467D2">
        <w:rPr>
          <w:rFonts w:ascii="Arial" w:hAnsi="Arial" w:cs="Arial"/>
          <w:i/>
          <w:color w:val="222222"/>
          <w:highlight w:val="white"/>
          <w:lang w:val="en-GB"/>
        </w:rPr>
        <w:t>May 2020 Ministry of Housing, Communities and Local Government Energy Performance of Buildings Regulations 2012 Implementation Report.</w:t>
      </w:r>
      <w:r w:rsidRPr="00A467D2">
        <w:rPr>
          <w:rFonts w:ascii="Arial" w:hAnsi="Arial" w:cs="Arial"/>
          <w:color w:val="222222"/>
          <w:highlight w:val="white"/>
          <w:lang w:val="en-GB"/>
        </w:rPr>
        <w:t xml:space="preserve"> Available at: &lt;https://assets.publishing.service.gov.uk/media/5ebd4b97d3bf7f5d3ff86a7e/Implementation_Report_-_EPB_Regs_2012.pdf</w:t>
      </w:r>
    </w:p>
    <w:p w14:paraId="7FBFFA64" w14:textId="77777777" w:rsidR="00AB1B26" w:rsidRPr="00A467D2" w:rsidRDefault="00AB1B26" w:rsidP="00AB1B26">
      <w:pPr>
        <w:pStyle w:val="Normal1"/>
        <w:widowControl w:val="0"/>
        <w:spacing w:after="0"/>
        <w:rPr>
          <w:rFonts w:ascii="Arial" w:hAnsi="Arial" w:cs="Arial"/>
          <w:color w:val="222222"/>
          <w:highlight w:val="white"/>
          <w:lang w:val="en-GB"/>
        </w:rPr>
      </w:pPr>
      <w:r w:rsidRPr="00A467D2">
        <w:rPr>
          <w:rFonts w:ascii="Arial" w:hAnsi="Arial" w:cs="Arial"/>
          <w:color w:val="222222"/>
          <w:highlight w:val="white"/>
          <w:lang w:val="en-GB"/>
        </w:rPr>
        <w:t xml:space="preserve">Green Key, 2024. </w:t>
      </w:r>
      <w:r w:rsidRPr="00A467D2">
        <w:rPr>
          <w:rFonts w:ascii="Arial" w:hAnsi="Arial" w:cs="Arial"/>
          <w:i/>
          <w:color w:val="222222"/>
          <w:highlight w:val="white"/>
          <w:lang w:val="en-GB"/>
        </w:rPr>
        <w:t>Green Key</w:t>
      </w:r>
      <w:r w:rsidRPr="00A467D2">
        <w:rPr>
          <w:rFonts w:ascii="Arial" w:hAnsi="Arial" w:cs="Arial"/>
          <w:color w:val="222222"/>
          <w:highlight w:val="white"/>
          <w:lang w:val="en-GB"/>
        </w:rPr>
        <w:t>. [Online] Available at: &lt;https://www.greenkey.global/#:~:text=This%20prestigious%20certificate%20represents%20a</w:t>
      </w:r>
    </w:p>
    <w:p w14:paraId="02F5C4CB" w14:textId="77777777" w:rsidR="00AB1B26" w:rsidRPr="00A467D2" w:rsidRDefault="00AB1B26" w:rsidP="00AB1B26">
      <w:pPr>
        <w:pStyle w:val="Normal1"/>
        <w:widowControl w:val="0"/>
        <w:spacing w:after="0"/>
        <w:rPr>
          <w:rFonts w:ascii="Arial" w:hAnsi="Arial" w:cs="Arial"/>
          <w:color w:val="222222"/>
          <w:highlight w:val="white"/>
          <w:lang w:val="en-GB"/>
        </w:rPr>
      </w:pPr>
      <w:r w:rsidRPr="00A467D2">
        <w:rPr>
          <w:rFonts w:ascii="Arial" w:hAnsi="Arial" w:cs="Arial"/>
          <w:color w:val="222222"/>
          <w:highlight w:val="white"/>
          <w:lang w:val="en-GB"/>
        </w:rPr>
        <w:t xml:space="preserve">Haski-Leventhal, D. 2018 </w:t>
      </w:r>
      <w:r w:rsidRPr="00AB1B26">
        <w:rPr>
          <w:rFonts w:ascii="Arial" w:hAnsi="Arial" w:cs="Arial"/>
          <w:i/>
          <w:iCs/>
          <w:color w:val="222222"/>
          <w:highlight w:val="white"/>
          <w:lang w:val="en-GB"/>
        </w:rPr>
        <w:t>Strategic corporate social responsibility : tools &amp; theories for responsible management</w:t>
      </w:r>
      <w:r w:rsidRPr="00A467D2">
        <w:rPr>
          <w:rFonts w:ascii="Arial" w:hAnsi="Arial" w:cs="Arial"/>
          <w:color w:val="222222"/>
          <w:highlight w:val="white"/>
          <w:lang w:val="en-GB"/>
        </w:rPr>
        <w:t>. London: SAGE.</w:t>
      </w:r>
    </w:p>
    <w:p w14:paraId="298B59F8" w14:textId="77777777" w:rsidR="00AB1B26" w:rsidRPr="00A467D2" w:rsidRDefault="00AB1B26" w:rsidP="00AB1B26">
      <w:pPr>
        <w:pStyle w:val="Normal1"/>
        <w:widowControl w:val="0"/>
        <w:spacing w:after="0"/>
        <w:rPr>
          <w:rFonts w:ascii="Arial" w:hAnsi="Arial" w:cs="Arial"/>
          <w:color w:val="222222"/>
          <w:highlight w:val="white"/>
          <w:lang w:val="en-GB"/>
        </w:rPr>
      </w:pPr>
      <w:r w:rsidRPr="00A467D2">
        <w:rPr>
          <w:rFonts w:ascii="Arial" w:hAnsi="Arial" w:cs="Arial"/>
          <w:color w:val="222222"/>
          <w:highlight w:val="white"/>
          <w:lang w:val="en-GB"/>
        </w:rPr>
        <w:t xml:space="preserve">Inkson, C. and Minnaert, L. 2018 </w:t>
      </w:r>
      <w:r w:rsidRPr="00AB1B26">
        <w:rPr>
          <w:rFonts w:ascii="Arial" w:hAnsi="Arial" w:cs="Arial"/>
          <w:i/>
          <w:iCs/>
          <w:color w:val="222222"/>
          <w:highlight w:val="white"/>
          <w:lang w:val="en-GB"/>
        </w:rPr>
        <w:t>Tourism management : an introduction</w:t>
      </w:r>
      <w:r w:rsidRPr="00A467D2">
        <w:rPr>
          <w:rFonts w:ascii="Arial" w:hAnsi="Arial" w:cs="Arial"/>
          <w:color w:val="222222"/>
          <w:highlight w:val="white"/>
          <w:lang w:val="en-GB"/>
        </w:rPr>
        <w:t>. 2nd ed. London: SAGE.</w:t>
      </w:r>
    </w:p>
    <w:p w14:paraId="620737BD" w14:textId="77777777" w:rsidR="00AB1B26" w:rsidRPr="00A467D2" w:rsidRDefault="00AB1B26" w:rsidP="00AB1B26">
      <w:pPr>
        <w:pStyle w:val="Normal1"/>
        <w:widowControl w:val="0"/>
        <w:spacing w:after="0"/>
        <w:rPr>
          <w:rFonts w:ascii="Arial" w:hAnsi="Arial" w:cs="Arial"/>
          <w:color w:val="222222"/>
          <w:highlight w:val="white"/>
          <w:lang w:val="en-GB"/>
        </w:rPr>
      </w:pPr>
      <w:r w:rsidRPr="00A467D2">
        <w:rPr>
          <w:rFonts w:ascii="Arial" w:hAnsi="Arial" w:cs="Arial"/>
          <w:color w:val="222222"/>
          <w:highlight w:val="white"/>
          <w:lang w:val="en-GB"/>
        </w:rPr>
        <w:t xml:space="preserve">McLaren, D. and Markusson, N., 2020. The co-evolution of technological promises, modelling, policies and climate change targets. </w:t>
      </w:r>
      <w:r w:rsidRPr="00A467D2">
        <w:rPr>
          <w:rFonts w:ascii="Arial" w:hAnsi="Arial" w:cs="Arial"/>
          <w:i/>
          <w:color w:val="222222"/>
          <w:highlight w:val="white"/>
          <w:lang w:val="en-GB"/>
        </w:rPr>
        <w:t>Nature Climate Change</w:t>
      </w:r>
      <w:r w:rsidRPr="00A467D2">
        <w:rPr>
          <w:rFonts w:ascii="Arial" w:hAnsi="Arial" w:cs="Arial"/>
          <w:color w:val="222222"/>
          <w:highlight w:val="white"/>
          <w:lang w:val="en-GB"/>
        </w:rPr>
        <w:t xml:space="preserve">, </w:t>
      </w:r>
      <w:r w:rsidRPr="00A467D2">
        <w:rPr>
          <w:rFonts w:ascii="Arial" w:hAnsi="Arial" w:cs="Arial"/>
          <w:i/>
          <w:color w:val="222222"/>
          <w:highlight w:val="white"/>
          <w:lang w:val="en-GB"/>
        </w:rPr>
        <w:t>10</w:t>
      </w:r>
      <w:r w:rsidRPr="00A467D2">
        <w:rPr>
          <w:rFonts w:ascii="Arial" w:hAnsi="Arial" w:cs="Arial"/>
          <w:color w:val="222222"/>
          <w:highlight w:val="white"/>
          <w:lang w:val="en-GB"/>
        </w:rPr>
        <w:t>(5), pp.392-397.</w:t>
      </w:r>
    </w:p>
    <w:p w14:paraId="49F24ACA" w14:textId="77777777" w:rsidR="00AB1B26" w:rsidRPr="00A467D2" w:rsidRDefault="00AB1B26" w:rsidP="00AB1B26">
      <w:pPr>
        <w:pStyle w:val="Normal1"/>
        <w:widowControl w:val="0"/>
        <w:spacing w:after="0"/>
        <w:rPr>
          <w:rFonts w:ascii="Arial" w:hAnsi="Arial" w:cs="Arial"/>
          <w:color w:val="222222"/>
          <w:highlight w:val="white"/>
          <w:lang w:val="en-GB"/>
        </w:rPr>
      </w:pPr>
      <w:r w:rsidRPr="00A467D2">
        <w:rPr>
          <w:rFonts w:ascii="Arial" w:hAnsi="Arial" w:cs="Arial"/>
          <w:color w:val="222222"/>
          <w:highlight w:val="white"/>
          <w:lang w:val="en-GB"/>
        </w:rPr>
        <w:t xml:space="preserve">Moliner, M.A., Monferrer Tirado, D. and Estrada-Guillén, M., 2020. CSR marketing outcomes and branch managers’ perceptions of CSR. </w:t>
      </w:r>
      <w:r w:rsidRPr="00A467D2">
        <w:rPr>
          <w:rFonts w:ascii="Arial" w:hAnsi="Arial" w:cs="Arial"/>
          <w:i/>
          <w:color w:val="222222"/>
          <w:highlight w:val="white"/>
          <w:lang w:val="en-GB"/>
        </w:rPr>
        <w:t xml:space="preserve">International Journal of Bank </w:t>
      </w:r>
      <w:r w:rsidRPr="00A467D2">
        <w:rPr>
          <w:rFonts w:ascii="Arial" w:hAnsi="Arial" w:cs="Arial"/>
          <w:i/>
          <w:color w:val="222222"/>
          <w:highlight w:val="white"/>
          <w:lang w:val="en-GB"/>
        </w:rPr>
        <w:lastRenderedPageBreak/>
        <w:t>Marketing</w:t>
      </w:r>
      <w:r w:rsidRPr="00A467D2">
        <w:rPr>
          <w:rFonts w:ascii="Arial" w:hAnsi="Arial" w:cs="Arial"/>
          <w:color w:val="222222"/>
          <w:highlight w:val="white"/>
          <w:lang w:val="en-GB"/>
        </w:rPr>
        <w:t xml:space="preserve">, </w:t>
      </w:r>
      <w:r w:rsidRPr="00A467D2">
        <w:rPr>
          <w:rFonts w:ascii="Arial" w:hAnsi="Arial" w:cs="Arial"/>
          <w:i/>
          <w:color w:val="222222"/>
          <w:highlight w:val="white"/>
          <w:lang w:val="en-GB"/>
        </w:rPr>
        <w:t>38</w:t>
      </w:r>
      <w:r w:rsidRPr="00A467D2">
        <w:rPr>
          <w:rFonts w:ascii="Arial" w:hAnsi="Arial" w:cs="Arial"/>
          <w:color w:val="222222"/>
          <w:highlight w:val="white"/>
          <w:lang w:val="en-GB"/>
        </w:rPr>
        <w:t>(1), pp.63-85.</w:t>
      </w:r>
    </w:p>
    <w:p w14:paraId="6F2C0E42" w14:textId="77777777" w:rsidR="00AB1B26" w:rsidRPr="00A467D2" w:rsidRDefault="00AB1B26" w:rsidP="00AB1B26">
      <w:pPr>
        <w:pStyle w:val="Normal1"/>
        <w:widowControl w:val="0"/>
        <w:spacing w:after="0"/>
        <w:rPr>
          <w:rFonts w:ascii="Arial" w:hAnsi="Arial" w:cs="Arial"/>
          <w:color w:val="222222"/>
          <w:highlight w:val="white"/>
          <w:lang w:val="en-GB"/>
        </w:rPr>
      </w:pPr>
      <w:r w:rsidRPr="00A467D2">
        <w:rPr>
          <w:rFonts w:ascii="Arial" w:hAnsi="Arial" w:cs="Arial"/>
          <w:color w:val="222222"/>
          <w:highlight w:val="white"/>
          <w:lang w:val="en-GB"/>
        </w:rPr>
        <w:t xml:space="preserve">‌Paillé, P., Valéau, P. and Renwick, D.W., 2020. Leveraging green human resource practices to achieve environmental sustainability. </w:t>
      </w:r>
      <w:r w:rsidRPr="00A467D2">
        <w:rPr>
          <w:rFonts w:ascii="Arial" w:hAnsi="Arial" w:cs="Arial"/>
          <w:i/>
          <w:color w:val="222222"/>
          <w:highlight w:val="white"/>
          <w:lang w:val="en-GB"/>
        </w:rPr>
        <w:t>Journal of Cleaner Production</w:t>
      </w:r>
      <w:r w:rsidRPr="00A467D2">
        <w:rPr>
          <w:rFonts w:ascii="Arial" w:hAnsi="Arial" w:cs="Arial"/>
          <w:color w:val="222222"/>
          <w:highlight w:val="white"/>
          <w:lang w:val="en-GB"/>
        </w:rPr>
        <w:t xml:space="preserve">, </w:t>
      </w:r>
      <w:r w:rsidRPr="00A467D2">
        <w:rPr>
          <w:rFonts w:ascii="Arial" w:hAnsi="Arial" w:cs="Arial"/>
          <w:i/>
          <w:color w:val="222222"/>
          <w:highlight w:val="white"/>
          <w:lang w:val="en-GB"/>
        </w:rPr>
        <w:t>260</w:t>
      </w:r>
      <w:r w:rsidRPr="00A467D2">
        <w:rPr>
          <w:rFonts w:ascii="Arial" w:hAnsi="Arial" w:cs="Arial"/>
          <w:color w:val="222222"/>
          <w:highlight w:val="white"/>
          <w:lang w:val="en-GB"/>
        </w:rPr>
        <w:t>, p.121137.</w:t>
      </w:r>
    </w:p>
    <w:p w14:paraId="082BE2E1" w14:textId="77777777" w:rsidR="00AB1B26" w:rsidRPr="00A467D2" w:rsidRDefault="00AB1B26" w:rsidP="00AB1B26">
      <w:pPr>
        <w:pStyle w:val="Normal1"/>
        <w:widowControl w:val="0"/>
        <w:spacing w:after="0"/>
        <w:rPr>
          <w:rFonts w:ascii="Arial" w:hAnsi="Arial" w:cs="Arial"/>
          <w:color w:val="222222"/>
          <w:highlight w:val="white"/>
          <w:lang w:val="en-GB"/>
        </w:rPr>
      </w:pPr>
      <w:r w:rsidRPr="00A467D2">
        <w:rPr>
          <w:rFonts w:ascii="Arial" w:hAnsi="Arial" w:cs="Arial"/>
          <w:color w:val="222222"/>
          <w:highlight w:val="white"/>
          <w:lang w:val="en-GB"/>
        </w:rPr>
        <w:t xml:space="preserve">Rebelatto, B.G., Salvia, A.L., Brandli, L.L. and Leal Filho, W., 2024. Examining Energy Efficiency Practices in Office Buildings through the Lens of LEED, BREEAM, and DGNB Certifications. </w:t>
      </w:r>
      <w:r w:rsidRPr="00A467D2">
        <w:rPr>
          <w:rFonts w:ascii="Arial" w:hAnsi="Arial" w:cs="Arial"/>
          <w:i/>
          <w:color w:val="222222"/>
          <w:highlight w:val="white"/>
          <w:lang w:val="en-GB"/>
        </w:rPr>
        <w:t>Sustainability</w:t>
      </w:r>
      <w:r w:rsidRPr="00A467D2">
        <w:rPr>
          <w:rFonts w:ascii="Arial" w:hAnsi="Arial" w:cs="Arial"/>
          <w:color w:val="222222"/>
          <w:highlight w:val="white"/>
          <w:lang w:val="en-GB"/>
        </w:rPr>
        <w:t xml:space="preserve">, </w:t>
      </w:r>
      <w:r w:rsidRPr="00A467D2">
        <w:rPr>
          <w:rFonts w:ascii="Arial" w:hAnsi="Arial" w:cs="Arial"/>
          <w:i/>
          <w:color w:val="222222"/>
          <w:highlight w:val="white"/>
          <w:lang w:val="en-GB"/>
        </w:rPr>
        <w:t>16</w:t>
      </w:r>
      <w:r w:rsidRPr="00A467D2">
        <w:rPr>
          <w:rFonts w:ascii="Arial" w:hAnsi="Arial" w:cs="Arial"/>
          <w:color w:val="222222"/>
          <w:highlight w:val="white"/>
          <w:lang w:val="en-GB"/>
        </w:rPr>
        <w:t>(11), p.4345.</w:t>
      </w:r>
    </w:p>
    <w:p w14:paraId="16AB909B" w14:textId="77777777" w:rsidR="00AB1B26" w:rsidRPr="00A467D2" w:rsidRDefault="00AB1B26" w:rsidP="00AB1B26">
      <w:pPr>
        <w:pStyle w:val="Normal1"/>
        <w:widowControl w:val="0"/>
        <w:spacing w:after="0"/>
        <w:rPr>
          <w:rFonts w:ascii="Arial" w:hAnsi="Arial" w:cs="Arial"/>
          <w:color w:val="222222"/>
          <w:highlight w:val="white"/>
          <w:lang w:val="en-GB"/>
        </w:rPr>
      </w:pPr>
      <w:r w:rsidRPr="00A467D2">
        <w:rPr>
          <w:rFonts w:ascii="Arial" w:hAnsi="Arial" w:cs="Arial"/>
          <w:color w:val="222222"/>
          <w:highlight w:val="white"/>
          <w:lang w:val="en-GB"/>
        </w:rPr>
        <w:t xml:space="preserve">Rodríguez-García, R., Ferrero-Ferrero, I. and Fernández-Izquierdo, M.Á., 2023. Analysis of the integration of sustainability in sustainability certifications in the hotel industry. </w:t>
      </w:r>
      <w:r w:rsidRPr="00A467D2">
        <w:rPr>
          <w:rFonts w:ascii="Arial" w:hAnsi="Arial" w:cs="Arial"/>
          <w:i/>
          <w:color w:val="222222"/>
          <w:highlight w:val="white"/>
          <w:lang w:val="en-GB"/>
        </w:rPr>
        <w:t>Frontiers in Sustainability</w:t>
      </w:r>
      <w:r w:rsidRPr="00A467D2">
        <w:rPr>
          <w:rFonts w:ascii="Arial" w:hAnsi="Arial" w:cs="Arial"/>
          <w:color w:val="222222"/>
          <w:highlight w:val="white"/>
          <w:lang w:val="en-GB"/>
        </w:rPr>
        <w:t xml:space="preserve">, </w:t>
      </w:r>
      <w:r w:rsidRPr="00A467D2">
        <w:rPr>
          <w:rFonts w:ascii="Arial" w:hAnsi="Arial" w:cs="Arial"/>
          <w:i/>
          <w:color w:val="222222"/>
          <w:highlight w:val="white"/>
          <w:lang w:val="en-GB"/>
        </w:rPr>
        <w:t>4</w:t>
      </w:r>
      <w:r w:rsidRPr="00A467D2">
        <w:rPr>
          <w:rFonts w:ascii="Arial" w:hAnsi="Arial" w:cs="Arial"/>
          <w:color w:val="222222"/>
          <w:highlight w:val="white"/>
          <w:lang w:val="en-GB"/>
        </w:rPr>
        <w:t>, p.1116359.</w:t>
      </w:r>
    </w:p>
    <w:p w14:paraId="4ED74CFF" w14:textId="77777777" w:rsidR="00AB1B26" w:rsidRPr="00A467D2" w:rsidRDefault="00AB1B26" w:rsidP="00AB1B26">
      <w:pPr>
        <w:pStyle w:val="Normal1"/>
        <w:widowControl w:val="0"/>
        <w:spacing w:after="0"/>
        <w:rPr>
          <w:rFonts w:ascii="Arial" w:hAnsi="Arial" w:cs="Arial"/>
          <w:color w:val="222222"/>
          <w:highlight w:val="white"/>
          <w:lang w:val="en-GB"/>
        </w:rPr>
      </w:pPr>
      <w:r w:rsidRPr="00A467D2">
        <w:rPr>
          <w:rFonts w:ascii="Arial" w:hAnsi="Arial" w:cs="Arial"/>
          <w:color w:val="222222"/>
          <w:highlight w:val="white"/>
          <w:lang w:val="en-GB"/>
        </w:rPr>
        <w:t xml:space="preserve">Shahzad, M., Rehman, S.U., Zafar, A.U. and Masood, K., 2024. Sustainable sourcing for a sustainable future: the role of organizational motives and stakeholder pressure. </w:t>
      </w:r>
      <w:r w:rsidRPr="00A467D2">
        <w:rPr>
          <w:rFonts w:ascii="Arial" w:hAnsi="Arial" w:cs="Arial"/>
          <w:i/>
          <w:color w:val="222222"/>
          <w:highlight w:val="white"/>
          <w:lang w:val="en-GB"/>
        </w:rPr>
        <w:t>Operations Management Research</w:t>
      </w:r>
      <w:r w:rsidRPr="00A467D2">
        <w:rPr>
          <w:rFonts w:ascii="Arial" w:hAnsi="Arial" w:cs="Arial"/>
          <w:color w:val="222222"/>
          <w:highlight w:val="white"/>
          <w:lang w:val="en-GB"/>
        </w:rPr>
        <w:t xml:space="preserve">, </w:t>
      </w:r>
      <w:r w:rsidRPr="00A467D2">
        <w:rPr>
          <w:rFonts w:ascii="Arial" w:hAnsi="Arial" w:cs="Arial"/>
          <w:i/>
          <w:color w:val="222222"/>
          <w:highlight w:val="white"/>
          <w:lang w:val="en-GB"/>
        </w:rPr>
        <w:t>17</w:t>
      </w:r>
      <w:r w:rsidRPr="00A467D2">
        <w:rPr>
          <w:rFonts w:ascii="Arial" w:hAnsi="Arial" w:cs="Arial"/>
          <w:color w:val="222222"/>
          <w:highlight w:val="white"/>
          <w:lang w:val="en-GB"/>
        </w:rPr>
        <w:t>(1), pp.75-90.</w:t>
      </w:r>
    </w:p>
    <w:p w14:paraId="34B19F70" w14:textId="77777777" w:rsidR="00AB1B26" w:rsidRPr="00A467D2" w:rsidRDefault="00AB1B26" w:rsidP="00AB1B26">
      <w:pPr>
        <w:pStyle w:val="Normal1"/>
        <w:widowControl w:val="0"/>
        <w:spacing w:after="0"/>
        <w:rPr>
          <w:rFonts w:ascii="Arial" w:hAnsi="Arial" w:cs="Arial"/>
          <w:color w:val="222222"/>
          <w:highlight w:val="white"/>
          <w:lang w:val="en-GB"/>
        </w:rPr>
      </w:pPr>
      <w:r w:rsidRPr="00A467D2">
        <w:rPr>
          <w:rFonts w:ascii="Arial" w:hAnsi="Arial" w:cs="Arial"/>
          <w:color w:val="222222"/>
          <w:highlight w:val="white"/>
          <w:lang w:val="en-GB"/>
        </w:rPr>
        <w:t xml:space="preserve">Statista, 2024. </w:t>
      </w:r>
      <w:r w:rsidRPr="00A467D2">
        <w:rPr>
          <w:rFonts w:ascii="Arial" w:hAnsi="Arial" w:cs="Arial"/>
          <w:i/>
          <w:color w:val="222222"/>
          <w:highlight w:val="white"/>
          <w:lang w:val="en-GB"/>
        </w:rPr>
        <w:t>Share of travellers choosing eco-friendly hotels UK 2022</w:t>
      </w:r>
      <w:r w:rsidRPr="00A467D2">
        <w:rPr>
          <w:rFonts w:ascii="Arial" w:hAnsi="Arial" w:cs="Arial"/>
          <w:color w:val="222222"/>
          <w:highlight w:val="white"/>
          <w:lang w:val="en-GB"/>
        </w:rPr>
        <w:t>. [Online] Statista. Available at: &lt;https://www.statista.com/statistics/1340780/travelers-choosing-ecofriendly-hotels-uk</w:t>
      </w:r>
    </w:p>
    <w:p w14:paraId="1D3E6C7F" w14:textId="77777777" w:rsidR="00AB1B26" w:rsidRPr="00A467D2" w:rsidRDefault="00AB1B26" w:rsidP="00AB1B26">
      <w:pPr>
        <w:pStyle w:val="Normal1"/>
        <w:widowControl w:val="0"/>
        <w:spacing w:after="0"/>
        <w:rPr>
          <w:rFonts w:ascii="Arial" w:hAnsi="Arial" w:cs="Arial"/>
          <w:color w:val="222222"/>
          <w:highlight w:val="white"/>
          <w:lang w:val="en-GB"/>
        </w:rPr>
      </w:pPr>
      <w:r w:rsidRPr="00A467D2">
        <w:rPr>
          <w:rFonts w:ascii="Arial" w:hAnsi="Arial" w:cs="Arial"/>
          <w:color w:val="222222"/>
          <w:highlight w:val="white"/>
          <w:lang w:val="en-GB"/>
        </w:rPr>
        <w:t xml:space="preserve">Tripathy, P., Prakash, O., Sharma, A., Juneja, C., Hiwrale, I., Shukla, V. and Pal, S., 2024. Facets of cost-benefit analysis of greywater recycling system in the framework of sustainable water security. </w:t>
      </w:r>
      <w:r w:rsidRPr="00A467D2">
        <w:rPr>
          <w:rFonts w:ascii="Arial" w:hAnsi="Arial" w:cs="Arial"/>
          <w:i/>
          <w:color w:val="222222"/>
          <w:highlight w:val="white"/>
          <w:lang w:val="en-GB"/>
        </w:rPr>
        <w:t>Journal of Cleaner Production</w:t>
      </w:r>
      <w:r w:rsidRPr="00A467D2">
        <w:rPr>
          <w:rFonts w:ascii="Arial" w:hAnsi="Arial" w:cs="Arial"/>
          <w:color w:val="222222"/>
          <w:highlight w:val="white"/>
          <w:lang w:val="en-GB"/>
        </w:rPr>
        <w:t>, p.142048.‌</w:t>
      </w:r>
    </w:p>
    <w:p w14:paraId="7ED511AF" w14:textId="77777777" w:rsidR="00AB1B26" w:rsidRPr="00A467D2" w:rsidRDefault="00AB1B26" w:rsidP="00AB1B26">
      <w:pPr>
        <w:pStyle w:val="Normal1"/>
        <w:widowControl w:val="0"/>
        <w:spacing w:after="0"/>
        <w:rPr>
          <w:rFonts w:ascii="Arial" w:hAnsi="Arial" w:cs="Arial"/>
          <w:color w:val="222222"/>
          <w:highlight w:val="white"/>
          <w:lang w:val="en-GB"/>
        </w:rPr>
      </w:pPr>
      <w:r w:rsidRPr="00A467D2">
        <w:rPr>
          <w:rFonts w:ascii="Arial" w:hAnsi="Arial" w:cs="Arial"/>
          <w:color w:val="222222"/>
          <w:highlight w:val="white"/>
          <w:lang w:val="en-GB"/>
        </w:rPr>
        <w:t xml:space="preserve">Tu, Y. and Wu, W., 2021. How does green innovation improve enterprises’ competitive advantage? The role of organizational learning. </w:t>
      </w:r>
      <w:r w:rsidRPr="00A467D2">
        <w:rPr>
          <w:rFonts w:ascii="Arial" w:hAnsi="Arial" w:cs="Arial"/>
          <w:i/>
          <w:color w:val="222222"/>
          <w:highlight w:val="white"/>
          <w:lang w:val="en-GB"/>
        </w:rPr>
        <w:t>Sustainable Production and Consumption</w:t>
      </w:r>
      <w:r w:rsidRPr="00A467D2">
        <w:rPr>
          <w:rFonts w:ascii="Arial" w:hAnsi="Arial" w:cs="Arial"/>
          <w:color w:val="222222"/>
          <w:highlight w:val="white"/>
          <w:lang w:val="en-GB"/>
        </w:rPr>
        <w:t xml:space="preserve">, </w:t>
      </w:r>
      <w:r w:rsidRPr="00A467D2">
        <w:rPr>
          <w:rFonts w:ascii="Arial" w:hAnsi="Arial" w:cs="Arial"/>
          <w:i/>
          <w:color w:val="222222"/>
          <w:highlight w:val="white"/>
          <w:lang w:val="en-GB"/>
        </w:rPr>
        <w:t>26</w:t>
      </w:r>
      <w:r w:rsidRPr="00A467D2">
        <w:rPr>
          <w:rFonts w:ascii="Arial" w:hAnsi="Arial" w:cs="Arial"/>
          <w:color w:val="222222"/>
          <w:highlight w:val="white"/>
          <w:lang w:val="en-GB"/>
        </w:rPr>
        <w:t>, pp.504-516.</w:t>
      </w:r>
    </w:p>
    <w:p w14:paraId="4F1466B3" w14:textId="77777777" w:rsidR="00AB1B26" w:rsidRPr="00A467D2" w:rsidRDefault="00AB1B26" w:rsidP="00AB1B26">
      <w:pPr>
        <w:pStyle w:val="Normal1"/>
        <w:widowControl w:val="0"/>
        <w:spacing w:after="0"/>
        <w:rPr>
          <w:rFonts w:ascii="Arial" w:hAnsi="Arial" w:cs="Arial"/>
          <w:color w:val="222222"/>
          <w:highlight w:val="white"/>
          <w:lang w:val="en-GB"/>
        </w:rPr>
      </w:pPr>
      <w:r w:rsidRPr="00A467D2">
        <w:rPr>
          <w:rFonts w:ascii="Arial" w:hAnsi="Arial" w:cs="Arial"/>
          <w:color w:val="222222"/>
          <w:highlight w:val="white"/>
          <w:lang w:val="en-GB"/>
        </w:rPr>
        <w:t xml:space="preserve">Yoon, S., Erdem, M., Schuckert, M. and Lee, P.C., 2021. Revisiting the impact of VR applications on hotel bookings. </w:t>
      </w:r>
      <w:r w:rsidRPr="00A467D2">
        <w:rPr>
          <w:rFonts w:ascii="Arial" w:hAnsi="Arial" w:cs="Arial"/>
          <w:i/>
          <w:color w:val="222222"/>
          <w:highlight w:val="white"/>
          <w:lang w:val="en-GB"/>
        </w:rPr>
        <w:t>Journal of Hospitality and Tourism Technology</w:t>
      </w:r>
      <w:r w:rsidRPr="00A467D2">
        <w:rPr>
          <w:rFonts w:ascii="Arial" w:hAnsi="Arial" w:cs="Arial"/>
          <w:color w:val="222222"/>
          <w:highlight w:val="white"/>
          <w:lang w:val="en-GB"/>
        </w:rPr>
        <w:t xml:space="preserve">, </w:t>
      </w:r>
      <w:r w:rsidRPr="00A467D2">
        <w:rPr>
          <w:rFonts w:ascii="Arial" w:hAnsi="Arial" w:cs="Arial"/>
          <w:i/>
          <w:color w:val="222222"/>
          <w:highlight w:val="white"/>
          <w:lang w:val="en-GB"/>
        </w:rPr>
        <w:t>12</w:t>
      </w:r>
      <w:r w:rsidRPr="00A467D2">
        <w:rPr>
          <w:rFonts w:ascii="Arial" w:hAnsi="Arial" w:cs="Arial"/>
          <w:color w:val="222222"/>
          <w:highlight w:val="white"/>
          <w:lang w:val="en-GB"/>
        </w:rPr>
        <w:t>(3), pp.489-511.</w:t>
      </w:r>
    </w:p>
    <w:sectPr w:rsidR="00AB1B26" w:rsidRPr="00A467D2">
      <w:footerReference w:type="default" r:id="rId10"/>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02BEF9" w14:textId="77777777" w:rsidR="005F2782" w:rsidRDefault="005F2782" w:rsidP="005D2B1D">
      <w:pPr>
        <w:spacing w:before="0" w:after="0" w:line="240" w:lineRule="auto"/>
      </w:pPr>
      <w:r>
        <w:separator/>
      </w:r>
    </w:p>
  </w:endnote>
  <w:endnote w:type="continuationSeparator" w:id="0">
    <w:p w14:paraId="3CBE1C90" w14:textId="77777777" w:rsidR="005F2782" w:rsidRDefault="005F2782" w:rsidP="005D2B1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02492428"/>
      <w:docPartObj>
        <w:docPartGallery w:val="Page Numbers (Bottom of Page)"/>
        <w:docPartUnique/>
      </w:docPartObj>
    </w:sdtPr>
    <w:sdtEndPr>
      <w:rPr>
        <w:noProof/>
      </w:rPr>
    </w:sdtEndPr>
    <w:sdtContent>
      <w:p w14:paraId="30177AB0" w14:textId="77777777" w:rsidR="005D2B1D" w:rsidRDefault="005D2B1D">
        <w:pPr>
          <w:pStyle w:val="Footer"/>
          <w:jc w:val="right"/>
        </w:pPr>
        <w:r>
          <w:fldChar w:fldCharType="begin"/>
        </w:r>
        <w:r>
          <w:instrText xml:space="preserve"> PAGE   \* MERGEFORMAT </w:instrText>
        </w:r>
        <w:r>
          <w:fldChar w:fldCharType="separate"/>
        </w:r>
        <w:r w:rsidR="00CD3F82">
          <w:rPr>
            <w:noProof/>
          </w:rPr>
          <w:t>7</w:t>
        </w:r>
        <w:r>
          <w:rPr>
            <w:noProof/>
          </w:rPr>
          <w:fldChar w:fldCharType="end"/>
        </w:r>
      </w:p>
    </w:sdtContent>
  </w:sdt>
  <w:p w14:paraId="0FCA85EF" w14:textId="77777777" w:rsidR="005D2B1D" w:rsidRDefault="005D2B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BBC704" w14:textId="77777777" w:rsidR="005F2782" w:rsidRDefault="005F2782" w:rsidP="005D2B1D">
      <w:pPr>
        <w:spacing w:before="0" w:after="0" w:line="240" w:lineRule="auto"/>
      </w:pPr>
      <w:r>
        <w:separator/>
      </w:r>
    </w:p>
  </w:footnote>
  <w:footnote w:type="continuationSeparator" w:id="0">
    <w:p w14:paraId="5D46F3CF" w14:textId="77777777" w:rsidR="005F2782" w:rsidRDefault="005F2782" w:rsidP="005D2B1D">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5BA7"/>
    <w:rsid w:val="00015BA7"/>
    <w:rsid w:val="00093A5E"/>
    <w:rsid w:val="004D1D8D"/>
    <w:rsid w:val="004F0D84"/>
    <w:rsid w:val="00516FA7"/>
    <w:rsid w:val="005D2B1D"/>
    <w:rsid w:val="005F2782"/>
    <w:rsid w:val="00812A2C"/>
    <w:rsid w:val="00875681"/>
    <w:rsid w:val="008A2E58"/>
    <w:rsid w:val="009A0CB5"/>
    <w:rsid w:val="00A06F39"/>
    <w:rsid w:val="00A2446E"/>
    <w:rsid w:val="00A467D2"/>
    <w:rsid w:val="00AB1B26"/>
    <w:rsid w:val="00AC76E3"/>
    <w:rsid w:val="00B369D3"/>
    <w:rsid w:val="00B6126D"/>
    <w:rsid w:val="00B73AC6"/>
    <w:rsid w:val="00CD3F82"/>
    <w:rsid w:val="00F650BB"/>
    <w:rsid w:val="00FA286E"/>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BDE63"/>
  <w15:docId w15:val="{2942FB14-A1CA-4C7C-B295-34A703BB5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 w:eastAsia="en-US" w:bidi="ar-SA"/>
      </w:rPr>
    </w:rPrDefault>
    <w:pPrDefault>
      <w:pPr>
        <w:spacing w:before="40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sz w:val="32"/>
      <w:szCs w:val="32"/>
    </w:rPr>
  </w:style>
  <w:style w:type="paragraph" w:styleId="Heading2">
    <w:name w:val="heading 2"/>
    <w:basedOn w:val="Normal1"/>
    <w:next w:val="Normal1"/>
    <w:pPr>
      <w:keepNext/>
      <w:keepLines/>
      <w:spacing w:before="36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0" w:after="60"/>
    </w:pPr>
    <w:rPr>
      <w:sz w:val="52"/>
      <w:szCs w:val="52"/>
    </w:rPr>
  </w:style>
  <w:style w:type="paragraph" w:styleId="Subtitle">
    <w:name w:val="Subtitle"/>
    <w:basedOn w:val="Normal1"/>
    <w:next w:val="Normal1"/>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5D2B1D"/>
    <w:pPr>
      <w:spacing w:before="240" w:after="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5D2B1D"/>
    <w:pPr>
      <w:spacing w:after="100"/>
    </w:pPr>
  </w:style>
  <w:style w:type="character" w:styleId="Hyperlink">
    <w:name w:val="Hyperlink"/>
    <w:basedOn w:val="DefaultParagraphFont"/>
    <w:uiPriority w:val="99"/>
    <w:unhideWhenUsed/>
    <w:rsid w:val="005D2B1D"/>
    <w:rPr>
      <w:color w:val="0000FF" w:themeColor="hyperlink"/>
      <w:u w:val="single"/>
    </w:rPr>
  </w:style>
  <w:style w:type="paragraph" w:styleId="Header">
    <w:name w:val="header"/>
    <w:basedOn w:val="Normal"/>
    <w:link w:val="HeaderChar"/>
    <w:uiPriority w:val="99"/>
    <w:unhideWhenUsed/>
    <w:rsid w:val="005D2B1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D2B1D"/>
  </w:style>
  <w:style w:type="paragraph" w:styleId="Footer">
    <w:name w:val="footer"/>
    <w:basedOn w:val="Normal"/>
    <w:link w:val="FooterChar"/>
    <w:uiPriority w:val="99"/>
    <w:unhideWhenUsed/>
    <w:rsid w:val="005D2B1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D2B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A5EE4E-0F22-4935-8CD4-AE3D629DCA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2680</Words>
  <Characters>15280</Characters>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2024-05-28T14:53:00Z</dcterms:created>
  <dcterms:modified xsi:type="dcterms:W3CDTF">2024-05-31T10:59:00Z</dcterms:modified>
</cp:coreProperties>
</file>