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37CDC" w14:textId="77777777" w:rsidR="00384A3C" w:rsidRPr="006D6041" w:rsidRDefault="00384A3C">
      <w:pPr>
        <w:rPr>
          <w:sz w:val="32"/>
          <w:szCs w:val="32"/>
        </w:rPr>
      </w:pPr>
      <w:r w:rsidRPr="006D6041">
        <w:rPr>
          <w:sz w:val="32"/>
          <w:szCs w:val="32"/>
        </w:rPr>
        <w:t xml:space="preserve">Assignment 2 </w:t>
      </w:r>
    </w:p>
    <w:p w14:paraId="30E49199" w14:textId="39308014" w:rsidR="006D6041" w:rsidRDefault="000C3D9B">
      <w:pPr>
        <w:rPr>
          <w:sz w:val="32"/>
          <w:szCs w:val="32"/>
        </w:rPr>
      </w:pPr>
      <w:r w:rsidRPr="006D6041">
        <w:rPr>
          <w:sz w:val="32"/>
          <w:szCs w:val="32"/>
        </w:rPr>
        <w:t xml:space="preserve">Criminal </w:t>
      </w:r>
      <w:r w:rsidR="00C81195">
        <w:rPr>
          <w:sz w:val="32"/>
          <w:szCs w:val="32"/>
        </w:rPr>
        <w:t xml:space="preserve">Litigation </w:t>
      </w:r>
    </w:p>
    <w:p w14:paraId="00F25767" w14:textId="77777777" w:rsidR="006D6041" w:rsidRPr="006D6041" w:rsidRDefault="006D6041">
      <w:pPr>
        <w:rPr>
          <w:sz w:val="32"/>
          <w:szCs w:val="32"/>
        </w:rPr>
      </w:pPr>
    </w:p>
    <w:p w14:paraId="06681F7E" w14:textId="371EE28C" w:rsidR="000C3D9B" w:rsidRDefault="00F62604">
      <w:pPr>
        <w:rPr>
          <w:sz w:val="24"/>
          <w:szCs w:val="24"/>
        </w:rPr>
      </w:pPr>
      <w:r w:rsidRPr="00F62604">
        <w:rPr>
          <w:sz w:val="24"/>
          <w:szCs w:val="24"/>
        </w:rPr>
        <w:t xml:space="preserve">A criminal case, which is handled by local, state, or federal courts, involves an acting representative of the government, generally a prosecutor, district, attorney, or grand jury, pressing charges against individuals or entities suspected of committing crimes. Crimes, and hence criminal cases, can be defined as those actions or disputes where a violation of public law occurs. For criminal cases, the alleged crimes may have also afflicted victims in a manner that also warrants civil suits being filed, which will allow victims to collect damages for their injuries and losses. For a comprehensive list of related crimes and other information regarding criminal cases and criminal </w:t>
      </w:r>
      <w:r w:rsidR="006D6041" w:rsidRPr="00F62604">
        <w:rPr>
          <w:sz w:val="24"/>
          <w:szCs w:val="24"/>
        </w:rPr>
        <w:t>defence</w:t>
      </w:r>
      <w:r w:rsidRPr="00F62604">
        <w:rPr>
          <w:sz w:val="24"/>
          <w:szCs w:val="24"/>
        </w:rPr>
        <w:t xml:space="preserve"> articles, visit the resource section under the criminal </w:t>
      </w:r>
      <w:r w:rsidR="006D6041" w:rsidRPr="00F62604">
        <w:rPr>
          <w:sz w:val="24"/>
          <w:szCs w:val="24"/>
        </w:rPr>
        <w:t>defence</w:t>
      </w:r>
      <w:r w:rsidRPr="00F62604">
        <w:rPr>
          <w:sz w:val="24"/>
          <w:szCs w:val="24"/>
        </w:rPr>
        <w:t xml:space="preserve"> resource tab.</w:t>
      </w:r>
      <w:r w:rsidR="006D6041">
        <w:rPr>
          <w:sz w:val="24"/>
          <w:szCs w:val="24"/>
        </w:rPr>
        <w:t xml:space="preserve">  </w:t>
      </w:r>
    </w:p>
    <w:p w14:paraId="59AC3B5B" w14:textId="2899A607" w:rsidR="00350DC0" w:rsidRPr="00350DC0" w:rsidRDefault="00350DC0" w:rsidP="00350DC0">
      <w:pPr>
        <w:rPr>
          <w:sz w:val="24"/>
          <w:szCs w:val="24"/>
        </w:rPr>
      </w:pPr>
      <w:r w:rsidRPr="00350DC0">
        <w:rPr>
          <w:sz w:val="24"/>
          <w:szCs w:val="24"/>
        </w:rPr>
        <w:t>Most people feel very strongly about crime, and judges and magistrates play a vital role in the criminal justice system – especially when it comes to sentencing.</w:t>
      </w:r>
    </w:p>
    <w:p w14:paraId="42456AC8" w14:textId="02AA4FD0" w:rsidR="006D6041" w:rsidRDefault="00350DC0" w:rsidP="00350DC0">
      <w:pPr>
        <w:rPr>
          <w:sz w:val="24"/>
          <w:szCs w:val="24"/>
        </w:rPr>
      </w:pPr>
      <w:r w:rsidRPr="00350DC0">
        <w:rPr>
          <w:sz w:val="24"/>
          <w:szCs w:val="24"/>
        </w:rPr>
        <w:t>Criminal cases come to court after a decision has been made by, usually the Crown Prosecution Service, to prosecute someone for an alleged crime.</w:t>
      </w:r>
      <w:r>
        <w:rPr>
          <w:sz w:val="24"/>
          <w:szCs w:val="24"/>
        </w:rPr>
        <w:t xml:space="preserve"> </w:t>
      </w:r>
      <w:r w:rsidR="005C3710">
        <w:rPr>
          <w:sz w:val="24"/>
          <w:szCs w:val="24"/>
        </w:rPr>
        <w:t xml:space="preserve">This </w:t>
      </w:r>
      <w:r w:rsidR="00C311CC">
        <w:rPr>
          <w:sz w:val="24"/>
          <w:szCs w:val="24"/>
        </w:rPr>
        <w:t>means that if the defe</w:t>
      </w:r>
      <w:r w:rsidR="004B6A26">
        <w:rPr>
          <w:sz w:val="24"/>
          <w:szCs w:val="24"/>
        </w:rPr>
        <w:t xml:space="preserve">ndant </w:t>
      </w:r>
      <w:r w:rsidR="000930F0">
        <w:rPr>
          <w:sz w:val="24"/>
          <w:szCs w:val="24"/>
        </w:rPr>
        <w:t>is a trust</w:t>
      </w:r>
      <w:r w:rsidR="00E846F4">
        <w:rPr>
          <w:sz w:val="24"/>
          <w:szCs w:val="24"/>
        </w:rPr>
        <w:t xml:space="preserve">ee </w:t>
      </w:r>
      <w:r w:rsidR="00363C26">
        <w:rPr>
          <w:sz w:val="24"/>
          <w:szCs w:val="24"/>
        </w:rPr>
        <w:t xml:space="preserve">and is authorized </w:t>
      </w:r>
      <w:r w:rsidR="00001EB1">
        <w:rPr>
          <w:sz w:val="24"/>
          <w:szCs w:val="24"/>
        </w:rPr>
        <w:t>to sell some land he can be con-</w:t>
      </w:r>
      <w:r w:rsidR="00EC7B8A">
        <w:rPr>
          <w:sz w:val="24"/>
          <w:szCs w:val="24"/>
        </w:rPr>
        <w:t xml:space="preserve"> </w:t>
      </w:r>
      <w:proofErr w:type="spellStart"/>
      <w:r w:rsidR="00EC7B8A">
        <w:rPr>
          <w:sz w:val="24"/>
          <w:szCs w:val="24"/>
        </w:rPr>
        <w:t>victed</w:t>
      </w:r>
      <w:proofErr w:type="spellEnd"/>
      <w:r w:rsidR="00EC7B8A">
        <w:rPr>
          <w:sz w:val="24"/>
          <w:szCs w:val="24"/>
        </w:rPr>
        <w:t xml:space="preserve"> of </w:t>
      </w:r>
      <w:r w:rsidR="00731BDB">
        <w:rPr>
          <w:sz w:val="24"/>
          <w:szCs w:val="24"/>
        </w:rPr>
        <w:t xml:space="preserve">theft if </w:t>
      </w:r>
      <w:r w:rsidR="00F01DA7">
        <w:rPr>
          <w:sz w:val="24"/>
          <w:szCs w:val="24"/>
        </w:rPr>
        <w:t>he sell</w:t>
      </w:r>
      <w:r w:rsidR="00897B8B">
        <w:rPr>
          <w:sz w:val="24"/>
          <w:szCs w:val="24"/>
        </w:rPr>
        <w:t>s more land than he is auth</w:t>
      </w:r>
      <w:r w:rsidR="0058295D">
        <w:rPr>
          <w:sz w:val="24"/>
          <w:szCs w:val="24"/>
        </w:rPr>
        <w:t xml:space="preserve">orized to do.  </w:t>
      </w:r>
      <w:r w:rsidR="00D7530C">
        <w:rPr>
          <w:sz w:val="24"/>
          <w:szCs w:val="24"/>
        </w:rPr>
        <w:t>T</w:t>
      </w:r>
      <w:r w:rsidR="00B26F10">
        <w:rPr>
          <w:sz w:val="24"/>
          <w:szCs w:val="24"/>
        </w:rPr>
        <w:t>hi</w:t>
      </w:r>
      <w:r w:rsidR="00D7530C">
        <w:rPr>
          <w:sz w:val="24"/>
          <w:szCs w:val="24"/>
        </w:rPr>
        <w:t xml:space="preserve">ngs found on a piece of land a tree </w:t>
      </w:r>
      <w:r w:rsidR="00A9505A">
        <w:rPr>
          <w:sz w:val="24"/>
          <w:szCs w:val="24"/>
        </w:rPr>
        <w:t xml:space="preserve">a piece of </w:t>
      </w:r>
      <w:proofErr w:type="spellStart"/>
      <w:r w:rsidR="00A9505A">
        <w:rPr>
          <w:sz w:val="24"/>
          <w:szCs w:val="24"/>
        </w:rPr>
        <w:t>granden</w:t>
      </w:r>
      <w:proofErr w:type="spellEnd"/>
      <w:r w:rsidR="00A9505A">
        <w:rPr>
          <w:sz w:val="24"/>
          <w:szCs w:val="24"/>
        </w:rPr>
        <w:t xml:space="preserve"> furniture fall into one of </w:t>
      </w:r>
      <w:r w:rsidR="002F2A3D">
        <w:rPr>
          <w:sz w:val="24"/>
          <w:szCs w:val="24"/>
        </w:rPr>
        <w:t>two categories they either</w:t>
      </w:r>
      <w:r w:rsidR="00B23F6E">
        <w:rPr>
          <w:sz w:val="24"/>
          <w:szCs w:val="24"/>
        </w:rPr>
        <w:t xml:space="preserve"> do or do not form part</w:t>
      </w:r>
      <w:r w:rsidR="00831649">
        <w:rPr>
          <w:sz w:val="24"/>
          <w:szCs w:val="24"/>
        </w:rPr>
        <w:t xml:space="preserve"> of the land. Something is part of </w:t>
      </w:r>
      <w:proofErr w:type="spellStart"/>
      <w:r w:rsidR="00831649">
        <w:rPr>
          <w:sz w:val="24"/>
          <w:szCs w:val="24"/>
        </w:rPr>
        <w:t>tbhe</w:t>
      </w:r>
      <w:proofErr w:type="spellEnd"/>
      <w:r w:rsidR="00831649">
        <w:rPr>
          <w:sz w:val="24"/>
          <w:szCs w:val="24"/>
        </w:rPr>
        <w:t xml:space="preserve"> land if </w:t>
      </w:r>
      <w:r w:rsidR="0004614A">
        <w:rPr>
          <w:sz w:val="24"/>
          <w:szCs w:val="24"/>
        </w:rPr>
        <w:t>it is growing on the a perma</w:t>
      </w:r>
      <w:r w:rsidR="00381D64">
        <w:rPr>
          <w:sz w:val="24"/>
          <w:szCs w:val="24"/>
        </w:rPr>
        <w:t>nent st</w:t>
      </w:r>
      <w:r w:rsidR="004655A6">
        <w:rPr>
          <w:sz w:val="24"/>
          <w:szCs w:val="24"/>
        </w:rPr>
        <w:t>ructure is a an in</w:t>
      </w:r>
      <w:r w:rsidR="00794A2E">
        <w:rPr>
          <w:sz w:val="24"/>
          <w:szCs w:val="24"/>
        </w:rPr>
        <w:t>tegral part of suc</w:t>
      </w:r>
      <w:r w:rsidR="00C6009B">
        <w:rPr>
          <w:sz w:val="24"/>
          <w:szCs w:val="24"/>
        </w:rPr>
        <w:t>k a structure or a fixture</w:t>
      </w:r>
      <w:r w:rsidR="00642BF8">
        <w:rPr>
          <w:sz w:val="24"/>
          <w:szCs w:val="24"/>
        </w:rPr>
        <w:t>. Things that are moveable</w:t>
      </w:r>
      <w:r w:rsidR="00443174">
        <w:rPr>
          <w:sz w:val="24"/>
          <w:szCs w:val="24"/>
        </w:rPr>
        <w:t xml:space="preserve">. </w:t>
      </w:r>
    </w:p>
    <w:p w14:paraId="3E5CDAD5" w14:textId="77777777" w:rsidR="00443174" w:rsidRDefault="00443174" w:rsidP="00350DC0">
      <w:pPr>
        <w:rPr>
          <w:sz w:val="24"/>
          <w:szCs w:val="24"/>
        </w:rPr>
      </w:pPr>
    </w:p>
    <w:p w14:paraId="6AA90318" w14:textId="09ECDDD7" w:rsidR="00443174" w:rsidRDefault="00443174" w:rsidP="00350DC0">
      <w:pPr>
        <w:rPr>
          <w:sz w:val="24"/>
          <w:szCs w:val="24"/>
        </w:rPr>
      </w:pPr>
      <w:r w:rsidRPr="00443174">
        <w:rPr>
          <w:sz w:val="24"/>
          <w:szCs w:val="24"/>
        </w:rPr>
        <w:t>Criminal cases come to court after a decision has been made by, usually the Crown Prosecution Service, to prosecute someone for an alleged crime. In the vast majority of cases (over 95 per cent), magistrates hear the evidence and, as a panel, make a decision on guilt or innocence. For more serious cases a district judge (Magistrates’ Court) or a circuit judge in the Crown Court will hear the evidence, and in the case of the latter, this will involve a jury trial. Very serious criminal cases, such as murder and rape, may be heard by a High Court judge.</w:t>
      </w:r>
    </w:p>
    <w:p w14:paraId="25BDEFEE" w14:textId="77777777" w:rsidR="00443174" w:rsidRDefault="00443174" w:rsidP="00350DC0">
      <w:pPr>
        <w:rPr>
          <w:sz w:val="24"/>
          <w:szCs w:val="24"/>
        </w:rPr>
      </w:pPr>
    </w:p>
    <w:p w14:paraId="3A397783" w14:textId="00498431" w:rsidR="00464EB0" w:rsidRPr="00464EB0" w:rsidRDefault="00464EB0" w:rsidP="00464EB0">
      <w:pPr>
        <w:rPr>
          <w:sz w:val="24"/>
          <w:szCs w:val="24"/>
        </w:rPr>
      </w:pPr>
      <w:r w:rsidRPr="00464EB0">
        <w:rPr>
          <w:sz w:val="24"/>
          <w:szCs w:val="24"/>
        </w:rPr>
        <w:t>Both magistrates and judges have the power to imprison those convicted of a crime, if the offence is serious enough. But imprisonment is not the only solution; a judge or magistrate can order a community punishment, or put an individual under some sort of control order where their movements or activities are restricted. Although punishment is a key consideration when sentencing, judges will also have a mind as to how a particular sentence may reduce the chances of an individual re-offendin</w:t>
      </w:r>
      <w:r w:rsidR="0054758B">
        <w:rPr>
          <w:sz w:val="24"/>
          <w:szCs w:val="24"/>
        </w:rPr>
        <w:t>g</w:t>
      </w:r>
    </w:p>
    <w:p w14:paraId="621B04CB" w14:textId="1F60F264" w:rsidR="00443174" w:rsidRDefault="00464EB0" w:rsidP="00464EB0">
      <w:pPr>
        <w:rPr>
          <w:sz w:val="24"/>
          <w:szCs w:val="24"/>
        </w:rPr>
      </w:pPr>
      <w:r w:rsidRPr="00464EB0">
        <w:rPr>
          <w:sz w:val="24"/>
          <w:szCs w:val="24"/>
        </w:rPr>
        <w:t>A judge hearing a criminal cas</w:t>
      </w:r>
      <w:r w:rsidR="0054758B">
        <w:rPr>
          <w:sz w:val="24"/>
          <w:szCs w:val="24"/>
        </w:rPr>
        <w:t xml:space="preserve">e. </w:t>
      </w:r>
    </w:p>
    <w:p w14:paraId="207ED9E8" w14:textId="3DB0FC06" w:rsidR="00580369" w:rsidRPr="00580369" w:rsidRDefault="00580369" w:rsidP="00580369">
      <w:pPr>
        <w:rPr>
          <w:sz w:val="24"/>
          <w:szCs w:val="24"/>
        </w:rPr>
      </w:pPr>
      <w:r w:rsidRPr="00580369">
        <w:rPr>
          <w:sz w:val="24"/>
          <w:szCs w:val="24"/>
        </w:rPr>
        <w:lastRenderedPageBreak/>
        <w:t>Before a criminal trial starts the judge will familiarise himself or herself with the details of the case by reading the relevant case papers. These include the indictment which sets out the charges on which the defendant is to be tried, witness statements, exhibits and documentation on applications to be made by any party concerning the admissibility of evidence in the trial.</w:t>
      </w:r>
    </w:p>
    <w:p w14:paraId="653FAEB5" w14:textId="3D7A5D3E" w:rsidR="0054758B" w:rsidRDefault="00580369" w:rsidP="00580369">
      <w:pPr>
        <w:rPr>
          <w:sz w:val="24"/>
          <w:szCs w:val="24"/>
        </w:rPr>
      </w:pPr>
      <w:r w:rsidRPr="00580369">
        <w:rPr>
          <w:sz w:val="24"/>
          <w:szCs w:val="24"/>
        </w:rPr>
        <w:t>For jury trials in the Crown Court, the judge supervises the selection and swearing in of the jury, giving the jurors a direction about their role in the trial of deciding the facts and warning them not to discuss the case with anyone else.</w:t>
      </w:r>
    </w:p>
    <w:p w14:paraId="5F3FF340" w14:textId="1BF969C3" w:rsidR="00443174" w:rsidRDefault="00443174" w:rsidP="00350DC0">
      <w:pPr>
        <w:rPr>
          <w:sz w:val="24"/>
          <w:szCs w:val="24"/>
        </w:rPr>
      </w:pPr>
    </w:p>
    <w:p w14:paraId="4A5B1330" w14:textId="5175681B" w:rsidR="00FF3122" w:rsidRDefault="00B208F9" w:rsidP="00350DC0">
      <w:pPr>
        <w:rPr>
          <w:sz w:val="24"/>
          <w:szCs w:val="24"/>
        </w:rPr>
      </w:pPr>
      <w:r w:rsidRPr="00B208F9">
        <w:rPr>
          <w:sz w:val="24"/>
          <w:szCs w:val="24"/>
        </w:rPr>
        <w:t>Criminal litigation refers to a trial in criminal court. Criminal litigation is distinct from civil litigation in most countries. Civil litigation is a private lawsuit between two parties, while criminal litigation is litigation brought by the state against an individual. Criminal trials require the highest standard of proof, which means the prosecutor must prove all elements of the crime beyond a reasonable doubt. Law articles in this archive are predominantly written by lawyers for a professional audience seeking business solutions to legal issues. Start your free research with FindLaw.</w:t>
      </w:r>
      <w:r>
        <w:rPr>
          <w:sz w:val="24"/>
          <w:szCs w:val="24"/>
        </w:rPr>
        <w:t xml:space="preserve"> </w:t>
      </w:r>
    </w:p>
    <w:p w14:paraId="3CE5CFDD" w14:textId="6B85C3B2" w:rsidR="0033280C" w:rsidRDefault="005D6744" w:rsidP="00350DC0">
      <w:pPr>
        <w:rPr>
          <w:sz w:val="24"/>
          <w:szCs w:val="24"/>
        </w:rPr>
      </w:pPr>
      <w:r>
        <w:rPr>
          <w:sz w:val="24"/>
          <w:szCs w:val="24"/>
        </w:rPr>
        <w:t>Those who are</w:t>
      </w:r>
      <w:r w:rsidR="00542D2C">
        <w:rPr>
          <w:sz w:val="24"/>
          <w:szCs w:val="24"/>
        </w:rPr>
        <w:t xml:space="preserve"> in possession of the land. This includes the </w:t>
      </w:r>
      <w:r w:rsidR="00430745">
        <w:rPr>
          <w:sz w:val="24"/>
          <w:szCs w:val="24"/>
        </w:rPr>
        <w:t>owners of the land., F</w:t>
      </w:r>
      <w:r w:rsidR="00AC7C11">
        <w:rPr>
          <w:sz w:val="24"/>
          <w:szCs w:val="24"/>
        </w:rPr>
        <w:t xml:space="preserve">or them, not surprisingly, </w:t>
      </w:r>
      <w:r w:rsidR="00AD1C6A">
        <w:rPr>
          <w:sz w:val="24"/>
          <w:szCs w:val="24"/>
        </w:rPr>
        <w:t xml:space="preserve">it is no offence to take property which </w:t>
      </w:r>
      <w:r w:rsidR="002B7054">
        <w:rPr>
          <w:sz w:val="24"/>
          <w:szCs w:val="24"/>
        </w:rPr>
        <w:t xml:space="preserve">forms part of the. </w:t>
      </w:r>
      <w:r w:rsidR="006B090A">
        <w:rPr>
          <w:sz w:val="24"/>
          <w:szCs w:val="24"/>
        </w:rPr>
        <w:t>land or to sever</w:t>
      </w:r>
      <w:r w:rsidR="00A248D6">
        <w:rPr>
          <w:sz w:val="24"/>
          <w:szCs w:val="24"/>
        </w:rPr>
        <w:t xml:space="preserve"> </w:t>
      </w:r>
      <w:r w:rsidR="0000796B">
        <w:rPr>
          <w:sz w:val="24"/>
          <w:szCs w:val="24"/>
        </w:rPr>
        <w:t>the property fro</w:t>
      </w:r>
      <w:r w:rsidR="00652D0A">
        <w:rPr>
          <w:sz w:val="24"/>
          <w:szCs w:val="24"/>
        </w:rPr>
        <w:t>m the land. Therefore [of course] an owner of a h</w:t>
      </w:r>
      <w:r w:rsidR="00B31279">
        <w:rPr>
          <w:sz w:val="24"/>
          <w:szCs w:val="24"/>
        </w:rPr>
        <w:t xml:space="preserve">ouse does not commit theft if he or she picks </w:t>
      </w:r>
      <w:r w:rsidR="002F761F">
        <w:rPr>
          <w:sz w:val="24"/>
          <w:szCs w:val="24"/>
        </w:rPr>
        <w:t xml:space="preserve">flowers from his or her garden. </w:t>
      </w:r>
      <w:r w:rsidR="00A33C2D">
        <w:rPr>
          <w:sz w:val="24"/>
          <w:szCs w:val="24"/>
        </w:rPr>
        <w:t xml:space="preserve"> </w:t>
      </w:r>
    </w:p>
    <w:p w14:paraId="01A77D63" w14:textId="77777777" w:rsidR="0033280C" w:rsidRDefault="0033280C" w:rsidP="00350DC0">
      <w:pPr>
        <w:rPr>
          <w:sz w:val="24"/>
          <w:szCs w:val="24"/>
        </w:rPr>
      </w:pPr>
    </w:p>
    <w:p w14:paraId="145CCA9B" w14:textId="77777777" w:rsidR="0033280C" w:rsidRPr="0033280C" w:rsidRDefault="0033280C" w:rsidP="0033280C">
      <w:pPr>
        <w:rPr>
          <w:sz w:val="24"/>
          <w:szCs w:val="24"/>
        </w:rPr>
      </w:pPr>
      <w:r w:rsidRPr="0033280C">
        <w:rPr>
          <w:sz w:val="24"/>
          <w:szCs w:val="24"/>
        </w:rPr>
        <w:t>Class 1 offences are the most serious. They include treason and murder, and are generally heard by a High Court Judge.</w:t>
      </w:r>
    </w:p>
    <w:p w14:paraId="46D5654A" w14:textId="77777777" w:rsidR="0033280C" w:rsidRPr="0033280C" w:rsidRDefault="0033280C" w:rsidP="0033280C">
      <w:pPr>
        <w:rPr>
          <w:sz w:val="24"/>
          <w:szCs w:val="24"/>
        </w:rPr>
      </w:pPr>
      <w:r w:rsidRPr="0033280C">
        <w:rPr>
          <w:sz w:val="24"/>
          <w:szCs w:val="24"/>
        </w:rPr>
        <w:t>Class 2 offences include rape, and are usually heard by a circuit judge, under the authority of the Presiding Judge.</w:t>
      </w:r>
    </w:p>
    <w:p w14:paraId="6E7A5985" w14:textId="0CE717A6" w:rsidR="00D027BE" w:rsidRDefault="0033280C" w:rsidP="0033280C">
      <w:pPr>
        <w:rPr>
          <w:sz w:val="24"/>
          <w:szCs w:val="24"/>
        </w:rPr>
      </w:pPr>
      <w:r w:rsidRPr="0033280C">
        <w:rPr>
          <w:sz w:val="24"/>
          <w:szCs w:val="24"/>
        </w:rPr>
        <w:t>Class 3 includes all other offences, such as kidnapping, burglary, grievous bodily harm and robbery, which are normally tried by a circuit judge or recorder.</w:t>
      </w:r>
      <w:r>
        <w:rPr>
          <w:sz w:val="24"/>
          <w:szCs w:val="24"/>
        </w:rPr>
        <w:t xml:space="preserve"> </w:t>
      </w:r>
    </w:p>
    <w:p w14:paraId="6F3DDFCC" w14:textId="33BF753E" w:rsidR="00D027BE" w:rsidRDefault="00D027BE" w:rsidP="0033280C">
      <w:pPr>
        <w:rPr>
          <w:sz w:val="24"/>
          <w:szCs w:val="24"/>
        </w:rPr>
      </w:pPr>
    </w:p>
    <w:p w14:paraId="5301A729" w14:textId="3EC3E39C" w:rsidR="00D027BE" w:rsidRDefault="00D027BE" w:rsidP="0033280C">
      <w:pPr>
        <w:rPr>
          <w:sz w:val="24"/>
          <w:szCs w:val="24"/>
        </w:rPr>
      </w:pPr>
      <w:r w:rsidRPr="00D027BE">
        <w:rPr>
          <w:sz w:val="24"/>
          <w:szCs w:val="24"/>
        </w:rPr>
        <w:t>The court should consider which of the five purposes of sentencing (below) it is seeking to achieve through the sentence that is imposed. More than one purpose might be relevant and the importance of each must be weighed against the particular offence and offender characteristics when determining sentence.</w:t>
      </w:r>
      <w:r w:rsidR="00063032">
        <w:rPr>
          <w:sz w:val="24"/>
          <w:szCs w:val="24"/>
        </w:rPr>
        <w:t xml:space="preserve"> </w:t>
      </w:r>
    </w:p>
    <w:p w14:paraId="7BFFA718" w14:textId="19BA323E" w:rsidR="006507D6" w:rsidRDefault="006507D6" w:rsidP="0033280C">
      <w:pPr>
        <w:rPr>
          <w:sz w:val="24"/>
          <w:szCs w:val="24"/>
        </w:rPr>
      </w:pPr>
    </w:p>
    <w:p w14:paraId="248B31EA" w14:textId="77777777" w:rsidR="006507D6" w:rsidRPr="006507D6" w:rsidRDefault="006507D6" w:rsidP="006507D6">
      <w:pPr>
        <w:rPr>
          <w:sz w:val="24"/>
          <w:szCs w:val="24"/>
        </w:rPr>
      </w:pPr>
      <w:r w:rsidRPr="006507D6">
        <w:rPr>
          <w:sz w:val="24"/>
          <w:szCs w:val="24"/>
        </w:rPr>
        <w:t>Identify whether a combination of these or other relevant factors should result in any upward or downward adjustment from the sentence arrived at so far.</w:t>
      </w:r>
    </w:p>
    <w:p w14:paraId="0B06AB8E" w14:textId="7CC4840A" w:rsidR="006507D6" w:rsidRPr="006507D6" w:rsidRDefault="006507D6" w:rsidP="006507D6">
      <w:pPr>
        <w:rPr>
          <w:sz w:val="24"/>
          <w:szCs w:val="24"/>
        </w:rPr>
      </w:pPr>
      <w:r w:rsidRPr="006507D6">
        <w:rPr>
          <w:sz w:val="24"/>
          <w:szCs w:val="24"/>
        </w:rPr>
        <w:lastRenderedPageBreak/>
        <w:t>It is for the sentencing court to determine how much weight should be assigned to the aggravating and mitigating factors taking into account all of the circumstances of the offence and the offender</w:t>
      </w:r>
      <w:r w:rsidR="00FF3372">
        <w:rPr>
          <w:sz w:val="24"/>
          <w:szCs w:val="24"/>
        </w:rPr>
        <w:t xml:space="preserve">. </w:t>
      </w:r>
    </w:p>
    <w:p w14:paraId="17262501" w14:textId="6D9A2116" w:rsidR="006507D6" w:rsidRDefault="006507D6" w:rsidP="006507D6">
      <w:pPr>
        <w:rPr>
          <w:sz w:val="24"/>
          <w:szCs w:val="24"/>
        </w:rPr>
      </w:pPr>
      <w:r w:rsidRPr="006507D6">
        <w:rPr>
          <w:sz w:val="24"/>
          <w:szCs w:val="24"/>
        </w:rPr>
        <w:t>Not all factors that apply will necessarily influence the sentence.</w:t>
      </w:r>
      <w:r w:rsidR="000D4E8C">
        <w:rPr>
          <w:sz w:val="24"/>
          <w:szCs w:val="24"/>
        </w:rPr>
        <w:t xml:space="preserve"> </w:t>
      </w:r>
    </w:p>
    <w:p w14:paraId="4CF44200" w14:textId="1A0A7D34" w:rsidR="000D4E8C" w:rsidRDefault="000D4E8C" w:rsidP="006507D6">
      <w:pPr>
        <w:rPr>
          <w:sz w:val="24"/>
          <w:szCs w:val="24"/>
        </w:rPr>
      </w:pPr>
    </w:p>
    <w:p w14:paraId="01EFC797" w14:textId="3946DD27" w:rsidR="00B00E5D" w:rsidRDefault="00FF3372" w:rsidP="006507D6">
      <w:pPr>
        <w:rPr>
          <w:sz w:val="24"/>
          <w:szCs w:val="24"/>
        </w:rPr>
      </w:pPr>
      <w:r w:rsidRPr="00FF3372">
        <w:rPr>
          <w:sz w:val="24"/>
          <w:szCs w:val="24"/>
        </w:rPr>
        <w:t>Part 10 of the Criminal Justice Act 2003 (the 2003 Act) reforms the law relating to double jeopardy, by permitting retrials in respect of a number of very serious offences, where new and compelling evidence has come to light. Previously, the law did not permit a person who has been acquitted or convicted of an offence to be retried for that same offence.</w:t>
      </w:r>
    </w:p>
    <w:p w14:paraId="382841FA" w14:textId="0A4806EC" w:rsidR="00B00E5D" w:rsidRDefault="00B00E5D" w:rsidP="006507D6">
      <w:pPr>
        <w:rPr>
          <w:sz w:val="24"/>
          <w:szCs w:val="24"/>
        </w:rPr>
      </w:pPr>
      <w:r w:rsidRPr="00B00E5D">
        <w:rPr>
          <w:sz w:val="24"/>
          <w:szCs w:val="24"/>
        </w:rPr>
        <w:t>There are two principles arising from the common law which prevent this. The first is known as autrefois acquit and autrefois convict. These principles provide a bar to a trial, in respect of the same offence, of a person who has previously been either acquitted or convicted of that offence. The second arose where the courts considered it an abuse of process for additional charges to be brought, following an acquittal or conviction, for different offences which arose from the same behaviour or facts (there were exceptions to this rule).</w:t>
      </w:r>
    </w:p>
    <w:p w14:paraId="083E53F8" w14:textId="77777777" w:rsidR="00DD5D27" w:rsidRDefault="00DD5D27" w:rsidP="006507D6">
      <w:pPr>
        <w:rPr>
          <w:sz w:val="24"/>
          <w:szCs w:val="24"/>
        </w:rPr>
      </w:pPr>
    </w:p>
    <w:p w14:paraId="33F932E8" w14:textId="39740CB5" w:rsidR="00FF58CC" w:rsidRDefault="00DD5D27" w:rsidP="006507D6">
      <w:pPr>
        <w:rPr>
          <w:sz w:val="24"/>
          <w:szCs w:val="24"/>
        </w:rPr>
      </w:pPr>
      <w:r w:rsidRPr="00DD5D27">
        <w:rPr>
          <w:sz w:val="24"/>
          <w:szCs w:val="24"/>
        </w:rPr>
        <w:t>It is responsible for developing sentencing guidelines and monitoring their use; and assessing the impact of guidelines on sentencing practice. It may also be required to consider the impact of policy and legislative proposals relating to sentencing, when requested by the Government; and promoting awareness amongst the public regarding the realities of sentencing and publishing information regarding sentencing practice in Magistrates’ and Crown courts.</w:t>
      </w:r>
    </w:p>
    <w:p w14:paraId="2410972D" w14:textId="3E8975B2" w:rsidR="00FF58CC" w:rsidRDefault="00FF58CC" w:rsidP="006507D6">
      <w:pPr>
        <w:rPr>
          <w:sz w:val="24"/>
          <w:szCs w:val="24"/>
        </w:rPr>
      </w:pPr>
    </w:p>
    <w:p w14:paraId="692F9B04" w14:textId="4F9CF945" w:rsidR="003E3BE4" w:rsidRDefault="003E3BE4" w:rsidP="006507D6">
      <w:pPr>
        <w:rPr>
          <w:sz w:val="24"/>
          <w:szCs w:val="24"/>
        </w:rPr>
      </w:pPr>
    </w:p>
    <w:p w14:paraId="4211A6FD" w14:textId="77777777" w:rsidR="0043686F" w:rsidRPr="0043686F" w:rsidRDefault="0043686F" w:rsidP="0043686F">
      <w:pPr>
        <w:rPr>
          <w:sz w:val="24"/>
          <w:szCs w:val="24"/>
        </w:rPr>
      </w:pPr>
      <w:r w:rsidRPr="0043686F">
        <w:rPr>
          <w:sz w:val="24"/>
          <w:szCs w:val="24"/>
        </w:rPr>
        <w:t>Nature holds many examples of the law of interaction. Think about the birds in the sky and how they fly. As the bird pushes down with its wings on the air, there is an opposite reaction for the direction of the air force on the bird. These forces are the mutual interactions. This action and reaction force in pairs gives birds the ability to fly.  </w:t>
      </w:r>
    </w:p>
    <w:p w14:paraId="3A40072F" w14:textId="57670BEF" w:rsidR="0043686F" w:rsidRDefault="0043686F" w:rsidP="0043686F">
      <w:pPr>
        <w:rPr>
          <w:sz w:val="24"/>
          <w:szCs w:val="24"/>
        </w:rPr>
      </w:pPr>
      <w:r w:rsidRPr="0043686F">
        <w:rPr>
          <w:sz w:val="24"/>
          <w:szCs w:val="24"/>
        </w:rPr>
        <w:t>On the ground, we see a tiger in nature. When the tiger runs forward, its paws exert a backward motion force upon the ground. When this occurs, the ground exerts its own equal and opposite force on the tiger, helping to propel it forward, faster. </w:t>
      </w:r>
      <w:r>
        <w:rPr>
          <w:sz w:val="24"/>
          <w:szCs w:val="24"/>
        </w:rPr>
        <w:t xml:space="preserve"> </w:t>
      </w:r>
    </w:p>
    <w:p w14:paraId="2741AF49" w14:textId="1F40795F" w:rsidR="0043686F" w:rsidRDefault="0043686F" w:rsidP="0043686F">
      <w:pPr>
        <w:rPr>
          <w:sz w:val="24"/>
          <w:szCs w:val="24"/>
        </w:rPr>
      </w:pPr>
    </w:p>
    <w:p w14:paraId="077D056F" w14:textId="77777777" w:rsidR="007B0392" w:rsidRPr="0043686F" w:rsidRDefault="007B0392" w:rsidP="0043686F">
      <w:pPr>
        <w:rPr>
          <w:sz w:val="24"/>
          <w:szCs w:val="24"/>
        </w:rPr>
      </w:pPr>
    </w:p>
    <w:p w14:paraId="5229DEB1" w14:textId="77777777" w:rsidR="007B0392" w:rsidRPr="007B0392" w:rsidRDefault="007B0392" w:rsidP="007B0392">
      <w:pPr>
        <w:rPr>
          <w:sz w:val="24"/>
          <w:szCs w:val="24"/>
        </w:rPr>
      </w:pPr>
      <w:r w:rsidRPr="007B0392">
        <w:rPr>
          <w:sz w:val="24"/>
          <w:szCs w:val="24"/>
        </w:rPr>
        <w:t>In most cases this will not be an issue. However, it may arise where the legal ownership of the property has passed before payment is required. The most common instances are where someone consumes a meal in a restaurant and leaves without paying the bill or refuels a car and drives off from a service station without making payment.</w:t>
      </w:r>
    </w:p>
    <w:p w14:paraId="2B5117F9" w14:textId="77777777" w:rsidR="007B0392" w:rsidRPr="007B0392" w:rsidRDefault="007B0392" w:rsidP="007B0392">
      <w:pPr>
        <w:rPr>
          <w:sz w:val="24"/>
          <w:szCs w:val="24"/>
        </w:rPr>
      </w:pPr>
    </w:p>
    <w:p w14:paraId="64DC6437" w14:textId="784D651D" w:rsidR="00B00E5D" w:rsidRDefault="007B0392" w:rsidP="007B0392">
      <w:pPr>
        <w:rPr>
          <w:sz w:val="24"/>
          <w:szCs w:val="24"/>
        </w:rPr>
      </w:pPr>
      <w:r w:rsidRPr="007B0392">
        <w:rPr>
          <w:sz w:val="24"/>
          <w:szCs w:val="24"/>
        </w:rPr>
        <w:t>If the prosecution can prove that the defendant dishonestly formed the intention not to pay for the food or fuel before consuming/taking it there is no problem with charging an offence of theft – the property belonged to another when the dishonest appropriation took place.</w:t>
      </w:r>
    </w:p>
    <w:p w14:paraId="4484A15D" w14:textId="77777777" w:rsidR="00DD409C" w:rsidRPr="00DD409C" w:rsidRDefault="00DD409C" w:rsidP="00DD409C">
      <w:pPr>
        <w:rPr>
          <w:sz w:val="24"/>
          <w:szCs w:val="24"/>
        </w:rPr>
      </w:pPr>
      <w:r w:rsidRPr="00DD409C">
        <w:rPr>
          <w:sz w:val="24"/>
          <w:szCs w:val="24"/>
        </w:rPr>
        <w:t>A defendant may be regarded as having the intent permanently to deprive even though they do not intend the victim to “lose the thing itself” if they intend to treat the item as their own to dispose of regardless of the victim's rights.</w:t>
      </w:r>
    </w:p>
    <w:p w14:paraId="2F2F534A" w14:textId="77777777" w:rsidR="00DD409C" w:rsidRPr="00DD409C" w:rsidRDefault="00DD409C" w:rsidP="00DD409C">
      <w:pPr>
        <w:rPr>
          <w:sz w:val="24"/>
          <w:szCs w:val="24"/>
        </w:rPr>
      </w:pPr>
    </w:p>
    <w:p w14:paraId="459B03F1" w14:textId="77777777" w:rsidR="00DD409C" w:rsidRPr="00DD409C" w:rsidRDefault="00DD409C" w:rsidP="00DD409C">
      <w:pPr>
        <w:rPr>
          <w:sz w:val="24"/>
          <w:szCs w:val="24"/>
        </w:rPr>
      </w:pPr>
      <w:r w:rsidRPr="00DD409C">
        <w:rPr>
          <w:sz w:val="24"/>
          <w:szCs w:val="24"/>
        </w:rPr>
        <w:t>Examples given in section 6(1) and (2) include a borrowing or lending (if in the circumstances it amounts to an “outright taking or disposal” (section 6(1)) or parting with the property conditionally where the defendant may not be able to fulfil the conditions to get it back (section 6(2).</w:t>
      </w:r>
    </w:p>
    <w:p w14:paraId="66F30805" w14:textId="77777777" w:rsidR="00DD409C" w:rsidRPr="00DD409C" w:rsidRDefault="00DD409C" w:rsidP="00DD409C">
      <w:pPr>
        <w:rPr>
          <w:sz w:val="24"/>
          <w:szCs w:val="24"/>
        </w:rPr>
      </w:pPr>
    </w:p>
    <w:p w14:paraId="4C2D0A90" w14:textId="0150E2E3" w:rsidR="007B0392" w:rsidRDefault="00DD409C" w:rsidP="00DD409C">
      <w:pPr>
        <w:rPr>
          <w:sz w:val="24"/>
          <w:szCs w:val="24"/>
        </w:rPr>
      </w:pPr>
      <w:r w:rsidRPr="00DD409C">
        <w:rPr>
          <w:sz w:val="24"/>
          <w:szCs w:val="24"/>
        </w:rPr>
        <w:t>These examples would cover circumstances such as someone who borrows a season ticket for so long as to deprive the owner of much of its benefit before returning it or someone who pawns property belonging to another.</w:t>
      </w:r>
    </w:p>
    <w:p w14:paraId="08A8E299" w14:textId="1CBC047B" w:rsidR="00A54CF4" w:rsidRDefault="00A54CF4" w:rsidP="00DD409C">
      <w:pPr>
        <w:rPr>
          <w:sz w:val="24"/>
          <w:szCs w:val="24"/>
        </w:rPr>
      </w:pPr>
    </w:p>
    <w:p w14:paraId="7404AF7B" w14:textId="72CD08DA" w:rsidR="003941C1" w:rsidRDefault="003941C1" w:rsidP="00DD409C">
      <w:pPr>
        <w:rPr>
          <w:sz w:val="24"/>
          <w:szCs w:val="24"/>
        </w:rPr>
      </w:pPr>
    </w:p>
    <w:p w14:paraId="3ED9871C" w14:textId="73417AB2" w:rsidR="003941C1" w:rsidRDefault="007A61ED" w:rsidP="00DD409C">
      <w:pPr>
        <w:rPr>
          <w:sz w:val="44"/>
          <w:szCs w:val="44"/>
        </w:rPr>
      </w:pPr>
      <w:r w:rsidRPr="007A61ED">
        <w:rPr>
          <w:sz w:val="44"/>
          <w:szCs w:val="44"/>
        </w:rPr>
        <w:t>Example</w:t>
      </w:r>
      <w:r w:rsidR="00B2433A">
        <w:rPr>
          <w:sz w:val="44"/>
          <w:szCs w:val="44"/>
        </w:rPr>
        <w:t>s</w:t>
      </w:r>
      <w:r w:rsidR="00C16FDC">
        <w:rPr>
          <w:sz w:val="44"/>
          <w:szCs w:val="44"/>
        </w:rPr>
        <w:t>:</w:t>
      </w:r>
    </w:p>
    <w:p w14:paraId="39A5459C" w14:textId="3AFBFE86" w:rsidR="00C16FDC" w:rsidRDefault="00643622" w:rsidP="00DD409C">
      <w:pPr>
        <w:rPr>
          <w:sz w:val="24"/>
          <w:szCs w:val="24"/>
        </w:rPr>
      </w:pPr>
      <w:r w:rsidRPr="00643622">
        <w:rPr>
          <w:sz w:val="24"/>
          <w:szCs w:val="24"/>
        </w:rPr>
        <w:t>When a vehicle is taken in the normal course of events it can be expected that the car will be recovered, identified and returned to the owner. For this reason prosecutors should normally proceed on an offence of taking without consent (see below) where there is no evidence that the defendant intended to do anything other than simply use the vehicle before abandoning it. However, where there is evidence that e.g. the index plate was changed or that the vehicle was deliberately written off or destroyed (for example by fire), that might be sufficient to establish intent to permanently deprive. See also</w:t>
      </w:r>
    </w:p>
    <w:p w14:paraId="70602083" w14:textId="77777777" w:rsidR="008D4974" w:rsidRDefault="008D4974" w:rsidP="00DD409C">
      <w:pPr>
        <w:rPr>
          <w:sz w:val="24"/>
          <w:szCs w:val="24"/>
        </w:rPr>
      </w:pPr>
    </w:p>
    <w:p w14:paraId="36D0BC3F" w14:textId="7A93B3AC" w:rsidR="00643622" w:rsidRDefault="00EF3DEB" w:rsidP="00DD409C">
      <w:pPr>
        <w:rPr>
          <w:sz w:val="24"/>
          <w:szCs w:val="24"/>
        </w:rPr>
      </w:pPr>
      <w:r w:rsidRPr="00EF3DEB">
        <w:rPr>
          <w:sz w:val="24"/>
          <w:szCs w:val="24"/>
        </w:rPr>
        <w:t>Given the wide interpretation which the courts have made of the elements of theft there is obviously a great deal of overlap between theft and the various offences under the Fraud Act. Where the offence consists of taking something without permission then for ease of presentation prosecutors should charge it under the 1968 Act. Where it consists of tricking somebody into parting with possession then it will usually be better to charge it under the Fraud Act.</w:t>
      </w:r>
    </w:p>
    <w:p w14:paraId="0F60C958" w14:textId="147DF769" w:rsidR="00807856" w:rsidRDefault="00807856" w:rsidP="00DD409C">
      <w:pPr>
        <w:rPr>
          <w:sz w:val="24"/>
          <w:szCs w:val="24"/>
        </w:rPr>
      </w:pPr>
      <w:r w:rsidRPr="00807856">
        <w:rPr>
          <w:sz w:val="24"/>
          <w:szCs w:val="24"/>
        </w:rPr>
        <w:t xml:space="preserve">This section provides that a person in order to be guilty of theft had the intention of permanently depriving the other of the property. In certain cases, the intention to deprive may be construed, even when the person may not have meant to deprive another of their </w:t>
      </w:r>
      <w:r w:rsidRPr="00807856">
        <w:rPr>
          <w:sz w:val="24"/>
          <w:szCs w:val="24"/>
        </w:rPr>
        <w:lastRenderedPageBreak/>
        <w:t>property permanently, for example if the intention is to treat another's property as one's own to dispose of regardless of the other's rights.</w:t>
      </w:r>
      <w:r>
        <w:rPr>
          <w:sz w:val="24"/>
          <w:szCs w:val="24"/>
        </w:rPr>
        <w:t xml:space="preserve"> </w:t>
      </w:r>
    </w:p>
    <w:p w14:paraId="3F8928AC" w14:textId="0BEA2ACD" w:rsidR="00807856" w:rsidRDefault="00807856" w:rsidP="00DD409C">
      <w:pPr>
        <w:rPr>
          <w:sz w:val="24"/>
          <w:szCs w:val="24"/>
        </w:rPr>
      </w:pPr>
    </w:p>
    <w:p w14:paraId="0BA8EA57" w14:textId="6D8DED62" w:rsidR="00C16FDC" w:rsidRPr="005B5421" w:rsidRDefault="00D35A30" w:rsidP="00DD409C">
      <w:pPr>
        <w:rPr>
          <w:sz w:val="24"/>
          <w:szCs w:val="24"/>
        </w:rPr>
      </w:pPr>
      <w:r>
        <w:rPr>
          <w:sz w:val="24"/>
          <w:szCs w:val="24"/>
        </w:rPr>
        <w:t>The defe</w:t>
      </w:r>
      <w:r w:rsidR="00407F8B">
        <w:rPr>
          <w:sz w:val="24"/>
          <w:szCs w:val="24"/>
        </w:rPr>
        <w:t xml:space="preserve">ndant must intend permanently to </w:t>
      </w:r>
      <w:r w:rsidR="0090736F">
        <w:rPr>
          <w:sz w:val="24"/>
          <w:szCs w:val="24"/>
        </w:rPr>
        <w:t xml:space="preserve">deprive the victim of the item. So if </w:t>
      </w:r>
      <w:r w:rsidR="00A167D5">
        <w:rPr>
          <w:sz w:val="24"/>
          <w:szCs w:val="24"/>
        </w:rPr>
        <w:t xml:space="preserve">she or he </w:t>
      </w:r>
      <w:r w:rsidR="00FC230A">
        <w:rPr>
          <w:sz w:val="24"/>
          <w:szCs w:val="24"/>
        </w:rPr>
        <w:t>,  who is</w:t>
      </w:r>
      <w:r w:rsidR="00A72C47">
        <w:rPr>
          <w:sz w:val="24"/>
          <w:szCs w:val="24"/>
        </w:rPr>
        <w:t xml:space="preserve"> ab</w:t>
      </w:r>
      <w:r w:rsidR="00942F77">
        <w:rPr>
          <w:sz w:val="24"/>
          <w:szCs w:val="24"/>
        </w:rPr>
        <w:t>sent minded, borro</w:t>
      </w:r>
      <w:r w:rsidR="00E524F0">
        <w:rPr>
          <w:sz w:val="24"/>
          <w:szCs w:val="24"/>
        </w:rPr>
        <w:t xml:space="preserve">ws a friends book, there can be not </w:t>
      </w:r>
      <w:r w:rsidR="002202FA">
        <w:rPr>
          <w:sz w:val="24"/>
          <w:szCs w:val="24"/>
        </w:rPr>
        <w:t xml:space="preserve">theft, even though </w:t>
      </w:r>
      <w:r w:rsidR="003F483C">
        <w:rPr>
          <w:sz w:val="24"/>
          <w:szCs w:val="24"/>
        </w:rPr>
        <w:t xml:space="preserve">she or he </w:t>
      </w:r>
      <w:r w:rsidR="002202FA">
        <w:rPr>
          <w:sz w:val="24"/>
          <w:szCs w:val="24"/>
        </w:rPr>
        <w:t xml:space="preserve">realizes </w:t>
      </w:r>
      <w:r w:rsidR="00677DC6">
        <w:rPr>
          <w:sz w:val="24"/>
          <w:szCs w:val="24"/>
        </w:rPr>
        <w:t xml:space="preserve">there is a risk that he may never be able to return the book, </w:t>
      </w:r>
      <w:r w:rsidR="00EF6B34">
        <w:rPr>
          <w:sz w:val="24"/>
          <w:szCs w:val="24"/>
        </w:rPr>
        <w:t xml:space="preserve">unless intends never to </w:t>
      </w:r>
      <w:r w:rsidR="00A167D5">
        <w:rPr>
          <w:sz w:val="24"/>
          <w:szCs w:val="24"/>
        </w:rPr>
        <w:t xml:space="preserve">return it. </w:t>
      </w:r>
      <w:r w:rsidR="003F483C">
        <w:rPr>
          <w:sz w:val="24"/>
          <w:szCs w:val="24"/>
        </w:rPr>
        <w:t xml:space="preserve"> </w:t>
      </w:r>
    </w:p>
    <w:p w14:paraId="0F560EC6" w14:textId="77777777" w:rsidR="007A61ED" w:rsidRPr="007A61ED" w:rsidRDefault="007A61ED" w:rsidP="00DD409C">
      <w:pPr>
        <w:rPr>
          <w:sz w:val="44"/>
          <w:szCs w:val="44"/>
        </w:rPr>
      </w:pPr>
    </w:p>
    <w:p w14:paraId="67EAAA7B" w14:textId="76C562FD" w:rsidR="005B5421" w:rsidRPr="005B5421" w:rsidRDefault="005B5421" w:rsidP="005B5421">
      <w:pPr>
        <w:rPr>
          <w:sz w:val="24"/>
          <w:szCs w:val="24"/>
        </w:rPr>
      </w:pPr>
      <w:r w:rsidRPr="005B5421">
        <w:rPr>
          <w:sz w:val="24"/>
          <w:szCs w:val="24"/>
        </w:rPr>
        <w:t>he two offences can be found in section 9 (1) (a) and in section 9 (1) (b)</w:t>
      </w:r>
    </w:p>
    <w:p w14:paraId="309B1DB5" w14:textId="77777777" w:rsidR="005B5421" w:rsidRPr="005B5421" w:rsidRDefault="005B5421" w:rsidP="005B5421">
      <w:pPr>
        <w:rPr>
          <w:sz w:val="24"/>
          <w:szCs w:val="24"/>
        </w:rPr>
      </w:pPr>
      <w:r w:rsidRPr="005B5421">
        <w:rPr>
          <w:sz w:val="24"/>
          <w:szCs w:val="24"/>
        </w:rPr>
        <w:t>Section 9 (1)(A) An offence the entry has to be with intent to commit one of the three offences listed and the entry may be by entry of the full body, entry of part of the body or entry by an instrument</w:t>
      </w:r>
    </w:p>
    <w:p w14:paraId="49CF673E" w14:textId="77777777" w:rsidR="005B5421" w:rsidRPr="005B5421" w:rsidRDefault="005B5421" w:rsidP="005B5421">
      <w:pPr>
        <w:rPr>
          <w:sz w:val="24"/>
          <w:szCs w:val="24"/>
        </w:rPr>
      </w:pPr>
    </w:p>
    <w:p w14:paraId="177107CF" w14:textId="0D7369AB" w:rsidR="007B0392" w:rsidRDefault="005B5421" w:rsidP="005B5421">
      <w:pPr>
        <w:rPr>
          <w:sz w:val="24"/>
          <w:szCs w:val="24"/>
        </w:rPr>
      </w:pPr>
      <w:r w:rsidRPr="005B5421">
        <w:rPr>
          <w:sz w:val="24"/>
          <w:szCs w:val="24"/>
        </w:rPr>
        <w:t>For a 9(1)(b) offence the offender does not require intention at the point of entry. An intention to commit the offence is not sufficient for the offence under section 9(1)(b) – a person must have entered as a trespasser and then actually steal (or attempt to steal) or inflict (or attempt to inflict) grievous bodily harm.</w:t>
      </w:r>
    </w:p>
    <w:p w14:paraId="1FA96C03" w14:textId="41A16CFB" w:rsidR="005B5421" w:rsidRDefault="005B5421" w:rsidP="005B5421">
      <w:pPr>
        <w:rPr>
          <w:sz w:val="24"/>
          <w:szCs w:val="24"/>
        </w:rPr>
      </w:pPr>
    </w:p>
    <w:p w14:paraId="2B102D09" w14:textId="269C86B7" w:rsidR="005B5421" w:rsidRDefault="005B5421" w:rsidP="005B5421">
      <w:pPr>
        <w:rPr>
          <w:sz w:val="24"/>
          <w:szCs w:val="24"/>
        </w:rPr>
      </w:pPr>
    </w:p>
    <w:p w14:paraId="49246038" w14:textId="77777777" w:rsidR="00B2433A" w:rsidRPr="00B2433A" w:rsidRDefault="00B2433A" w:rsidP="00B2433A">
      <w:pPr>
        <w:rPr>
          <w:sz w:val="24"/>
          <w:szCs w:val="24"/>
        </w:rPr>
      </w:pPr>
      <w:r w:rsidRPr="00B2433A">
        <w:rPr>
          <w:sz w:val="24"/>
          <w:szCs w:val="24"/>
        </w:rPr>
        <w:t xml:space="preserve">Theft is defined in the Crimes Act 1958 (Vic) as when a person "dishonestly appropriates property belonging to another with the intention of permanently depriving the other of it.".[9] The actus reus and </w:t>
      </w:r>
      <w:proofErr w:type="spellStart"/>
      <w:r w:rsidRPr="00B2433A">
        <w:rPr>
          <w:sz w:val="24"/>
          <w:szCs w:val="24"/>
        </w:rPr>
        <w:t>mens</w:t>
      </w:r>
      <w:proofErr w:type="spellEnd"/>
      <w:r w:rsidRPr="00B2433A">
        <w:rPr>
          <w:sz w:val="24"/>
          <w:szCs w:val="24"/>
        </w:rPr>
        <w:t xml:space="preserve"> rea are defined as follows: Appropriation is defined in section 73(4) of the Crimes Act 1958 (Vic) as the assumption of any of the owner's rights.[10] It does not have to be all the owner's rights, as long as at least one right has been assumed.[11] If the owner gave their consent to the appropriation there cannot be an appropriation.[12] However, if this consent is obtained by deception, this consent is vitiated.</w:t>
      </w:r>
    </w:p>
    <w:p w14:paraId="138C2EF8" w14:textId="77777777" w:rsidR="00B2433A" w:rsidRPr="00B2433A" w:rsidRDefault="00B2433A" w:rsidP="00B2433A">
      <w:pPr>
        <w:rPr>
          <w:sz w:val="24"/>
          <w:szCs w:val="24"/>
        </w:rPr>
      </w:pPr>
    </w:p>
    <w:p w14:paraId="5DE8E927" w14:textId="320CE431" w:rsidR="005B5421" w:rsidRDefault="00B2433A" w:rsidP="00B2433A">
      <w:pPr>
        <w:rPr>
          <w:sz w:val="24"/>
          <w:szCs w:val="24"/>
        </w:rPr>
      </w:pPr>
      <w:r w:rsidRPr="00B2433A">
        <w:rPr>
          <w:sz w:val="24"/>
          <w:szCs w:val="24"/>
        </w:rPr>
        <w:t>Property – defined in section 71(1) of the Crimes Act 1958 (Vic) as being both tangible property, including money and intangible property.[13] Information has been held not be property.[14]</w:t>
      </w:r>
    </w:p>
    <w:p w14:paraId="339B0A70" w14:textId="5DEC2DF9" w:rsidR="00B2433A" w:rsidRDefault="00B2433A" w:rsidP="00B2433A">
      <w:pPr>
        <w:rPr>
          <w:sz w:val="24"/>
          <w:szCs w:val="24"/>
        </w:rPr>
      </w:pPr>
    </w:p>
    <w:p w14:paraId="48AC87A4" w14:textId="3C6ABA00" w:rsidR="00B2433A" w:rsidRDefault="00B2433A" w:rsidP="00B2433A">
      <w:pPr>
        <w:rPr>
          <w:sz w:val="36"/>
          <w:szCs w:val="36"/>
        </w:rPr>
      </w:pPr>
      <w:r w:rsidRPr="00B2433A">
        <w:rPr>
          <w:sz w:val="36"/>
          <w:szCs w:val="36"/>
        </w:rPr>
        <w:t xml:space="preserve">Reference: </w:t>
      </w:r>
    </w:p>
    <w:p w14:paraId="4EDBF2EA" w14:textId="3CB02AB5" w:rsidR="00530E3A" w:rsidRDefault="00897B45" w:rsidP="00B2433A">
      <w:pPr>
        <w:rPr>
          <w:sz w:val="24"/>
          <w:szCs w:val="24"/>
        </w:rPr>
      </w:pPr>
      <w:r w:rsidRPr="00897B45">
        <w:rPr>
          <w:sz w:val="24"/>
          <w:szCs w:val="24"/>
        </w:rPr>
        <w:t>The Theft Act 1968 (c 60) is an Act of the Parliament of the United Kingdom. It creates a number of offences against property in England and Wales. On 15 January 2007 the Fraud Act 2006 came into force, redefining most of the offences of deception.</w:t>
      </w:r>
    </w:p>
    <w:p w14:paraId="4D633D04" w14:textId="77777777" w:rsidR="00897B45" w:rsidRDefault="00897B45" w:rsidP="00B2433A">
      <w:pPr>
        <w:rPr>
          <w:sz w:val="24"/>
          <w:szCs w:val="24"/>
        </w:rPr>
      </w:pPr>
    </w:p>
    <w:p w14:paraId="5548B75D" w14:textId="50E8BF74" w:rsidR="00530E3A" w:rsidRPr="00B2433A" w:rsidRDefault="00530E3A" w:rsidP="00B2433A">
      <w:pPr>
        <w:rPr>
          <w:sz w:val="24"/>
          <w:szCs w:val="24"/>
        </w:rPr>
      </w:pPr>
      <w:r>
        <w:rPr>
          <w:sz w:val="24"/>
          <w:szCs w:val="24"/>
        </w:rPr>
        <w:t xml:space="preserve"> </w:t>
      </w:r>
    </w:p>
    <w:sectPr w:rsidR="00530E3A" w:rsidRPr="00B243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19E"/>
    <w:rsid w:val="00001EB1"/>
    <w:rsid w:val="0000796B"/>
    <w:rsid w:val="0004614A"/>
    <w:rsid w:val="00063032"/>
    <w:rsid w:val="000930F0"/>
    <w:rsid w:val="000C0893"/>
    <w:rsid w:val="000C3D9B"/>
    <w:rsid w:val="000D4E8C"/>
    <w:rsid w:val="001242C0"/>
    <w:rsid w:val="001A119E"/>
    <w:rsid w:val="001C619F"/>
    <w:rsid w:val="001F63A5"/>
    <w:rsid w:val="002202FA"/>
    <w:rsid w:val="002B7054"/>
    <w:rsid w:val="002F2A3D"/>
    <w:rsid w:val="002F761F"/>
    <w:rsid w:val="0033280C"/>
    <w:rsid w:val="00350DC0"/>
    <w:rsid w:val="00363C26"/>
    <w:rsid w:val="00374E11"/>
    <w:rsid w:val="00381D64"/>
    <w:rsid w:val="00384A3C"/>
    <w:rsid w:val="003941C1"/>
    <w:rsid w:val="003E3BE4"/>
    <w:rsid w:val="003E7913"/>
    <w:rsid w:val="003F483C"/>
    <w:rsid w:val="00407F8B"/>
    <w:rsid w:val="00430745"/>
    <w:rsid w:val="0043686F"/>
    <w:rsid w:val="00443174"/>
    <w:rsid w:val="00464EB0"/>
    <w:rsid w:val="004655A6"/>
    <w:rsid w:val="004A727B"/>
    <w:rsid w:val="004B6A26"/>
    <w:rsid w:val="00530E3A"/>
    <w:rsid w:val="00532B5B"/>
    <w:rsid w:val="00542D2C"/>
    <w:rsid w:val="0054758B"/>
    <w:rsid w:val="00580369"/>
    <w:rsid w:val="0058295D"/>
    <w:rsid w:val="005B5421"/>
    <w:rsid w:val="005C3710"/>
    <w:rsid w:val="005D6744"/>
    <w:rsid w:val="00642BF8"/>
    <w:rsid w:val="00643622"/>
    <w:rsid w:val="006507D6"/>
    <w:rsid w:val="00652D0A"/>
    <w:rsid w:val="00664A45"/>
    <w:rsid w:val="00677DC6"/>
    <w:rsid w:val="006B090A"/>
    <w:rsid w:val="006D6041"/>
    <w:rsid w:val="00711D27"/>
    <w:rsid w:val="00731BDB"/>
    <w:rsid w:val="00746776"/>
    <w:rsid w:val="00794A2E"/>
    <w:rsid w:val="007A61ED"/>
    <w:rsid w:val="007B0392"/>
    <w:rsid w:val="00807856"/>
    <w:rsid w:val="00831649"/>
    <w:rsid w:val="00897B45"/>
    <w:rsid w:val="00897B8B"/>
    <w:rsid w:val="008D4974"/>
    <w:rsid w:val="008E230C"/>
    <w:rsid w:val="0090736F"/>
    <w:rsid w:val="00942F77"/>
    <w:rsid w:val="0095277B"/>
    <w:rsid w:val="00A167D5"/>
    <w:rsid w:val="00A248D6"/>
    <w:rsid w:val="00A33C2D"/>
    <w:rsid w:val="00A54CF4"/>
    <w:rsid w:val="00A72C47"/>
    <w:rsid w:val="00A9505A"/>
    <w:rsid w:val="00AC7C11"/>
    <w:rsid w:val="00AD1C6A"/>
    <w:rsid w:val="00B00E5D"/>
    <w:rsid w:val="00B208F9"/>
    <w:rsid w:val="00B23F6E"/>
    <w:rsid w:val="00B2433A"/>
    <w:rsid w:val="00B26F10"/>
    <w:rsid w:val="00B31279"/>
    <w:rsid w:val="00C16FDC"/>
    <w:rsid w:val="00C311CC"/>
    <w:rsid w:val="00C6009B"/>
    <w:rsid w:val="00C81195"/>
    <w:rsid w:val="00D027BE"/>
    <w:rsid w:val="00D35A30"/>
    <w:rsid w:val="00D50178"/>
    <w:rsid w:val="00D7530C"/>
    <w:rsid w:val="00D84301"/>
    <w:rsid w:val="00DA245D"/>
    <w:rsid w:val="00DD409C"/>
    <w:rsid w:val="00DD5D27"/>
    <w:rsid w:val="00E51219"/>
    <w:rsid w:val="00E524F0"/>
    <w:rsid w:val="00E846F4"/>
    <w:rsid w:val="00EC7B8A"/>
    <w:rsid w:val="00EF3DEB"/>
    <w:rsid w:val="00EF6B34"/>
    <w:rsid w:val="00F01DA7"/>
    <w:rsid w:val="00F4242E"/>
    <w:rsid w:val="00F62604"/>
    <w:rsid w:val="00F8505B"/>
    <w:rsid w:val="00FC230A"/>
    <w:rsid w:val="00FF3122"/>
    <w:rsid w:val="00FF3372"/>
    <w:rsid w:val="00FF5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D0B3B"/>
  <w15:chartTrackingRefBased/>
  <w15:docId w15:val="{79CAD760-A8EF-4A5E-BB63-AF81C03E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E3A"/>
    <w:rPr>
      <w:color w:val="0563C1" w:themeColor="hyperlink"/>
      <w:u w:val="single"/>
    </w:rPr>
  </w:style>
  <w:style w:type="character" w:styleId="UnresolvedMention">
    <w:name w:val="Unresolved Mention"/>
    <w:basedOn w:val="DefaultParagraphFont"/>
    <w:uiPriority w:val="99"/>
    <w:semiHidden/>
    <w:unhideWhenUsed/>
    <w:rsid w:val="00530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3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1813</Words>
  <Characters>10338</Characters>
  <Application>Microsoft Office Word</Application>
  <DocSecurity>0</DocSecurity>
  <Lines>86</Lines>
  <Paragraphs>24</Paragraphs>
  <ScaleCrop>false</ScaleCrop>
  <Company/>
  <LinksUpToDate>false</LinksUpToDate>
  <CharactersWithSpaces>12127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Celina Danfa</dc:creator>
  <cp:keywords/>
  <dc:description/>
  <cp:lastModifiedBy>Celina Danfa</cp:lastModifiedBy>
  <cp:revision>106</cp:revision>
  <dcterms:created xsi:type="dcterms:W3CDTF">2021-05-06T15:34:00Z</dcterms:created>
  <dcterms:modified xsi:type="dcterms:W3CDTF">2021-05-07T20:31:00Z</dcterms:modified>
</cp:coreProperties>
</file>