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D405B5" w14:textId="77777777" w:rsidR="00274A41" w:rsidRDefault="00274A41" w:rsidP="00274A41">
      <w:pPr>
        <w:pStyle w:val="Heading1"/>
        <w:jc w:val="center"/>
      </w:pPr>
      <w:r w:rsidRPr="007765F0">
        <w:t>Concepts of Teaching and Learning (CTL)</w:t>
      </w:r>
    </w:p>
    <w:p w14:paraId="34EBD802" w14:textId="77777777" w:rsidR="00274A41" w:rsidRDefault="00274A41" w:rsidP="00274A41">
      <w:pPr>
        <w:pStyle w:val="Heading1"/>
        <w:jc w:val="center"/>
      </w:pPr>
      <w:r>
        <w:t>(PTE Curriculum Analysis)</w:t>
      </w:r>
    </w:p>
    <w:p w14:paraId="56CA83BD" w14:textId="77777777" w:rsidR="00274A41" w:rsidRDefault="00274A41" w:rsidP="00274A41"/>
    <w:p w14:paraId="322CE0A6" w14:textId="77777777" w:rsidR="00274A41" w:rsidRDefault="00274A41" w:rsidP="00274A41">
      <w:r>
        <w:t>The following is a critical analysis of the authors Professional Teaching Experience curriculum and its design. The course being critiqued is the BTEC Level 3 Travel and Tourism qualification based at Bridgend College, Wales.</w:t>
      </w:r>
    </w:p>
    <w:p w14:paraId="7EB304DC" w14:textId="77777777" w:rsidR="00274A41" w:rsidRDefault="00274A41" w:rsidP="00274A41">
      <w:pPr>
        <w:pStyle w:val="Heading1"/>
      </w:pPr>
      <w:r>
        <w:t>Vocational vs Academic Strands</w:t>
      </w:r>
    </w:p>
    <w:p w14:paraId="34CE73D8" w14:textId="77777777" w:rsidR="00274A41" w:rsidRDefault="00274A41" w:rsidP="00274A41">
      <w:r>
        <w:t xml:space="preserve">As can be seen in a report from </w:t>
      </w:r>
      <w:r w:rsidRPr="00FB625E">
        <w:t>(University of Sheffield, n.d.)</w:t>
      </w:r>
      <w:r>
        <w:t xml:space="preserve"> there has been two distinct strands of the educational process within the UK since the 1960’s, the academic strand and the vocational strand.</w:t>
      </w:r>
    </w:p>
    <w:p w14:paraId="6F3EEC20" w14:textId="77777777" w:rsidR="00274A41" w:rsidRDefault="00274A41" w:rsidP="00274A41">
      <w:r>
        <w:t xml:space="preserve">The article describes the academic strand as being heavily focused on the development of knowledge for a subject, therefore the aims and objectives of an academic course “should be stated primarily in terms of what a student will know having completed them, and that the students on them would therefore be assessed </w:t>
      </w:r>
      <w:proofErr w:type="gramStart"/>
      <w:r>
        <w:t>on the basis of</w:t>
      </w:r>
      <w:proofErr w:type="gramEnd"/>
      <w:r>
        <w:t xml:space="preserve"> their knowledge.” </w:t>
      </w:r>
      <w:r w:rsidRPr="005A3FAD">
        <w:t>(University of Sheffield, n.d.)</w:t>
      </w:r>
    </w:p>
    <w:p w14:paraId="5BF56C7A" w14:textId="77777777" w:rsidR="00274A41" w:rsidRDefault="00274A41" w:rsidP="00274A41">
      <w:r>
        <w:t xml:space="preserve">Vocational strand places less emphasis on examinations and vocational courses are about developing students’ abilities to perform tasks. It follows that aims and objectives of vocational courses “should be stated primarily in terms of what students will be able to do when they have completed them, and so the students on them would be assessed primarily in terms of what they are able do.” </w:t>
      </w:r>
      <w:r w:rsidRPr="00BD1028">
        <w:t>(University of Sheffield, n.d.)</w:t>
      </w:r>
    </w:p>
    <w:p w14:paraId="714F710A" w14:textId="77777777" w:rsidR="00274A41" w:rsidRDefault="00274A41" w:rsidP="00274A41">
      <w:r>
        <w:t>It is argued by some that vocational courses are beneficial as they develop more pragmatic skills as opposed to purely academic skills, with the report a former director of a large London polytechnic college states “... the polytechnics’ role was to further the application of knowledge, as distinct from the acquisition of knowledge for its own sake pursued by the universities.” He argues further that “Polytechnic students should be likely to benefit, not merely succeed academically.”</w:t>
      </w:r>
    </w:p>
    <w:p w14:paraId="0FB07BFB" w14:textId="77777777" w:rsidR="00274A41" w:rsidRDefault="00274A41" w:rsidP="00274A41">
      <w:r>
        <w:t xml:space="preserve">In contrast in an article by </w:t>
      </w:r>
      <w:r w:rsidRPr="00020822">
        <w:t>(Derby.ac.uk, 2018)</w:t>
      </w:r>
      <w:r>
        <w:t xml:space="preserve"> </w:t>
      </w:r>
      <w:proofErr w:type="spellStart"/>
      <w:r w:rsidRPr="00020822">
        <w:t>Melsa</w:t>
      </w:r>
      <w:proofErr w:type="spellEnd"/>
      <w:r w:rsidRPr="00020822">
        <w:t xml:space="preserve"> Buxton, Executive Head Teacher</w:t>
      </w:r>
      <w:r>
        <w:t xml:space="preserve"> of</w:t>
      </w:r>
      <w:r w:rsidRPr="00020822">
        <w:t xml:space="preserve"> Fountains Community Special Schools Federation</w:t>
      </w:r>
      <w:r>
        <w:t xml:space="preserve"> argues academic courses hold importance as they provide intrinsic values also she argues that “in some schools an academic education teaches you the British values, where you are today.”</w:t>
      </w:r>
    </w:p>
    <w:p w14:paraId="0090FCAB" w14:textId="77777777" w:rsidR="00274A41" w:rsidRDefault="00274A41" w:rsidP="00274A41">
      <w:r>
        <w:t>It could therefore be contested that the vocational design of the Level 3 diploma in Travel and Tourism is beneficial as students will learn how to apply the skills they need to work with in the industry instead of simply acquiring knowledge of the industry. However, some may argue that they will lack depth of knowledge about the sector compared to someone studying an academic focused course.</w:t>
      </w:r>
    </w:p>
    <w:p w14:paraId="5539CD3D" w14:textId="77777777" w:rsidR="00274A41" w:rsidRDefault="00274A41" w:rsidP="00274A41">
      <w:pPr>
        <w:pStyle w:val="Heading1"/>
      </w:pPr>
      <w:r>
        <w:t>Product Vs Process Curriculum Models</w:t>
      </w:r>
    </w:p>
    <w:p w14:paraId="258381F1" w14:textId="77777777" w:rsidR="00274A41" w:rsidRDefault="00274A41" w:rsidP="00274A41">
      <w:pPr>
        <w:tabs>
          <w:tab w:val="left" w:pos="3871"/>
        </w:tabs>
      </w:pPr>
      <w:r>
        <w:t xml:space="preserve">As can be seen from (appendix 1) there are two primary curriculum models in relation to programme design, the Product Model and the Process model. </w:t>
      </w:r>
    </w:p>
    <w:p w14:paraId="411CC541" w14:textId="77777777" w:rsidR="00274A41" w:rsidRDefault="00274A41" w:rsidP="00274A41">
      <w:proofErr w:type="spellStart"/>
      <w:r>
        <w:t>Neary</w:t>
      </w:r>
      <w:proofErr w:type="spellEnd"/>
      <w:r>
        <w:t xml:space="preserve"> (2003a, p39) describes these models as emphasising ‘plans and intentions (The Product Model) and one which emphasises activities and effects’ (The Process Model).</w:t>
      </w:r>
    </w:p>
    <w:p w14:paraId="07C82C21" w14:textId="77777777" w:rsidR="00274A41" w:rsidRDefault="00274A41" w:rsidP="00274A41">
      <w:r>
        <w:lastRenderedPageBreak/>
        <w:t xml:space="preserve">As discussed in a report by </w:t>
      </w:r>
      <w:r w:rsidRPr="009C0624">
        <w:t>(UCD, 2010)</w:t>
      </w:r>
      <w:r>
        <w:t xml:space="preserve"> The product model was first developed by Tyler (1949) and has had a major impact on curriculum development. It is stated that the product model is beneficial as it is effective at developing and communicating outcomes to students, this is supported by </w:t>
      </w:r>
      <w:r w:rsidRPr="00986311">
        <w:t>(Brainboxx.co.uk, n.d.)</w:t>
      </w:r>
      <w:r>
        <w:t xml:space="preserve"> who state this model provides a c</w:t>
      </w:r>
      <w:r w:rsidRPr="00986311">
        <w:t>lear definition of levels of learning / accomplishment</w:t>
      </w:r>
      <w:r>
        <w:t xml:space="preserve"> and argues that a</w:t>
      </w:r>
      <w:r w:rsidRPr="00170BC2">
        <w:t>ssessment is precise</w:t>
      </w:r>
      <w:r>
        <w:t>.</w:t>
      </w:r>
    </w:p>
    <w:p w14:paraId="2551957A" w14:textId="77777777" w:rsidR="00274A41" w:rsidRDefault="00274A41" w:rsidP="00274A41">
      <w:r>
        <w:t xml:space="preserve">However there have been criticisms of this approach </w:t>
      </w:r>
      <w:r w:rsidRPr="008A11D6">
        <w:t>(O’Neill, 2010, In Press)</w:t>
      </w:r>
      <w:r>
        <w:t xml:space="preserve"> mentions “Models that developed out of Tyler’s work, such as Popham and Baker (1970), were criticised for their over emphasis on learning objectives and were viewed as employing very technical, means-to-end reasoning.”</w:t>
      </w:r>
    </w:p>
    <w:p w14:paraId="45E03898" w14:textId="77777777" w:rsidR="00274A41" w:rsidRDefault="00274A41" w:rsidP="00274A41">
      <w:r>
        <w:t xml:space="preserve">Conversely </w:t>
      </w:r>
      <w:r w:rsidRPr="003A3705">
        <w:t>Knight (2001)</w:t>
      </w:r>
      <w:r>
        <w:t xml:space="preserve"> highlights the advantages of a process model curriculum. </w:t>
      </w:r>
      <w:r w:rsidRPr="003A3705">
        <w:t>Knight (2001)</w:t>
      </w:r>
      <w:r>
        <w:t xml:space="preserve"> notes that this type of curriculum is useful as what matters is getting the </w:t>
      </w:r>
      <w:r w:rsidRPr="003A3705">
        <w:t>processes, messages and conditions</w:t>
      </w:r>
      <w:r>
        <w:t xml:space="preserve"> right and good outcomes should naturally follow.</w:t>
      </w:r>
      <w:bookmarkStart w:id="0" w:name="_Hlk507318833"/>
      <w:r>
        <w:t xml:space="preserve"> The e</w:t>
      </w:r>
      <w:r w:rsidRPr="00170BC2">
        <w:t>mphasis</w:t>
      </w:r>
      <w:r>
        <w:t xml:space="preserve"> is placed</w:t>
      </w:r>
      <w:r w:rsidRPr="00170BC2">
        <w:t xml:space="preserve"> on learning skills</w:t>
      </w:r>
      <w:r>
        <w:t>.</w:t>
      </w:r>
    </w:p>
    <w:p w14:paraId="45E7FFCD" w14:textId="77777777" w:rsidR="00274A41" w:rsidRPr="0006075A" w:rsidRDefault="00274A41" w:rsidP="00274A41">
      <w:r w:rsidRPr="0006075A">
        <w:t>(Brainboxx.co.uk, n.d.)</w:t>
      </w:r>
      <w:bookmarkEnd w:id="0"/>
      <w:r>
        <w:t xml:space="preserve"> contests however that this approach could l</w:t>
      </w:r>
      <w:r w:rsidRPr="0006075A">
        <w:t>ack emphasis on appropriate content</w:t>
      </w:r>
      <w:r>
        <w:t xml:space="preserve"> with students becoming confused due to lack of </w:t>
      </w:r>
      <w:r w:rsidRPr="0006075A">
        <w:t>strict guidelines</w:t>
      </w:r>
      <w:r>
        <w:t xml:space="preserve"> and reliant</w:t>
      </w:r>
      <w:r w:rsidRPr="0006075A">
        <w:t xml:space="preserve"> on</w:t>
      </w:r>
      <w:r>
        <w:t xml:space="preserve"> their</w:t>
      </w:r>
      <w:r w:rsidRPr="0006075A">
        <w:t xml:space="preserve"> tutor as a facilitative resource</w:t>
      </w:r>
      <w:r>
        <w:t>.</w:t>
      </w:r>
    </w:p>
    <w:p w14:paraId="704D3A7B" w14:textId="77777777" w:rsidR="00274A41" w:rsidRDefault="00274A41" w:rsidP="00274A41">
      <w:r>
        <w:t xml:space="preserve">The </w:t>
      </w:r>
      <w:r w:rsidRPr="00532417">
        <w:t>Level 3 diploma in Travel and Tourism</w:t>
      </w:r>
      <w:r>
        <w:t xml:space="preserve"> curriculum is predominately process based. As can be seen from </w:t>
      </w:r>
      <w:bookmarkStart w:id="1" w:name="_Hlk507321263"/>
      <w:r>
        <w:t xml:space="preserve">(Appendix 2) </w:t>
      </w:r>
      <w:bookmarkEnd w:id="1"/>
      <w:r>
        <w:t xml:space="preserve">the curriculum is designed to support the development and application of skills as opposed means to end reasoning by </w:t>
      </w:r>
      <w:r w:rsidRPr="004D7876">
        <w:t>guiding students to engage in the learning process and to develop their capacity for learning</w:t>
      </w:r>
      <w:r>
        <w:t xml:space="preserve"> instead of purely </w:t>
      </w:r>
      <w:r w:rsidRPr="004D7876">
        <w:t>guiding students towards achievement</w:t>
      </w:r>
      <w:r>
        <w:t xml:space="preserve"> or a level of competence.</w:t>
      </w:r>
    </w:p>
    <w:p w14:paraId="5DC966CF" w14:textId="77777777" w:rsidR="00274A41" w:rsidRDefault="00274A41" w:rsidP="00274A41">
      <w:r>
        <w:t xml:space="preserve">A range of learning and assessment are used to engage students to develop these skills and assessment focuses on the practical application of knowledge, as can be seen from </w:t>
      </w:r>
      <w:r w:rsidRPr="004D7876">
        <w:t>(appendix 2)</w:t>
      </w:r>
      <w:r>
        <w:t xml:space="preserve"> the curriculum specification states “</w:t>
      </w:r>
      <w:r w:rsidRPr="00DC7120">
        <w:t>Centres are encouraged to emphasise the practical application of the assessment and grading criteria, providing a realistic scenario for learners to adopt, and making maximum use of practical activities and work experience</w:t>
      </w:r>
      <w:r>
        <w:t xml:space="preserve">”. The curriculum also states that centres should ensure learners can be able to provide evidence in several different formats including </w:t>
      </w:r>
      <w:r w:rsidRPr="00FE317B">
        <w:t>written reports, graphs and posters, along with projects, performance observation and time-constrained assessments.</w:t>
      </w:r>
    </w:p>
    <w:p w14:paraId="127A0338" w14:textId="77777777" w:rsidR="00274A41" w:rsidRDefault="00274A41" w:rsidP="00274A41">
      <w:r>
        <w:t xml:space="preserve">However, there is also evidence of some amalgamation with the product model. Even though the curriculum focuses mainly on engagement and development of skills from the learning process assignment briefs that the students must follow also have very clear </w:t>
      </w:r>
      <w:r w:rsidRPr="00D60614">
        <w:t>definition</w:t>
      </w:r>
      <w:r>
        <w:t>s</w:t>
      </w:r>
      <w:r w:rsidRPr="00D60614">
        <w:t xml:space="preserve"> of </w:t>
      </w:r>
      <w:r>
        <w:t xml:space="preserve">expected </w:t>
      </w:r>
      <w:r w:rsidRPr="00D60614">
        <w:t>learning outcomes</w:t>
      </w:r>
      <w:r>
        <w:t xml:space="preserve"> that must be achieved to hit criteria. An example of this can be seen from (Appendix 3).</w:t>
      </w:r>
    </w:p>
    <w:p w14:paraId="6DDA4406" w14:textId="77777777" w:rsidR="00274A41" w:rsidRPr="00652013" w:rsidRDefault="00274A41" w:rsidP="00274A41">
      <w:pPr>
        <w:pStyle w:val="Heading1"/>
      </w:pPr>
      <w:r>
        <w:t>Learning Theory</w:t>
      </w:r>
    </w:p>
    <w:p w14:paraId="69707B5C" w14:textId="77777777" w:rsidR="00274A41" w:rsidRDefault="00274A41" w:rsidP="00274A41">
      <w:r>
        <w:t>When analysing curriculum, it’s important to address whether the elements being used are humanist, behaviourist, constructivist, cognitivist and their credibility and how this can affect learning.</w:t>
      </w:r>
    </w:p>
    <w:p w14:paraId="1B3968E4" w14:textId="77777777" w:rsidR="00274A41" w:rsidRDefault="00274A41" w:rsidP="00274A41">
      <w:r>
        <w:t xml:space="preserve">Following examination of the course design in relation to vocational/academic strands and product/process models it is arguable that the course is constructivist by nature. </w:t>
      </w:r>
    </w:p>
    <w:p w14:paraId="0479BEF6" w14:textId="77777777" w:rsidR="00274A41" w:rsidRDefault="00274A41" w:rsidP="00274A41">
      <w:r>
        <w:t>It was identified that the course followed a predominately process led model which arguably supports a constructivist ideology of learning in contrast to a product led model which is debatably more behaviourism based.</w:t>
      </w:r>
    </w:p>
    <w:p w14:paraId="4D9F8576" w14:textId="77777777" w:rsidR="00274A41" w:rsidRDefault="00274A41" w:rsidP="00274A41">
      <w:r w:rsidRPr="00CD79E2">
        <w:lastRenderedPageBreak/>
        <w:t>(Itslifejimbutnotasweknowit.org.uk, n.d.)</w:t>
      </w:r>
      <w:r>
        <w:t xml:space="preserve"> argues that the process model “</w:t>
      </w:r>
      <w:r w:rsidRPr="00917127">
        <w:t>Enshrines</w:t>
      </w:r>
      <w:r>
        <w:t xml:space="preserve"> the</w:t>
      </w:r>
      <w:r w:rsidRPr="00917127">
        <w:t xml:space="preserve"> psychology and philosophy of behaviourism</w:t>
      </w:r>
      <w:r>
        <w:t>”</w:t>
      </w:r>
    </w:p>
    <w:p w14:paraId="7BCFCC24" w14:textId="77777777" w:rsidR="00274A41" w:rsidRDefault="00274A41" w:rsidP="00274A41">
      <w:r>
        <w:t xml:space="preserve">As seen from </w:t>
      </w:r>
      <w:bookmarkStart w:id="2" w:name="_Hlk507331785"/>
      <w:r w:rsidRPr="00623032">
        <w:t>(David, n.d.)</w:t>
      </w:r>
      <w:bookmarkEnd w:id="2"/>
      <w:r>
        <w:t xml:space="preserve"> Behaviourism can be defined as “a worldview that operates on a principle of “stimulus-response.”” </w:t>
      </w:r>
    </w:p>
    <w:p w14:paraId="6DD77DD5" w14:textId="77777777" w:rsidR="00274A41" w:rsidRDefault="00274A41" w:rsidP="00274A41">
      <w:r>
        <w:t xml:space="preserve">He states that behaviourists claim all behaviour is caused by conditioning from stimuli and all behaviour can be explained without consideration for internal mental states or consciousness. Behaviourism would argue that a learner’s behaviour is shaped by positive reinforcement or negative reinforcement and learning is therefore defined by a change in behaviour in the learner. </w:t>
      </w:r>
    </w:p>
    <w:p w14:paraId="7F033ED9" w14:textId="77777777" w:rsidR="00274A41" w:rsidRDefault="00274A41" w:rsidP="00274A41"/>
    <w:p w14:paraId="3A8F0F61" w14:textId="77777777" w:rsidR="00274A41" w:rsidRDefault="00274A41" w:rsidP="00274A41">
      <w:r>
        <w:t xml:space="preserve">As seen in </w:t>
      </w:r>
      <w:r w:rsidRPr="00E84C63">
        <w:t>(Funderstanding.com, 2011)</w:t>
      </w:r>
      <w:r>
        <w:t xml:space="preserve"> </w:t>
      </w:r>
      <w:r w:rsidRPr="00316D75">
        <w:t>Behaviourism contrast</w:t>
      </w:r>
      <w:r>
        <w:t>s</w:t>
      </w:r>
      <w:r w:rsidRPr="00316D75">
        <w:t xml:space="preserve"> constructivism. Constructivists are likely to allow experimentation in the classroom and place a greater emphasis on the experience of the learner.</w:t>
      </w:r>
      <w:r>
        <w:t xml:space="preserve"> </w:t>
      </w:r>
    </w:p>
    <w:p w14:paraId="1D4DE285" w14:textId="77777777" w:rsidR="00274A41" w:rsidRDefault="00274A41" w:rsidP="00274A41">
      <w:r>
        <w:t>Constructivism focuses on active learning that supports construction of knowledge not simply acquisition. Knowledge is constructed from personal experiences and hypothesis of the environment.</w:t>
      </w:r>
    </w:p>
    <w:p w14:paraId="4FF7B978" w14:textId="77777777" w:rsidR="00274A41" w:rsidRDefault="00274A41" w:rsidP="00274A41">
      <w:r>
        <w:t xml:space="preserve">Constructivism is evident in Bridgend college both in teaching and assessment methods. Lecturers use a range of teaching strategies such as open-ended questions/Q and A, group work and role play to encourage </w:t>
      </w:r>
      <w:r w:rsidRPr="0097256B">
        <w:t>students to</w:t>
      </w:r>
      <w:r>
        <w:t xml:space="preserve"> engage and </w:t>
      </w:r>
      <w:r w:rsidRPr="0097256B">
        <w:t>interpret information</w:t>
      </w:r>
      <w:r>
        <w:t xml:space="preserve"> and dialogue is encouraged in relation to the topic.</w:t>
      </w:r>
    </w:p>
    <w:p w14:paraId="6D93106D" w14:textId="77777777" w:rsidR="00274A41" w:rsidRDefault="00274A41" w:rsidP="00274A41">
      <w:r>
        <w:t xml:space="preserve">The assessments within Bridgend college are arguably constructivist as importance is placed on </w:t>
      </w:r>
      <w:r w:rsidRPr="00597459">
        <w:t>assessment</w:t>
      </w:r>
      <w:r>
        <w:t>s</w:t>
      </w:r>
      <w:r w:rsidRPr="00597459">
        <w:t xml:space="preserve"> be</w:t>
      </w:r>
      <w:r>
        <w:t>ing</w:t>
      </w:r>
      <w:r w:rsidRPr="00597459">
        <w:t xml:space="preserve"> part of the learning process so that students play a larger role in judging their own progress.</w:t>
      </w:r>
    </w:p>
    <w:p w14:paraId="3DEA0BA7" w14:textId="77777777" w:rsidR="00274A41" w:rsidRDefault="00274A41" w:rsidP="00274A41">
      <w:r>
        <w:t>There are arguably benefits to constructivist curriculums. For example, traditional methods required students to simply listen</w:t>
      </w:r>
      <w:r w:rsidRPr="00A8167F">
        <w:t xml:space="preserve"> </w:t>
      </w:r>
      <w:r>
        <w:t>to</w:t>
      </w:r>
      <w:r w:rsidRPr="00A8167F">
        <w:t xml:space="preserve"> lectures, take notes and take tests</w:t>
      </w:r>
      <w:r>
        <w:t>, constructivism however engages student participation fully involving the learner in the learning process. Teachers are seen in more as a facilitator role rather than simply being a source of information they help students to develop critical and analytical abilities and skills.</w:t>
      </w:r>
    </w:p>
    <w:p w14:paraId="56CDC86E" w14:textId="77777777" w:rsidR="00274A41" w:rsidRDefault="00274A41" w:rsidP="00274A41">
      <w:r>
        <w:t>In contrast some may argue that a mainly constructivist style of learning can be negative as their lack of structure and students who require highly structured environments to succeed will suffer. Also, it could be argued that students will become frustrated because they will not be able connect knowledge they already have and the knowledge they are learning for themselves.</w:t>
      </w:r>
    </w:p>
    <w:p w14:paraId="2F8EF7BB" w14:textId="77777777" w:rsidR="00274A41" w:rsidRDefault="00274A41" w:rsidP="00274A41">
      <w:r>
        <w:t xml:space="preserve">In conclusion as can be seen from </w:t>
      </w:r>
      <w:r w:rsidRPr="00203137">
        <w:t>(</w:t>
      </w:r>
      <w:proofErr w:type="spellStart"/>
      <w:r w:rsidRPr="00203137">
        <w:t>Neas</w:t>
      </w:r>
      <w:proofErr w:type="spellEnd"/>
      <w:r w:rsidRPr="00203137">
        <w:t>, 2012)</w:t>
      </w:r>
      <w:r>
        <w:t xml:space="preserve"> constructivism is an effective tool that plays an important role with the education system and students can benefit from the principles of the approach however it suggested that it is not to be used as an “absolute learning system” as there are some flaws and some learners will more structure and evaluation to succeed. I believe that Bridgend college has however amalgamated the benefits of a constructivist curriculum and counteracted the concerns of structure buy adopting components of the product model in setting clear outcomes and objectives.</w:t>
      </w:r>
    </w:p>
    <w:p w14:paraId="1AC29D9F" w14:textId="77777777" w:rsidR="00274A41" w:rsidRDefault="00274A41" w:rsidP="00274A41"/>
    <w:p w14:paraId="3725AAB0" w14:textId="77777777" w:rsidR="00274A41" w:rsidRDefault="00274A41" w:rsidP="00274A41"/>
    <w:p w14:paraId="3B11F82E" w14:textId="77777777" w:rsidR="00274A41" w:rsidRDefault="00274A41" w:rsidP="00274A41">
      <w:r>
        <w:br w:type="page"/>
      </w:r>
    </w:p>
    <w:p w14:paraId="3B6AD92C" w14:textId="77777777" w:rsidR="00274A41" w:rsidRDefault="00274A41" w:rsidP="00274A41">
      <w:pPr>
        <w:pStyle w:val="Heading1"/>
      </w:pPr>
      <w:r>
        <w:lastRenderedPageBreak/>
        <w:t>Appendices</w:t>
      </w:r>
    </w:p>
    <w:p w14:paraId="0D1A4C5F" w14:textId="77777777" w:rsidR="00274A41" w:rsidRDefault="00274A41" w:rsidP="00274A41"/>
    <w:p w14:paraId="44F094C1" w14:textId="77777777" w:rsidR="00274A41" w:rsidRDefault="00274A41" w:rsidP="00274A41">
      <w:r>
        <w:t>Appendix 1.</w:t>
      </w:r>
    </w:p>
    <w:p w14:paraId="5C878B73" w14:textId="77777777" w:rsidR="00274A41" w:rsidRDefault="00274A41" w:rsidP="00274A41">
      <w:r w:rsidRPr="00F15A03">
        <w:rPr>
          <w:noProof/>
        </w:rPr>
        <w:drawing>
          <wp:inline distT="0" distB="0" distL="0" distR="0" wp14:anchorId="0B78BA58" wp14:editId="3191676F">
            <wp:extent cx="3140765" cy="2247529"/>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3178144" cy="2274277"/>
                    </a:xfrm>
                    <a:prstGeom prst="rect">
                      <a:avLst/>
                    </a:prstGeom>
                  </pic:spPr>
                </pic:pic>
              </a:graphicData>
            </a:graphic>
          </wp:inline>
        </w:drawing>
      </w:r>
    </w:p>
    <w:p w14:paraId="56FDA4BA" w14:textId="77777777" w:rsidR="00274A41" w:rsidRDefault="00274A41" w:rsidP="00274A41">
      <w:r>
        <w:t>Appendix 2.</w:t>
      </w:r>
    </w:p>
    <w:p w14:paraId="5BA54744" w14:textId="77777777" w:rsidR="00274A41" w:rsidRDefault="00274A41" w:rsidP="00274A41">
      <w:r>
        <w:rPr>
          <w:noProof/>
        </w:rPr>
        <w:drawing>
          <wp:inline distT="0" distB="0" distL="0" distR="0" wp14:anchorId="3239E045" wp14:editId="715D93D3">
            <wp:extent cx="4063117" cy="513054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32337" t="13324" r="33378" b="9681"/>
                    <a:stretch/>
                  </pic:blipFill>
                  <pic:spPr bwMode="auto">
                    <a:xfrm>
                      <a:off x="0" y="0"/>
                      <a:ext cx="4116316" cy="5197721"/>
                    </a:xfrm>
                    <a:prstGeom prst="rect">
                      <a:avLst/>
                    </a:prstGeom>
                    <a:ln>
                      <a:noFill/>
                    </a:ln>
                    <a:extLst>
                      <a:ext uri="{53640926-AAD7-44D8-BBD7-CCE9431645EC}">
                        <a14:shadowObscured xmlns:a14="http://schemas.microsoft.com/office/drawing/2010/main"/>
                      </a:ext>
                    </a:extLst>
                  </pic:spPr>
                </pic:pic>
              </a:graphicData>
            </a:graphic>
          </wp:inline>
        </w:drawing>
      </w:r>
    </w:p>
    <w:p w14:paraId="6EABD16B" w14:textId="77777777" w:rsidR="00274A41" w:rsidRDefault="00274A41" w:rsidP="00274A41">
      <w:r>
        <w:lastRenderedPageBreak/>
        <w:t>Appendix 3</w:t>
      </w:r>
    </w:p>
    <w:p w14:paraId="508DEE48" w14:textId="77777777" w:rsidR="00274A41" w:rsidRDefault="00274A41" w:rsidP="00274A41">
      <w:r>
        <w:rPr>
          <w:noProof/>
        </w:rPr>
        <w:drawing>
          <wp:inline distT="0" distB="0" distL="0" distR="0" wp14:anchorId="2DFD00E9" wp14:editId="5E18BCD7">
            <wp:extent cx="5263763" cy="577973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9556" t="13817" r="29501" b="6227"/>
                    <a:stretch/>
                  </pic:blipFill>
                  <pic:spPr bwMode="auto">
                    <a:xfrm>
                      <a:off x="0" y="0"/>
                      <a:ext cx="5272273" cy="5789074"/>
                    </a:xfrm>
                    <a:prstGeom prst="rect">
                      <a:avLst/>
                    </a:prstGeom>
                    <a:ln>
                      <a:noFill/>
                    </a:ln>
                    <a:extLst>
                      <a:ext uri="{53640926-AAD7-44D8-BBD7-CCE9431645EC}">
                        <a14:shadowObscured xmlns:a14="http://schemas.microsoft.com/office/drawing/2010/main"/>
                      </a:ext>
                    </a:extLst>
                  </pic:spPr>
                </pic:pic>
              </a:graphicData>
            </a:graphic>
          </wp:inline>
        </w:drawing>
      </w:r>
    </w:p>
    <w:p w14:paraId="6FFB1619" w14:textId="77777777" w:rsidR="00274A41" w:rsidRDefault="00274A41" w:rsidP="00274A41"/>
    <w:p w14:paraId="0E8BA409" w14:textId="77777777" w:rsidR="00274A41" w:rsidRDefault="00274A41" w:rsidP="00274A41"/>
    <w:p w14:paraId="1E20B6ED" w14:textId="77777777" w:rsidR="00274A41" w:rsidRDefault="00274A41" w:rsidP="00274A41"/>
    <w:p w14:paraId="68166AC7" w14:textId="77777777" w:rsidR="00274A41" w:rsidRDefault="00274A41" w:rsidP="00274A41"/>
    <w:p w14:paraId="3F0B357A" w14:textId="77777777" w:rsidR="00274A41" w:rsidRDefault="00274A41" w:rsidP="00274A41"/>
    <w:p w14:paraId="2C0F535A" w14:textId="77777777" w:rsidR="00274A41" w:rsidRDefault="00274A41" w:rsidP="00274A41"/>
    <w:p w14:paraId="62FD68DA" w14:textId="77777777" w:rsidR="00274A41" w:rsidRDefault="00274A41" w:rsidP="00274A41"/>
    <w:p w14:paraId="2EAC6623" w14:textId="77777777" w:rsidR="00274A41" w:rsidRPr="00F15A03" w:rsidRDefault="00274A41" w:rsidP="00274A41"/>
    <w:p w14:paraId="26D7189E" w14:textId="77777777" w:rsidR="00274A41" w:rsidRDefault="00274A41" w:rsidP="00274A41">
      <w:pPr>
        <w:pStyle w:val="Heading1"/>
      </w:pPr>
      <w:r>
        <w:lastRenderedPageBreak/>
        <w:t>Bibliography</w:t>
      </w:r>
    </w:p>
    <w:p w14:paraId="24D83F50" w14:textId="77777777" w:rsidR="00274A41" w:rsidRDefault="00274A41" w:rsidP="00274A41">
      <w:r w:rsidRPr="0006075A">
        <w:t>Brainboxx.co.uk. (n.d.). Curriculum. [online] Available at: http://www.brainboxx.co.uk/a3_aspects/pages/curriculummodels.htm</w:t>
      </w:r>
    </w:p>
    <w:p w14:paraId="1701B8B5" w14:textId="77777777" w:rsidR="00274A41" w:rsidRDefault="00274A41" w:rsidP="00274A41">
      <w:r w:rsidRPr="00623032">
        <w:t xml:space="preserve">David, L. (n.d.). </w:t>
      </w:r>
      <w:proofErr w:type="spellStart"/>
      <w:r w:rsidRPr="00623032">
        <w:t>Behaviorism</w:t>
      </w:r>
      <w:proofErr w:type="spellEnd"/>
      <w:r w:rsidRPr="00623032">
        <w:t xml:space="preserve"> - Learning Theories. [online] Learning Theories. Available at: https://www.learning-theories.com/behaviorism.htm</w:t>
      </w:r>
    </w:p>
    <w:p w14:paraId="3817A6A9" w14:textId="77777777" w:rsidR="00274A41" w:rsidRDefault="00274A41" w:rsidP="00274A41">
      <w:r w:rsidRPr="008E11EE">
        <w:t xml:space="preserve">David, L. (n.d.). Cognitivism - Learning Theories. [online] Learning Theories. Available at: https://www.learning-theories.com/cognitivism.html </w:t>
      </w:r>
    </w:p>
    <w:p w14:paraId="7E616FFE" w14:textId="77777777" w:rsidR="00274A41" w:rsidRDefault="00274A41" w:rsidP="00274A41">
      <w:r w:rsidRPr="00020822">
        <w:t>Derby.ac.uk. (2018). Academic vs Vocational Education - Issue 3 - Winter 2015 - University of Derby. [online] Available at: https://www.derby.ac.uk/about/magazine/articles/issue3-winter2015/academicvsvocationaleducation/</w:t>
      </w:r>
    </w:p>
    <w:p w14:paraId="7B1251DD" w14:textId="77777777" w:rsidR="00274A41" w:rsidRDefault="00274A41" w:rsidP="00274A41">
      <w:r w:rsidRPr="000543A2">
        <w:t xml:space="preserve">Funderstanding.com. (2011). </w:t>
      </w:r>
      <w:proofErr w:type="spellStart"/>
      <w:r w:rsidRPr="000543A2">
        <w:t>Behaviorism</w:t>
      </w:r>
      <w:proofErr w:type="spellEnd"/>
      <w:r w:rsidRPr="000543A2">
        <w:t xml:space="preserve"> | Learning Theory | </w:t>
      </w:r>
      <w:proofErr w:type="spellStart"/>
      <w:r w:rsidRPr="000543A2">
        <w:t>Funderstanding</w:t>
      </w:r>
      <w:proofErr w:type="spellEnd"/>
      <w:r w:rsidRPr="000543A2">
        <w:t>: Education, Curriculum and Learning Resources. [online] Available at: http://www.funderstanding.com/theory/behaviorism/</w:t>
      </w:r>
    </w:p>
    <w:p w14:paraId="08DB8F63" w14:textId="77777777" w:rsidR="00274A41" w:rsidRDefault="00274A41" w:rsidP="00274A41">
      <w:pPr>
        <w:rPr>
          <w:rFonts w:ascii="Arial" w:hAnsi="Arial" w:cs="Arial"/>
          <w:sz w:val="20"/>
          <w:szCs w:val="20"/>
          <w:shd w:val="clear" w:color="auto" w:fill="FFFFFF"/>
        </w:rPr>
      </w:pPr>
      <w:r w:rsidRPr="00E84C63">
        <w:rPr>
          <w:rFonts w:ascii="Arial" w:hAnsi="Arial" w:cs="Arial"/>
          <w:sz w:val="20"/>
          <w:szCs w:val="20"/>
          <w:shd w:val="clear" w:color="auto" w:fill="FFFFFF"/>
        </w:rPr>
        <w:t xml:space="preserve">Funderstanding.com. (2011). </w:t>
      </w:r>
      <w:proofErr w:type="spellStart"/>
      <w:r w:rsidRPr="00E84C63">
        <w:rPr>
          <w:rFonts w:ascii="Arial" w:hAnsi="Arial" w:cs="Arial"/>
          <w:sz w:val="20"/>
          <w:szCs w:val="20"/>
          <w:shd w:val="clear" w:color="auto" w:fill="FFFFFF"/>
        </w:rPr>
        <w:t>Behaviorism</w:t>
      </w:r>
      <w:proofErr w:type="spellEnd"/>
      <w:r w:rsidRPr="00E84C63">
        <w:rPr>
          <w:rFonts w:ascii="Arial" w:hAnsi="Arial" w:cs="Arial"/>
          <w:sz w:val="20"/>
          <w:szCs w:val="20"/>
          <w:shd w:val="clear" w:color="auto" w:fill="FFFFFF"/>
        </w:rPr>
        <w:t xml:space="preserve"> | Learning Theory | </w:t>
      </w:r>
      <w:proofErr w:type="spellStart"/>
      <w:r w:rsidRPr="00E84C63">
        <w:rPr>
          <w:rFonts w:ascii="Arial" w:hAnsi="Arial" w:cs="Arial"/>
          <w:sz w:val="20"/>
          <w:szCs w:val="20"/>
          <w:shd w:val="clear" w:color="auto" w:fill="FFFFFF"/>
        </w:rPr>
        <w:t>Funderstanding</w:t>
      </w:r>
      <w:proofErr w:type="spellEnd"/>
      <w:r w:rsidRPr="00E84C63">
        <w:rPr>
          <w:rFonts w:ascii="Arial" w:hAnsi="Arial" w:cs="Arial"/>
          <w:sz w:val="20"/>
          <w:szCs w:val="20"/>
          <w:shd w:val="clear" w:color="auto" w:fill="FFFFFF"/>
        </w:rPr>
        <w:t xml:space="preserve">: Education, Curriculum and Learning Resources. [online] Available at: http://www.funderstanding.com/theory/behaviorism/ </w:t>
      </w:r>
    </w:p>
    <w:p w14:paraId="6A18856E" w14:textId="77777777" w:rsidR="00274A41" w:rsidRDefault="00274A41" w:rsidP="00274A41">
      <w:r w:rsidRPr="00CD79E2">
        <w:t xml:space="preserve">Itslifejimbutnotasweknowit.org.uk. (n.d.). [online] Available at: http://www.itslifejimbutnotasweknowit.org.uk/files/LLStaffZone/Curric_Activities/CURRICULUM%20MODELS_long.ppt </w:t>
      </w:r>
    </w:p>
    <w:p w14:paraId="49C3BD34" w14:textId="77777777" w:rsidR="00274A41" w:rsidRDefault="00274A41" w:rsidP="00274A41">
      <w:r w:rsidRPr="003A3705">
        <w:t>Knight, P.T. (2001). Complexity and Curriculum: a process approach to curriculum</w:t>
      </w:r>
      <w:r>
        <w:t>-</w:t>
      </w:r>
      <w:r w:rsidRPr="003A3705">
        <w:t>making. Teaching in Higher Education, 6 (3), 369-381.</w:t>
      </w:r>
    </w:p>
    <w:p w14:paraId="753E5179" w14:textId="77777777" w:rsidR="00274A41" w:rsidRDefault="00274A41" w:rsidP="00274A41">
      <w:proofErr w:type="spellStart"/>
      <w:r w:rsidRPr="00732674">
        <w:t>Neary</w:t>
      </w:r>
      <w:proofErr w:type="spellEnd"/>
      <w:r w:rsidRPr="00732674">
        <w:t xml:space="preserve">, M. (2003a). Curriculum concepts and research. In Curriculum studies in </w:t>
      </w:r>
      <w:proofErr w:type="spellStart"/>
      <w:r w:rsidRPr="00732674">
        <w:t>postcompulsory</w:t>
      </w:r>
      <w:proofErr w:type="spellEnd"/>
      <w:r w:rsidRPr="00732674">
        <w:t xml:space="preserve"> and adult education: A teacher’s and student teacher’s study guide. (pp33-56). Cheltenham: Nelson Thornes Ltd. </w:t>
      </w:r>
    </w:p>
    <w:p w14:paraId="72C88A23" w14:textId="77777777" w:rsidR="00274A41" w:rsidRPr="00E84C63" w:rsidRDefault="00274A41" w:rsidP="00274A41">
      <w:proofErr w:type="spellStart"/>
      <w:r w:rsidRPr="00203137">
        <w:t>Neas</w:t>
      </w:r>
      <w:proofErr w:type="spellEnd"/>
      <w:r w:rsidRPr="00203137">
        <w:t>, L. (2012). The Pros and Cons of Constructivist Learning Theory. [online] Bright Hub Education. Available at: http://www.brighthubeducation.com/teaching-methods-tips/76645-pros-and-cons-of-constructivist-learning-theory/</w:t>
      </w:r>
    </w:p>
    <w:p w14:paraId="1268523C" w14:textId="77777777" w:rsidR="00274A41" w:rsidRDefault="00274A41" w:rsidP="00274A41">
      <w:r w:rsidRPr="006B3703">
        <w:t>Tyler, R.W. (1949). Basic principles of curriculum and instruction. Chicago: University of Chicago Press</w:t>
      </w:r>
    </w:p>
    <w:p w14:paraId="47278277" w14:textId="77777777" w:rsidR="00274A41" w:rsidRDefault="00274A41" w:rsidP="00274A41">
      <w:r w:rsidRPr="009C0624">
        <w:t>UCD (2010). Programme Design Overview of curriculum models. UCD Dublin.</w:t>
      </w:r>
    </w:p>
    <w:p w14:paraId="51C4F1AF" w14:textId="77777777" w:rsidR="00274A41" w:rsidRDefault="00274A41" w:rsidP="00274A41">
      <w:r w:rsidRPr="00FB625E">
        <w:t xml:space="preserve">University of Sheffield (n.d.). Knowing versus Doing: Academic and Vocational Education for Informatics in the UK. [online] Sheffield: University of Sheffield. Available at: http://staffwww.dcs.shef.ac.uk/people/A.Cowling/seteach/knowdo.pdf </w:t>
      </w:r>
    </w:p>
    <w:p w14:paraId="5EC59070" w14:textId="77F5FD69" w:rsidR="00274A41" w:rsidRDefault="00274A41"/>
    <w:p w14:paraId="3307AC2B" w14:textId="77777777" w:rsidR="00274A41" w:rsidRDefault="00274A41">
      <w:r>
        <w:br w:type="page"/>
      </w:r>
    </w:p>
    <w:p w14:paraId="2D1F1999" w14:textId="77777777" w:rsidR="00274A41" w:rsidRDefault="00274A41" w:rsidP="00274A41">
      <w:pPr>
        <w:pStyle w:val="Heading1"/>
        <w:jc w:val="center"/>
      </w:pPr>
      <w:r>
        <w:lastRenderedPageBreak/>
        <w:t>10-week Learning Programme Proposal – Travel Journalism</w:t>
      </w:r>
    </w:p>
    <w:p w14:paraId="1D25D5AE" w14:textId="77777777" w:rsidR="00274A41" w:rsidRDefault="00274A41" w:rsidP="00274A41"/>
    <w:p w14:paraId="4F83388B" w14:textId="77777777" w:rsidR="00274A41" w:rsidRDefault="00274A41" w:rsidP="00274A41">
      <w:pPr>
        <w:pStyle w:val="Heading2"/>
      </w:pPr>
      <w:r>
        <w:t>Course Description and Level</w:t>
      </w:r>
    </w:p>
    <w:p w14:paraId="781D1F82" w14:textId="77777777" w:rsidR="00274A41" w:rsidRDefault="00274A41" w:rsidP="00274A41">
      <w:r>
        <w:t>The following is a proposal for a Travel Journalism course. It is proposed that the programme shall be run as a short course within colleges over a 10-week period with a key topic being covered each week.</w:t>
      </w:r>
    </w:p>
    <w:p w14:paraId="104EB777" w14:textId="77777777" w:rsidR="00274A41" w:rsidRDefault="00274A41" w:rsidP="00274A41">
      <w:r>
        <w:t xml:space="preserve">The travel journalism course will provide learners with a platform to develop key skills in relation to travel writing. Learners will be taught how to effectively structure their writing towards appropriate target markets, how to utilise a range of formats such as Blogs, journals, magazines, how to use travel journalism as an effective marketing tool by evoking emotion and how journalist liaise with the travel industry. </w:t>
      </w:r>
    </w:p>
    <w:p w14:paraId="36E0FFD0" w14:textId="77777777" w:rsidR="00274A41" w:rsidRDefault="00274A41" w:rsidP="00274A41">
      <w:r>
        <w:t>Learners will also be taught how to identify new and emerging opportunities and destinations with the tourism sector and cohesively write about them.</w:t>
      </w:r>
    </w:p>
    <w:p w14:paraId="70C28F26" w14:textId="77777777" w:rsidR="00274A41" w:rsidRDefault="00274A41" w:rsidP="00274A41">
      <w:r>
        <w:t xml:space="preserve">Further to this, skills such as </w:t>
      </w:r>
      <w:r w:rsidRPr="003C2190">
        <w:t xml:space="preserve">record-keeping, </w:t>
      </w:r>
      <w:r>
        <w:t xml:space="preserve">developing </w:t>
      </w:r>
      <w:r w:rsidRPr="003C2190">
        <w:t xml:space="preserve">press releases and </w:t>
      </w:r>
      <w:r>
        <w:t xml:space="preserve">handling </w:t>
      </w:r>
      <w:r w:rsidRPr="003C2190">
        <w:t>data</w:t>
      </w:r>
      <w:r>
        <w:t xml:space="preserve"> will also be covered to ensure the learners can become competent writers with their field and are able to create profitable ideas for multimedia productions.</w:t>
      </w:r>
    </w:p>
    <w:p w14:paraId="72FA94AB" w14:textId="77777777" w:rsidR="00274A41" w:rsidRDefault="00274A41" w:rsidP="00274A41">
      <w:r>
        <w:t>These skills will support progression into a variety of roles such as freelance writing, blogging or newspaper journalism.</w:t>
      </w:r>
    </w:p>
    <w:p w14:paraId="12266BAB" w14:textId="77777777" w:rsidR="00274A41" w:rsidRDefault="00274A41" w:rsidP="00274A41"/>
    <w:p w14:paraId="66FD4939" w14:textId="77777777" w:rsidR="00274A41" w:rsidRDefault="00274A41" w:rsidP="00274A41">
      <w:pPr>
        <w:pStyle w:val="Heading2"/>
      </w:pPr>
      <w:r>
        <w:t>Target Audience</w:t>
      </w:r>
    </w:p>
    <w:p w14:paraId="1DEF0233" w14:textId="77777777" w:rsidR="00274A41" w:rsidRPr="006A461A" w:rsidRDefault="00274A41" w:rsidP="00274A41">
      <w:r>
        <w:t xml:space="preserve">The target audience for this course is varied. The course targets </w:t>
      </w:r>
      <w:proofErr w:type="spellStart"/>
      <w:r>
        <w:t>writer’s</w:t>
      </w:r>
      <w:proofErr w:type="spellEnd"/>
      <w:r>
        <w:t xml:space="preserve"> who wish to specialise in the category of tourism, tourism industry professionals who want to develop or enhance existing skills to support their CPD, people seeking new career paths in a different sector and people who have an interest in travel and tourism.</w:t>
      </w:r>
    </w:p>
    <w:p w14:paraId="753426FB" w14:textId="77777777" w:rsidR="00274A41" w:rsidRDefault="00274A41" w:rsidP="00274A41">
      <w:r>
        <w:t xml:space="preserve">There is arguably scope for this short course and a continuously growing target market arguably. As highlighted in an article by </w:t>
      </w:r>
      <w:r w:rsidRPr="006A461A">
        <w:t>(VisitBritain, 2013)</w:t>
      </w:r>
      <w:r>
        <w:t xml:space="preserve"> the tourism sector has been the fastest growing sector since 2010 regarding employment and in 2025 the industry will be worth over £257 billion.</w:t>
      </w:r>
    </w:p>
    <w:p w14:paraId="6CC85DD2" w14:textId="77777777" w:rsidR="00274A41" w:rsidRDefault="00274A41" w:rsidP="00274A41">
      <w:r>
        <w:t xml:space="preserve">As can be seen in (Appendix 1) tourism supported 9.6% of employment and 3.1 million jobs in 2013 and </w:t>
      </w:r>
      <w:r w:rsidRPr="00457106">
        <w:t>(VisitBritain, 2013)</w:t>
      </w:r>
      <w:r>
        <w:t xml:space="preserve"> comments that “The sector is predicted to grow at an annual rate of 3.8% through to 2025 - significantly faster than the overall UK economy (with a predicted annual rate of 3% per annum) and much faster than sectors such as manufacturing, construction and retail.”</w:t>
      </w:r>
    </w:p>
    <w:p w14:paraId="5DC43E31" w14:textId="77777777" w:rsidR="00274A41" w:rsidRDefault="00274A41" w:rsidP="00274A41">
      <w:r>
        <w:t xml:space="preserve">As can be seen from (Appendix 2) Britain’s tourism industry will be worth over £257 billion by 2025. This will create just under 10% of the UK’s annual GDP, will support 3.8 million jobs, </w:t>
      </w:r>
      <w:proofErr w:type="spellStart"/>
      <w:r>
        <w:t>an</w:t>
      </w:r>
      <w:proofErr w:type="spellEnd"/>
      <w:r>
        <w:t xml:space="preserve"> will equate to approximately 11% of the total employment in the UK.</w:t>
      </w:r>
    </w:p>
    <w:p w14:paraId="4C92D636" w14:textId="77777777" w:rsidR="00274A41" w:rsidRDefault="00274A41" w:rsidP="00274A41">
      <w:r>
        <w:t>This evidence shows that there is growing demand for employment within the tourism sector and this short course could help existing professionals improve existing skills and help people seeking employment into the industry develop the skills they need to progress in the sector.</w:t>
      </w:r>
    </w:p>
    <w:p w14:paraId="3830AB7C" w14:textId="77777777" w:rsidR="00274A41" w:rsidRDefault="00274A41" w:rsidP="00274A41"/>
    <w:p w14:paraId="3E2F9408" w14:textId="77777777" w:rsidR="00274A41" w:rsidRDefault="00274A41" w:rsidP="00274A41"/>
    <w:p w14:paraId="424EC488" w14:textId="77777777" w:rsidR="00274A41" w:rsidRDefault="00274A41" w:rsidP="00274A41">
      <w:pPr>
        <w:pStyle w:val="Heading2"/>
      </w:pPr>
      <w:r>
        <w:lastRenderedPageBreak/>
        <w:t>Learning/Outcomes and Objectives</w:t>
      </w:r>
    </w:p>
    <w:p w14:paraId="62D67623" w14:textId="77777777" w:rsidR="00274A41" w:rsidRDefault="00274A41" w:rsidP="00274A41">
      <w:bookmarkStart w:id="3" w:name="_Hlk507422824"/>
      <w:r>
        <w:t>The overall objective of this course is to provide learners with the skills and abilities to be effective travel journalist. Learners will be able to create ideas for travel articles, write fluid and captivating travel stories, be able to create a comprehensive portfolio and pitch their ideas to prospective employers or organisations. Following completion of the course students should feel confident in their writing skills and be a capable freelance writer.</w:t>
      </w:r>
    </w:p>
    <w:bookmarkEnd w:id="3"/>
    <w:p w14:paraId="587F09A9" w14:textId="77777777" w:rsidR="00274A41" w:rsidRDefault="00274A41" w:rsidP="00274A41"/>
    <w:p w14:paraId="1CA27648" w14:textId="77777777" w:rsidR="00274A41" w:rsidRDefault="00274A41" w:rsidP="00274A41">
      <w:r>
        <w:t>Following completion of the course learners should be able to achieve the following outcomes:</w:t>
      </w:r>
    </w:p>
    <w:p w14:paraId="1FA0727D" w14:textId="77777777" w:rsidR="00274A41" w:rsidRDefault="00274A41" w:rsidP="00274A41">
      <w:r>
        <w:t>Summarize what travel writing is by defining the key elements that characterise travel writing by distinguishing the style of travel journalism documents.</w:t>
      </w:r>
    </w:p>
    <w:p w14:paraId="6954E014" w14:textId="77777777" w:rsidR="00274A41" w:rsidRDefault="00274A41" w:rsidP="00274A41">
      <w:r>
        <w:t>Recall effective methods of writing that compel the reader and evoke emotions of the desired target market. This will focus on how to introduce your article in a captivating way, the use of grammar, punctuation, rules for good writing and how to consolidate a piece of work.</w:t>
      </w:r>
    </w:p>
    <w:p w14:paraId="782541B8" w14:textId="77777777" w:rsidR="00274A41" w:rsidRDefault="00274A41" w:rsidP="00274A41">
      <w:r w:rsidRPr="006769D0">
        <w:t>Demonstrate and apply their knowledge of travel writing methods by creating a range documents such as a poster, magazine article and blog.</w:t>
      </w:r>
    </w:p>
    <w:p w14:paraId="4857239C" w14:textId="77777777" w:rsidR="00274A41" w:rsidRDefault="00274A41" w:rsidP="00274A41">
      <w:r>
        <w:t>Learners will learn how to identify their target market and tailor an article to that market by analysing a publication in terms of its format, tone, content and demographic.</w:t>
      </w:r>
    </w:p>
    <w:p w14:paraId="51FDE393" w14:textId="77777777" w:rsidR="00274A41" w:rsidRDefault="00274A41" w:rsidP="00274A41">
      <w:r>
        <w:t>Identify sellable travel documentation such as magazine features by comparing published travel news articles, evaluating which articles are most credible and thereafter compose their own documentation.</w:t>
      </w:r>
    </w:p>
    <w:p w14:paraId="14105852" w14:textId="77777777" w:rsidR="00274A41" w:rsidRDefault="00274A41" w:rsidP="00274A41">
      <w:r>
        <w:t>Illustrate the importance of photography within travel journalism by describing how it can be used to capitalise on people’s emotions.</w:t>
      </w:r>
    </w:p>
    <w:p w14:paraId="5218F411" w14:textId="77777777" w:rsidR="00274A41" w:rsidRDefault="00274A41" w:rsidP="00274A41">
      <w:r>
        <w:t>Learners will also be taught how to approach organisations with their work in a professional manner. They will be able to create covering letters and compose a professional portfolio.</w:t>
      </w:r>
    </w:p>
    <w:p w14:paraId="22580572" w14:textId="77777777" w:rsidR="00274A41" w:rsidRDefault="00274A41" w:rsidP="00274A41"/>
    <w:p w14:paraId="25D5B504" w14:textId="77777777" w:rsidR="00274A41" w:rsidRDefault="00274A41" w:rsidP="00274A41">
      <w:pPr>
        <w:pStyle w:val="Heading2"/>
      </w:pPr>
      <w:r>
        <w:t>Cross Cutting Themes</w:t>
      </w:r>
    </w:p>
    <w:p w14:paraId="128E22B0" w14:textId="77777777" w:rsidR="00274A41" w:rsidRDefault="00274A41" w:rsidP="00274A41"/>
    <w:p w14:paraId="71D5714F" w14:textId="77777777" w:rsidR="00274A41" w:rsidRDefault="00274A41" w:rsidP="00274A41">
      <w:r>
        <w:t>There are a range of cross-cutting themes present within the course including digital literacy, employability, literacy and communication skills. The two most prominent cross cutting themes however are literacy and digital literacy with provide the skills for employability following the course.</w:t>
      </w:r>
    </w:p>
    <w:p w14:paraId="2468C675" w14:textId="77777777" w:rsidR="00274A41" w:rsidRDefault="00274A41" w:rsidP="00274A41">
      <w:r>
        <w:t xml:space="preserve">Digital literacy as defined by </w:t>
      </w:r>
      <w:r w:rsidRPr="00C97CF3">
        <w:t>(Jones-</w:t>
      </w:r>
      <w:proofErr w:type="spellStart"/>
      <w:r w:rsidRPr="00C97CF3">
        <w:t>Kavalier</w:t>
      </w:r>
      <w:proofErr w:type="spellEnd"/>
      <w:r w:rsidRPr="00C97CF3">
        <w:t xml:space="preserve"> and Flannigan, 2006)</w:t>
      </w:r>
      <w:r>
        <w:t xml:space="preserve"> is </w:t>
      </w:r>
      <w:r w:rsidRPr="00FB6444">
        <w:t>"A person’s ability to perform tasks effectively in a digital environment ... includes the ability to read and interpret media, to reproduce data and images through digital manipulation, and to evaluate and apply new knowledge gained from digital environments.”</w:t>
      </w:r>
    </w:p>
    <w:p w14:paraId="62923990" w14:textId="77777777" w:rsidR="00274A41" w:rsidRDefault="00274A41" w:rsidP="00274A41">
      <w:r>
        <w:t xml:space="preserve">Digital literacy is a justifiable cross cutting theme as it supports the development of </w:t>
      </w:r>
      <w:r w:rsidRPr="00D630E5">
        <w:t>(</w:t>
      </w:r>
      <w:proofErr w:type="spellStart"/>
      <w:r w:rsidRPr="00D630E5">
        <w:t>Hibberson</w:t>
      </w:r>
      <w:proofErr w:type="spellEnd"/>
      <w:r w:rsidRPr="00D630E5">
        <w:t>, Barrett and Davies, 2015)</w:t>
      </w:r>
      <w:r>
        <w:t xml:space="preserve"> “</w:t>
      </w:r>
      <w:r w:rsidRPr="00D630E5">
        <w:t>the capabilities which fit someone for living, learning and working in a digital society</w:t>
      </w:r>
      <w:r>
        <w:t xml:space="preserve">”. These skills are becoming more important as seen from </w:t>
      </w:r>
      <w:r w:rsidRPr="005B596A">
        <w:t>(</w:t>
      </w:r>
      <w:proofErr w:type="spellStart"/>
      <w:r w:rsidRPr="005B596A">
        <w:t>Eshet-Alkalai</w:t>
      </w:r>
      <w:proofErr w:type="spellEnd"/>
      <w:r w:rsidRPr="005B596A">
        <w:t>, 2004)</w:t>
      </w:r>
      <w:r>
        <w:t xml:space="preserve"> who highlights that due to rapid development of technology individuals are becoming required to use a </w:t>
      </w:r>
      <w:r>
        <w:lastRenderedPageBreak/>
        <w:t>range of their technical and cognitive skills to carry out tasks and solve problems in digital environments.</w:t>
      </w:r>
    </w:p>
    <w:p w14:paraId="1EB738F5" w14:textId="77777777" w:rsidR="00274A41" w:rsidRDefault="00274A41" w:rsidP="00274A41">
      <w:r>
        <w:t>Digital literacy will be developed throughout this course through a range of content. Students will be required to create both a blog and vlog as part of assessments, create digital documentation such as posters or magazine articles and will also be required to create covering letters using computer software.</w:t>
      </w:r>
    </w:p>
    <w:p w14:paraId="7610DB34" w14:textId="77777777" w:rsidR="00274A41" w:rsidRDefault="00274A41" w:rsidP="00274A41"/>
    <w:p w14:paraId="7FB64FAD" w14:textId="77777777" w:rsidR="00274A41" w:rsidRDefault="00274A41" w:rsidP="00274A41">
      <w:r>
        <w:t xml:space="preserve">Literacy skills are also an important part of the course. The focus of the course in how to use literacy skills in a productive way within a travel journalism environment. Literacy skills as can be seen from </w:t>
      </w:r>
      <w:r w:rsidRPr="00F418FE">
        <w:t>(Thomasestley.org.uk, 2015)</w:t>
      </w:r>
      <w:r>
        <w:t xml:space="preserve"> allow students to " express themselves correctly and appropriately and to read accurately and with understanding." It is further argued that literacy skills support learning as it allows to learn from sources beyond our immediate experience, literacy and language skills also help us too to reflect, revise and evaluate on what others have written and done, also the development of literacy skills can improve self-motivation and esteem as learners can learn more independently. </w:t>
      </w:r>
    </w:p>
    <w:p w14:paraId="101B8E5F" w14:textId="77777777" w:rsidR="00274A41" w:rsidRDefault="00274A41" w:rsidP="00274A41">
      <w:r w:rsidRPr="00F67C6B">
        <w:t>(</w:t>
      </w:r>
      <w:proofErr w:type="spellStart"/>
      <w:r w:rsidRPr="00F67C6B">
        <w:t>Estyn.gov.wales</w:t>
      </w:r>
      <w:proofErr w:type="spellEnd"/>
      <w:r w:rsidRPr="00F67C6B">
        <w:t>, 2018)</w:t>
      </w:r>
      <w:r>
        <w:t xml:space="preserve"> Also argue that the needs to be more focus on literacy skills stating it is</w:t>
      </w:r>
      <w:r w:rsidRPr="00F67C6B">
        <w:t xml:space="preserve"> </w:t>
      </w:r>
      <w:r>
        <w:t>“</w:t>
      </w:r>
      <w:r w:rsidRPr="00F67C6B">
        <w:t>important for us to adapt our teaching in all subjects to focus more on the literacy and numeracy skills from the frameworks as a main learning objective.</w:t>
      </w:r>
      <w:r>
        <w:t>”</w:t>
      </w:r>
    </w:p>
    <w:p w14:paraId="0C3182FE" w14:textId="77777777" w:rsidR="00274A41" w:rsidRDefault="00274A41" w:rsidP="00274A41">
      <w:r>
        <w:t>Literacy shall be evident throughout the course, learners will demonstrate their literacy by writing covering letters for job applications, writing a travel blog and creating a poster, students will also be tasked with analysing pieces of work and demonstrating comprehension.</w:t>
      </w:r>
    </w:p>
    <w:p w14:paraId="627B11C1" w14:textId="77777777" w:rsidR="00274A41" w:rsidRDefault="00274A41" w:rsidP="00274A41"/>
    <w:p w14:paraId="2664FDE5" w14:textId="77777777" w:rsidR="00274A41" w:rsidRPr="00F82F42" w:rsidRDefault="00274A41" w:rsidP="00274A41">
      <w:pPr>
        <w:pStyle w:val="Heading2"/>
      </w:pPr>
      <w:r>
        <w:t>Teaching/Learning Strategies and Learning Theory</w:t>
      </w:r>
    </w:p>
    <w:p w14:paraId="0B6CF96F" w14:textId="77777777" w:rsidR="00274A41" w:rsidRDefault="00274A41" w:rsidP="00274A41">
      <w:r>
        <w:t>The teaching and strategies used throughout the course will incorporate a range of predominantly constructivist methods with some cognitivist theory influence including traditional lecturing, Q and A, a guest speaker, group activities, class discussions and 1 to 1 tutorials. These teaching methods are arguably constructivist as they support and develop learning through social interaction.</w:t>
      </w:r>
    </w:p>
    <w:p w14:paraId="6EA9D67C" w14:textId="77777777" w:rsidR="00274A41" w:rsidRDefault="00274A41" w:rsidP="00274A41">
      <w:r>
        <w:t xml:space="preserve">It could be stated that course follows social constructivist learning theory as proposed by Lev </w:t>
      </w:r>
      <w:r w:rsidRPr="0098394D">
        <w:t>Vygotsk</w:t>
      </w:r>
      <w:r>
        <w:t xml:space="preserve">y. As can be seen from </w:t>
      </w:r>
      <w:bookmarkStart w:id="4" w:name="_Hlk508222178"/>
      <w:r w:rsidRPr="00CA7670">
        <w:t>(Mmls.mmu.edu.my, n.d.)</w:t>
      </w:r>
      <w:r>
        <w:t xml:space="preserve"> </w:t>
      </w:r>
      <w:bookmarkEnd w:id="4"/>
      <w:r>
        <w:t>Lev Vygotsky was a soviet psychologist who was considered as the founder of social constructivist theory. Vygotsky followed on from the work of John Piaget who focused on the stages of child development and the individual construction of knowledge by proposing there was a greater socio-economic context to learning.</w:t>
      </w:r>
    </w:p>
    <w:p w14:paraId="049657F9" w14:textId="77777777" w:rsidR="00274A41" w:rsidRDefault="00274A41" w:rsidP="00274A41">
      <w:r>
        <w:t xml:space="preserve">Within </w:t>
      </w:r>
      <w:r w:rsidRPr="00CA7670">
        <w:t>(Mmls.mmu.edu.my, n.d.)</w:t>
      </w:r>
      <w:r>
        <w:t xml:space="preserve"> it is further stated how social development theory argues that interaction precedes development with conscious and cognition being products of socialisation. Social learning theory proposes three primary components social reaction, the more knowledgeable other (MKO), and the zone of proximal development (ZPD). </w:t>
      </w:r>
    </w:p>
    <w:p w14:paraId="16B9A7ED" w14:textId="77777777" w:rsidR="00274A41" w:rsidRDefault="00274A41" w:rsidP="00274A41"/>
    <w:p w14:paraId="6B6BF8FA" w14:textId="77777777" w:rsidR="00274A41" w:rsidRDefault="00274A41" w:rsidP="00274A41">
      <w:r>
        <w:t xml:space="preserve">It is debated within the article that social interaction plays a fundamental role in cognitive development this is supported by </w:t>
      </w:r>
      <w:r w:rsidRPr="00D0633A">
        <w:t>Vygotsky (1978)</w:t>
      </w:r>
      <w:r>
        <w:t xml:space="preserve"> comments </w:t>
      </w:r>
      <w:r w:rsidRPr="00CC616F">
        <w:t>"Every function in the child's cultural development appears twice: first, on the social level, and later, on the individual level; first, between people (</w:t>
      </w:r>
      <w:proofErr w:type="spellStart"/>
      <w:r w:rsidRPr="00CC616F">
        <w:t>interpsychological</w:t>
      </w:r>
      <w:proofErr w:type="spellEnd"/>
      <w:r w:rsidRPr="00CC616F">
        <w:t>) and then inside the child (</w:t>
      </w:r>
      <w:proofErr w:type="spellStart"/>
      <w:r w:rsidRPr="00CC616F">
        <w:t>intrapsychological</w:t>
      </w:r>
      <w:proofErr w:type="spellEnd"/>
      <w:r w:rsidRPr="00CC616F">
        <w:t xml:space="preserve">). This applies equally to </w:t>
      </w:r>
      <w:r w:rsidRPr="00CC616F">
        <w:lastRenderedPageBreak/>
        <w:t>voluntary attention, to logical memory, and to the formation of concepts. All the higher functions originate as actual relationships between individuals."</w:t>
      </w:r>
    </w:p>
    <w:p w14:paraId="283B6C68" w14:textId="77777777" w:rsidR="00274A41" w:rsidRDefault="00274A41" w:rsidP="00274A41">
      <w:r>
        <w:t xml:space="preserve">Vygotsky is stating that the development of cognitive ability and knowledge comes from a child’s interactions with people and then later this knowledge is integrated, and internalised and personal value is then added to it on </w:t>
      </w:r>
      <w:proofErr w:type="spellStart"/>
      <w:r>
        <w:t>intrapsychological</w:t>
      </w:r>
      <w:proofErr w:type="spellEnd"/>
      <w:r>
        <w:t xml:space="preserve"> level (individual level).</w:t>
      </w:r>
    </w:p>
    <w:p w14:paraId="0ABAA6AE" w14:textId="77777777" w:rsidR="00274A41" w:rsidRDefault="00274A41" w:rsidP="00274A41">
      <w:r>
        <w:t xml:space="preserve">This is supported by </w:t>
      </w:r>
      <w:r w:rsidRPr="00F53EFF">
        <w:t>(Ozer, 2004)</w:t>
      </w:r>
      <w:r>
        <w:t xml:space="preserve"> who comments “</w:t>
      </w:r>
      <w:r w:rsidRPr="00F53EFF">
        <w:t xml:space="preserve">For learning to occur, the child first </w:t>
      </w:r>
      <w:proofErr w:type="gramStart"/>
      <w:r w:rsidRPr="00F53EFF">
        <w:t>makes contact with</w:t>
      </w:r>
      <w:proofErr w:type="gramEnd"/>
      <w:r w:rsidRPr="00F53EFF">
        <w:t xml:space="preserve"> the social environment on an interpersonal level and then internalizes this experience.</w:t>
      </w:r>
      <w:r>
        <w:t>”</w:t>
      </w:r>
    </w:p>
    <w:p w14:paraId="35990CF8" w14:textId="77777777" w:rsidR="00274A41" w:rsidRDefault="00274A41" w:rsidP="00274A41">
      <w:r>
        <w:t>Social constructivism evidently places high importance on social interaction as a key component of learning and development, in relation to the proposed travel journalism programme social interaction will be facilitated by actively including learners in collaborative discussion such as group discussions/work, tutorials, workshop time and Q and A sessions.</w:t>
      </w:r>
    </w:p>
    <w:p w14:paraId="4B9362EE" w14:textId="77777777" w:rsidR="00274A41" w:rsidRDefault="00274A41" w:rsidP="00274A41"/>
    <w:p w14:paraId="70472052" w14:textId="77777777" w:rsidR="00274A41" w:rsidRDefault="00274A41" w:rsidP="00274A41">
      <w:r>
        <w:t xml:space="preserve">The more knowledgeable other or MKO relates to an individual that has better knowledge or higher ability in relation to a </w:t>
      </w:r>
      <w:proofErr w:type="gramStart"/>
      <w:r>
        <w:t>particular task</w:t>
      </w:r>
      <w:proofErr w:type="gramEnd"/>
      <w:r>
        <w:t>, content or activity. The MKO usually refers to the lecturer or teacher, however the MKO could also refer to a fellow peers or even younger person.</w:t>
      </w:r>
    </w:p>
    <w:p w14:paraId="73AFDE26" w14:textId="77777777" w:rsidR="00274A41" w:rsidRDefault="00274A41" w:rsidP="00274A41">
      <w:r>
        <w:t xml:space="preserve">In relation to the travel journalism course the lecturer acts as the MKO and utilises prior knowledge to facilitate tasks such as creating a </w:t>
      </w:r>
      <w:proofErr w:type="spellStart"/>
      <w:r>
        <w:t>vloging</w:t>
      </w:r>
      <w:proofErr w:type="spellEnd"/>
      <w:r>
        <w:t xml:space="preserve">, blogging, poster and cover letter and lecture content to learners. A group exercise that will test comprehension and analysis will utilise the benefits of MKO as more capable and knowledge students can support the development of fellow learners. </w:t>
      </w:r>
      <w:r w:rsidRPr="00F53EFF">
        <w:t>(Ozer, 2004)</w:t>
      </w:r>
      <w:r>
        <w:t xml:space="preserve"> supports this by arguing that “</w:t>
      </w:r>
      <w:r w:rsidRPr="00DD1585">
        <w:t>learning and development is a collaborative activity and that children are cognitively developed in the context of socialization</w:t>
      </w:r>
      <w:r>
        <w:t>”</w:t>
      </w:r>
    </w:p>
    <w:p w14:paraId="3CEA5B74" w14:textId="77777777" w:rsidR="00274A41" w:rsidRDefault="00274A41" w:rsidP="00274A41"/>
    <w:p w14:paraId="05C35087" w14:textId="77777777" w:rsidR="00274A41" w:rsidRDefault="00274A41" w:rsidP="00274A41">
      <w:r>
        <w:t xml:space="preserve">Finally, another key part of the social learning theory is the zone of proximal development or the (ZPD). The ZPD as defined by </w:t>
      </w:r>
      <w:r w:rsidRPr="00B6584B">
        <w:t>(Vygotsky, 1978, p. 86)</w:t>
      </w:r>
      <w:r>
        <w:t xml:space="preserve"> is </w:t>
      </w:r>
      <w:r w:rsidRPr="00B6584B">
        <w:t>“the distance between the actual developmental level as determined by independent problem solving and the level of potential development as determined through problem solving under adult guidance or in collaboration with more capable peers”</w:t>
      </w:r>
      <w:r>
        <w:t xml:space="preserve">. The ZPD model ultimately highlights that there is a </w:t>
      </w:r>
      <w:r w:rsidRPr="009E491E">
        <w:t>difference between what a learner can do without help, and what they can't do.</w:t>
      </w:r>
      <w:r>
        <w:t xml:space="preserve"> As can be seen from (Appendix 3) in the ZPD teachers and learners work together on a task that the cannot perform individually due to difficulty, this further reflects the ideology of collaboration where more skilled people share information and skills to </w:t>
      </w:r>
      <w:proofErr w:type="spellStart"/>
      <w:r>
        <w:t>appcomplish</w:t>
      </w:r>
      <w:proofErr w:type="spellEnd"/>
      <w:r>
        <w:t xml:space="preserve"> a task with someone less able.</w:t>
      </w:r>
    </w:p>
    <w:p w14:paraId="30F50749" w14:textId="77777777" w:rsidR="00274A41" w:rsidRDefault="00274A41" w:rsidP="00274A41">
      <w:r>
        <w:t>In relation to the course an example of the ZPD where learners will possibly require assistance from the lecturer could include the development of a Vlog, Magazine Article and Blog, learners may be unfamiliar will the tools to develop these components of the course and will need to be facilitated and guided on how to use certain equipment.</w:t>
      </w:r>
    </w:p>
    <w:p w14:paraId="432556DB" w14:textId="77777777" w:rsidR="00274A41" w:rsidRDefault="00274A41" w:rsidP="00274A41"/>
    <w:p w14:paraId="0A81F983" w14:textId="77777777" w:rsidR="00274A41" w:rsidRDefault="00274A41" w:rsidP="00274A41"/>
    <w:p w14:paraId="374DC3EC" w14:textId="77777777" w:rsidR="00274A41" w:rsidRDefault="00274A41" w:rsidP="00274A41"/>
    <w:p w14:paraId="3D620A74" w14:textId="77777777" w:rsidR="00274A41" w:rsidRDefault="00274A41" w:rsidP="00274A41"/>
    <w:p w14:paraId="7537D62F" w14:textId="77777777" w:rsidR="00274A41" w:rsidRDefault="00274A41" w:rsidP="00274A41">
      <w:r>
        <w:lastRenderedPageBreak/>
        <w:t xml:space="preserve">It could be contested that social-constructivism supports implementation of an effective form of learning and teaching. </w:t>
      </w:r>
      <w:r w:rsidRPr="002173F1">
        <w:t>(</w:t>
      </w:r>
      <w:proofErr w:type="spellStart"/>
      <w:r w:rsidRPr="002173F1">
        <w:t>Radabaugh</w:t>
      </w:r>
      <w:proofErr w:type="spellEnd"/>
      <w:r w:rsidRPr="002173F1">
        <w:t>, 2016)</w:t>
      </w:r>
      <w:r>
        <w:t xml:space="preserve"> argues that the benefits of constructivism stating that children enjoy the process of learning more when they are actively engaged in activities as opposed to purely listening to instruction. It is stated that constructivism allows adults to have an active role in the discovery of new information, a person will use higher level of thinking when using all facilities instead of a select few and within children the learning theory helps to create a sense of ownership when learning occurs hands on instead of being given information in a didactic manner.</w:t>
      </w:r>
    </w:p>
    <w:p w14:paraId="7A20C54D" w14:textId="77777777" w:rsidR="00274A41" w:rsidRDefault="00274A41" w:rsidP="00274A41"/>
    <w:p w14:paraId="563E2178" w14:textId="77777777" w:rsidR="00274A41" w:rsidRPr="00974EF2" w:rsidRDefault="00274A41" w:rsidP="00274A41">
      <w:r w:rsidRPr="00974EF2">
        <w:t>(</w:t>
      </w:r>
      <w:proofErr w:type="spellStart"/>
      <w:r w:rsidRPr="00974EF2">
        <w:t>Radabaugh</w:t>
      </w:r>
      <w:proofErr w:type="spellEnd"/>
      <w:r w:rsidRPr="00974EF2">
        <w:t>, 2016)</w:t>
      </w:r>
      <w:r>
        <w:t xml:space="preserve"> does however comment on possible connotations of the leaning theory. For example, teachers who utilise the approach may over emphasise the belief that learning is based on the child’s ability to learn new information and not provide enough support, also some argue this allows teachers to less responsibility for poor learning/results because the theories focus of self-learning. It is also argued that the may be over reliance of group thinking which “</w:t>
      </w:r>
      <w:r w:rsidRPr="00974EF2">
        <w:t>results in a majority-rules philosophy</w:t>
      </w:r>
      <w:r>
        <w:t>”, for example p</w:t>
      </w:r>
      <w:r w:rsidRPr="00974EF2">
        <w:t>ublic</w:t>
      </w:r>
      <w:r>
        <w:t xml:space="preserve"> </w:t>
      </w:r>
      <w:r w:rsidRPr="00974EF2">
        <w:t>school</w:t>
      </w:r>
      <w:r>
        <w:t>s have</w:t>
      </w:r>
      <w:r w:rsidRPr="00974EF2">
        <w:t xml:space="preserve"> classrooms </w:t>
      </w:r>
      <w:r>
        <w:t>with</w:t>
      </w:r>
      <w:r w:rsidRPr="00974EF2">
        <w:t xml:space="preserve"> students from </w:t>
      </w:r>
      <w:r>
        <w:t xml:space="preserve">various differing economic backgrounds (privileged, unprivileged) </w:t>
      </w:r>
      <w:r w:rsidRPr="00974EF2">
        <w:t>(</w:t>
      </w:r>
      <w:proofErr w:type="spellStart"/>
      <w:r w:rsidRPr="00974EF2">
        <w:t>Radabaugh</w:t>
      </w:r>
      <w:proofErr w:type="spellEnd"/>
      <w:r w:rsidRPr="00974EF2">
        <w:t>, 2016)</w:t>
      </w:r>
      <w:r>
        <w:t xml:space="preserve"> comments</w:t>
      </w:r>
      <w:r w:rsidRPr="00974EF2">
        <w:t xml:space="preserve"> </w:t>
      </w:r>
      <w:r>
        <w:t>“</w:t>
      </w:r>
      <w:r w:rsidRPr="00974EF2">
        <w:t>Students from lower-class families could be disadvantaged in a self-motivated and hands-on learning style compared to children from upper-class families.</w:t>
      </w:r>
      <w:r>
        <w:t>”</w:t>
      </w:r>
    </w:p>
    <w:p w14:paraId="2896D43C" w14:textId="77777777" w:rsidR="00274A41" w:rsidRDefault="00274A41" w:rsidP="00274A41"/>
    <w:p w14:paraId="3D58BAE5" w14:textId="77777777" w:rsidR="00274A41" w:rsidRDefault="00274A41" w:rsidP="00274A41">
      <w:pPr>
        <w:pStyle w:val="Heading2"/>
      </w:pPr>
      <w:r>
        <w:t>Assessments</w:t>
      </w:r>
    </w:p>
    <w:p w14:paraId="1006A668" w14:textId="77777777" w:rsidR="00274A41" w:rsidRDefault="00274A41" w:rsidP="00274A41">
      <w:r>
        <w:t>The primary assessments for this course include one to one tutorials, Q and A sessions, group discussions and activities and the submission of a professional portfolio.</w:t>
      </w:r>
    </w:p>
    <w:p w14:paraId="6A2A94A2" w14:textId="77777777" w:rsidR="00274A41" w:rsidRDefault="00274A41" w:rsidP="00274A41">
      <w:r>
        <w:t>Questioning and answering will be used both as a form of diagnostic assessment to ascertain prior knowledge of travel journalism element but also as formative assessment as feedback will be given to support continual learning.</w:t>
      </w:r>
    </w:p>
    <w:p w14:paraId="7E94F52C" w14:textId="77777777" w:rsidR="00274A41" w:rsidRDefault="00274A41" w:rsidP="00274A41">
      <w:r>
        <w:t xml:space="preserve">This assessment method was chosen as it facilitates the development of critical and higher order thinking and actively engages student participation. As can be seen from </w:t>
      </w:r>
      <w:r w:rsidRPr="00F70114">
        <w:t>(Westlothian.gov.uk, n.d.)</w:t>
      </w:r>
      <w:r>
        <w:t xml:space="preserve"> effective questioning is a key tool in Assessment for Learning, as the questions asked help to determine the level of thinking we develop. Lessons that utilise questioning can raise attainment levels and have many benefits in relation to learning and teaching as learners are encouraged to</w:t>
      </w:r>
      <w:r w:rsidRPr="001A60D9">
        <w:t xml:space="preserve"> think and actively construct their own schemas</w:t>
      </w:r>
      <w:r>
        <w:t xml:space="preserve">, it allows </w:t>
      </w:r>
      <w:r w:rsidRPr="001A60D9">
        <w:t>teachers to assess the learning of their students</w:t>
      </w:r>
      <w:r>
        <w:t xml:space="preserve"> in relation to knowledge initially brought to the class and following the class and it allows teachers to identify and address misconceptions also.</w:t>
      </w:r>
    </w:p>
    <w:p w14:paraId="338E8F86" w14:textId="77777777" w:rsidR="00274A41" w:rsidRDefault="00274A41" w:rsidP="00274A41">
      <w:r>
        <w:t xml:space="preserve">Group activities will be used formatively to continually develop and support learning. </w:t>
      </w:r>
      <w:r w:rsidRPr="005C321A">
        <w:t>(Victoria University of Wellington, 2013)</w:t>
      </w:r>
      <w:r>
        <w:t xml:space="preserve"> states that group activities are effective for assessment as they can be used to assess cooperative learning, collective learning and overall team learning. T</w:t>
      </w:r>
      <w:r w:rsidRPr="00357B49">
        <w:t>ransferable skills</w:t>
      </w:r>
      <w:r>
        <w:t xml:space="preserve"> such</w:t>
      </w:r>
      <w:r w:rsidRPr="00357B49">
        <w:t xml:space="preserve"> </w:t>
      </w:r>
      <w:r>
        <w:t>as</w:t>
      </w:r>
      <w:r w:rsidRPr="00357B49">
        <w:t xml:space="preserve"> collaboration, team-working, negotiation, listening, organisation, leadership and evaluation, which stude</w:t>
      </w:r>
      <w:r>
        <w:t xml:space="preserve">nts can apply in their working lives can also assessed during group activities also. Within </w:t>
      </w:r>
      <w:r w:rsidRPr="00B14A67">
        <w:t>(Victoria University of Wellington, 2013)</w:t>
      </w:r>
      <w:r>
        <w:t xml:space="preserve"> it is stated that “</w:t>
      </w:r>
      <w:r w:rsidRPr="00357B49">
        <w:t>Group work can provide students with a valuable learning experience whether or not it is associated with formal assessment.</w:t>
      </w:r>
      <w:r>
        <w:t>” However, it is noted that careful consideration as this needs to be taken when considering group work for assessment in relation to</w:t>
      </w:r>
      <w:r w:rsidRPr="00B14A67">
        <w:t xml:space="preserve"> the significance it plays in the students’ learning outcomes</w:t>
      </w:r>
      <w:r>
        <w:t>/objectives.</w:t>
      </w:r>
    </w:p>
    <w:p w14:paraId="7F24C8F0" w14:textId="77777777" w:rsidR="00274A41" w:rsidRDefault="00274A41" w:rsidP="00274A41">
      <w:r>
        <w:lastRenderedPageBreak/>
        <w:t xml:space="preserve">Learners shall also have one to one tutorials as part of formative assessment. </w:t>
      </w:r>
      <w:r w:rsidRPr="00371ABB">
        <w:t>(Sheffield.ac.uk, n.d.)</w:t>
      </w:r>
      <w:r>
        <w:t xml:space="preserve"> explains the benefit of 1 to 1 assessment and following feedback from these sessions. Within the article it is highlighted that this assessment is important part of the learning process as it can support </w:t>
      </w:r>
      <w:r w:rsidRPr="00371ABB">
        <w:t>clarifi</w:t>
      </w:r>
      <w:r>
        <w:t xml:space="preserve">cation of </w:t>
      </w:r>
      <w:r w:rsidRPr="00371ABB">
        <w:t>areas where students can improve</w:t>
      </w:r>
      <w:r>
        <w:t xml:space="preserve">, aids reflection on their learning and allows the opportunity for students to </w:t>
      </w:r>
      <w:r w:rsidRPr="00371ABB">
        <w:t>self-assess their skills and capabilities.</w:t>
      </w:r>
    </w:p>
    <w:p w14:paraId="413DA768" w14:textId="77777777" w:rsidR="00274A41" w:rsidRDefault="00274A41" w:rsidP="00274A41"/>
    <w:p w14:paraId="754C234F" w14:textId="77777777" w:rsidR="00274A41" w:rsidRPr="00FF515B" w:rsidRDefault="00274A41" w:rsidP="00274A41">
      <w:pPr>
        <w:pStyle w:val="Heading2"/>
      </w:pPr>
      <w:r w:rsidRPr="008E44DD">
        <w:t>Evaluation Techniques</w:t>
      </w:r>
    </w:p>
    <w:p w14:paraId="04F38870" w14:textId="77777777" w:rsidR="00274A41" w:rsidRDefault="00274A41" w:rsidP="00274A41">
      <w:r>
        <w:t>The overall evaluation of student learning for the course shall be carried out through assessing the learner’s final professional portfolios. Students will be required a portfolio inclusive of several documents that were developed thorough the course, these collective documents will demonstrate application and understanding of core taught content and support the completion of core learning outcomes.</w:t>
      </w:r>
    </w:p>
    <w:p w14:paraId="0DC5D22F" w14:textId="77777777" w:rsidR="00274A41" w:rsidRDefault="00274A41" w:rsidP="00274A41">
      <w:r>
        <w:t xml:space="preserve">As can be seen from </w:t>
      </w:r>
      <w:r w:rsidRPr="009E70EF">
        <w:t>(</w:t>
      </w:r>
      <w:proofErr w:type="spellStart"/>
      <w:r w:rsidRPr="009E70EF">
        <w:t>Scherba</w:t>
      </w:r>
      <w:proofErr w:type="spellEnd"/>
      <w:r w:rsidRPr="009E70EF">
        <w:t>, 2018)</w:t>
      </w:r>
      <w:r>
        <w:t xml:space="preserve"> a portfolio is a </w:t>
      </w:r>
      <w:r w:rsidRPr="00EB1DCF">
        <w:t xml:space="preserve">systematic collection of student work and material that </w:t>
      </w:r>
      <w:r>
        <w:t>highlights</w:t>
      </w:r>
      <w:r w:rsidRPr="00EB1DCF">
        <w:t xml:space="preserve"> a student's actions</w:t>
      </w:r>
      <w:r>
        <w:t xml:space="preserve"> </w:t>
      </w:r>
      <w:r w:rsidRPr="00EB1DCF">
        <w:t xml:space="preserve">and achievements </w:t>
      </w:r>
      <w:r>
        <w:t>within a</w:t>
      </w:r>
      <w:r w:rsidRPr="00EB1DCF">
        <w:t xml:space="preserve"> subject</w:t>
      </w:r>
      <w:r>
        <w:t>/subjects</w:t>
      </w:r>
      <w:r w:rsidRPr="00EB1DCF">
        <w:t>.</w:t>
      </w:r>
      <w:r>
        <w:t xml:space="preserve"> Portfolios often also include a reflective aspect such as self-evaluation, the aim of a portfolio is to aid students to illustrate their abilities, talents and skills.</w:t>
      </w:r>
    </w:p>
    <w:p w14:paraId="791D0FF7" w14:textId="77777777" w:rsidR="00274A41" w:rsidRDefault="00274A41" w:rsidP="00274A41">
      <w:r w:rsidRPr="00EB1DCF">
        <w:t>(</w:t>
      </w:r>
      <w:proofErr w:type="spellStart"/>
      <w:r w:rsidRPr="00EB1DCF">
        <w:t>Scherba</w:t>
      </w:r>
      <w:proofErr w:type="spellEnd"/>
      <w:r w:rsidRPr="00EB1DCF">
        <w:t xml:space="preserve">, 2018) </w:t>
      </w:r>
      <w:r>
        <w:t xml:space="preserve">further highlights the benefits of this form of evaluation stating that portfolio assessment promoting self-evaluation and critical thinking, teachers can also measure performance based on “genuine samples of student work” and have greater flexibility in measuring how students accomplish goals. Portfolio assessment also allows students to have extensive input in the learning process, while teachers can measure </w:t>
      </w:r>
      <w:r w:rsidRPr="00AD69C2">
        <w:t>multiple dimensions of student progress by including different types of data and materials.</w:t>
      </w:r>
    </w:p>
    <w:p w14:paraId="6AFA6E17" w14:textId="77777777" w:rsidR="00274A41" w:rsidRDefault="00274A41" w:rsidP="00274A41">
      <w:r>
        <w:br w:type="page"/>
      </w:r>
    </w:p>
    <w:p w14:paraId="245E4FD5" w14:textId="77777777" w:rsidR="00274A41" w:rsidRDefault="00274A41" w:rsidP="00274A41">
      <w:pPr>
        <w:pStyle w:val="Heading1"/>
      </w:pPr>
      <w:r>
        <w:lastRenderedPageBreak/>
        <w:t>Bibliography/References</w:t>
      </w:r>
    </w:p>
    <w:p w14:paraId="5129725F" w14:textId="77777777" w:rsidR="00274A41" w:rsidRDefault="00274A41" w:rsidP="00274A41">
      <w:r w:rsidRPr="00B52508">
        <w:t xml:space="preserve">Assessment.provost.wisc.edu. (n.d.). Writing Student Learning Outcomes – Student Learning Assessment – UW–Madison. [online] Available at: </w:t>
      </w:r>
      <w:hyperlink r:id="rId7" w:history="1">
        <w:r w:rsidRPr="007375D4">
          <w:rPr>
            <w:rStyle w:val="Hyperlink"/>
          </w:rPr>
          <w:t>https://assessment.provost.wisc.edu/student-learning-outcomes/writing-student-learning-outcomes/</w:t>
        </w:r>
      </w:hyperlink>
      <w:r>
        <w:t xml:space="preserve"> </w:t>
      </w:r>
      <w:r w:rsidRPr="00B52508">
        <w:t xml:space="preserve"> </w:t>
      </w:r>
    </w:p>
    <w:p w14:paraId="3E15981A" w14:textId="77777777" w:rsidR="00274A41" w:rsidRDefault="00274A41" w:rsidP="00274A41">
      <w:r w:rsidRPr="00B52508">
        <w:t xml:space="preserve">City.ac.uk. (2018). Travel Writing Short Course in Central London | City, University of London. [online] Available at: </w:t>
      </w:r>
      <w:hyperlink r:id="rId8" w:anchor="course-detail=1" w:history="1">
        <w:r w:rsidRPr="007375D4">
          <w:rPr>
            <w:rStyle w:val="Hyperlink"/>
          </w:rPr>
          <w:t>https://www.city.ac.uk/courses/short-courses/travel-writing#course-detail=1</w:t>
        </w:r>
      </w:hyperlink>
      <w:r>
        <w:t xml:space="preserve"> </w:t>
      </w:r>
      <w:r w:rsidRPr="00B52508">
        <w:t xml:space="preserve"> </w:t>
      </w:r>
    </w:p>
    <w:p w14:paraId="5D79055F" w14:textId="77777777" w:rsidR="00274A41" w:rsidRDefault="00274A41" w:rsidP="00274A41">
      <w:proofErr w:type="spellStart"/>
      <w:r w:rsidRPr="00D630E5">
        <w:t>Eshet-Alkalai</w:t>
      </w:r>
      <w:proofErr w:type="spellEnd"/>
      <w:r w:rsidRPr="00D630E5">
        <w:t>, Y. (2004). Digital Literacy: A Conceptual Framework for Survival Skills in the Digital Era. Journal of Educational Multimedia and Hypermedia, 13(1), p.93.</w:t>
      </w:r>
    </w:p>
    <w:p w14:paraId="06CFE4E2" w14:textId="77777777" w:rsidR="00274A41" w:rsidRDefault="00274A41" w:rsidP="00274A41">
      <w:proofErr w:type="spellStart"/>
      <w:r w:rsidRPr="00F67C6B">
        <w:t>Estyn.gov.wales</w:t>
      </w:r>
      <w:proofErr w:type="spellEnd"/>
      <w:r w:rsidRPr="00F67C6B">
        <w:t xml:space="preserve">. (2018). Making literacy and numeracy a priority | Estyn. [online] Available at: </w:t>
      </w:r>
      <w:hyperlink r:id="rId9" w:history="1">
        <w:r w:rsidRPr="007375D4">
          <w:rPr>
            <w:rStyle w:val="Hyperlink"/>
          </w:rPr>
          <w:t>https://www.estyn.gov.wales/effective-practice/making-literacy-and-numeracy-priority</w:t>
        </w:r>
      </w:hyperlink>
      <w:r>
        <w:t xml:space="preserve"> </w:t>
      </w:r>
    </w:p>
    <w:p w14:paraId="708C5DA2" w14:textId="77777777" w:rsidR="00274A41" w:rsidRDefault="00274A41" w:rsidP="00274A41">
      <w:proofErr w:type="spellStart"/>
      <w:r w:rsidRPr="00D630E5">
        <w:t>Hibberson</w:t>
      </w:r>
      <w:proofErr w:type="spellEnd"/>
      <w:r w:rsidRPr="00D630E5">
        <w:t xml:space="preserve">, S., Barrett, E. and Davies, S. (2015). Developing students' digital literacy. [online] </w:t>
      </w:r>
      <w:proofErr w:type="spellStart"/>
      <w:r w:rsidRPr="00D630E5">
        <w:t>Jisc</w:t>
      </w:r>
      <w:proofErr w:type="spellEnd"/>
      <w:r w:rsidRPr="00D630E5">
        <w:t xml:space="preserve">. Available at: </w:t>
      </w:r>
      <w:hyperlink r:id="rId10" w:history="1">
        <w:r w:rsidRPr="007375D4">
          <w:rPr>
            <w:rStyle w:val="Hyperlink"/>
          </w:rPr>
          <w:t>https://www.jisc.ac.uk/guides/developing-students-digital-literacy</w:t>
        </w:r>
      </w:hyperlink>
      <w:r>
        <w:t xml:space="preserve"> </w:t>
      </w:r>
      <w:r w:rsidRPr="00D630E5">
        <w:t xml:space="preserve"> </w:t>
      </w:r>
    </w:p>
    <w:p w14:paraId="53F0FE25" w14:textId="77777777" w:rsidR="00274A41" w:rsidRDefault="00274A41" w:rsidP="00274A41">
      <w:r w:rsidRPr="00C97CF3">
        <w:t>Jones-</w:t>
      </w:r>
      <w:proofErr w:type="spellStart"/>
      <w:r w:rsidRPr="00C97CF3">
        <w:t>Kavalier</w:t>
      </w:r>
      <w:proofErr w:type="spellEnd"/>
      <w:r w:rsidRPr="00C97CF3">
        <w:t>, B. and Flannigan, S. (2006). Connecting the Digital Dots: Literacy of the 21st Century. Educause Quarterly, 2.</w:t>
      </w:r>
    </w:p>
    <w:p w14:paraId="5F52B9AA" w14:textId="77777777" w:rsidR="00274A41" w:rsidRDefault="00274A41" w:rsidP="00274A41">
      <w:r w:rsidRPr="00CA7670">
        <w:t xml:space="preserve">Mmls.mmu.edu.my. (n.d.). Vygotsky’s Social Constructivists Theory of Learning. [online] Available at: </w:t>
      </w:r>
      <w:hyperlink r:id="rId11" w:history="1">
        <w:r w:rsidRPr="007375D4">
          <w:rPr>
            <w:rStyle w:val="Hyperlink"/>
          </w:rPr>
          <w:t>https://mmls.mmu.edu.my/wordpress/1161403286/wp-content/uploads/sites/35482/2017/09/Content-Edited.pdf</w:t>
        </w:r>
      </w:hyperlink>
      <w:r>
        <w:t xml:space="preserve"> </w:t>
      </w:r>
    </w:p>
    <w:p w14:paraId="03A9A200" w14:textId="77777777" w:rsidR="00274A41" w:rsidRDefault="00274A41" w:rsidP="00274A41">
      <w:r w:rsidRPr="00F53EFF">
        <w:t>Ozer, O. (2004). CONSTRUCTIVISM in Piaget and Vygotsky. fountainmagazine.</w:t>
      </w:r>
      <w:r w:rsidRPr="00F418FE">
        <w:t xml:space="preserve">Thomasestley.org.uk. (2015). LITERACY ACROSS THE CURRICULUM POLICY. [online] Available at: </w:t>
      </w:r>
      <w:hyperlink r:id="rId12" w:history="1">
        <w:r w:rsidRPr="007375D4">
          <w:rPr>
            <w:rStyle w:val="Hyperlink"/>
          </w:rPr>
          <w:t>http://thomasestley.org.uk/wp-content/uploads/2014/12/Literacy.pdf</w:t>
        </w:r>
      </w:hyperlink>
      <w:r>
        <w:t xml:space="preserve"> </w:t>
      </w:r>
    </w:p>
    <w:p w14:paraId="1DB89B6A" w14:textId="77777777" w:rsidR="00274A41" w:rsidRDefault="00274A41" w:rsidP="00274A41">
      <w:proofErr w:type="spellStart"/>
      <w:r w:rsidRPr="004C0419">
        <w:t>Radabaugh</w:t>
      </w:r>
      <w:proofErr w:type="spellEnd"/>
      <w:r w:rsidRPr="004C0419">
        <w:t xml:space="preserve">, S. (2016). Pros &amp; Cons of Constructivism in the Classroom. [online] </w:t>
      </w:r>
      <w:proofErr w:type="spellStart"/>
      <w:r w:rsidRPr="004C0419">
        <w:t>Ehow</w:t>
      </w:r>
      <w:proofErr w:type="spellEnd"/>
      <w:r w:rsidRPr="004C0419">
        <w:t xml:space="preserve">. Available at: </w:t>
      </w:r>
      <w:hyperlink r:id="rId13" w:history="1">
        <w:r w:rsidRPr="007375D4">
          <w:rPr>
            <w:rStyle w:val="Hyperlink"/>
          </w:rPr>
          <w:t>http://www.ehow.co.uk/info_7967967_pros-cons-constructivism-classroom.html</w:t>
        </w:r>
      </w:hyperlink>
    </w:p>
    <w:p w14:paraId="4E2EFAF0" w14:textId="77777777" w:rsidR="00274A41" w:rsidRDefault="00274A41" w:rsidP="00274A41">
      <w:r w:rsidRPr="004C0419">
        <w:t xml:space="preserve">Rhinehart </w:t>
      </w:r>
      <w:proofErr w:type="spellStart"/>
      <w:r w:rsidRPr="004C0419">
        <w:t>Neas</w:t>
      </w:r>
      <w:proofErr w:type="spellEnd"/>
      <w:r w:rsidRPr="004C0419">
        <w:t xml:space="preserve">, L. (2012). The Pros and Cons of Constructivist Learning Theory. [online] Bright Hub Education. Available at: </w:t>
      </w:r>
      <w:hyperlink r:id="rId14" w:history="1">
        <w:r w:rsidRPr="007375D4">
          <w:rPr>
            <w:rStyle w:val="Hyperlink"/>
          </w:rPr>
          <w:t>https://www.brighthubeducation.com/teaching-methods-tips/76645-pros-and-cons-of-constructivist-learning-theory/</w:t>
        </w:r>
      </w:hyperlink>
      <w:r>
        <w:t xml:space="preserve"> </w:t>
      </w:r>
    </w:p>
    <w:p w14:paraId="7B5DA353" w14:textId="77777777" w:rsidR="00274A41" w:rsidRDefault="00274A41" w:rsidP="00274A41">
      <w:proofErr w:type="spellStart"/>
      <w:r w:rsidRPr="009E70EF">
        <w:t>Scherba</w:t>
      </w:r>
      <w:proofErr w:type="spellEnd"/>
      <w:r w:rsidRPr="009E70EF">
        <w:t xml:space="preserve">, J. (2018). Defining Portfolio Assessment. [online] Unm.edu. Available at: </w:t>
      </w:r>
      <w:hyperlink r:id="rId15" w:history="1">
        <w:r w:rsidRPr="0051789B">
          <w:rPr>
            <w:rStyle w:val="Hyperlink"/>
          </w:rPr>
          <w:t>http://www.unm.edu/~devalenz/handouts/portfolio.html</w:t>
        </w:r>
      </w:hyperlink>
      <w:r>
        <w:t xml:space="preserve"> </w:t>
      </w:r>
    </w:p>
    <w:p w14:paraId="524F94B2" w14:textId="77777777" w:rsidR="00274A41" w:rsidRDefault="00274A41" w:rsidP="00274A41">
      <w:r w:rsidRPr="00F71F74">
        <w:t xml:space="preserve">Sheffield.ac.uk. (n.d.). Feedback - Feedback and Assessment - Toolkit for Learning and Teaching - </w:t>
      </w:r>
      <w:proofErr w:type="spellStart"/>
      <w:r w:rsidRPr="00F71F74">
        <w:t>LeTS</w:t>
      </w:r>
      <w:proofErr w:type="spellEnd"/>
      <w:r w:rsidRPr="00F71F74">
        <w:t xml:space="preserve"> - The University of Sheffield. [online] Available at: </w:t>
      </w:r>
      <w:hyperlink r:id="rId16" w:history="1">
        <w:r w:rsidRPr="00120978">
          <w:rPr>
            <w:rStyle w:val="Hyperlink"/>
          </w:rPr>
          <w:t>https://www.sheffield.ac.uk/lets/toolkit/f-a/1.209066</w:t>
        </w:r>
      </w:hyperlink>
      <w:r>
        <w:t xml:space="preserve"> </w:t>
      </w:r>
    </w:p>
    <w:p w14:paraId="52086015" w14:textId="77777777" w:rsidR="00274A41" w:rsidRDefault="00274A41" w:rsidP="00274A41">
      <w:r w:rsidRPr="009E70EF">
        <w:t xml:space="preserve">The University of Edinburgh. (2016). Assessing portfolios. [online] Available at: </w:t>
      </w:r>
      <w:hyperlink r:id="rId17" w:history="1">
        <w:r w:rsidRPr="0051789B">
          <w:rPr>
            <w:rStyle w:val="Hyperlink"/>
          </w:rPr>
          <w:t>https://www.ed.ac.uk/institute-academic-development/learning-teaching/staff/assessment/resources/techniques/portfolios</w:t>
        </w:r>
      </w:hyperlink>
      <w:r>
        <w:t xml:space="preserve"> </w:t>
      </w:r>
    </w:p>
    <w:p w14:paraId="265AE34B" w14:textId="77777777" w:rsidR="00274A41" w:rsidRDefault="00274A41" w:rsidP="00274A41">
      <w:r w:rsidRPr="009E70EF">
        <w:t>Venn, J. J. (2000). Assessing students with special needs (2nd ed.). Upper Saddle River, NJ: Merrill.</w:t>
      </w:r>
    </w:p>
    <w:p w14:paraId="07CE69AC" w14:textId="77777777" w:rsidR="00274A41" w:rsidRDefault="00274A41" w:rsidP="00274A41">
      <w:r w:rsidRPr="005C321A">
        <w:t xml:space="preserve">Victoria University of Wellington (2013). Group Work and Group Assessment. Improving Learning and Teaching. [online] Victoria University of Wellington, p.4. Available at: </w:t>
      </w:r>
      <w:hyperlink r:id="rId18" w:history="1">
        <w:r w:rsidRPr="00120978">
          <w:rPr>
            <w:rStyle w:val="Hyperlink"/>
          </w:rPr>
          <w:t>https://www.victoria.ac.nz/learning-teaching/support/approach/guides/group-work-and-assessment/group-work-assessment.pdf</w:t>
        </w:r>
      </w:hyperlink>
    </w:p>
    <w:p w14:paraId="14B8B285" w14:textId="77777777" w:rsidR="00274A41" w:rsidRDefault="00274A41" w:rsidP="00274A41">
      <w:r w:rsidRPr="00AD506E">
        <w:lastRenderedPageBreak/>
        <w:t xml:space="preserve">VisitBritain. (2013). Britain's visitor economy facts. [online] Available at: </w:t>
      </w:r>
      <w:hyperlink r:id="rId19" w:history="1">
        <w:r w:rsidRPr="001E3D08">
          <w:rPr>
            <w:rStyle w:val="Hyperlink"/>
          </w:rPr>
          <w:t>https://www.visitbritain.org/visitor-economy-facts</w:t>
        </w:r>
      </w:hyperlink>
      <w:r w:rsidRPr="00AD506E">
        <w:t>.</w:t>
      </w:r>
    </w:p>
    <w:p w14:paraId="0CA5534A" w14:textId="77777777" w:rsidR="00274A41" w:rsidRDefault="00274A41" w:rsidP="00274A41">
      <w:r w:rsidRPr="00CC616F">
        <w:t>Vygotsky, L. S. (1978). Mind in society: The development of higher psychological processes Cambridge, Mass.: Harvard University Press.</w:t>
      </w:r>
    </w:p>
    <w:p w14:paraId="3D78EF7C" w14:textId="77777777" w:rsidR="00274A41" w:rsidRDefault="00274A41" w:rsidP="00274A41">
      <w:r w:rsidRPr="003331AC">
        <w:t xml:space="preserve">Westlothian.gov.uk. (n.d.). Effective Questioning. [online] Available at: </w:t>
      </w:r>
      <w:hyperlink r:id="rId20" w:history="1">
        <w:r w:rsidRPr="007375D4">
          <w:rPr>
            <w:rStyle w:val="Hyperlink"/>
          </w:rPr>
          <w:t>https://www.westlothian.gov.uk/media/2681/Questioning/pdf/Questioning.pdf</w:t>
        </w:r>
      </w:hyperlink>
      <w:r>
        <w:t xml:space="preserve"> </w:t>
      </w:r>
    </w:p>
    <w:p w14:paraId="63884B53" w14:textId="77777777" w:rsidR="00274A41" w:rsidRDefault="00274A41" w:rsidP="00274A41">
      <w:pPr>
        <w:rPr>
          <w:rFonts w:asciiTheme="majorHAnsi" w:eastAsiaTheme="majorEastAsia" w:hAnsiTheme="majorHAnsi" w:cstheme="majorBidi"/>
          <w:color w:val="2F5496" w:themeColor="accent1" w:themeShade="BF"/>
          <w:sz w:val="32"/>
          <w:szCs w:val="32"/>
        </w:rPr>
      </w:pPr>
      <w:r>
        <w:br w:type="page"/>
      </w:r>
    </w:p>
    <w:p w14:paraId="7EBEA2D7" w14:textId="77777777" w:rsidR="00274A41" w:rsidRDefault="00274A41" w:rsidP="00274A41">
      <w:pPr>
        <w:pStyle w:val="Heading1"/>
      </w:pPr>
      <w:r>
        <w:lastRenderedPageBreak/>
        <w:t>Appendices</w:t>
      </w:r>
    </w:p>
    <w:p w14:paraId="7279FD53" w14:textId="77777777" w:rsidR="00274A41" w:rsidRDefault="00274A41" w:rsidP="00274A41">
      <w:r>
        <w:t>Appendix 1.</w:t>
      </w:r>
    </w:p>
    <w:p w14:paraId="4CF856A8" w14:textId="77777777" w:rsidR="00274A41" w:rsidRDefault="00274A41" w:rsidP="00274A41">
      <w:r w:rsidRPr="006314A2">
        <w:rPr>
          <w:noProof/>
        </w:rPr>
        <w:drawing>
          <wp:inline distT="0" distB="0" distL="0" distR="0" wp14:anchorId="3E62351E" wp14:editId="589CA5A6">
            <wp:extent cx="5731510" cy="179006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790065"/>
                    </a:xfrm>
                    <a:prstGeom prst="rect">
                      <a:avLst/>
                    </a:prstGeom>
                  </pic:spPr>
                </pic:pic>
              </a:graphicData>
            </a:graphic>
          </wp:inline>
        </w:drawing>
      </w:r>
    </w:p>
    <w:p w14:paraId="6E214E75" w14:textId="77777777" w:rsidR="00274A41" w:rsidRDefault="00274A41" w:rsidP="00274A41">
      <w:r>
        <w:t>Appendix 2.</w:t>
      </w:r>
    </w:p>
    <w:p w14:paraId="0ECBE022" w14:textId="77777777" w:rsidR="00274A41" w:rsidRDefault="00274A41" w:rsidP="00274A41">
      <w:r>
        <w:rPr>
          <w:noProof/>
        </w:rPr>
        <w:drawing>
          <wp:inline distT="0" distB="0" distL="0" distR="0" wp14:anchorId="0C8BC4C6" wp14:editId="69088FE2">
            <wp:extent cx="5731510" cy="2607930"/>
            <wp:effectExtent l="0" t="0" r="2540" b="2540"/>
            <wp:docPr id="5" name="Picture 5" descr="Infographic displaying how tourism is predicted to grow from The Deloitte Tourism: jobs and growth report - tourism will be worth £257.4 bn by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fographic displaying how tourism is predicted to grow from The Deloitte Tourism: jobs and growth report - tourism will be worth £257.4 bn by 202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607930"/>
                    </a:xfrm>
                    <a:prstGeom prst="rect">
                      <a:avLst/>
                    </a:prstGeom>
                    <a:noFill/>
                    <a:ln>
                      <a:noFill/>
                    </a:ln>
                  </pic:spPr>
                </pic:pic>
              </a:graphicData>
            </a:graphic>
          </wp:inline>
        </w:drawing>
      </w:r>
    </w:p>
    <w:p w14:paraId="606DC045" w14:textId="77777777" w:rsidR="00274A41" w:rsidRDefault="00274A41" w:rsidP="00274A41">
      <w:r>
        <w:t>Appendix 3.</w:t>
      </w:r>
    </w:p>
    <w:p w14:paraId="14CC2D63" w14:textId="55C3BB0B" w:rsidR="0021406C" w:rsidRDefault="00274A41">
      <w:r>
        <w:rPr>
          <w:noProof/>
        </w:rPr>
        <w:drawing>
          <wp:inline distT="0" distB="0" distL="0" distR="0" wp14:anchorId="65B26BE2" wp14:editId="08E1B404">
            <wp:extent cx="3923731" cy="2942799"/>
            <wp:effectExtent l="0" t="0" r="635" b="0"/>
            <wp:docPr id="6" name="Picture 6" descr="Image result for The Zone of Proxim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Zone of Proximal Developmen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944287" cy="2958216"/>
                    </a:xfrm>
                    <a:prstGeom prst="rect">
                      <a:avLst/>
                    </a:prstGeom>
                    <a:noFill/>
                    <a:ln>
                      <a:noFill/>
                    </a:ln>
                  </pic:spPr>
                </pic:pic>
              </a:graphicData>
            </a:graphic>
          </wp:inline>
        </w:drawing>
      </w:r>
      <w:bookmarkStart w:id="5" w:name="_GoBack"/>
      <w:bookmarkEnd w:id="5"/>
    </w:p>
    <w:sectPr w:rsidR="002140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A41"/>
    <w:rsid w:val="0021406C"/>
    <w:rsid w:val="00274A41"/>
    <w:rsid w:val="006D36B0"/>
    <w:rsid w:val="00862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1391A"/>
  <w15:chartTrackingRefBased/>
  <w15:docId w15:val="{3D470BEF-968E-432D-BD6A-C62517734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74A41"/>
  </w:style>
  <w:style w:type="paragraph" w:styleId="Heading1">
    <w:name w:val="heading 1"/>
    <w:basedOn w:val="Normal"/>
    <w:next w:val="Normal"/>
    <w:link w:val="Heading1Char"/>
    <w:uiPriority w:val="9"/>
    <w:qFormat/>
    <w:rsid w:val="00274A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4A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4A4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74A41"/>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274A4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ty.ac.uk/courses/short-courses/travel-writing" TargetMode="External"/><Relationship Id="rId13" Type="http://schemas.openxmlformats.org/officeDocument/2006/relationships/hyperlink" Target="http://www.ehow.co.uk/info_7967967_pros-cons-constructivism-classroom.html" TargetMode="External"/><Relationship Id="rId18" Type="http://schemas.openxmlformats.org/officeDocument/2006/relationships/hyperlink" Target="https://www.victoria.ac.nz/learning-teaching/support/approach/guides/group-work-and-assessment/group-work-assessment.pdf" TargetMode="External"/><Relationship Id="rId3" Type="http://schemas.openxmlformats.org/officeDocument/2006/relationships/webSettings" Target="webSettings.xml"/><Relationship Id="rId21" Type="http://schemas.openxmlformats.org/officeDocument/2006/relationships/image" Target="media/image4.png"/><Relationship Id="rId7" Type="http://schemas.openxmlformats.org/officeDocument/2006/relationships/hyperlink" Target="https://assessment.provost.wisc.edu/student-learning-outcomes/writing-student-learning-outcomes/" TargetMode="External"/><Relationship Id="rId12" Type="http://schemas.openxmlformats.org/officeDocument/2006/relationships/hyperlink" Target="http://thomasestley.org.uk/wp-content/uploads/2014/12/Literacy.pdf" TargetMode="External"/><Relationship Id="rId17" Type="http://schemas.openxmlformats.org/officeDocument/2006/relationships/hyperlink" Target="https://www.ed.ac.uk/institute-academic-development/learning-teaching/staff/assessment/resources/techniques/portfolios"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sheffield.ac.uk/lets/toolkit/f-a/1.209066" TargetMode="External"/><Relationship Id="rId20" Type="http://schemas.openxmlformats.org/officeDocument/2006/relationships/hyperlink" Target="https://www.westlothian.gov.uk/media/2681/Questioning/pdf/Questioning.pdf"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mmls.mmu.edu.my/wordpress/1161403286/wp-content/uploads/sites/35482/2017/09/Content-Edited.pdf" TargetMode="External"/><Relationship Id="rId24" Type="http://schemas.openxmlformats.org/officeDocument/2006/relationships/fontTable" Target="fontTable.xml"/><Relationship Id="rId5" Type="http://schemas.openxmlformats.org/officeDocument/2006/relationships/image" Target="media/image2.png"/><Relationship Id="rId15" Type="http://schemas.openxmlformats.org/officeDocument/2006/relationships/hyperlink" Target="http://www.unm.edu/~devalenz/handouts/portfolio.html" TargetMode="External"/><Relationship Id="rId23" Type="http://schemas.openxmlformats.org/officeDocument/2006/relationships/image" Target="media/image6.jpeg"/><Relationship Id="rId10" Type="http://schemas.openxmlformats.org/officeDocument/2006/relationships/hyperlink" Target="https://www.jisc.ac.uk/guides/developing-students-digital-literacy" TargetMode="External"/><Relationship Id="rId19" Type="http://schemas.openxmlformats.org/officeDocument/2006/relationships/hyperlink" Target="https://www.visitbritain.org/visitor-economy-facts" TargetMode="External"/><Relationship Id="rId4" Type="http://schemas.openxmlformats.org/officeDocument/2006/relationships/image" Target="media/image1.png"/><Relationship Id="rId9" Type="http://schemas.openxmlformats.org/officeDocument/2006/relationships/hyperlink" Target="https://www.estyn.gov.wales/effective-practice/making-literacy-and-numeracy-priority" TargetMode="External"/><Relationship Id="rId14" Type="http://schemas.openxmlformats.org/officeDocument/2006/relationships/hyperlink" Target="https://www.brighthubeducation.com/teaching-methods-tips/76645-pros-and-cons-of-constructivist-learning-theory/" TargetMode="External"/><Relationship Id="rId22"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5025</Words>
  <Characters>28649</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Davies (P141033)</dc:creator>
  <cp:keywords/>
  <dc:description/>
  <cp:lastModifiedBy>Nathan Davies (P141033)</cp:lastModifiedBy>
  <cp:revision>1</cp:revision>
  <dcterms:created xsi:type="dcterms:W3CDTF">2018-03-08T23:40:00Z</dcterms:created>
  <dcterms:modified xsi:type="dcterms:W3CDTF">2018-03-08T23:43:00Z</dcterms:modified>
</cp:coreProperties>
</file>