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82D4E2" w14:textId="36E5A206" w:rsidR="00746DEC" w:rsidRPr="009F71DA" w:rsidRDefault="00D43ABC" w:rsidP="00E8287B">
      <w:pPr>
        <w:jc w:val="center"/>
        <w:rPr>
          <w:b/>
          <w:bCs/>
          <w:sz w:val="36"/>
          <w:szCs w:val="36"/>
        </w:rPr>
      </w:pPr>
      <w:r>
        <w:rPr>
          <w:b/>
          <w:bCs/>
          <w:sz w:val="36"/>
          <w:szCs w:val="36"/>
        </w:rPr>
        <w:t>University of Wales Trinity Saint David</w:t>
      </w:r>
    </w:p>
    <w:p w14:paraId="7BE272EE" w14:textId="181CF197" w:rsidR="00D43ABC" w:rsidRPr="009F71DA" w:rsidRDefault="00D43ABC" w:rsidP="00E8287B">
      <w:pPr>
        <w:jc w:val="center"/>
        <w:rPr>
          <w:b/>
          <w:bCs/>
          <w:sz w:val="28"/>
          <w:szCs w:val="28"/>
        </w:rPr>
      </w:pPr>
      <w:r>
        <w:rPr>
          <w:b/>
          <w:bCs/>
          <w:sz w:val="28"/>
          <w:szCs w:val="28"/>
        </w:rPr>
        <w:t>Wales Institute of Science &amp; Art</w:t>
      </w:r>
    </w:p>
    <w:p w14:paraId="6FC8D1B7" w14:textId="77777777" w:rsidR="000102EA" w:rsidRDefault="000102EA" w:rsidP="00E8287B">
      <w:pPr>
        <w:jc w:val="center"/>
        <w:rPr>
          <w:b/>
          <w:bCs/>
        </w:rPr>
      </w:pPr>
    </w:p>
    <w:p w14:paraId="6E47A6C9" w14:textId="77777777" w:rsidR="000102EA" w:rsidRDefault="000102EA" w:rsidP="00E8287B">
      <w:pPr>
        <w:jc w:val="center"/>
        <w:rPr>
          <w:b/>
          <w:bCs/>
        </w:rPr>
      </w:pPr>
    </w:p>
    <w:p w14:paraId="63E00D55" w14:textId="77777777" w:rsidR="009F71DA" w:rsidRDefault="009F71DA" w:rsidP="00E8287B">
      <w:pPr>
        <w:jc w:val="center"/>
        <w:rPr>
          <w:b/>
          <w:bCs/>
        </w:rPr>
      </w:pPr>
    </w:p>
    <w:p w14:paraId="338573C6" w14:textId="692CE03B" w:rsidR="000102EA" w:rsidRDefault="005335C4" w:rsidP="00E8287B">
      <w:pPr>
        <w:jc w:val="center"/>
        <w:rPr>
          <w:b/>
          <w:bCs/>
        </w:rPr>
      </w:pPr>
      <w:r>
        <w:rPr>
          <w:b/>
          <w:bCs/>
          <w:noProof/>
        </w:rPr>
        <w:drawing>
          <wp:inline distT="0" distB="0" distL="0" distR="0" wp14:anchorId="79A326B3" wp14:editId="46D20E31">
            <wp:extent cx="4047490" cy="1566351"/>
            <wp:effectExtent l="0" t="0" r="0" b="0"/>
            <wp:docPr id="489311857" name="Picture 489311857" descr="A close-up of black text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311857" name="Picture 1" descr="A close-up of black text  Description automatically generated"/>
                    <pic:cNvPicPr/>
                  </pic:nvPicPr>
                  <pic:blipFill>
                    <a:blip r:embed="rId11"/>
                    <a:stretch>
                      <a:fillRect/>
                    </a:stretch>
                  </pic:blipFill>
                  <pic:spPr>
                    <a:xfrm>
                      <a:off x="0" y="0"/>
                      <a:ext cx="4058330" cy="1570546"/>
                    </a:xfrm>
                    <a:prstGeom prst="rect">
                      <a:avLst/>
                    </a:prstGeom>
                  </pic:spPr>
                </pic:pic>
              </a:graphicData>
            </a:graphic>
          </wp:inline>
        </w:drawing>
      </w:r>
    </w:p>
    <w:p w14:paraId="4B0BC792" w14:textId="77777777" w:rsidR="003D264A" w:rsidRDefault="003D264A" w:rsidP="00E8287B">
      <w:pPr>
        <w:jc w:val="center"/>
        <w:rPr>
          <w:b/>
          <w:bCs/>
        </w:rPr>
      </w:pPr>
    </w:p>
    <w:p w14:paraId="47523CB0" w14:textId="77777777" w:rsidR="003D264A" w:rsidRPr="00E016BA" w:rsidRDefault="003D264A" w:rsidP="00E8287B">
      <w:pPr>
        <w:jc w:val="center"/>
        <w:rPr>
          <w:b/>
          <w:bCs/>
          <w:sz w:val="28"/>
          <w:szCs w:val="28"/>
        </w:rPr>
      </w:pPr>
    </w:p>
    <w:p w14:paraId="6A3C4691" w14:textId="77777777" w:rsidR="00C000F3" w:rsidRDefault="00C000F3" w:rsidP="00361A02">
      <w:pPr>
        <w:jc w:val="center"/>
        <w:rPr>
          <w:b/>
          <w:bCs/>
          <w:sz w:val="28"/>
          <w:szCs w:val="28"/>
        </w:rPr>
      </w:pPr>
      <w:r>
        <w:rPr>
          <w:b/>
          <w:bCs/>
          <w:sz w:val="28"/>
          <w:szCs w:val="28"/>
        </w:rPr>
        <w:t>Materials Testing and Sustainability of Composites for Motorsport &amp; Automotive Industries</w:t>
      </w:r>
    </w:p>
    <w:p w14:paraId="5BCF71CC" w14:textId="138ED98A" w:rsidR="00CA0421" w:rsidRDefault="008A5D4B" w:rsidP="00361A02">
      <w:pPr>
        <w:jc w:val="center"/>
        <w:rPr>
          <w:b/>
          <w:bCs/>
          <w:sz w:val="28"/>
          <w:szCs w:val="28"/>
        </w:rPr>
      </w:pPr>
      <w:r>
        <w:rPr>
          <w:b/>
          <w:bCs/>
          <w:sz w:val="28"/>
          <w:szCs w:val="28"/>
        </w:rPr>
        <w:t>Automotive Materials &amp; Sustainability</w:t>
      </w:r>
    </w:p>
    <w:p w14:paraId="64AE57D0" w14:textId="77777777" w:rsidR="00C000F3" w:rsidRDefault="00C000F3" w:rsidP="00361A02">
      <w:pPr>
        <w:jc w:val="center"/>
        <w:rPr>
          <w:b/>
          <w:bCs/>
          <w:sz w:val="28"/>
          <w:szCs w:val="28"/>
        </w:rPr>
      </w:pPr>
    </w:p>
    <w:p w14:paraId="5AD0B73A" w14:textId="77777777" w:rsidR="00CA0421" w:rsidRDefault="00CA0421" w:rsidP="00361A02">
      <w:pPr>
        <w:jc w:val="center"/>
        <w:rPr>
          <w:b/>
          <w:bCs/>
          <w:sz w:val="28"/>
          <w:szCs w:val="28"/>
        </w:rPr>
      </w:pPr>
    </w:p>
    <w:p w14:paraId="6766B3D8" w14:textId="7A0E93A8" w:rsidR="005C5A0C" w:rsidRDefault="005C5A0C" w:rsidP="000B7533">
      <w:pPr>
        <w:pStyle w:val="Heading3"/>
      </w:pPr>
    </w:p>
    <w:p w14:paraId="2B3E5B34" w14:textId="77777777" w:rsidR="00781363" w:rsidRPr="00781363" w:rsidRDefault="00781363" w:rsidP="00781363"/>
    <w:p w14:paraId="043298B8" w14:textId="1E0C16FB" w:rsidR="005C5A0C" w:rsidRDefault="6007D099" w:rsidP="00361A02">
      <w:pPr>
        <w:jc w:val="center"/>
        <w:rPr>
          <w:sz w:val="28"/>
          <w:szCs w:val="28"/>
        </w:rPr>
      </w:pPr>
      <w:r>
        <w:rPr>
          <w:sz w:val="28"/>
          <w:szCs w:val="28"/>
        </w:rPr>
        <w:t>Aaron Lilly</w:t>
      </w:r>
    </w:p>
    <w:p w14:paraId="6198601C" w14:textId="3BC02629" w:rsidR="005C5A0C" w:rsidRDefault="6007D099" w:rsidP="272E47CA">
      <w:pPr>
        <w:jc w:val="center"/>
        <w:rPr>
          <w:sz w:val="28"/>
          <w:szCs w:val="28"/>
        </w:rPr>
      </w:pPr>
      <w:r>
        <w:rPr>
          <w:sz w:val="28"/>
          <w:szCs w:val="28"/>
        </w:rPr>
        <w:t>2314260</w:t>
      </w:r>
    </w:p>
    <w:p w14:paraId="4FFE4148" w14:textId="326C2928" w:rsidR="005C5A0C" w:rsidRDefault="00781363" w:rsidP="00361A02">
      <w:pPr>
        <w:jc w:val="center"/>
        <w:rPr>
          <w:sz w:val="28"/>
          <w:szCs w:val="28"/>
        </w:rPr>
      </w:pPr>
      <w:r>
        <w:rPr>
          <w:sz w:val="28"/>
          <w:szCs w:val="28"/>
        </w:rPr>
        <w:t>29/03/2026</w:t>
      </w:r>
    </w:p>
    <w:p w14:paraId="4C54D45E" w14:textId="64C1B4DA" w:rsidR="272E47CA" w:rsidRDefault="272E47CA" w:rsidP="272E47CA">
      <w:pPr>
        <w:jc w:val="center"/>
        <w:rPr>
          <w:sz w:val="28"/>
          <w:szCs w:val="28"/>
        </w:rPr>
      </w:pPr>
    </w:p>
    <w:sdt>
      <w:sdtPr>
        <w:rPr>
          <w:rFonts w:ascii="Arial" w:eastAsiaTheme="minorHAnsi" w:hAnsi="Arial" w:cs="Arial"/>
          <w:color w:val="auto"/>
          <w:kern w:val="2"/>
          <w:sz w:val="22"/>
          <w:szCs w:val="22"/>
          <w:lang w:val="en-GB"/>
          <w14:ligatures w14:val="standardContextual"/>
        </w:rPr>
        <w:id w:val="715877358"/>
        <w:docPartObj>
          <w:docPartGallery w:val="Table of Contents"/>
          <w:docPartUnique/>
        </w:docPartObj>
      </w:sdtPr>
      <w:sdtEndPr/>
      <w:sdtContent>
        <w:p w14:paraId="668DA450" w14:textId="698846AB" w:rsidR="007C6694" w:rsidRPr="005D7F5D" w:rsidRDefault="47B97D63">
          <w:pPr>
            <w:pStyle w:val="TOCHeading"/>
            <w:rPr>
              <w:rFonts w:ascii="Arial" w:hAnsi="Arial" w:cs="Arial"/>
            </w:rPr>
          </w:pPr>
          <w:r>
            <w:rPr>
              <w:rFonts w:ascii="Arial" w:hAnsi="Arial" w:cs="Arial"/>
            </w:rPr>
            <w:t>Table of Contents</w:t>
          </w:r>
        </w:p>
        <w:p w14:paraId="1550B9C6" w14:textId="124B3B9C" w:rsidR="004776D6" w:rsidRDefault="32118E3D">
          <w:pPr>
            <w:pStyle w:val="TOC1"/>
            <w:tabs>
              <w:tab w:val="right" w:leader="dot" w:pos="10456"/>
            </w:tabs>
            <w:rPr>
              <w:rFonts w:eastAsiaTheme="minorEastAsia"/>
              <w:noProof/>
              <w:sz w:val="24"/>
              <w:szCs w:val="24"/>
              <w:lang w:eastAsia="en-GB"/>
            </w:rPr>
          </w:pPr>
          <w:r>
            <w:rPr>
              <w:rFonts w:ascii="Arial" w:hAnsi="Arial" w:cs="Arial"/>
            </w:rPr>
            <w:fldChar w:fldCharType="begin"/>
          </w:r>
          <w:r>
            <w:rPr>
              <w:rFonts w:ascii="Arial" w:hAnsi="Arial" w:cs="Arial"/>
            </w:rPr>
            <w:instrText>TOC \o "1-3" \h \z \u</w:instrText>
          </w:r>
          <w:r>
            <w:rPr>
              <w:rFonts w:ascii="Arial" w:hAnsi="Arial" w:cs="Arial"/>
            </w:rPr>
            <w:fldChar w:fldCharType="separate"/>
          </w:r>
          <w:hyperlink w:anchor="_Toc227866090" w:history="1">
            <w:r w:rsidR="004776D6" w:rsidRPr="00E75DD3">
              <w:rPr>
                <w:rStyle w:val="Hyperlink"/>
                <w:rFonts w:ascii="Cambria" w:hAnsi="Cambria"/>
                <w:noProof/>
              </w:rPr>
              <w:t>Introduction</w:t>
            </w:r>
            <w:r w:rsidR="004776D6">
              <w:rPr>
                <w:noProof/>
                <w:webHidden/>
              </w:rPr>
              <w:tab/>
            </w:r>
            <w:r w:rsidR="004776D6">
              <w:rPr>
                <w:noProof/>
                <w:webHidden/>
              </w:rPr>
              <w:fldChar w:fldCharType="begin"/>
            </w:r>
            <w:r w:rsidR="004776D6">
              <w:rPr>
                <w:noProof/>
                <w:webHidden/>
              </w:rPr>
              <w:instrText xml:space="preserve"> PAGEREF _Toc227866090 \h </w:instrText>
            </w:r>
            <w:r w:rsidR="004776D6">
              <w:rPr>
                <w:noProof/>
                <w:webHidden/>
              </w:rPr>
            </w:r>
            <w:r w:rsidR="004776D6">
              <w:rPr>
                <w:noProof/>
                <w:webHidden/>
              </w:rPr>
              <w:fldChar w:fldCharType="separate"/>
            </w:r>
            <w:r w:rsidR="004776D6">
              <w:rPr>
                <w:noProof/>
                <w:webHidden/>
              </w:rPr>
              <w:t>3</w:t>
            </w:r>
            <w:r w:rsidR="004776D6">
              <w:rPr>
                <w:noProof/>
                <w:webHidden/>
              </w:rPr>
              <w:fldChar w:fldCharType="end"/>
            </w:r>
          </w:hyperlink>
        </w:p>
        <w:p w14:paraId="54F3AF74" w14:textId="3E759E19" w:rsidR="004776D6" w:rsidRDefault="004776D6">
          <w:pPr>
            <w:pStyle w:val="TOC1"/>
            <w:tabs>
              <w:tab w:val="right" w:leader="dot" w:pos="10456"/>
            </w:tabs>
            <w:rPr>
              <w:rFonts w:eastAsiaTheme="minorEastAsia"/>
              <w:noProof/>
              <w:sz w:val="24"/>
              <w:szCs w:val="24"/>
              <w:lang w:eastAsia="en-GB"/>
            </w:rPr>
          </w:pPr>
          <w:hyperlink w:anchor="_Toc227866091" w:history="1">
            <w:r w:rsidRPr="00E75DD3">
              <w:rPr>
                <w:rStyle w:val="Hyperlink"/>
                <w:rFonts w:ascii="Cambria" w:hAnsi="Cambria"/>
                <w:noProof/>
              </w:rPr>
              <w:t>Literature Review</w:t>
            </w:r>
            <w:r>
              <w:rPr>
                <w:noProof/>
                <w:webHidden/>
              </w:rPr>
              <w:tab/>
            </w:r>
            <w:r>
              <w:rPr>
                <w:noProof/>
                <w:webHidden/>
              </w:rPr>
              <w:fldChar w:fldCharType="begin"/>
            </w:r>
            <w:r>
              <w:rPr>
                <w:noProof/>
                <w:webHidden/>
              </w:rPr>
              <w:instrText xml:space="preserve"> PAGEREF _Toc227866091 \h </w:instrText>
            </w:r>
            <w:r>
              <w:rPr>
                <w:noProof/>
                <w:webHidden/>
              </w:rPr>
            </w:r>
            <w:r>
              <w:rPr>
                <w:noProof/>
                <w:webHidden/>
              </w:rPr>
              <w:fldChar w:fldCharType="separate"/>
            </w:r>
            <w:r>
              <w:rPr>
                <w:noProof/>
                <w:webHidden/>
              </w:rPr>
              <w:t>3</w:t>
            </w:r>
            <w:r>
              <w:rPr>
                <w:noProof/>
                <w:webHidden/>
              </w:rPr>
              <w:fldChar w:fldCharType="end"/>
            </w:r>
          </w:hyperlink>
        </w:p>
        <w:p w14:paraId="239EDCC5" w14:textId="28C67568" w:rsidR="004776D6" w:rsidRDefault="004776D6">
          <w:pPr>
            <w:pStyle w:val="TOC2"/>
            <w:tabs>
              <w:tab w:val="right" w:leader="dot" w:pos="10456"/>
            </w:tabs>
            <w:rPr>
              <w:rFonts w:eastAsiaTheme="minorEastAsia"/>
              <w:noProof/>
              <w:sz w:val="24"/>
              <w:szCs w:val="24"/>
              <w:lang w:eastAsia="en-GB"/>
            </w:rPr>
          </w:pPr>
          <w:hyperlink w:anchor="_Toc227866092" w:history="1">
            <w:r w:rsidRPr="00E75DD3">
              <w:rPr>
                <w:rStyle w:val="Hyperlink"/>
                <w:rFonts w:ascii="Cambria" w:hAnsi="Cambria"/>
                <w:noProof/>
              </w:rPr>
              <w:t>Aluminium</w:t>
            </w:r>
            <w:r>
              <w:rPr>
                <w:noProof/>
                <w:webHidden/>
              </w:rPr>
              <w:tab/>
            </w:r>
            <w:r>
              <w:rPr>
                <w:noProof/>
                <w:webHidden/>
              </w:rPr>
              <w:fldChar w:fldCharType="begin"/>
            </w:r>
            <w:r>
              <w:rPr>
                <w:noProof/>
                <w:webHidden/>
              </w:rPr>
              <w:instrText xml:space="preserve"> PAGEREF _Toc227866092 \h </w:instrText>
            </w:r>
            <w:r>
              <w:rPr>
                <w:noProof/>
                <w:webHidden/>
              </w:rPr>
            </w:r>
            <w:r>
              <w:rPr>
                <w:noProof/>
                <w:webHidden/>
              </w:rPr>
              <w:fldChar w:fldCharType="separate"/>
            </w:r>
            <w:r>
              <w:rPr>
                <w:noProof/>
                <w:webHidden/>
              </w:rPr>
              <w:t>4</w:t>
            </w:r>
            <w:r>
              <w:rPr>
                <w:noProof/>
                <w:webHidden/>
              </w:rPr>
              <w:fldChar w:fldCharType="end"/>
            </w:r>
          </w:hyperlink>
        </w:p>
        <w:p w14:paraId="20882D10" w14:textId="00149637" w:rsidR="004776D6" w:rsidRDefault="004776D6">
          <w:pPr>
            <w:pStyle w:val="TOC2"/>
            <w:tabs>
              <w:tab w:val="right" w:leader="dot" w:pos="10456"/>
            </w:tabs>
            <w:rPr>
              <w:rFonts w:eastAsiaTheme="minorEastAsia"/>
              <w:noProof/>
              <w:sz w:val="24"/>
              <w:szCs w:val="24"/>
              <w:lang w:eastAsia="en-GB"/>
            </w:rPr>
          </w:pPr>
          <w:hyperlink w:anchor="_Toc227866093" w:history="1">
            <w:r w:rsidRPr="00E75DD3">
              <w:rPr>
                <w:rStyle w:val="Hyperlink"/>
                <w:rFonts w:ascii="Cambria" w:hAnsi="Cambria"/>
                <w:noProof/>
              </w:rPr>
              <w:t>Carbon Fibre Reinforced Polymer (CFRP)</w:t>
            </w:r>
            <w:r>
              <w:rPr>
                <w:noProof/>
                <w:webHidden/>
              </w:rPr>
              <w:tab/>
            </w:r>
            <w:r>
              <w:rPr>
                <w:noProof/>
                <w:webHidden/>
              </w:rPr>
              <w:fldChar w:fldCharType="begin"/>
            </w:r>
            <w:r>
              <w:rPr>
                <w:noProof/>
                <w:webHidden/>
              </w:rPr>
              <w:instrText xml:space="preserve"> PAGEREF _Toc227866093 \h </w:instrText>
            </w:r>
            <w:r>
              <w:rPr>
                <w:noProof/>
                <w:webHidden/>
              </w:rPr>
            </w:r>
            <w:r>
              <w:rPr>
                <w:noProof/>
                <w:webHidden/>
              </w:rPr>
              <w:fldChar w:fldCharType="separate"/>
            </w:r>
            <w:r>
              <w:rPr>
                <w:noProof/>
                <w:webHidden/>
              </w:rPr>
              <w:t>4</w:t>
            </w:r>
            <w:r>
              <w:rPr>
                <w:noProof/>
                <w:webHidden/>
              </w:rPr>
              <w:fldChar w:fldCharType="end"/>
            </w:r>
          </w:hyperlink>
        </w:p>
        <w:p w14:paraId="23357AD5" w14:textId="384B457E" w:rsidR="004776D6" w:rsidRDefault="004776D6">
          <w:pPr>
            <w:pStyle w:val="TOC2"/>
            <w:tabs>
              <w:tab w:val="right" w:leader="dot" w:pos="10456"/>
            </w:tabs>
            <w:rPr>
              <w:rFonts w:eastAsiaTheme="minorEastAsia"/>
              <w:noProof/>
              <w:sz w:val="24"/>
              <w:szCs w:val="24"/>
              <w:lang w:eastAsia="en-GB"/>
            </w:rPr>
          </w:pPr>
          <w:hyperlink w:anchor="_Toc227866094" w:history="1">
            <w:r w:rsidRPr="00E75DD3">
              <w:rPr>
                <w:rStyle w:val="Hyperlink"/>
                <w:rFonts w:ascii="Cambria" w:hAnsi="Cambria"/>
                <w:noProof/>
              </w:rPr>
              <w:t>Kevlar (Aramid Fibre Composites)</w:t>
            </w:r>
            <w:r>
              <w:rPr>
                <w:noProof/>
                <w:webHidden/>
              </w:rPr>
              <w:tab/>
            </w:r>
            <w:r>
              <w:rPr>
                <w:noProof/>
                <w:webHidden/>
              </w:rPr>
              <w:fldChar w:fldCharType="begin"/>
            </w:r>
            <w:r>
              <w:rPr>
                <w:noProof/>
                <w:webHidden/>
              </w:rPr>
              <w:instrText xml:space="preserve"> PAGEREF _Toc227866094 \h </w:instrText>
            </w:r>
            <w:r>
              <w:rPr>
                <w:noProof/>
                <w:webHidden/>
              </w:rPr>
            </w:r>
            <w:r>
              <w:rPr>
                <w:noProof/>
                <w:webHidden/>
              </w:rPr>
              <w:fldChar w:fldCharType="separate"/>
            </w:r>
            <w:r>
              <w:rPr>
                <w:noProof/>
                <w:webHidden/>
              </w:rPr>
              <w:t>4</w:t>
            </w:r>
            <w:r>
              <w:rPr>
                <w:noProof/>
                <w:webHidden/>
              </w:rPr>
              <w:fldChar w:fldCharType="end"/>
            </w:r>
          </w:hyperlink>
        </w:p>
        <w:p w14:paraId="55B603CF" w14:textId="68D1133A" w:rsidR="004776D6" w:rsidRDefault="004776D6">
          <w:pPr>
            <w:pStyle w:val="TOC2"/>
            <w:tabs>
              <w:tab w:val="right" w:leader="dot" w:pos="10456"/>
            </w:tabs>
            <w:rPr>
              <w:rFonts w:eastAsiaTheme="minorEastAsia"/>
              <w:noProof/>
              <w:sz w:val="24"/>
              <w:szCs w:val="24"/>
              <w:lang w:eastAsia="en-GB"/>
            </w:rPr>
          </w:pPr>
          <w:hyperlink w:anchor="_Toc227866095" w:history="1">
            <w:r w:rsidRPr="00E75DD3">
              <w:rPr>
                <w:rStyle w:val="Hyperlink"/>
                <w:rFonts w:ascii="Cambria" w:hAnsi="Cambria"/>
                <w:noProof/>
              </w:rPr>
              <w:t>Natural Fibre Composites (Flax)</w:t>
            </w:r>
            <w:r>
              <w:rPr>
                <w:noProof/>
                <w:webHidden/>
              </w:rPr>
              <w:tab/>
            </w:r>
            <w:r>
              <w:rPr>
                <w:noProof/>
                <w:webHidden/>
              </w:rPr>
              <w:fldChar w:fldCharType="begin"/>
            </w:r>
            <w:r>
              <w:rPr>
                <w:noProof/>
                <w:webHidden/>
              </w:rPr>
              <w:instrText xml:space="preserve"> PAGEREF _Toc227866095 \h </w:instrText>
            </w:r>
            <w:r>
              <w:rPr>
                <w:noProof/>
                <w:webHidden/>
              </w:rPr>
            </w:r>
            <w:r>
              <w:rPr>
                <w:noProof/>
                <w:webHidden/>
              </w:rPr>
              <w:fldChar w:fldCharType="separate"/>
            </w:r>
            <w:r>
              <w:rPr>
                <w:noProof/>
                <w:webHidden/>
              </w:rPr>
              <w:t>4</w:t>
            </w:r>
            <w:r>
              <w:rPr>
                <w:noProof/>
                <w:webHidden/>
              </w:rPr>
              <w:fldChar w:fldCharType="end"/>
            </w:r>
          </w:hyperlink>
        </w:p>
        <w:p w14:paraId="42BD1283" w14:textId="7AA1F2CF" w:rsidR="004776D6" w:rsidRDefault="004776D6">
          <w:pPr>
            <w:pStyle w:val="TOC1"/>
            <w:tabs>
              <w:tab w:val="right" w:leader="dot" w:pos="10456"/>
            </w:tabs>
            <w:rPr>
              <w:rFonts w:eastAsiaTheme="minorEastAsia"/>
              <w:noProof/>
              <w:sz w:val="24"/>
              <w:szCs w:val="24"/>
              <w:lang w:eastAsia="en-GB"/>
            </w:rPr>
          </w:pPr>
          <w:hyperlink w:anchor="_Toc227866096" w:history="1">
            <w:r w:rsidRPr="00E75DD3">
              <w:rPr>
                <w:rStyle w:val="Hyperlink"/>
                <w:rFonts w:ascii="Cambria" w:hAnsi="Cambria"/>
                <w:noProof/>
              </w:rPr>
              <w:t>Sustainability Analysis</w:t>
            </w:r>
            <w:r>
              <w:rPr>
                <w:noProof/>
                <w:webHidden/>
              </w:rPr>
              <w:tab/>
            </w:r>
            <w:r>
              <w:rPr>
                <w:noProof/>
                <w:webHidden/>
              </w:rPr>
              <w:fldChar w:fldCharType="begin"/>
            </w:r>
            <w:r>
              <w:rPr>
                <w:noProof/>
                <w:webHidden/>
              </w:rPr>
              <w:instrText xml:space="preserve"> PAGEREF _Toc227866096 \h </w:instrText>
            </w:r>
            <w:r>
              <w:rPr>
                <w:noProof/>
                <w:webHidden/>
              </w:rPr>
            </w:r>
            <w:r>
              <w:rPr>
                <w:noProof/>
                <w:webHidden/>
              </w:rPr>
              <w:fldChar w:fldCharType="separate"/>
            </w:r>
            <w:r>
              <w:rPr>
                <w:noProof/>
                <w:webHidden/>
              </w:rPr>
              <w:t>5</w:t>
            </w:r>
            <w:r>
              <w:rPr>
                <w:noProof/>
                <w:webHidden/>
              </w:rPr>
              <w:fldChar w:fldCharType="end"/>
            </w:r>
          </w:hyperlink>
        </w:p>
        <w:p w14:paraId="6A7BFE29" w14:textId="6B5E0081" w:rsidR="004776D6" w:rsidRDefault="004776D6">
          <w:pPr>
            <w:pStyle w:val="TOC2"/>
            <w:tabs>
              <w:tab w:val="right" w:leader="dot" w:pos="10456"/>
            </w:tabs>
            <w:rPr>
              <w:rFonts w:eastAsiaTheme="minorEastAsia"/>
              <w:noProof/>
              <w:sz w:val="24"/>
              <w:szCs w:val="24"/>
              <w:lang w:eastAsia="en-GB"/>
            </w:rPr>
          </w:pPr>
          <w:hyperlink w:anchor="_Toc227866097" w:history="1">
            <w:r w:rsidRPr="00E75DD3">
              <w:rPr>
                <w:rStyle w:val="Hyperlink"/>
                <w:rFonts w:ascii="Cambria" w:hAnsi="Cambria"/>
                <w:noProof/>
              </w:rPr>
              <w:t>Introduction</w:t>
            </w:r>
            <w:r>
              <w:rPr>
                <w:noProof/>
                <w:webHidden/>
              </w:rPr>
              <w:tab/>
            </w:r>
            <w:r>
              <w:rPr>
                <w:noProof/>
                <w:webHidden/>
              </w:rPr>
              <w:fldChar w:fldCharType="begin"/>
            </w:r>
            <w:r>
              <w:rPr>
                <w:noProof/>
                <w:webHidden/>
              </w:rPr>
              <w:instrText xml:space="preserve"> PAGEREF _Toc227866097 \h </w:instrText>
            </w:r>
            <w:r>
              <w:rPr>
                <w:noProof/>
                <w:webHidden/>
              </w:rPr>
            </w:r>
            <w:r>
              <w:rPr>
                <w:noProof/>
                <w:webHidden/>
              </w:rPr>
              <w:fldChar w:fldCharType="separate"/>
            </w:r>
            <w:r>
              <w:rPr>
                <w:noProof/>
                <w:webHidden/>
              </w:rPr>
              <w:t>5</w:t>
            </w:r>
            <w:r>
              <w:rPr>
                <w:noProof/>
                <w:webHidden/>
              </w:rPr>
              <w:fldChar w:fldCharType="end"/>
            </w:r>
          </w:hyperlink>
        </w:p>
        <w:p w14:paraId="31D24B2E" w14:textId="74516978" w:rsidR="004776D6" w:rsidRDefault="004776D6">
          <w:pPr>
            <w:pStyle w:val="TOC2"/>
            <w:tabs>
              <w:tab w:val="right" w:leader="dot" w:pos="10456"/>
            </w:tabs>
            <w:rPr>
              <w:rFonts w:eastAsiaTheme="minorEastAsia"/>
              <w:noProof/>
              <w:sz w:val="24"/>
              <w:szCs w:val="24"/>
              <w:lang w:eastAsia="en-GB"/>
            </w:rPr>
          </w:pPr>
          <w:hyperlink w:anchor="_Toc227866098" w:history="1">
            <w:r w:rsidRPr="00E75DD3">
              <w:rPr>
                <w:rStyle w:val="Hyperlink"/>
                <w:rFonts w:ascii="Cambria" w:hAnsi="Cambria"/>
                <w:noProof/>
              </w:rPr>
              <w:t>Raw Material Extraction</w:t>
            </w:r>
            <w:r>
              <w:rPr>
                <w:noProof/>
                <w:webHidden/>
              </w:rPr>
              <w:tab/>
            </w:r>
            <w:r>
              <w:rPr>
                <w:noProof/>
                <w:webHidden/>
              </w:rPr>
              <w:fldChar w:fldCharType="begin"/>
            </w:r>
            <w:r>
              <w:rPr>
                <w:noProof/>
                <w:webHidden/>
              </w:rPr>
              <w:instrText xml:space="preserve"> PAGEREF _Toc227866098 \h </w:instrText>
            </w:r>
            <w:r>
              <w:rPr>
                <w:noProof/>
                <w:webHidden/>
              </w:rPr>
            </w:r>
            <w:r>
              <w:rPr>
                <w:noProof/>
                <w:webHidden/>
              </w:rPr>
              <w:fldChar w:fldCharType="separate"/>
            </w:r>
            <w:r>
              <w:rPr>
                <w:noProof/>
                <w:webHidden/>
              </w:rPr>
              <w:t>6</w:t>
            </w:r>
            <w:r>
              <w:rPr>
                <w:noProof/>
                <w:webHidden/>
              </w:rPr>
              <w:fldChar w:fldCharType="end"/>
            </w:r>
          </w:hyperlink>
        </w:p>
        <w:p w14:paraId="6B9AE6D8" w14:textId="546CA070" w:rsidR="004776D6" w:rsidRDefault="004776D6">
          <w:pPr>
            <w:pStyle w:val="TOC3"/>
            <w:tabs>
              <w:tab w:val="right" w:leader="dot" w:pos="10456"/>
            </w:tabs>
            <w:rPr>
              <w:rFonts w:eastAsiaTheme="minorEastAsia"/>
              <w:noProof/>
              <w:sz w:val="24"/>
              <w:szCs w:val="24"/>
              <w:lang w:eastAsia="en-GB"/>
            </w:rPr>
          </w:pPr>
          <w:hyperlink w:anchor="_Toc227866099" w:history="1">
            <w:r w:rsidRPr="00E75DD3">
              <w:rPr>
                <w:rStyle w:val="Hyperlink"/>
                <w:rFonts w:ascii="Cambria" w:hAnsi="Cambria"/>
                <w:noProof/>
              </w:rPr>
              <w:t>Carbon Fibre</w:t>
            </w:r>
            <w:r>
              <w:rPr>
                <w:noProof/>
                <w:webHidden/>
              </w:rPr>
              <w:tab/>
            </w:r>
            <w:r>
              <w:rPr>
                <w:noProof/>
                <w:webHidden/>
              </w:rPr>
              <w:fldChar w:fldCharType="begin"/>
            </w:r>
            <w:r>
              <w:rPr>
                <w:noProof/>
                <w:webHidden/>
              </w:rPr>
              <w:instrText xml:space="preserve"> PAGEREF _Toc227866099 \h </w:instrText>
            </w:r>
            <w:r>
              <w:rPr>
                <w:noProof/>
                <w:webHidden/>
              </w:rPr>
            </w:r>
            <w:r>
              <w:rPr>
                <w:noProof/>
                <w:webHidden/>
              </w:rPr>
              <w:fldChar w:fldCharType="separate"/>
            </w:r>
            <w:r>
              <w:rPr>
                <w:noProof/>
                <w:webHidden/>
              </w:rPr>
              <w:t>6</w:t>
            </w:r>
            <w:r>
              <w:rPr>
                <w:noProof/>
                <w:webHidden/>
              </w:rPr>
              <w:fldChar w:fldCharType="end"/>
            </w:r>
          </w:hyperlink>
        </w:p>
        <w:p w14:paraId="3096E315" w14:textId="38F568B6" w:rsidR="004776D6" w:rsidRDefault="004776D6">
          <w:pPr>
            <w:pStyle w:val="TOC3"/>
            <w:tabs>
              <w:tab w:val="right" w:leader="dot" w:pos="10456"/>
            </w:tabs>
            <w:rPr>
              <w:rFonts w:eastAsiaTheme="minorEastAsia"/>
              <w:noProof/>
              <w:sz w:val="24"/>
              <w:szCs w:val="24"/>
              <w:lang w:eastAsia="en-GB"/>
            </w:rPr>
          </w:pPr>
          <w:hyperlink w:anchor="_Toc227866100" w:history="1">
            <w:r w:rsidRPr="00E75DD3">
              <w:rPr>
                <w:rStyle w:val="Hyperlink"/>
                <w:rFonts w:ascii="Cambria" w:hAnsi="Cambria"/>
                <w:noProof/>
                <w:lang w:eastAsia="en-GB"/>
              </w:rPr>
              <w:t>Aluminium</w:t>
            </w:r>
            <w:r>
              <w:rPr>
                <w:noProof/>
                <w:webHidden/>
              </w:rPr>
              <w:tab/>
            </w:r>
            <w:r>
              <w:rPr>
                <w:noProof/>
                <w:webHidden/>
              </w:rPr>
              <w:fldChar w:fldCharType="begin"/>
            </w:r>
            <w:r>
              <w:rPr>
                <w:noProof/>
                <w:webHidden/>
              </w:rPr>
              <w:instrText xml:space="preserve"> PAGEREF _Toc227866100 \h </w:instrText>
            </w:r>
            <w:r>
              <w:rPr>
                <w:noProof/>
                <w:webHidden/>
              </w:rPr>
            </w:r>
            <w:r>
              <w:rPr>
                <w:noProof/>
                <w:webHidden/>
              </w:rPr>
              <w:fldChar w:fldCharType="separate"/>
            </w:r>
            <w:r>
              <w:rPr>
                <w:noProof/>
                <w:webHidden/>
              </w:rPr>
              <w:t>6</w:t>
            </w:r>
            <w:r>
              <w:rPr>
                <w:noProof/>
                <w:webHidden/>
              </w:rPr>
              <w:fldChar w:fldCharType="end"/>
            </w:r>
          </w:hyperlink>
        </w:p>
        <w:p w14:paraId="279264C9" w14:textId="6C372F47" w:rsidR="004776D6" w:rsidRDefault="004776D6">
          <w:pPr>
            <w:pStyle w:val="TOC3"/>
            <w:tabs>
              <w:tab w:val="right" w:leader="dot" w:pos="10456"/>
            </w:tabs>
            <w:rPr>
              <w:rFonts w:eastAsiaTheme="minorEastAsia"/>
              <w:noProof/>
              <w:sz w:val="24"/>
              <w:szCs w:val="24"/>
              <w:lang w:eastAsia="en-GB"/>
            </w:rPr>
          </w:pPr>
          <w:hyperlink w:anchor="_Toc227866101" w:history="1">
            <w:r w:rsidRPr="00E75DD3">
              <w:rPr>
                <w:rStyle w:val="Hyperlink"/>
                <w:rFonts w:ascii="Cambria" w:hAnsi="Cambria"/>
                <w:noProof/>
                <w:lang w:eastAsia="en-GB"/>
              </w:rPr>
              <w:t>Kevlar</w:t>
            </w:r>
            <w:r>
              <w:rPr>
                <w:noProof/>
                <w:webHidden/>
              </w:rPr>
              <w:tab/>
            </w:r>
            <w:r>
              <w:rPr>
                <w:noProof/>
                <w:webHidden/>
              </w:rPr>
              <w:fldChar w:fldCharType="begin"/>
            </w:r>
            <w:r>
              <w:rPr>
                <w:noProof/>
                <w:webHidden/>
              </w:rPr>
              <w:instrText xml:space="preserve"> PAGEREF _Toc227866101 \h </w:instrText>
            </w:r>
            <w:r>
              <w:rPr>
                <w:noProof/>
                <w:webHidden/>
              </w:rPr>
            </w:r>
            <w:r>
              <w:rPr>
                <w:noProof/>
                <w:webHidden/>
              </w:rPr>
              <w:fldChar w:fldCharType="separate"/>
            </w:r>
            <w:r>
              <w:rPr>
                <w:noProof/>
                <w:webHidden/>
              </w:rPr>
              <w:t>6</w:t>
            </w:r>
            <w:r>
              <w:rPr>
                <w:noProof/>
                <w:webHidden/>
              </w:rPr>
              <w:fldChar w:fldCharType="end"/>
            </w:r>
          </w:hyperlink>
        </w:p>
        <w:p w14:paraId="363149CA" w14:textId="3730D25B" w:rsidR="004776D6" w:rsidRDefault="004776D6">
          <w:pPr>
            <w:pStyle w:val="TOC3"/>
            <w:tabs>
              <w:tab w:val="right" w:leader="dot" w:pos="10456"/>
            </w:tabs>
            <w:rPr>
              <w:rFonts w:eastAsiaTheme="minorEastAsia"/>
              <w:noProof/>
              <w:sz w:val="24"/>
              <w:szCs w:val="24"/>
              <w:lang w:eastAsia="en-GB"/>
            </w:rPr>
          </w:pPr>
          <w:hyperlink w:anchor="_Toc227866102" w:history="1">
            <w:r w:rsidRPr="00E75DD3">
              <w:rPr>
                <w:rStyle w:val="Hyperlink"/>
                <w:rFonts w:ascii="Cambria" w:hAnsi="Cambria"/>
                <w:noProof/>
                <w:lang w:eastAsia="en-GB"/>
              </w:rPr>
              <w:t>Flax Composite</w:t>
            </w:r>
            <w:r>
              <w:rPr>
                <w:noProof/>
                <w:webHidden/>
              </w:rPr>
              <w:tab/>
            </w:r>
            <w:r>
              <w:rPr>
                <w:noProof/>
                <w:webHidden/>
              </w:rPr>
              <w:fldChar w:fldCharType="begin"/>
            </w:r>
            <w:r>
              <w:rPr>
                <w:noProof/>
                <w:webHidden/>
              </w:rPr>
              <w:instrText xml:space="preserve"> PAGEREF _Toc227866102 \h </w:instrText>
            </w:r>
            <w:r>
              <w:rPr>
                <w:noProof/>
                <w:webHidden/>
              </w:rPr>
            </w:r>
            <w:r>
              <w:rPr>
                <w:noProof/>
                <w:webHidden/>
              </w:rPr>
              <w:fldChar w:fldCharType="separate"/>
            </w:r>
            <w:r>
              <w:rPr>
                <w:noProof/>
                <w:webHidden/>
              </w:rPr>
              <w:t>7</w:t>
            </w:r>
            <w:r>
              <w:rPr>
                <w:noProof/>
                <w:webHidden/>
              </w:rPr>
              <w:fldChar w:fldCharType="end"/>
            </w:r>
          </w:hyperlink>
        </w:p>
        <w:p w14:paraId="1BE88AE6" w14:textId="6ED1EB87" w:rsidR="004776D6" w:rsidRDefault="004776D6">
          <w:pPr>
            <w:pStyle w:val="TOC3"/>
            <w:tabs>
              <w:tab w:val="right" w:leader="dot" w:pos="10456"/>
            </w:tabs>
            <w:rPr>
              <w:rFonts w:eastAsiaTheme="minorEastAsia"/>
              <w:noProof/>
              <w:sz w:val="24"/>
              <w:szCs w:val="24"/>
              <w:lang w:eastAsia="en-GB"/>
            </w:rPr>
          </w:pPr>
          <w:hyperlink w:anchor="_Toc227866103" w:history="1">
            <w:r w:rsidRPr="00E75DD3">
              <w:rPr>
                <w:rStyle w:val="Hyperlink"/>
                <w:rFonts w:ascii="Cambria" w:hAnsi="Cambria"/>
                <w:noProof/>
                <w:lang w:eastAsia="en-GB"/>
              </w:rPr>
              <w:t xml:space="preserve">Raw </w:t>
            </w:r>
            <w:r w:rsidRPr="00E75DD3">
              <w:rPr>
                <w:rStyle w:val="Hyperlink"/>
                <w:rFonts w:ascii="Cambria" w:hAnsi="Cambria"/>
                <w:noProof/>
              </w:rPr>
              <w:t>Material</w:t>
            </w:r>
            <w:r w:rsidRPr="00E75DD3">
              <w:rPr>
                <w:rStyle w:val="Hyperlink"/>
                <w:rFonts w:ascii="Cambria" w:hAnsi="Cambria"/>
                <w:noProof/>
                <w:lang w:eastAsia="en-GB"/>
              </w:rPr>
              <w:t xml:space="preserve"> Extraction – Analysis</w:t>
            </w:r>
            <w:r>
              <w:rPr>
                <w:noProof/>
                <w:webHidden/>
              </w:rPr>
              <w:tab/>
            </w:r>
            <w:r>
              <w:rPr>
                <w:noProof/>
                <w:webHidden/>
              </w:rPr>
              <w:fldChar w:fldCharType="begin"/>
            </w:r>
            <w:r>
              <w:rPr>
                <w:noProof/>
                <w:webHidden/>
              </w:rPr>
              <w:instrText xml:space="preserve"> PAGEREF _Toc227866103 \h </w:instrText>
            </w:r>
            <w:r>
              <w:rPr>
                <w:noProof/>
                <w:webHidden/>
              </w:rPr>
            </w:r>
            <w:r>
              <w:rPr>
                <w:noProof/>
                <w:webHidden/>
              </w:rPr>
              <w:fldChar w:fldCharType="separate"/>
            </w:r>
            <w:r>
              <w:rPr>
                <w:noProof/>
                <w:webHidden/>
              </w:rPr>
              <w:t>7</w:t>
            </w:r>
            <w:r>
              <w:rPr>
                <w:noProof/>
                <w:webHidden/>
              </w:rPr>
              <w:fldChar w:fldCharType="end"/>
            </w:r>
          </w:hyperlink>
        </w:p>
        <w:p w14:paraId="43255C17" w14:textId="36639E42" w:rsidR="004776D6" w:rsidRDefault="004776D6">
          <w:pPr>
            <w:pStyle w:val="TOC2"/>
            <w:tabs>
              <w:tab w:val="right" w:leader="dot" w:pos="10456"/>
            </w:tabs>
            <w:rPr>
              <w:rFonts w:eastAsiaTheme="minorEastAsia"/>
              <w:noProof/>
              <w:sz w:val="24"/>
              <w:szCs w:val="24"/>
              <w:lang w:eastAsia="en-GB"/>
            </w:rPr>
          </w:pPr>
          <w:hyperlink w:anchor="_Toc227866104" w:history="1">
            <w:r w:rsidRPr="00E75DD3">
              <w:rPr>
                <w:rStyle w:val="Hyperlink"/>
                <w:rFonts w:ascii="Cambria" w:hAnsi="Cambria"/>
                <w:noProof/>
                <w:lang w:eastAsia="en-GB"/>
              </w:rPr>
              <w:t>Manufacturing Process</w:t>
            </w:r>
            <w:r>
              <w:rPr>
                <w:noProof/>
                <w:webHidden/>
              </w:rPr>
              <w:tab/>
            </w:r>
            <w:r>
              <w:rPr>
                <w:noProof/>
                <w:webHidden/>
              </w:rPr>
              <w:fldChar w:fldCharType="begin"/>
            </w:r>
            <w:r>
              <w:rPr>
                <w:noProof/>
                <w:webHidden/>
              </w:rPr>
              <w:instrText xml:space="preserve"> PAGEREF _Toc227866104 \h </w:instrText>
            </w:r>
            <w:r>
              <w:rPr>
                <w:noProof/>
                <w:webHidden/>
              </w:rPr>
            </w:r>
            <w:r>
              <w:rPr>
                <w:noProof/>
                <w:webHidden/>
              </w:rPr>
              <w:fldChar w:fldCharType="separate"/>
            </w:r>
            <w:r>
              <w:rPr>
                <w:noProof/>
                <w:webHidden/>
              </w:rPr>
              <w:t>8</w:t>
            </w:r>
            <w:r>
              <w:rPr>
                <w:noProof/>
                <w:webHidden/>
              </w:rPr>
              <w:fldChar w:fldCharType="end"/>
            </w:r>
          </w:hyperlink>
        </w:p>
        <w:p w14:paraId="0B4AC396" w14:textId="749BF79F" w:rsidR="004776D6" w:rsidRDefault="004776D6">
          <w:pPr>
            <w:pStyle w:val="TOC2"/>
            <w:tabs>
              <w:tab w:val="right" w:leader="dot" w:pos="10456"/>
            </w:tabs>
            <w:rPr>
              <w:rFonts w:eastAsiaTheme="minorEastAsia"/>
              <w:noProof/>
              <w:sz w:val="24"/>
              <w:szCs w:val="24"/>
              <w:lang w:eastAsia="en-GB"/>
            </w:rPr>
          </w:pPr>
          <w:hyperlink w:anchor="_Toc227866105" w:history="1">
            <w:r w:rsidRPr="00E75DD3">
              <w:rPr>
                <w:rStyle w:val="Hyperlink"/>
                <w:noProof/>
                <w:lang w:eastAsia="en-GB"/>
              </w:rPr>
              <w:t>Use Phase</w:t>
            </w:r>
            <w:r>
              <w:rPr>
                <w:noProof/>
                <w:webHidden/>
              </w:rPr>
              <w:tab/>
            </w:r>
            <w:r>
              <w:rPr>
                <w:noProof/>
                <w:webHidden/>
              </w:rPr>
              <w:fldChar w:fldCharType="begin"/>
            </w:r>
            <w:r>
              <w:rPr>
                <w:noProof/>
                <w:webHidden/>
              </w:rPr>
              <w:instrText xml:space="preserve"> PAGEREF _Toc227866105 \h </w:instrText>
            </w:r>
            <w:r>
              <w:rPr>
                <w:noProof/>
                <w:webHidden/>
              </w:rPr>
            </w:r>
            <w:r>
              <w:rPr>
                <w:noProof/>
                <w:webHidden/>
              </w:rPr>
              <w:fldChar w:fldCharType="separate"/>
            </w:r>
            <w:r>
              <w:rPr>
                <w:noProof/>
                <w:webHidden/>
              </w:rPr>
              <w:t>9</w:t>
            </w:r>
            <w:r>
              <w:rPr>
                <w:noProof/>
                <w:webHidden/>
              </w:rPr>
              <w:fldChar w:fldCharType="end"/>
            </w:r>
          </w:hyperlink>
        </w:p>
        <w:p w14:paraId="4E3E142E" w14:textId="68EE6B58" w:rsidR="004776D6" w:rsidRDefault="004776D6">
          <w:pPr>
            <w:pStyle w:val="TOC2"/>
            <w:tabs>
              <w:tab w:val="right" w:leader="dot" w:pos="10456"/>
            </w:tabs>
            <w:rPr>
              <w:rFonts w:eastAsiaTheme="minorEastAsia"/>
              <w:noProof/>
              <w:sz w:val="24"/>
              <w:szCs w:val="24"/>
              <w:lang w:eastAsia="en-GB"/>
            </w:rPr>
          </w:pPr>
          <w:hyperlink w:anchor="_Toc227866106" w:history="1">
            <w:r w:rsidRPr="00E75DD3">
              <w:rPr>
                <w:rStyle w:val="Hyperlink"/>
                <w:noProof/>
              </w:rPr>
              <w:t>End of Life Phase</w:t>
            </w:r>
            <w:r>
              <w:rPr>
                <w:noProof/>
                <w:webHidden/>
              </w:rPr>
              <w:tab/>
            </w:r>
            <w:r>
              <w:rPr>
                <w:noProof/>
                <w:webHidden/>
              </w:rPr>
              <w:fldChar w:fldCharType="begin"/>
            </w:r>
            <w:r>
              <w:rPr>
                <w:noProof/>
                <w:webHidden/>
              </w:rPr>
              <w:instrText xml:space="preserve"> PAGEREF _Toc227866106 \h </w:instrText>
            </w:r>
            <w:r>
              <w:rPr>
                <w:noProof/>
                <w:webHidden/>
              </w:rPr>
            </w:r>
            <w:r>
              <w:rPr>
                <w:noProof/>
                <w:webHidden/>
              </w:rPr>
              <w:fldChar w:fldCharType="separate"/>
            </w:r>
            <w:r>
              <w:rPr>
                <w:noProof/>
                <w:webHidden/>
              </w:rPr>
              <w:t>9</w:t>
            </w:r>
            <w:r>
              <w:rPr>
                <w:noProof/>
                <w:webHidden/>
              </w:rPr>
              <w:fldChar w:fldCharType="end"/>
            </w:r>
          </w:hyperlink>
        </w:p>
        <w:p w14:paraId="3E98F583" w14:textId="11279C58" w:rsidR="004776D6" w:rsidRDefault="004776D6">
          <w:pPr>
            <w:pStyle w:val="TOC2"/>
            <w:tabs>
              <w:tab w:val="right" w:leader="dot" w:pos="10456"/>
            </w:tabs>
            <w:rPr>
              <w:rFonts w:eastAsiaTheme="minorEastAsia"/>
              <w:noProof/>
              <w:sz w:val="24"/>
              <w:szCs w:val="24"/>
              <w:lang w:eastAsia="en-GB"/>
            </w:rPr>
          </w:pPr>
          <w:hyperlink w:anchor="_Toc227866107" w:history="1">
            <w:r w:rsidRPr="00E75DD3">
              <w:rPr>
                <w:rStyle w:val="Hyperlink"/>
                <w:rFonts w:ascii="Cambria" w:hAnsi="Cambria"/>
                <w:noProof/>
              </w:rPr>
              <w:t>Legislation / Future Trends</w:t>
            </w:r>
            <w:r>
              <w:rPr>
                <w:noProof/>
                <w:webHidden/>
              </w:rPr>
              <w:tab/>
            </w:r>
            <w:r>
              <w:rPr>
                <w:noProof/>
                <w:webHidden/>
              </w:rPr>
              <w:fldChar w:fldCharType="begin"/>
            </w:r>
            <w:r>
              <w:rPr>
                <w:noProof/>
                <w:webHidden/>
              </w:rPr>
              <w:instrText xml:space="preserve"> PAGEREF _Toc227866107 \h </w:instrText>
            </w:r>
            <w:r>
              <w:rPr>
                <w:noProof/>
                <w:webHidden/>
              </w:rPr>
            </w:r>
            <w:r>
              <w:rPr>
                <w:noProof/>
                <w:webHidden/>
              </w:rPr>
              <w:fldChar w:fldCharType="separate"/>
            </w:r>
            <w:r>
              <w:rPr>
                <w:noProof/>
                <w:webHidden/>
              </w:rPr>
              <w:t>10</w:t>
            </w:r>
            <w:r>
              <w:rPr>
                <w:noProof/>
                <w:webHidden/>
              </w:rPr>
              <w:fldChar w:fldCharType="end"/>
            </w:r>
          </w:hyperlink>
        </w:p>
        <w:p w14:paraId="0D0F8367" w14:textId="674025C8" w:rsidR="004776D6" w:rsidRDefault="004776D6">
          <w:pPr>
            <w:pStyle w:val="TOC1"/>
            <w:tabs>
              <w:tab w:val="right" w:leader="dot" w:pos="10456"/>
            </w:tabs>
            <w:rPr>
              <w:rFonts w:eastAsiaTheme="minorEastAsia"/>
              <w:noProof/>
              <w:sz w:val="24"/>
              <w:szCs w:val="24"/>
              <w:lang w:eastAsia="en-GB"/>
            </w:rPr>
          </w:pPr>
          <w:hyperlink w:anchor="_Toc227866108" w:history="1">
            <w:r w:rsidRPr="00E75DD3">
              <w:rPr>
                <w:rStyle w:val="Hyperlink"/>
                <w:noProof/>
                <w:lang w:eastAsia="en-GB"/>
              </w:rPr>
              <w:t>Experimental Testing</w:t>
            </w:r>
            <w:r>
              <w:rPr>
                <w:noProof/>
                <w:webHidden/>
              </w:rPr>
              <w:tab/>
            </w:r>
            <w:r>
              <w:rPr>
                <w:noProof/>
                <w:webHidden/>
              </w:rPr>
              <w:fldChar w:fldCharType="begin"/>
            </w:r>
            <w:r>
              <w:rPr>
                <w:noProof/>
                <w:webHidden/>
              </w:rPr>
              <w:instrText xml:space="preserve"> PAGEREF _Toc227866108 \h </w:instrText>
            </w:r>
            <w:r>
              <w:rPr>
                <w:noProof/>
                <w:webHidden/>
              </w:rPr>
            </w:r>
            <w:r>
              <w:rPr>
                <w:noProof/>
                <w:webHidden/>
              </w:rPr>
              <w:fldChar w:fldCharType="separate"/>
            </w:r>
            <w:r>
              <w:rPr>
                <w:noProof/>
                <w:webHidden/>
              </w:rPr>
              <w:t>11</w:t>
            </w:r>
            <w:r>
              <w:rPr>
                <w:noProof/>
                <w:webHidden/>
              </w:rPr>
              <w:fldChar w:fldCharType="end"/>
            </w:r>
          </w:hyperlink>
        </w:p>
        <w:p w14:paraId="2730AD9B" w14:textId="5D3D48A9" w:rsidR="004776D6" w:rsidRDefault="004776D6">
          <w:pPr>
            <w:pStyle w:val="TOC2"/>
            <w:tabs>
              <w:tab w:val="right" w:leader="dot" w:pos="10456"/>
            </w:tabs>
            <w:rPr>
              <w:rFonts w:eastAsiaTheme="minorEastAsia"/>
              <w:noProof/>
              <w:sz w:val="24"/>
              <w:szCs w:val="24"/>
              <w:lang w:eastAsia="en-GB"/>
            </w:rPr>
          </w:pPr>
          <w:hyperlink w:anchor="_Toc227866109" w:history="1">
            <w:r w:rsidRPr="00E75DD3">
              <w:rPr>
                <w:rStyle w:val="Hyperlink"/>
                <w:noProof/>
                <w:lang w:eastAsia="en-GB"/>
              </w:rPr>
              <w:t>Testing Methodology</w:t>
            </w:r>
            <w:r>
              <w:rPr>
                <w:noProof/>
                <w:webHidden/>
              </w:rPr>
              <w:tab/>
            </w:r>
            <w:r>
              <w:rPr>
                <w:noProof/>
                <w:webHidden/>
              </w:rPr>
              <w:fldChar w:fldCharType="begin"/>
            </w:r>
            <w:r>
              <w:rPr>
                <w:noProof/>
                <w:webHidden/>
              </w:rPr>
              <w:instrText xml:space="preserve"> PAGEREF _Toc227866109 \h </w:instrText>
            </w:r>
            <w:r>
              <w:rPr>
                <w:noProof/>
                <w:webHidden/>
              </w:rPr>
            </w:r>
            <w:r>
              <w:rPr>
                <w:noProof/>
                <w:webHidden/>
              </w:rPr>
              <w:fldChar w:fldCharType="separate"/>
            </w:r>
            <w:r>
              <w:rPr>
                <w:noProof/>
                <w:webHidden/>
              </w:rPr>
              <w:t>11</w:t>
            </w:r>
            <w:r>
              <w:rPr>
                <w:noProof/>
                <w:webHidden/>
              </w:rPr>
              <w:fldChar w:fldCharType="end"/>
            </w:r>
          </w:hyperlink>
        </w:p>
        <w:p w14:paraId="1180ED13" w14:textId="4F2C81DB" w:rsidR="004776D6" w:rsidRDefault="004776D6">
          <w:pPr>
            <w:pStyle w:val="TOC2"/>
            <w:tabs>
              <w:tab w:val="right" w:leader="dot" w:pos="10456"/>
            </w:tabs>
            <w:rPr>
              <w:rFonts w:eastAsiaTheme="minorEastAsia"/>
              <w:noProof/>
              <w:sz w:val="24"/>
              <w:szCs w:val="24"/>
              <w:lang w:eastAsia="en-GB"/>
            </w:rPr>
          </w:pPr>
          <w:hyperlink w:anchor="_Toc227866110" w:history="1">
            <w:r w:rsidRPr="00E75DD3">
              <w:rPr>
                <w:rStyle w:val="Hyperlink"/>
                <w:noProof/>
                <w:lang w:eastAsia="en-GB"/>
              </w:rPr>
              <w:t>Results</w:t>
            </w:r>
            <w:r>
              <w:rPr>
                <w:noProof/>
                <w:webHidden/>
              </w:rPr>
              <w:tab/>
            </w:r>
            <w:r>
              <w:rPr>
                <w:noProof/>
                <w:webHidden/>
              </w:rPr>
              <w:fldChar w:fldCharType="begin"/>
            </w:r>
            <w:r>
              <w:rPr>
                <w:noProof/>
                <w:webHidden/>
              </w:rPr>
              <w:instrText xml:space="preserve"> PAGEREF _Toc227866110 \h </w:instrText>
            </w:r>
            <w:r>
              <w:rPr>
                <w:noProof/>
                <w:webHidden/>
              </w:rPr>
            </w:r>
            <w:r>
              <w:rPr>
                <w:noProof/>
                <w:webHidden/>
              </w:rPr>
              <w:fldChar w:fldCharType="separate"/>
            </w:r>
            <w:r>
              <w:rPr>
                <w:noProof/>
                <w:webHidden/>
              </w:rPr>
              <w:t>11</w:t>
            </w:r>
            <w:r>
              <w:rPr>
                <w:noProof/>
                <w:webHidden/>
              </w:rPr>
              <w:fldChar w:fldCharType="end"/>
            </w:r>
          </w:hyperlink>
        </w:p>
        <w:p w14:paraId="1A13BC9C" w14:textId="05662CB0" w:rsidR="004776D6" w:rsidRDefault="004776D6">
          <w:pPr>
            <w:pStyle w:val="TOC2"/>
            <w:tabs>
              <w:tab w:val="right" w:leader="dot" w:pos="10456"/>
            </w:tabs>
            <w:rPr>
              <w:rFonts w:eastAsiaTheme="minorEastAsia"/>
              <w:noProof/>
              <w:sz w:val="24"/>
              <w:szCs w:val="24"/>
              <w:lang w:eastAsia="en-GB"/>
            </w:rPr>
          </w:pPr>
          <w:hyperlink w:anchor="_Toc227866111" w:history="1">
            <w:r w:rsidRPr="00E75DD3">
              <w:rPr>
                <w:rStyle w:val="Hyperlink"/>
                <w:noProof/>
              </w:rPr>
              <w:t>Analysis of Material Behaviour</w:t>
            </w:r>
            <w:r>
              <w:rPr>
                <w:noProof/>
                <w:webHidden/>
              </w:rPr>
              <w:tab/>
            </w:r>
            <w:r>
              <w:rPr>
                <w:noProof/>
                <w:webHidden/>
              </w:rPr>
              <w:fldChar w:fldCharType="begin"/>
            </w:r>
            <w:r>
              <w:rPr>
                <w:noProof/>
                <w:webHidden/>
              </w:rPr>
              <w:instrText xml:space="preserve"> PAGEREF _Toc227866111 \h </w:instrText>
            </w:r>
            <w:r>
              <w:rPr>
                <w:noProof/>
                <w:webHidden/>
              </w:rPr>
            </w:r>
            <w:r>
              <w:rPr>
                <w:noProof/>
                <w:webHidden/>
              </w:rPr>
              <w:fldChar w:fldCharType="separate"/>
            </w:r>
            <w:r>
              <w:rPr>
                <w:noProof/>
                <w:webHidden/>
              </w:rPr>
              <w:t>12</w:t>
            </w:r>
            <w:r>
              <w:rPr>
                <w:noProof/>
                <w:webHidden/>
              </w:rPr>
              <w:fldChar w:fldCharType="end"/>
            </w:r>
          </w:hyperlink>
        </w:p>
        <w:p w14:paraId="023763D3" w14:textId="465655DA" w:rsidR="004776D6" w:rsidRDefault="004776D6">
          <w:pPr>
            <w:pStyle w:val="TOC2"/>
            <w:tabs>
              <w:tab w:val="right" w:leader="dot" w:pos="10456"/>
            </w:tabs>
            <w:rPr>
              <w:rFonts w:eastAsiaTheme="minorEastAsia"/>
              <w:noProof/>
              <w:sz w:val="24"/>
              <w:szCs w:val="24"/>
              <w:lang w:eastAsia="en-GB"/>
            </w:rPr>
          </w:pPr>
          <w:hyperlink w:anchor="_Toc227866112" w:history="1">
            <w:r w:rsidRPr="00E75DD3">
              <w:rPr>
                <w:rStyle w:val="Hyperlink"/>
                <w:noProof/>
              </w:rPr>
              <w:t>Comparison of Mechanical Properties</w:t>
            </w:r>
            <w:r>
              <w:rPr>
                <w:noProof/>
                <w:webHidden/>
              </w:rPr>
              <w:tab/>
            </w:r>
            <w:r>
              <w:rPr>
                <w:noProof/>
                <w:webHidden/>
              </w:rPr>
              <w:fldChar w:fldCharType="begin"/>
            </w:r>
            <w:r>
              <w:rPr>
                <w:noProof/>
                <w:webHidden/>
              </w:rPr>
              <w:instrText xml:space="preserve"> PAGEREF _Toc227866112 \h </w:instrText>
            </w:r>
            <w:r>
              <w:rPr>
                <w:noProof/>
                <w:webHidden/>
              </w:rPr>
            </w:r>
            <w:r>
              <w:rPr>
                <w:noProof/>
                <w:webHidden/>
              </w:rPr>
              <w:fldChar w:fldCharType="separate"/>
            </w:r>
            <w:r>
              <w:rPr>
                <w:noProof/>
                <w:webHidden/>
              </w:rPr>
              <w:t>14</w:t>
            </w:r>
            <w:r>
              <w:rPr>
                <w:noProof/>
                <w:webHidden/>
              </w:rPr>
              <w:fldChar w:fldCharType="end"/>
            </w:r>
          </w:hyperlink>
        </w:p>
        <w:p w14:paraId="21FD3D24" w14:textId="1B8953D8" w:rsidR="004776D6" w:rsidRDefault="004776D6">
          <w:pPr>
            <w:pStyle w:val="TOC2"/>
            <w:tabs>
              <w:tab w:val="right" w:leader="dot" w:pos="10456"/>
            </w:tabs>
            <w:rPr>
              <w:rFonts w:eastAsiaTheme="minorEastAsia"/>
              <w:noProof/>
              <w:sz w:val="24"/>
              <w:szCs w:val="24"/>
              <w:lang w:eastAsia="en-GB"/>
            </w:rPr>
          </w:pPr>
          <w:hyperlink w:anchor="_Toc227866113" w:history="1">
            <w:r w:rsidRPr="00E75DD3">
              <w:rPr>
                <w:rStyle w:val="Hyperlink"/>
                <w:noProof/>
              </w:rPr>
              <w:t>Effect of Material Structure and Composition</w:t>
            </w:r>
            <w:r>
              <w:rPr>
                <w:noProof/>
                <w:webHidden/>
              </w:rPr>
              <w:tab/>
            </w:r>
            <w:r>
              <w:rPr>
                <w:noProof/>
                <w:webHidden/>
              </w:rPr>
              <w:fldChar w:fldCharType="begin"/>
            </w:r>
            <w:r>
              <w:rPr>
                <w:noProof/>
                <w:webHidden/>
              </w:rPr>
              <w:instrText xml:space="preserve"> PAGEREF _Toc227866113 \h </w:instrText>
            </w:r>
            <w:r>
              <w:rPr>
                <w:noProof/>
                <w:webHidden/>
              </w:rPr>
            </w:r>
            <w:r>
              <w:rPr>
                <w:noProof/>
                <w:webHidden/>
              </w:rPr>
              <w:fldChar w:fldCharType="separate"/>
            </w:r>
            <w:r>
              <w:rPr>
                <w:noProof/>
                <w:webHidden/>
              </w:rPr>
              <w:t>15</w:t>
            </w:r>
            <w:r>
              <w:rPr>
                <w:noProof/>
                <w:webHidden/>
              </w:rPr>
              <w:fldChar w:fldCharType="end"/>
            </w:r>
          </w:hyperlink>
        </w:p>
        <w:p w14:paraId="0B1F5D5C" w14:textId="1B1DD758" w:rsidR="004776D6" w:rsidRDefault="004776D6">
          <w:pPr>
            <w:pStyle w:val="TOC2"/>
            <w:tabs>
              <w:tab w:val="right" w:leader="dot" w:pos="10456"/>
            </w:tabs>
            <w:rPr>
              <w:rFonts w:eastAsiaTheme="minorEastAsia"/>
              <w:noProof/>
              <w:sz w:val="24"/>
              <w:szCs w:val="24"/>
              <w:lang w:eastAsia="en-GB"/>
            </w:rPr>
          </w:pPr>
          <w:hyperlink w:anchor="_Toc227866114" w:history="1">
            <w:r w:rsidRPr="00E75DD3">
              <w:rPr>
                <w:rStyle w:val="Hyperlink"/>
                <w:noProof/>
              </w:rPr>
              <w:t>Material Test Validation</w:t>
            </w:r>
            <w:r>
              <w:rPr>
                <w:noProof/>
                <w:webHidden/>
              </w:rPr>
              <w:tab/>
            </w:r>
            <w:r>
              <w:rPr>
                <w:noProof/>
                <w:webHidden/>
              </w:rPr>
              <w:fldChar w:fldCharType="begin"/>
            </w:r>
            <w:r>
              <w:rPr>
                <w:noProof/>
                <w:webHidden/>
              </w:rPr>
              <w:instrText xml:space="preserve"> PAGEREF _Toc227866114 \h </w:instrText>
            </w:r>
            <w:r>
              <w:rPr>
                <w:noProof/>
                <w:webHidden/>
              </w:rPr>
            </w:r>
            <w:r>
              <w:rPr>
                <w:noProof/>
                <w:webHidden/>
              </w:rPr>
              <w:fldChar w:fldCharType="separate"/>
            </w:r>
            <w:r>
              <w:rPr>
                <w:noProof/>
                <w:webHidden/>
              </w:rPr>
              <w:t>15</w:t>
            </w:r>
            <w:r>
              <w:rPr>
                <w:noProof/>
                <w:webHidden/>
              </w:rPr>
              <w:fldChar w:fldCharType="end"/>
            </w:r>
          </w:hyperlink>
        </w:p>
        <w:p w14:paraId="4D4D3D48" w14:textId="09570AF3" w:rsidR="004776D6" w:rsidRDefault="004776D6">
          <w:pPr>
            <w:pStyle w:val="TOC2"/>
            <w:tabs>
              <w:tab w:val="right" w:leader="dot" w:pos="10456"/>
            </w:tabs>
            <w:rPr>
              <w:rFonts w:eastAsiaTheme="minorEastAsia"/>
              <w:noProof/>
              <w:sz w:val="24"/>
              <w:szCs w:val="24"/>
              <w:lang w:eastAsia="en-GB"/>
            </w:rPr>
          </w:pPr>
          <w:hyperlink w:anchor="_Toc227866115" w:history="1">
            <w:r w:rsidRPr="00E75DD3">
              <w:rPr>
                <w:rStyle w:val="Hyperlink"/>
                <w:noProof/>
              </w:rPr>
              <w:t>Discussion of Anomalies and Data Reliability</w:t>
            </w:r>
            <w:r>
              <w:rPr>
                <w:noProof/>
                <w:webHidden/>
              </w:rPr>
              <w:tab/>
            </w:r>
            <w:r>
              <w:rPr>
                <w:noProof/>
                <w:webHidden/>
              </w:rPr>
              <w:fldChar w:fldCharType="begin"/>
            </w:r>
            <w:r>
              <w:rPr>
                <w:noProof/>
                <w:webHidden/>
              </w:rPr>
              <w:instrText xml:space="preserve"> PAGEREF _Toc227866115 \h </w:instrText>
            </w:r>
            <w:r>
              <w:rPr>
                <w:noProof/>
                <w:webHidden/>
              </w:rPr>
            </w:r>
            <w:r>
              <w:rPr>
                <w:noProof/>
                <w:webHidden/>
              </w:rPr>
              <w:fldChar w:fldCharType="separate"/>
            </w:r>
            <w:r>
              <w:rPr>
                <w:noProof/>
                <w:webHidden/>
              </w:rPr>
              <w:t>15</w:t>
            </w:r>
            <w:r>
              <w:rPr>
                <w:noProof/>
                <w:webHidden/>
              </w:rPr>
              <w:fldChar w:fldCharType="end"/>
            </w:r>
          </w:hyperlink>
        </w:p>
        <w:p w14:paraId="2734C91A" w14:textId="51E5F95B" w:rsidR="004776D6" w:rsidRDefault="004776D6">
          <w:pPr>
            <w:pStyle w:val="TOC2"/>
            <w:tabs>
              <w:tab w:val="right" w:leader="dot" w:pos="10456"/>
            </w:tabs>
            <w:rPr>
              <w:rFonts w:eastAsiaTheme="minorEastAsia"/>
              <w:noProof/>
              <w:sz w:val="24"/>
              <w:szCs w:val="24"/>
              <w:lang w:eastAsia="en-GB"/>
            </w:rPr>
          </w:pPr>
          <w:hyperlink w:anchor="_Toc227866116" w:history="1">
            <w:r w:rsidRPr="00E75DD3">
              <w:rPr>
                <w:rStyle w:val="Hyperlink"/>
                <w:noProof/>
              </w:rPr>
              <w:t>Sources of Error and Limitations</w:t>
            </w:r>
            <w:r>
              <w:rPr>
                <w:noProof/>
                <w:webHidden/>
              </w:rPr>
              <w:tab/>
            </w:r>
            <w:r>
              <w:rPr>
                <w:noProof/>
                <w:webHidden/>
              </w:rPr>
              <w:fldChar w:fldCharType="begin"/>
            </w:r>
            <w:r>
              <w:rPr>
                <w:noProof/>
                <w:webHidden/>
              </w:rPr>
              <w:instrText xml:space="preserve"> PAGEREF _Toc227866116 \h </w:instrText>
            </w:r>
            <w:r>
              <w:rPr>
                <w:noProof/>
                <w:webHidden/>
              </w:rPr>
            </w:r>
            <w:r>
              <w:rPr>
                <w:noProof/>
                <w:webHidden/>
              </w:rPr>
              <w:fldChar w:fldCharType="separate"/>
            </w:r>
            <w:r>
              <w:rPr>
                <w:noProof/>
                <w:webHidden/>
              </w:rPr>
              <w:t>16</w:t>
            </w:r>
            <w:r>
              <w:rPr>
                <w:noProof/>
                <w:webHidden/>
              </w:rPr>
              <w:fldChar w:fldCharType="end"/>
            </w:r>
          </w:hyperlink>
        </w:p>
        <w:p w14:paraId="2F13AB09" w14:textId="41E63BD8" w:rsidR="004776D6" w:rsidRDefault="004776D6">
          <w:pPr>
            <w:pStyle w:val="TOC2"/>
            <w:tabs>
              <w:tab w:val="right" w:leader="dot" w:pos="10456"/>
            </w:tabs>
            <w:rPr>
              <w:rFonts w:eastAsiaTheme="minorEastAsia"/>
              <w:noProof/>
              <w:sz w:val="24"/>
              <w:szCs w:val="24"/>
              <w:lang w:eastAsia="en-GB"/>
            </w:rPr>
          </w:pPr>
          <w:hyperlink w:anchor="_Toc227866117" w:history="1">
            <w:r w:rsidRPr="00E75DD3">
              <w:rPr>
                <w:rStyle w:val="Hyperlink"/>
                <w:noProof/>
              </w:rPr>
              <w:t>Summary of Findings</w:t>
            </w:r>
            <w:r>
              <w:rPr>
                <w:noProof/>
                <w:webHidden/>
              </w:rPr>
              <w:tab/>
            </w:r>
            <w:r>
              <w:rPr>
                <w:noProof/>
                <w:webHidden/>
              </w:rPr>
              <w:fldChar w:fldCharType="begin"/>
            </w:r>
            <w:r>
              <w:rPr>
                <w:noProof/>
                <w:webHidden/>
              </w:rPr>
              <w:instrText xml:space="preserve"> PAGEREF _Toc227866117 \h </w:instrText>
            </w:r>
            <w:r>
              <w:rPr>
                <w:noProof/>
                <w:webHidden/>
              </w:rPr>
            </w:r>
            <w:r>
              <w:rPr>
                <w:noProof/>
                <w:webHidden/>
              </w:rPr>
              <w:fldChar w:fldCharType="separate"/>
            </w:r>
            <w:r>
              <w:rPr>
                <w:noProof/>
                <w:webHidden/>
              </w:rPr>
              <w:t>16</w:t>
            </w:r>
            <w:r>
              <w:rPr>
                <w:noProof/>
                <w:webHidden/>
              </w:rPr>
              <w:fldChar w:fldCharType="end"/>
            </w:r>
          </w:hyperlink>
        </w:p>
        <w:p w14:paraId="209541C7" w14:textId="6D9C4E32" w:rsidR="004776D6" w:rsidRDefault="004776D6">
          <w:pPr>
            <w:pStyle w:val="TOC1"/>
            <w:tabs>
              <w:tab w:val="right" w:leader="dot" w:pos="10456"/>
            </w:tabs>
            <w:rPr>
              <w:rFonts w:eastAsiaTheme="minorEastAsia"/>
              <w:noProof/>
              <w:sz w:val="24"/>
              <w:szCs w:val="24"/>
              <w:lang w:eastAsia="en-GB"/>
            </w:rPr>
          </w:pPr>
          <w:hyperlink w:anchor="_Toc227866118" w:history="1">
            <w:r w:rsidRPr="00E75DD3">
              <w:rPr>
                <w:rStyle w:val="Hyperlink"/>
                <w:noProof/>
              </w:rPr>
              <w:t>Recommendations</w:t>
            </w:r>
            <w:r>
              <w:rPr>
                <w:noProof/>
                <w:webHidden/>
              </w:rPr>
              <w:tab/>
            </w:r>
            <w:r>
              <w:rPr>
                <w:noProof/>
                <w:webHidden/>
              </w:rPr>
              <w:fldChar w:fldCharType="begin"/>
            </w:r>
            <w:r>
              <w:rPr>
                <w:noProof/>
                <w:webHidden/>
              </w:rPr>
              <w:instrText xml:space="preserve"> PAGEREF _Toc227866118 \h </w:instrText>
            </w:r>
            <w:r>
              <w:rPr>
                <w:noProof/>
                <w:webHidden/>
              </w:rPr>
            </w:r>
            <w:r>
              <w:rPr>
                <w:noProof/>
                <w:webHidden/>
              </w:rPr>
              <w:fldChar w:fldCharType="separate"/>
            </w:r>
            <w:r>
              <w:rPr>
                <w:noProof/>
                <w:webHidden/>
              </w:rPr>
              <w:t>17</w:t>
            </w:r>
            <w:r>
              <w:rPr>
                <w:noProof/>
                <w:webHidden/>
              </w:rPr>
              <w:fldChar w:fldCharType="end"/>
            </w:r>
          </w:hyperlink>
        </w:p>
        <w:p w14:paraId="19092A0A" w14:textId="21C9C055" w:rsidR="004776D6" w:rsidRDefault="004776D6">
          <w:pPr>
            <w:pStyle w:val="TOC1"/>
            <w:tabs>
              <w:tab w:val="right" w:leader="dot" w:pos="10456"/>
            </w:tabs>
            <w:rPr>
              <w:rFonts w:eastAsiaTheme="minorEastAsia"/>
              <w:noProof/>
              <w:sz w:val="24"/>
              <w:szCs w:val="24"/>
              <w:lang w:eastAsia="en-GB"/>
            </w:rPr>
          </w:pPr>
          <w:hyperlink w:anchor="_Toc227866119" w:history="1">
            <w:r w:rsidRPr="00E75DD3">
              <w:rPr>
                <w:rStyle w:val="Hyperlink"/>
                <w:noProof/>
              </w:rPr>
              <w:t>Reference list</w:t>
            </w:r>
            <w:r>
              <w:rPr>
                <w:noProof/>
                <w:webHidden/>
              </w:rPr>
              <w:tab/>
            </w:r>
            <w:r>
              <w:rPr>
                <w:noProof/>
                <w:webHidden/>
              </w:rPr>
              <w:fldChar w:fldCharType="begin"/>
            </w:r>
            <w:r>
              <w:rPr>
                <w:noProof/>
                <w:webHidden/>
              </w:rPr>
              <w:instrText xml:space="preserve"> PAGEREF _Toc227866119 \h </w:instrText>
            </w:r>
            <w:r>
              <w:rPr>
                <w:noProof/>
                <w:webHidden/>
              </w:rPr>
            </w:r>
            <w:r>
              <w:rPr>
                <w:noProof/>
                <w:webHidden/>
              </w:rPr>
              <w:fldChar w:fldCharType="separate"/>
            </w:r>
            <w:r>
              <w:rPr>
                <w:noProof/>
                <w:webHidden/>
              </w:rPr>
              <w:t>18</w:t>
            </w:r>
            <w:r>
              <w:rPr>
                <w:noProof/>
                <w:webHidden/>
              </w:rPr>
              <w:fldChar w:fldCharType="end"/>
            </w:r>
          </w:hyperlink>
        </w:p>
        <w:p w14:paraId="3270C3E5" w14:textId="0F9E84B2" w:rsidR="32118E3D" w:rsidRPr="005D7F5D" w:rsidRDefault="32118E3D" w:rsidP="32118E3D">
          <w:pPr>
            <w:pStyle w:val="TOC1"/>
            <w:tabs>
              <w:tab w:val="right" w:leader="dot" w:pos="10455"/>
            </w:tabs>
            <w:rPr>
              <w:rStyle w:val="Hyperlink"/>
              <w:rFonts w:ascii="Arial" w:hAnsi="Arial" w:cs="Arial"/>
            </w:rPr>
          </w:pPr>
          <w:r>
            <w:rPr>
              <w:rFonts w:ascii="Arial" w:hAnsi="Arial" w:cs="Arial"/>
            </w:rPr>
            <w:fldChar w:fldCharType="end"/>
          </w:r>
        </w:p>
      </w:sdtContent>
    </w:sdt>
    <w:p w14:paraId="20531CE7" w14:textId="665EBFBD" w:rsidR="62081B08" w:rsidRPr="005D7F5D" w:rsidRDefault="62081B08" w:rsidP="62081B08">
      <w:pPr>
        <w:pStyle w:val="TOC2"/>
        <w:tabs>
          <w:tab w:val="right" w:leader="dot" w:pos="10455"/>
        </w:tabs>
        <w:rPr>
          <w:rStyle w:val="Hyperlink"/>
          <w:rFonts w:ascii="Arial" w:hAnsi="Arial" w:cs="Arial"/>
        </w:rPr>
      </w:pPr>
    </w:p>
    <w:p w14:paraId="62E579E3" w14:textId="1BAAB62C" w:rsidR="007C6694" w:rsidRPr="005D7F5D" w:rsidRDefault="007C6694">
      <w:pPr>
        <w:rPr>
          <w:rFonts w:ascii="Arial" w:hAnsi="Arial" w:cs="Arial"/>
        </w:rPr>
      </w:pPr>
    </w:p>
    <w:p w14:paraId="1B1D719C" w14:textId="62942077" w:rsidR="006A20CC" w:rsidRPr="005D7F5D" w:rsidRDefault="006A20CC" w:rsidP="007C6694">
      <w:pPr>
        <w:rPr>
          <w:rFonts w:ascii="Arial" w:hAnsi="Arial" w:cs="Arial"/>
        </w:rPr>
      </w:pPr>
    </w:p>
    <w:p w14:paraId="381DFB77" w14:textId="77777777" w:rsidR="006A20CC" w:rsidRDefault="006A20CC" w:rsidP="007C6694">
      <w:pPr>
        <w:rPr>
          <w:rFonts w:ascii="Arial" w:hAnsi="Arial" w:cs="Arial"/>
        </w:rPr>
      </w:pPr>
    </w:p>
    <w:p w14:paraId="1A3781FE" w14:textId="77777777" w:rsidR="007C316E" w:rsidRDefault="007C316E" w:rsidP="007C6694">
      <w:pPr>
        <w:rPr>
          <w:rFonts w:ascii="Arial" w:hAnsi="Arial" w:cs="Arial"/>
        </w:rPr>
      </w:pPr>
    </w:p>
    <w:p w14:paraId="5401BB8F" w14:textId="77777777" w:rsidR="007C316E" w:rsidRDefault="007C316E" w:rsidP="007C6694">
      <w:pPr>
        <w:rPr>
          <w:rFonts w:ascii="Arial" w:hAnsi="Arial" w:cs="Arial"/>
        </w:rPr>
      </w:pPr>
    </w:p>
    <w:p w14:paraId="26B7E39F" w14:textId="77777777" w:rsidR="007C316E" w:rsidRDefault="007C316E" w:rsidP="007C6694">
      <w:pPr>
        <w:rPr>
          <w:rFonts w:ascii="Arial" w:hAnsi="Arial" w:cs="Arial"/>
        </w:rPr>
      </w:pPr>
    </w:p>
    <w:p w14:paraId="74DB6270" w14:textId="77777777" w:rsidR="007C316E" w:rsidRDefault="007C316E" w:rsidP="007C6694">
      <w:pPr>
        <w:rPr>
          <w:rFonts w:ascii="Arial" w:hAnsi="Arial" w:cs="Arial"/>
        </w:rPr>
      </w:pPr>
    </w:p>
    <w:p w14:paraId="32E8F72F" w14:textId="77777777" w:rsidR="007C316E" w:rsidRDefault="007C316E" w:rsidP="007C6694">
      <w:pPr>
        <w:rPr>
          <w:rFonts w:ascii="Arial" w:hAnsi="Arial" w:cs="Arial"/>
        </w:rPr>
      </w:pPr>
    </w:p>
    <w:p w14:paraId="4A4ACAEB" w14:textId="77777777" w:rsidR="007C316E" w:rsidRDefault="007C316E" w:rsidP="007C6694">
      <w:pPr>
        <w:rPr>
          <w:rFonts w:ascii="Arial" w:hAnsi="Arial" w:cs="Arial"/>
        </w:rPr>
      </w:pPr>
    </w:p>
    <w:p w14:paraId="3D154F07" w14:textId="77777777" w:rsidR="007C316E" w:rsidRDefault="007C316E" w:rsidP="007C6694">
      <w:pPr>
        <w:rPr>
          <w:rFonts w:ascii="Arial" w:hAnsi="Arial" w:cs="Arial"/>
        </w:rPr>
      </w:pPr>
    </w:p>
    <w:p w14:paraId="6E9710B2" w14:textId="77777777" w:rsidR="009A2B47" w:rsidRDefault="009A2B47" w:rsidP="00C000F3">
      <w:pPr>
        <w:pStyle w:val="Heading1"/>
        <w:rPr>
          <w:rFonts w:ascii="Cambria" w:hAnsi="Cambria"/>
        </w:rPr>
        <w:sectPr w:rsidR="009A2B47" w:rsidSect="009A2B47">
          <w:headerReference w:type="default" r:id="rId12"/>
          <w:footerReference w:type="default" r:id="rId13"/>
          <w:pgSz w:w="11906" w:h="16838"/>
          <w:pgMar w:top="720" w:right="720" w:bottom="720" w:left="720" w:header="708" w:footer="708" w:gutter="0"/>
          <w:cols w:space="708"/>
          <w:docGrid w:linePitch="360"/>
        </w:sectPr>
      </w:pPr>
    </w:p>
    <w:p w14:paraId="5FE9A6B7" w14:textId="77777777" w:rsidR="004776D6" w:rsidRDefault="004776D6" w:rsidP="00C000F3">
      <w:pPr>
        <w:pStyle w:val="Heading1"/>
        <w:rPr>
          <w:rFonts w:ascii="Cambria" w:hAnsi="Cambria"/>
          <w:sz w:val="24"/>
          <w:szCs w:val="24"/>
        </w:rPr>
      </w:pPr>
      <w:bookmarkStart w:id="0" w:name="_Toc227866090"/>
    </w:p>
    <w:p w14:paraId="4B0DE57A" w14:textId="77777777" w:rsidR="004776D6" w:rsidRDefault="004776D6" w:rsidP="00C000F3">
      <w:pPr>
        <w:pStyle w:val="Heading1"/>
        <w:rPr>
          <w:rFonts w:ascii="Cambria" w:hAnsi="Cambria"/>
          <w:sz w:val="24"/>
          <w:szCs w:val="24"/>
        </w:rPr>
      </w:pPr>
    </w:p>
    <w:p w14:paraId="71CADA41" w14:textId="77777777" w:rsidR="004776D6" w:rsidRDefault="004776D6" w:rsidP="004776D6"/>
    <w:p w14:paraId="123B678B" w14:textId="77777777" w:rsidR="004776D6" w:rsidRDefault="004776D6" w:rsidP="004776D6"/>
    <w:p w14:paraId="7572281E" w14:textId="77777777" w:rsidR="004776D6" w:rsidRDefault="004776D6" w:rsidP="004776D6"/>
    <w:p w14:paraId="5D7838BF" w14:textId="77777777" w:rsidR="004776D6" w:rsidRDefault="004776D6" w:rsidP="004776D6"/>
    <w:p w14:paraId="125EDBA0" w14:textId="77777777" w:rsidR="004776D6" w:rsidRDefault="004776D6" w:rsidP="004776D6"/>
    <w:p w14:paraId="464FE373" w14:textId="77777777" w:rsidR="004776D6" w:rsidRDefault="004776D6" w:rsidP="004776D6"/>
    <w:p w14:paraId="766C92FE" w14:textId="77777777" w:rsidR="004776D6" w:rsidRDefault="004776D6" w:rsidP="004776D6"/>
    <w:p w14:paraId="21488C41" w14:textId="77777777" w:rsidR="004776D6" w:rsidRDefault="004776D6" w:rsidP="004776D6"/>
    <w:p w14:paraId="6F8837E9" w14:textId="371B3C24" w:rsidR="004776D6" w:rsidRDefault="004776D6" w:rsidP="004776D6"/>
    <w:p w14:paraId="2ADEF38B" w14:textId="77777777" w:rsidR="004776D6" w:rsidRDefault="004776D6">
      <w:r>
        <w:br w:type="page"/>
      </w:r>
    </w:p>
    <w:p w14:paraId="6B233A00" w14:textId="4411F800" w:rsidR="007B59DD" w:rsidRDefault="007B59DD" w:rsidP="007B59DD">
      <w:pPr>
        <w:pStyle w:val="Heading1"/>
      </w:pPr>
      <w:r>
        <w:lastRenderedPageBreak/>
        <w:t>Figure List</w:t>
      </w:r>
    </w:p>
    <w:p w14:paraId="3E2F215A" w14:textId="77777777" w:rsidR="007B59DD" w:rsidRDefault="007B59DD">
      <w:pPr>
        <w:pStyle w:val="TableofFigures"/>
        <w:tabs>
          <w:tab w:val="right" w:leader="dot" w:pos="10456"/>
        </w:tabs>
      </w:pPr>
    </w:p>
    <w:p w14:paraId="3289DD86" w14:textId="4174F02F" w:rsidR="004776D6" w:rsidRDefault="004776D6">
      <w:pPr>
        <w:pStyle w:val="TableofFigures"/>
        <w:tabs>
          <w:tab w:val="right" w:leader="dot" w:pos="10456"/>
        </w:tabs>
        <w:rPr>
          <w:noProof/>
        </w:rPr>
      </w:pPr>
      <w:r>
        <w:fldChar w:fldCharType="begin"/>
      </w:r>
      <w:r>
        <w:instrText xml:space="preserve"> TOC \h \z \c "Figure" </w:instrText>
      </w:r>
      <w:r>
        <w:fldChar w:fldCharType="separate"/>
      </w:r>
      <w:hyperlink w:anchor="_Toc227866129" w:history="1">
        <w:r w:rsidRPr="00B42EC1">
          <w:rPr>
            <w:rStyle w:val="Hyperlink"/>
            <w:noProof/>
          </w:rPr>
          <w:t>Figure 1: Lifecycle Analysis Graphic</w:t>
        </w:r>
        <w:r>
          <w:rPr>
            <w:noProof/>
            <w:webHidden/>
          </w:rPr>
          <w:tab/>
        </w:r>
        <w:r>
          <w:rPr>
            <w:noProof/>
            <w:webHidden/>
          </w:rPr>
          <w:fldChar w:fldCharType="begin"/>
        </w:r>
        <w:r>
          <w:rPr>
            <w:noProof/>
            <w:webHidden/>
          </w:rPr>
          <w:instrText xml:space="preserve"> PAGEREF _Toc227866129 \h </w:instrText>
        </w:r>
        <w:r>
          <w:rPr>
            <w:noProof/>
            <w:webHidden/>
          </w:rPr>
        </w:r>
        <w:r>
          <w:rPr>
            <w:noProof/>
            <w:webHidden/>
          </w:rPr>
          <w:fldChar w:fldCharType="separate"/>
        </w:r>
        <w:r>
          <w:rPr>
            <w:noProof/>
            <w:webHidden/>
          </w:rPr>
          <w:t>7</w:t>
        </w:r>
        <w:r>
          <w:rPr>
            <w:noProof/>
            <w:webHidden/>
          </w:rPr>
          <w:fldChar w:fldCharType="end"/>
        </w:r>
      </w:hyperlink>
    </w:p>
    <w:p w14:paraId="6E0437BE" w14:textId="75EBD05E" w:rsidR="004776D6" w:rsidRDefault="004776D6">
      <w:pPr>
        <w:pStyle w:val="TableofFigures"/>
        <w:tabs>
          <w:tab w:val="right" w:leader="dot" w:pos="10456"/>
        </w:tabs>
        <w:rPr>
          <w:noProof/>
        </w:rPr>
      </w:pPr>
      <w:hyperlink w:anchor="_Toc227866130" w:history="1">
        <w:r w:rsidRPr="00B42EC1">
          <w:rPr>
            <w:rStyle w:val="Hyperlink"/>
            <w:noProof/>
          </w:rPr>
          <w:t>Figure 2-  Carbon fiber production cost from the PAN based precurser.(Khayyam et al.)</w:t>
        </w:r>
        <w:r>
          <w:rPr>
            <w:noProof/>
            <w:webHidden/>
          </w:rPr>
          <w:tab/>
        </w:r>
        <w:r>
          <w:rPr>
            <w:noProof/>
            <w:webHidden/>
          </w:rPr>
          <w:fldChar w:fldCharType="begin"/>
        </w:r>
        <w:r>
          <w:rPr>
            <w:noProof/>
            <w:webHidden/>
          </w:rPr>
          <w:instrText xml:space="preserve"> PAGEREF _Toc227866130 \h </w:instrText>
        </w:r>
        <w:r>
          <w:rPr>
            <w:noProof/>
            <w:webHidden/>
          </w:rPr>
        </w:r>
        <w:r>
          <w:rPr>
            <w:noProof/>
            <w:webHidden/>
          </w:rPr>
          <w:fldChar w:fldCharType="separate"/>
        </w:r>
        <w:r>
          <w:rPr>
            <w:noProof/>
            <w:webHidden/>
          </w:rPr>
          <w:t>7</w:t>
        </w:r>
        <w:r>
          <w:rPr>
            <w:noProof/>
            <w:webHidden/>
          </w:rPr>
          <w:fldChar w:fldCharType="end"/>
        </w:r>
      </w:hyperlink>
    </w:p>
    <w:p w14:paraId="32DB5A9A" w14:textId="555F30CD" w:rsidR="004776D6" w:rsidRDefault="004776D6">
      <w:pPr>
        <w:pStyle w:val="TableofFigures"/>
        <w:tabs>
          <w:tab w:val="right" w:leader="dot" w:pos="10456"/>
        </w:tabs>
        <w:rPr>
          <w:noProof/>
        </w:rPr>
      </w:pPr>
      <w:hyperlink w:anchor="_Toc227866131" w:history="1">
        <w:r w:rsidRPr="00B42EC1">
          <w:rPr>
            <w:rStyle w:val="Hyperlink"/>
            <w:noProof/>
          </w:rPr>
          <w:t>Figure 3: (A) Energy demand for raw material extraction (MJ/kg)                 (B) CO₂ emissions for raw material extraction (kg CO₂/kg)</w:t>
        </w:r>
        <w:r>
          <w:rPr>
            <w:noProof/>
            <w:webHidden/>
          </w:rPr>
          <w:tab/>
        </w:r>
        <w:r>
          <w:rPr>
            <w:noProof/>
            <w:webHidden/>
          </w:rPr>
          <w:fldChar w:fldCharType="begin"/>
        </w:r>
        <w:r>
          <w:rPr>
            <w:noProof/>
            <w:webHidden/>
          </w:rPr>
          <w:instrText xml:space="preserve"> PAGEREF _Toc227866131 \h </w:instrText>
        </w:r>
        <w:r>
          <w:rPr>
            <w:noProof/>
            <w:webHidden/>
          </w:rPr>
        </w:r>
        <w:r>
          <w:rPr>
            <w:noProof/>
            <w:webHidden/>
          </w:rPr>
          <w:fldChar w:fldCharType="separate"/>
        </w:r>
        <w:r>
          <w:rPr>
            <w:noProof/>
            <w:webHidden/>
          </w:rPr>
          <w:t>9</w:t>
        </w:r>
        <w:r>
          <w:rPr>
            <w:noProof/>
            <w:webHidden/>
          </w:rPr>
          <w:fldChar w:fldCharType="end"/>
        </w:r>
      </w:hyperlink>
    </w:p>
    <w:p w14:paraId="242F930C" w14:textId="119CF387" w:rsidR="004776D6" w:rsidRDefault="004776D6">
      <w:pPr>
        <w:pStyle w:val="TableofFigures"/>
        <w:tabs>
          <w:tab w:val="right" w:leader="dot" w:pos="10456"/>
        </w:tabs>
        <w:rPr>
          <w:noProof/>
        </w:rPr>
      </w:pPr>
      <w:hyperlink w:anchor="_Toc227866132" w:history="1">
        <w:r w:rsidRPr="00B42EC1">
          <w:rPr>
            <w:rStyle w:val="Hyperlink"/>
            <w:noProof/>
          </w:rPr>
          <w:t>Figure 4 – Stress Strain Curves of each Material Sample</w:t>
        </w:r>
        <w:r>
          <w:rPr>
            <w:noProof/>
            <w:webHidden/>
          </w:rPr>
          <w:tab/>
        </w:r>
        <w:r>
          <w:rPr>
            <w:noProof/>
            <w:webHidden/>
          </w:rPr>
          <w:fldChar w:fldCharType="begin"/>
        </w:r>
        <w:r>
          <w:rPr>
            <w:noProof/>
            <w:webHidden/>
          </w:rPr>
          <w:instrText xml:space="preserve"> PAGEREF _Toc227866132 \h </w:instrText>
        </w:r>
        <w:r>
          <w:rPr>
            <w:noProof/>
            <w:webHidden/>
          </w:rPr>
        </w:r>
        <w:r>
          <w:rPr>
            <w:noProof/>
            <w:webHidden/>
          </w:rPr>
          <w:fldChar w:fldCharType="separate"/>
        </w:r>
        <w:r>
          <w:rPr>
            <w:noProof/>
            <w:webHidden/>
          </w:rPr>
          <w:t>14</w:t>
        </w:r>
        <w:r>
          <w:rPr>
            <w:noProof/>
            <w:webHidden/>
          </w:rPr>
          <w:fldChar w:fldCharType="end"/>
        </w:r>
      </w:hyperlink>
    </w:p>
    <w:p w14:paraId="502909AD" w14:textId="5C2F286A" w:rsidR="004776D6" w:rsidRDefault="004776D6">
      <w:pPr>
        <w:pStyle w:val="TableofFigures"/>
        <w:tabs>
          <w:tab w:val="right" w:leader="dot" w:pos="10456"/>
        </w:tabs>
        <w:rPr>
          <w:noProof/>
        </w:rPr>
      </w:pPr>
      <w:hyperlink w:anchor="_Toc227866133" w:history="1">
        <w:r w:rsidRPr="00B42EC1">
          <w:rPr>
            <w:rStyle w:val="Hyperlink"/>
            <w:noProof/>
          </w:rPr>
          <w:t>Figure 5 UTS Comparison</w:t>
        </w:r>
        <w:r>
          <w:rPr>
            <w:noProof/>
            <w:webHidden/>
          </w:rPr>
          <w:tab/>
        </w:r>
        <w:r>
          <w:rPr>
            <w:noProof/>
            <w:webHidden/>
          </w:rPr>
          <w:fldChar w:fldCharType="begin"/>
        </w:r>
        <w:r>
          <w:rPr>
            <w:noProof/>
            <w:webHidden/>
          </w:rPr>
          <w:instrText xml:space="preserve"> PAGEREF _Toc227866133 \h </w:instrText>
        </w:r>
        <w:r>
          <w:rPr>
            <w:noProof/>
            <w:webHidden/>
          </w:rPr>
        </w:r>
        <w:r>
          <w:rPr>
            <w:noProof/>
            <w:webHidden/>
          </w:rPr>
          <w:fldChar w:fldCharType="separate"/>
        </w:r>
        <w:r>
          <w:rPr>
            <w:noProof/>
            <w:webHidden/>
          </w:rPr>
          <w:t>15</w:t>
        </w:r>
        <w:r>
          <w:rPr>
            <w:noProof/>
            <w:webHidden/>
          </w:rPr>
          <w:fldChar w:fldCharType="end"/>
        </w:r>
      </w:hyperlink>
    </w:p>
    <w:p w14:paraId="51651547" w14:textId="4553B5B9" w:rsidR="004776D6" w:rsidRDefault="004776D6">
      <w:pPr>
        <w:pStyle w:val="TableofFigures"/>
        <w:tabs>
          <w:tab w:val="right" w:leader="dot" w:pos="10456"/>
        </w:tabs>
        <w:rPr>
          <w:noProof/>
        </w:rPr>
      </w:pPr>
      <w:hyperlink w:anchor="_Toc227866134" w:history="1">
        <w:r w:rsidRPr="00B42EC1">
          <w:rPr>
            <w:rStyle w:val="Hyperlink"/>
            <w:noProof/>
          </w:rPr>
          <w:t>Figure 6 Young's Modulus Comparison</w:t>
        </w:r>
        <w:r>
          <w:rPr>
            <w:noProof/>
            <w:webHidden/>
          </w:rPr>
          <w:tab/>
        </w:r>
        <w:r>
          <w:rPr>
            <w:noProof/>
            <w:webHidden/>
          </w:rPr>
          <w:fldChar w:fldCharType="begin"/>
        </w:r>
        <w:r>
          <w:rPr>
            <w:noProof/>
            <w:webHidden/>
          </w:rPr>
          <w:instrText xml:space="preserve"> PAGEREF _Toc227866134 \h </w:instrText>
        </w:r>
        <w:r>
          <w:rPr>
            <w:noProof/>
            <w:webHidden/>
          </w:rPr>
        </w:r>
        <w:r>
          <w:rPr>
            <w:noProof/>
            <w:webHidden/>
          </w:rPr>
          <w:fldChar w:fldCharType="separate"/>
        </w:r>
        <w:r>
          <w:rPr>
            <w:noProof/>
            <w:webHidden/>
          </w:rPr>
          <w:t>15</w:t>
        </w:r>
        <w:r>
          <w:rPr>
            <w:noProof/>
            <w:webHidden/>
          </w:rPr>
          <w:fldChar w:fldCharType="end"/>
        </w:r>
      </w:hyperlink>
    </w:p>
    <w:p w14:paraId="3F0B7F30" w14:textId="2DEE200F" w:rsidR="004776D6" w:rsidRDefault="004776D6" w:rsidP="004776D6">
      <w:r>
        <w:fldChar w:fldCharType="end"/>
      </w:r>
    </w:p>
    <w:p w14:paraId="24AA4A6E" w14:textId="77777777" w:rsidR="004776D6" w:rsidRDefault="004776D6">
      <w:r>
        <w:br w:type="page"/>
      </w:r>
    </w:p>
    <w:p w14:paraId="00879081" w14:textId="77777777" w:rsidR="004776D6" w:rsidRPr="007B79CE" w:rsidRDefault="004776D6" w:rsidP="004776D6">
      <w:pPr>
        <w:rPr>
          <w:rFonts w:ascii="Cambria" w:hAnsi="Cambria"/>
        </w:rPr>
      </w:pPr>
    </w:p>
    <w:p w14:paraId="78395F07" w14:textId="0CEF1539" w:rsidR="006A20CC" w:rsidRPr="007B79CE" w:rsidRDefault="00C000F3" w:rsidP="00C000F3">
      <w:pPr>
        <w:pStyle w:val="Heading1"/>
        <w:rPr>
          <w:rFonts w:ascii="Cambria" w:hAnsi="Cambria"/>
          <w:sz w:val="24"/>
          <w:szCs w:val="24"/>
        </w:rPr>
      </w:pPr>
      <w:r w:rsidRPr="007B79CE">
        <w:rPr>
          <w:rFonts w:ascii="Cambria" w:hAnsi="Cambria"/>
          <w:sz w:val="24"/>
          <w:szCs w:val="24"/>
        </w:rPr>
        <w:t>Introduction</w:t>
      </w:r>
      <w:bookmarkEnd w:id="0"/>
    </w:p>
    <w:p w14:paraId="7C4CB549" w14:textId="77777777" w:rsidR="00FB223D" w:rsidRPr="00FB223D" w:rsidRDefault="00FB223D" w:rsidP="00FB223D">
      <w:pPr>
        <w:rPr>
          <w:rFonts w:ascii="Cambria" w:hAnsi="Cambria"/>
          <w:sz w:val="20"/>
          <w:szCs w:val="20"/>
        </w:rPr>
      </w:pPr>
      <w:r w:rsidRPr="00FB223D">
        <w:rPr>
          <w:rFonts w:ascii="Cambria" w:hAnsi="Cambria"/>
          <w:sz w:val="20"/>
          <w:szCs w:val="20"/>
        </w:rPr>
        <w:t>Composite materials are widely used in automotive, motorcycle, and motorsport industries due to their high strength-to-weight ratios and performance benefits, making them ideal for applications where weight reduction is critical. In motorsport, material selection plays a key role in achieving optimal performance.</w:t>
      </w:r>
    </w:p>
    <w:p w14:paraId="25D3AF07" w14:textId="77777777" w:rsidR="00FB223D" w:rsidRPr="00FB223D" w:rsidRDefault="00FB223D" w:rsidP="00FB223D">
      <w:pPr>
        <w:rPr>
          <w:rFonts w:ascii="Cambria" w:hAnsi="Cambria"/>
          <w:sz w:val="20"/>
          <w:szCs w:val="20"/>
        </w:rPr>
      </w:pPr>
      <w:r w:rsidRPr="00FB223D">
        <w:rPr>
          <w:rFonts w:ascii="Cambria" w:hAnsi="Cambria"/>
          <w:sz w:val="20"/>
          <w:szCs w:val="20"/>
        </w:rPr>
        <w:t>However, increasing environmental concerns and evolving legislation have made sustainability an important consideration. The production, use, and disposal of composites, particularly carbon fibre, can have significant environmental impacts, creating a challenge in balancing performance with sustainability.</w:t>
      </w:r>
    </w:p>
    <w:p w14:paraId="44EE5C9C" w14:textId="77777777" w:rsidR="00FB223D" w:rsidRPr="00FB223D" w:rsidRDefault="00FB223D" w:rsidP="00FB223D">
      <w:pPr>
        <w:rPr>
          <w:rFonts w:ascii="Cambria" w:hAnsi="Cambria"/>
          <w:sz w:val="20"/>
          <w:szCs w:val="20"/>
        </w:rPr>
      </w:pPr>
      <w:r w:rsidRPr="00FB223D">
        <w:rPr>
          <w:rFonts w:ascii="Cambria" w:hAnsi="Cambria"/>
          <w:sz w:val="20"/>
          <w:szCs w:val="20"/>
        </w:rPr>
        <w:t>This report evaluates the mechanical performance and sustainability of selected materials through literature review, experimental testing, and lifecycle analysis.</w:t>
      </w:r>
    </w:p>
    <w:p w14:paraId="3C2D5B91" w14:textId="77777777" w:rsidR="00EC2DC6" w:rsidRPr="007B79CE" w:rsidRDefault="00EC2DC6" w:rsidP="00EC2DC6">
      <w:pPr>
        <w:rPr>
          <w:rFonts w:ascii="Cambria" w:hAnsi="Cambria"/>
          <w:sz w:val="20"/>
          <w:szCs w:val="20"/>
        </w:rPr>
      </w:pPr>
    </w:p>
    <w:p w14:paraId="7E437CAD" w14:textId="3CDD51E9" w:rsidR="00EC2DC6" w:rsidRPr="007B79CE" w:rsidRDefault="009932BA" w:rsidP="009932BA">
      <w:pPr>
        <w:pStyle w:val="Heading1"/>
        <w:rPr>
          <w:rFonts w:ascii="Cambria" w:hAnsi="Cambria"/>
          <w:sz w:val="24"/>
          <w:szCs w:val="24"/>
        </w:rPr>
      </w:pPr>
      <w:bookmarkStart w:id="1" w:name="_Toc227866091"/>
      <w:r w:rsidRPr="007B79CE">
        <w:rPr>
          <w:rFonts w:ascii="Cambria" w:hAnsi="Cambria"/>
          <w:sz w:val="24"/>
          <w:szCs w:val="24"/>
        </w:rPr>
        <w:t>Literature Review</w:t>
      </w:r>
      <w:bookmarkEnd w:id="1"/>
    </w:p>
    <w:p w14:paraId="6295AC45" w14:textId="77777777" w:rsidR="006A522C" w:rsidRPr="007B79CE" w:rsidRDefault="006A522C" w:rsidP="006A522C">
      <w:pPr>
        <w:rPr>
          <w:rFonts w:ascii="Cambria" w:hAnsi="Cambria" w:cs="Arial"/>
          <w:sz w:val="20"/>
          <w:szCs w:val="20"/>
        </w:rPr>
      </w:pPr>
      <w:r w:rsidRPr="007B79CE">
        <w:rPr>
          <w:rFonts w:ascii="Cambria" w:hAnsi="Cambria" w:cs="Arial"/>
          <w:sz w:val="20"/>
          <w:szCs w:val="20"/>
        </w:rPr>
        <w:t>Composite materials are widely utilised in automotive and motorsport engineering due to their ability to provide high strength and stiffness while maintaining low weight. These materials typically consist of a reinforcement phase, such as fibres, embedded within a polymer matrix, allowing their mechanical properties to be tailored for specific applications (Mallick, 2007). Compared to conventional metallic materials, composites offer improved specific strength and stiffness, making them particularly advantageous in performance-driven industries.</w:t>
      </w:r>
    </w:p>
    <w:p w14:paraId="22FEC449" w14:textId="77777777" w:rsidR="006A522C" w:rsidRPr="007B79CE" w:rsidRDefault="006A522C" w:rsidP="006A522C">
      <w:pPr>
        <w:rPr>
          <w:rFonts w:ascii="Cambria" w:hAnsi="Cambria" w:cs="Arial"/>
          <w:sz w:val="20"/>
          <w:szCs w:val="20"/>
        </w:rPr>
      </w:pPr>
      <w:bookmarkStart w:id="2" w:name="_Toc227866092"/>
      <w:r w:rsidRPr="007B79CE">
        <w:rPr>
          <w:rStyle w:val="Heading2Char"/>
          <w:rFonts w:ascii="Cambria" w:hAnsi="Cambria"/>
          <w:sz w:val="22"/>
          <w:szCs w:val="22"/>
        </w:rPr>
        <w:t>Aluminium</w:t>
      </w:r>
      <w:bookmarkEnd w:id="2"/>
      <w:r w:rsidRPr="007B79CE">
        <w:rPr>
          <w:rFonts w:ascii="Cambria" w:hAnsi="Cambria" w:cs="Arial"/>
          <w:sz w:val="20"/>
          <w:szCs w:val="20"/>
        </w:rPr>
        <w:br/>
      </w:r>
      <w:proofErr w:type="spellStart"/>
      <w:r w:rsidRPr="007B79CE">
        <w:rPr>
          <w:rFonts w:ascii="Cambria" w:hAnsi="Cambria" w:cs="Arial"/>
          <w:sz w:val="20"/>
          <w:szCs w:val="20"/>
        </w:rPr>
        <w:t>Aluminium</w:t>
      </w:r>
      <w:proofErr w:type="spellEnd"/>
      <w:r w:rsidRPr="007B79CE">
        <w:rPr>
          <w:rFonts w:ascii="Cambria" w:hAnsi="Cambria" w:cs="Arial"/>
          <w:sz w:val="20"/>
          <w:szCs w:val="20"/>
        </w:rPr>
        <w:t xml:space="preserve"> has traditionally been used as a benchmark material in automotive and motorcycle engineering due to its favourable strength-to-weight ratio, corrosion resistance, and high recyclability. Aluminium alloys are commonly used in chassis, engine components, and structural parts where a balance between weight, strength, and cost is required. However, despite its advantages, aluminium generally exhibits lower stiffness compared to fibre-reinforced composites, limiting its application in high-performance motorsport structures where maximum rigidity is required (Ashby, 2011).</w:t>
      </w:r>
    </w:p>
    <w:p w14:paraId="4EF6F924" w14:textId="77777777" w:rsidR="00DB3E8A" w:rsidRPr="007B79CE" w:rsidRDefault="006A522C" w:rsidP="00DB3E8A">
      <w:pPr>
        <w:rPr>
          <w:rFonts w:ascii="Cambria" w:hAnsi="Cambria" w:cs="Arial"/>
          <w:sz w:val="20"/>
          <w:szCs w:val="20"/>
        </w:rPr>
      </w:pPr>
      <w:bookmarkStart w:id="3" w:name="_Toc227866093"/>
      <w:r w:rsidRPr="007B79CE">
        <w:rPr>
          <w:rStyle w:val="Heading2Char"/>
          <w:rFonts w:ascii="Cambria" w:hAnsi="Cambria"/>
          <w:sz w:val="22"/>
          <w:szCs w:val="22"/>
        </w:rPr>
        <w:t>Carbon Fibre Reinforced Polymer (CFRP)</w:t>
      </w:r>
      <w:bookmarkEnd w:id="3"/>
      <w:r w:rsidRPr="007B79CE">
        <w:rPr>
          <w:rFonts w:ascii="Cambria" w:hAnsi="Cambria" w:cs="Arial"/>
          <w:sz w:val="20"/>
          <w:szCs w:val="20"/>
        </w:rPr>
        <w:br/>
      </w:r>
      <w:r w:rsidR="00DB3E8A" w:rsidRPr="007B79CE">
        <w:rPr>
          <w:rFonts w:ascii="Cambria" w:hAnsi="Cambria" w:cs="Arial"/>
          <w:sz w:val="20"/>
          <w:szCs w:val="20"/>
        </w:rPr>
        <w:t>Carbon fibre reinforced polymer (CFRP) is widely used in high-performance motorsport due to its exceptional strength-to-weight and stiffness-to-weight ratios. Its anisotropic nature allows fibre orientation to be optimised for directional load-bearing. Fibre architecture influences behaviour, with woven fibres offering improved damage tolerance and non-woven or unidirectional fibres providing higher stiffness (Campbell, 2010).</w:t>
      </w:r>
    </w:p>
    <w:p w14:paraId="73C0B4E3" w14:textId="77777777" w:rsidR="00DB3E8A" w:rsidRPr="00DB3E8A" w:rsidRDefault="00DB3E8A" w:rsidP="00DB3E8A">
      <w:pPr>
        <w:rPr>
          <w:rFonts w:ascii="Cambria" w:hAnsi="Cambria" w:cs="Arial"/>
          <w:sz w:val="20"/>
          <w:szCs w:val="20"/>
        </w:rPr>
      </w:pPr>
      <w:r w:rsidRPr="00DB3E8A">
        <w:rPr>
          <w:rFonts w:ascii="Cambria" w:hAnsi="Cambria" w:cs="Arial"/>
          <w:sz w:val="20"/>
          <w:szCs w:val="20"/>
        </w:rPr>
        <w:t>The matrix also plays a key role; epoxy resins provide strong bonding and mechanical performance, while bio-based resins offer reduced environmental impact with slightly lower properties (Pickering et al., 2016). CFRP is used in applications such as Formula 1 monocoques and motorcycle structures, where weight reduction is critical. However, it exhibits brittle failure and limited damage tolerance, which must be considered in safety-critical applications.</w:t>
      </w:r>
    </w:p>
    <w:p w14:paraId="22BCE99B" w14:textId="133C1EB7" w:rsidR="006A522C" w:rsidRPr="007B79CE" w:rsidRDefault="006A522C" w:rsidP="006A522C">
      <w:pPr>
        <w:rPr>
          <w:rFonts w:ascii="Cambria" w:hAnsi="Cambria" w:cs="Arial"/>
          <w:sz w:val="20"/>
          <w:szCs w:val="20"/>
        </w:rPr>
      </w:pPr>
    </w:p>
    <w:p w14:paraId="445AA4EB" w14:textId="2D24C29B" w:rsidR="006A522C" w:rsidRPr="007B79CE" w:rsidRDefault="006A522C" w:rsidP="006A522C">
      <w:pPr>
        <w:rPr>
          <w:rFonts w:ascii="Cambria" w:hAnsi="Cambria" w:cs="Arial"/>
          <w:sz w:val="20"/>
          <w:szCs w:val="20"/>
        </w:rPr>
      </w:pPr>
      <w:bookmarkStart w:id="4" w:name="_Toc227866094"/>
      <w:r w:rsidRPr="007B79CE">
        <w:rPr>
          <w:rStyle w:val="Heading2Char"/>
          <w:rFonts w:ascii="Cambria" w:hAnsi="Cambria"/>
          <w:sz w:val="22"/>
          <w:szCs w:val="22"/>
        </w:rPr>
        <w:t>Kevlar (Aramid Fibre Composites)</w:t>
      </w:r>
      <w:bookmarkEnd w:id="4"/>
      <w:r w:rsidRPr="007B79CE">
        <w:rPr>
          <w:rFonts w:ascii="Cambria" w:hAnsi="Cambria" w:cs="Arial"/>
          <w:sz w:val="20"/>
          <w:szCs w:val="20"/>
        </w:rPr>
        <w:br/>
      </w:r>
      <w:r w:rsidR="00FB223D" w:rsidRPr="007B79CE">
        <w:rPr>
          <w:rFonts w:ascii="Cambria" w:hAnsi="Cambria" w:cs="Arial"/>
          <w:sz w:val="20"/>
          <w:szCs w:val="20"/>
        </w:rPr>
        <w:t xml:space="preserve">Kevlar, an aramid fibre composite, is known for its high toughness and impact resistance. Unlike carbon fibre, which fails in </w:t>
      </w:r>
      <w:r w:rsidR="00FB223D" w:rsidRPr="007B79CE">
        <w:rPr>
          <w:rFonts w:ascii="Cambria" w:hAnsi="Cambria" w:cs="Arial"/>
          <w:sz w:val="20"/>
          <w:szCs w:val="20"/>
        </w:rPr>
        <w:lastRenderedPageBreak/>
        <w:t>a brittle manner, Kevlar absorbs energy, making it suitable for impact protection in applications such as crash structures and protective panels. However, its lower compressive strength limits use in primary load-bearing structures where stiffness and buckling resistance are critical (Mallick, 2007). In motorsport, Kevlar is often combined with carbon fibre to improve impact resistance while maintaining structural performance.</w:t>
      </w:r>
    </w:p>
    <w:p w14:paraId="48E61AED" w14:textId="77777777" w:rsidR="00F4517F" w:rsidRPr="007B79CE" w:rsidRDefault="006A522C" w:rsidP="00F4517F">
      <w:pPr>
        <w:rPr>
          <w:rFonts w:ascii="Cambria" w:hAnsi="Cambria" w:cs="Arial"/>
          <w:sz w:val="20"/>
          <w:szCs w:val="20"/>
        </w:rPr>
      </w:pPr>
      <w:bookmarkStart w:id="5" w:name="_Toc227866095"/>
      <w:r w:rsidRPr="007B79CE">
        <w:rPr>
          <w:rStyle w:val="Heading2Char"/>
          <w:rFonts w:ascii="Cambria" w:hAnsi="Cambria"/>
          <w:sz w:val="22"/>
          <w:szCs w:val="22"/>
        </w:rPr>
        <w:t>Natural Fibre Composites (Flax)</w:t>
      </w:r>
      <w:bookmarkEnd w:id="5"/>
      <w:r w:rsidRPr="007B79CE">
        <w:rPr>
          <w:rFonts w:ascii="Cambria" w:hAnsi="Cambria" w:cs="Arial"/>
          <w:sz w:val="20"/>
          <w:szCs w:val="20"/>
        </w:rPr>
        <w:br/>
      </w:r>
      <w:r w:rsidR="00F4517F" w:rsidRPr="007B79CE">
        <w:rPr>
          <w:rFonts w:ascii="Cambria" w:hAnsi="Cambria" w:cs="Arial"/>
          <w:sz w:val="20"/>
          <w:szCs w:val="20"/>
        </w:rPr>
        <w:t>Natural fibre composites, such as flax, have gained attention due to their environmental benefits. Flax fibres are renewable, require less production energy, and produce lower carbon emissions than synthetic fibres (Pickering et al., 2016). Although they exhibit lower stiffness and strength than carbon fibre, they are suitable for non-structural applications such as body panels and interior components. The use of bio-based resins further enhances sustainability. However, variability in fibre properties and moisture sensitivity remain key limitations.</w:t>
      </w:r>
    </w:p>
    <w:p w14:paraId="3EA3C9A5" w14:textId="77777777" w:rsidR="00F4517F" w:rsidRPr="00F4517F" w:rsidRDefault="00F4517F" w:rsidP="00F4517F">
      <w:pPr>
        <w:rPr>
          <w:rFonts w:ascii="Cambria" w:hAnsi="Cambria" w:cs="Arial"/>
          <w:sz w:val="20"/>
          <w:szCs w:val="20"/>
        </w:rPr>
      </w:pPr>
      <w:r w:rsidRPr="00F4517F">
        <w:rPr>
          <w:rFonts w:ascii="Cambria" w:hAnsi="Cambria" w:cs="Arial"/>
          <w:sz w:val="20"/>
          <w:szCs w:val="20"/>
        </w:rPr>
        <w:t>Recent developments in recycled carbon fibre (</w:t>
      </w:r>
      <w:proofErr w:type="spellStart"/>
      <w:r w:rsidRPr="00F4517F">
        <w:rPr>
          <w:rFonts w:ascii="Cambria" w:hAnsi="Cambria" w:cs="Arial"/>
          <w:sz w:val="20"/>
          <w:szCs w:val="20"/>
        </w:rPr>
        <w:t>rCF</w:t>
      </w:r>
      <w:proofErr w:type="spellEnd"/>
      <w:r w:rsidRPr="00F4517F">
        <w:rPr>
          <w:rFonts w:ascii="Cambria" w:hAnsi="Cambria" w:cs="Arial"/>
          <w:sz w:val="20"/>
          <w:szCs w:val="20"/>
        </w:rPr>
        <w:t>) and thermoplastic composites aim to improve recyclability while maintaining acceptable performance, reflecting industry efforts to reduce environmental impact.</w:t>
      </w:r>
    </w:p>
    <w:p w14:paraId="746DF298" w14:textId="3F107257" w:rsidR="006A522C" w:rsidRPr="007B79CE" w:rsidRDefault="00F4517F" w:rsidP="00F4517F">
      <w:pPr>
        <w:rPr>
          <w:rFonts w:ascii="Cambria" w:hAnsi="Cambria" w:cs="Arial"/>
          <w:sz w:val="20"/>
          <w:szCs w:val="20"/>
        </w:rPr>
      </w:pPr>
      <w:r w:rsidRPr="00F4517F">
        <w:rPr>
          <w:rFonts w:ascii="Cambria" w:hAnsi="Cambria" w:cs="Arial"/>
          <w:sz w:val="20"/>
          <w:szCs w:val="20"/>
        </w:rPr>
        <w:t>Material selection therefore involves trade-offs: carbon fibre provides the highest performance but with high environmental cost, aluminium offers recyclability but lower stiffness, and natural fibre composites present a more sustainable option with reduced mechanical capability.</w:t>
      </w:r>
    </w:p>
    <w:p w14:paraId="2CFBB3BE" w14:textId="3FD31C8C" w:rsidR="002E22E2" w:rsidRPr="007B79CE" w:rsidRDefault="002E22E2" w:rsidP="002E22E2">
      <w:pPr>
        <w:pStyle w:val="Heading1"/>
        <w:rPr>
          <w:rFonts w:ascii="Cambria" w:hAnsi="Cambria"/>
          <w:sz w:val="24"/>
          <w:szCs w:val="24"/>
        </w:rPr>
      </w:pPr>
      <w:bookmarkStart w:id="6" w:name="_Toc227866096"/>
      <w:r w:rsidRPr="007B79CE">
        <w:rPr>
          <w:rFonts w:ascii="Cambria" w:hAnsi="Cambria"/>
          <w:sz w:val="24"/>
          <w:szCs w:val="24"/>
        </w:rPr>
        <w:t>Sustainability Analysis</w:t>
      </w:r>
      <w:bookmarkEnd w:id="6"/>
    </w:p>
    <w:p w14:paraId="0C751F5C" w14:textId="77777777" w:rsidR="00C14DF2" w:rsidRPr="00C14DF2" w:rsidRDefault="00C14DF2" w:rsidP="00C14DF2">
      <w:pPr>
        <w:rPr>
          <w:rFonts w:ascii="Cambria" w:hAnsi="Cambria"/>
          <w:sz w:val="20"/>
          <w:szCs w:val="20"/>
        </w:rPr>
      </w:pPr>
      <w:r w:rsidRPr="00C14DF2">
        <w:rPr>
          <w:rFonts w:ascii="Cambria" w:hAnsi="Cambria"/>
          <w:sz w:val="20"/>
          <w:szCs w:val="20"/>
        </w:rPr>
        <w:t>Sustainability in composite materials must be evaluated across the full lifecycle rather than a single stage. In high-performance industries such as automotive and motorsport engineering, materials that deliver performance benefits may also carry significant environmental costs, requiring a lifecycle-based assessment.</w:t>
      </w:r>
    </w:p>
    <w:p w14:paraId="0440D3E8" w14:textId="77777777" w:rsidR="00C14DF2" w:rsidRPr="00C14DF2" w:rsidRDefault="00C14DF2" w:rsidP="00C14DF2">
      <w:pPr>
        <w:rPr>
          <w:rFonts w:ascii="Cambria" w:hAnsi="Cambria"/>
          <w:sz w:val="20"/>
          <w:szCs w:val="20"/>
        </w:rPr>
      </w:pPr>
      <w:r w:rsidRPr="00C14DF2">
        <w:rPr>
          <w:rFonts w:ascii="Cambria" w:hAnsi="Cambria"/>
          <w:sz w:val="20"/>
          <w:szCs w:val="20"/>
        </w:rPr>
        <w:t>This section evaluates sustainability across four stages: raw material extraction, manufacturing, use phase, and end-of-life. Raw material extraction considers resource origin and renewability, while manufacturing assesses energy use, emissions, and waste. The use phase examines the impact of material properties, particularly weight reduction, on operational efficiency. End-of-life considers recyclability, reuse potential, and disposal impacts.</w:t>
      </w:r>
    </w:p>
    <w:p w14:paraId="460E29B2" w14:textId="77777777" w:rsidR="00C14DF2" w:rsidRPr="00C14DF2" w:rsidRDefault="00C14DF2" w:rsidP="00C14DF2">
      <w:pPr>
        <w:rPr>
          <w:rFonts w:ascii="Cambria" w:hAnsi="Cambria"/>
          <w:sz w:val="20"/>
          <w:szCs w:val="20"/>
        </w:rPr>
      </w:pPr>
      <w:r w:rsidRPr="00C14DF2">
        <w:rPr>
          <w:rFonts w:ascii="Cambria" w:hAnsi="Cambria"/>
          <w:sz w:val="20"/>
          <w:szCs w:val="20"/>
        </w:rPr>
        <w:t>This approach enables a balanced assessment of environmental impact alongside performance in motorsport, automotive, and motorcycle applications.</w:t>
      </w:r>
    </w:p>
    <w:p w14:paraId="4EECD5B1" w14:textId="0B89FCD8" w:rsidR="003447DD" w:rsidRPr="007B79CE" w:rsidRDefault="003447DD" w:rsidP="003447DD">
      <w:pPr>
        <w:rPr>
          <w:rFonts w:ascii="Cambria" w:hAnsi="Cambria"/>
          <w:sz w:val="20"/>
          <w:szCs w:val="20"/>
        </w:rPr>
      </w:pPr>
    </w:p>
    <w:p w14:paraId="65ACE053" w14:textId="7071A613" w:rsidR="00BB547C" w:rsidRPr="007B79CE" w:rsidRDefault="00704217" w:rsidP="00BB547C">
      <w:pPr>
        <w:keepNext/>
        <w:rPr>
          <w:rFonts w:ascii="Cambria" w:hAnsi="Cambria"/>
        </w:rPr>
      </w:pPr>
      <w:r w:rsidRPr="007B79CE">
        <w:rPr>
          <w:rFonts w:ascii="Cambria" w:hAnsi="Cambria"/>
          <w:noProof/>
          <w:sz w:val="20"/>
          <w:szCs w:val="20"/>
        </w:rPr>
        <w:lastRenderedPageBreak/>
        <w:drawing>
          <wp:anchor distT="0" distB="0" distL="114300" distR="114300" simplePos="0" relativeHeight="251673088" behindDoc="0" locked="0" layoutInCell="1" allowOverlap="1" wp14:anchorId="752069C1" wp14:editId="6EC3D1BD">
            <wp:simplePos x="0" y="0"/>
            <wp:positionH relativeFrom="column">
              <wp:posOffset>1545463</wp:posOffset>
            </wp:positionH>
            <wp:positionV relativeFrom="paragraph">
              <wp:posOffset>165608</wp:posOffset>
            </wp:positionV>
            <wp:extent cx="2848610" cy="1975485"/>
            <wp:effectExtent l="19050" t="19050" r="27940" b="24765"/>
            <wp:wrapTopAndBottom/>
            <wp:docPr id="20042288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48610" cy="1975485"/>
                    </a:xfrm>
                    <a:prstGeom prst="rect">
                      <a:avLst/>
                    </a:prstGeom>
                    <a:noFill/>
                    <a:ln>
                      <a:solidFill>
                        <a:schemeClr val="tx1"/>
                      </a:solidFill>
                    </a:ln>
                  </pic:spPr>
                </pic:pic>
              </a:graphicData>
            </a:graphic>
          </wp:anchor>
        </w:drawing>
      </w:r>
    </w:p>
    <w:p w14:paraId="15118508" w14:textId="3D872170" w:rsidR="00BB547C" w:rsidRPr="007B79CE" w:rsidRDefault="00704217" w:rsidP="00BB547C">
      <w:pPr>
        <w:pStyle w:val="Caption"/>
        <w:rPr>
          <w:rFonts w:ascii="Cambria" w:hAnsi="Cambria"/>
          <w:sz w:val="20"/>
          <w:szCs w:val="20"/>
        </w:rPr>
      </w:pPr>
      <w:r w:rsidRPr="007B79CE">
        <w:rPr>
          <w:rFonts w:ascii="Cambria" w:hAnsi="Cambria"/>
        </w:rPr>
        <w:t xml:space="preserve">   </w:t>
      </w:r>
      <w:r w:rsidRPr="007B79CE">
        <w:rPr>
          <w:rFonts w:ascii="Cambria" w:hAnsi="Cambria"/>
        </w:rPr>
        <w:tab/>
      </w:r>
      <w:r w:rsidRPr="007B79CE">
        <w:rPr>
          <w:rFonts w:ascii="Cambria" w:hAnsi="Cambria"/>
        </w:rPr>
        <w:tab/>
      </w:r>
      <w:r w:rsidRPr="007B79CE">
        <w:rPr>
          <w:rFonts w:ascii="Cambria" w:hAnsi="Cambria"/>
        </w:rPr>
        <w:tab/>
      </w:r>
      <w:r w:rsidRPr="007B79CE">
        <w:rPr>
          <w:rFonts w:ascii="Cambria" w:hAnsi="Cambria"/>
        </w:rPr>
        <w:tab/>
        <w:t xml:space="preserve">             </w:t>
      </w:r>
      <w:bookmarkStart w:id="7" w:name="_Toc227866129"/>
      <w:r w:rsidR="00BB547C" w:rsidRPr="007B79CE">
        <w:rPr>
          <w:rFonts w:ascii="Cambria" w:hAnsi="Cambria"/>
        </w:rPr>
        <w:t xml:space="preserve">Figure </w:t>
      </w:r>
      <w:r w:rsidR="005C39EE" w:rsidRPr="007B79CE">
        <w:rPr>
          <w:rFonts w:ascii="Cambria" w:hAnsi="Cambria"/>
        </w:rPr>
        <w:fldChar w:fldCharType="begin"/>
      </w:r>
      <w:r w:rsidR="005C39EE" w:rsidRPr="007B79CE">
        <w:rPr>
          <w:rFonts w:ascii="Cambria" w:hAnsi="Cambria"/>
        </w:rPr>
        <w:instrText xml:space="preserve"> SEQ Figure \* ARABIC </w:instrText>
      </w:r>
      <w:r w:rsidR="005C39EE" w:rsidRPr="007B79CE">
        <w:rPr>
          <w:rFonts w:ascii="Cambria" w:hAnsi="Cambria"/>
        </w:rPr>
        <w:fldChar w:fldCharType="separate"/>
      </w:r>
      <w:r w:rsidR="005C39EE" w:rsidRPr="007B79CE">
        <w:rPr>
          <w:rFonts w:ascii="Cambria" w:hAnsi="Cambria"/>
          <w:noProof/>
        </w:rPr>
        <w:t>1</w:t>
      </w:r>
      <w:r w:rsidR="005C39EE" w:rsidRPr="007B79CE">
        <w:rPr>
          <w:rFonts w:ascii="Cambria" w:hAnsi="Cambria"/>
          <w:noProof/>
        </w:rPr>
        <w:fldChar w:fldCharType="end"/>
      </w:r>
      <w:r w:rsidR="00BB547C" w:rsidRPr="007B79CE">
        <w:rPr>
          <w:rFonts w:ascii="Cambria" w:hAnsi="Cambria"/>
        </w:rPr>
        <w:t>: Lifecycle Analysis Graphic</w:t>
      </w:r>
      <w:bookmarkEnd w:id="7"/>
      <w:r w:rsidR="00BB547C" w:rsidRPr="007B79CE">
        <w:rPr>
          <w:rFonts w:ascii="Cambria" w:hAnsi="Cambria"/>
        </w:rPr>
        <w:t xml:space="preserve"> </w:t>
      </w:r>
    </w:p>
    <w:p w14:paraId="4DAF1D78" w14:textId="77777777" w:rsidR="003447DD" w:rsidRPr="007B79CE" w:rsidRDefault="003447DD" w:rsidP="003447DD">
      <w:pPr>
        <w:rPr>
          <w:rFonts w:ascii="Cambria" w:hAnsi="Cambria"/>
          <w:sz w:val="20"/>
          <w:szCs w:val="20"/>
        </w:rPr>
      </w:pPr>
    </w:p>
    <w:p w14:paraId="430D9A85" w14:textId="46D0A362" w:rsidR="00A6433C" w:rsidRPr="007B79CE" w:rsidRDefault="00651B5E" w:rsidP="007A414C">
      <w:pPr>
        <w:pStyle w:val="Heading2"/>
        <w:rPr>
          <w:rFonts w:ascii="Cambria" w:hAnsi="Cambria"/>
          <w:sz w:val="22"/>
          <w:szCs w:val="22"/>
        </w:rPr>
      </w:pPr>
      <w:bookmarkStart w:id="8" w:name="_Toc227866098"/>
      <w:r w:rsidRPr="007B79CE">
        <w:rPr>
          <w:rFonts w:ascii="Cambria" w:hAnsi="Cambria"/>
          <w:sz w:val="22"/>
          <w:szCs w:val="22"/>
        </w:rPr>
        <w:t>Raw Material Extraction</w:t>
      </w:r>
      <w:bookmarkEnd w:id="8"/>
    </w:p>
    <w:p w14:paraId="655C067C" w14:textId="0BB327A1" w:rsidR="0044217B" w:rsidRPr="007B79CE" w:rsidRDefault="0044217B" w:rsidP="006A4927">
      <w:pPr>
        <w:pStyle w:val="Heading3"/>
        <w:rPr>
          <w:rFonts w:ascii="Cambria" w:eastAsia="Times New Roman" w:hAnsi="Cambria" w:cs="Times New Roman"/>
          <w:kern w:val="0"/>
          <w:sz w:val="20"/>
          <w:szCs w:val="20"/>
          <w:lang w:eastAsia="en-GB"/>
          <w14:ligatures w14:val="none"/>
        </w:rPr>
      </w:pPr>
      <w:bookmarkStart w:id="9" w:name="_Toc227866099"/>
      <w:r w:rsidRPr="007B79CE">
        <w:rPr>
          <w:rFonts w:ascii="Cambria" w:hAnsi="Cambria"/>
          <w:sz w:val="20"/>
          <w:szCs w:val="20"/>
        </w:rPr>
        <w:t>Carbon Fibre</w:t>
      </w:r>
      <w:bookmarkEnd w:id="9"/>
      <w:r w:rsidRPr="007B79CE">
        <w:rPr>
          <w:rFonts w:ascii="Cambria" w:eastAsia="Times New Roman" w:hAnsi="Cambria" w:cs="Times New Roman"/>
          <w:kern w:val="0"/>
          <w:sz w:val="20"/>
          <w:szCs w:val="20"/>
          <w:lang w:eastAsia="en-GB"/>
          <w14:ligatures w14:val="none"/>
        </w:rPr>
        <w:t xml:space="preserve"> </w:t>
      </w:r>
    </w:p>
    <w:p w14:paraId="62E0FC50" w14:textId="489EA825" w:rsidR="006A4927" w:rsidRPr="007B79CE" w:rsidRDefault="00704217" w:rsidP="006A4927">
      <w:pPr>
        <w:rPr>
          <w:rFonts w:ascii="Cambria" w:hAnsi="Cambria"/>
          <w:lang w:eastAsia="en-GB"/>
        </w:rPr>
      </w:pPr>
      <w:r w:rsidRPr="007B79CE">
        <w:rPr>
          <w:rFonts w:ascii="Cambria" w:hAnsi="Cambria"/>
          <w:noProof/>
          <w:sz w:val="20"/>
          <w:szCs w:val="20"/>
        </w:rPr>
        <mc:AlternateContent>
          <mc:Choice Requires="wps">
            <w:drawing>
              <wp:anchor distT="0" distB="0" distL="114300" distR="114300" simplePos="0" relativeHeight="251672064" behindDoc="0" locked="0" layoutInCell="1" allowOverlap="1" wp14:anchorId="4E908E9D" wp14:editId="09A5638B">
                <wp:simplePos x="0" y="0"/>
                <wp:positionH relativeFrom="margin">
                  <wp:align>center</wp:align>
                </wp:positionH>
                <wp:positionV relativeFrom="paragraph">
                  <wp:posOffset>3951605</wp:posOffset>
                </wp:positionV>
                <wp:extent cx="2714625" cy="635"/>
                <wp:effectExtent l="0" t="0" r="9525" b="0"/>
                <wp:wrapTopAndBottom/>
                <wp:docPr id="1379022448" name="Text Box 1"/>
                <wp:cNvGraphicFramePr/>
                <a:graphic xmlns:a="http://schemas.openxmlformats.org/drawingml/2006/main">
                  <a:graphicData uri="http://schemas.microsoft.com/office/word/2010/wordprocessingShape">
                    <wps:wsp>
                      <wps:cNvSpPr txBox="1"/>
                      <wps:spPr>
                        <a:xfrm>
                          <a:off x="0" y="0"/>
                          <a:ext cx="2714625" cy="635"/>
                        </a:xfrm>
                        <a:prstGeom prst="rect">
                          <a:avLst/>
                        </a:prstGeom>
                        <a:solidFill>
                          <a:prstClr val="white"/>
                        </a:solidFill>
                        <a:ln>
                          <a:noFill/>
                        </a:ln>
                      </wps:spPr>
                      <wps:txbx>
                        <w:txbxContent>
                          <w:p w14:paraId="69125851" w14:textId="526D194A" w:rsidR="003E5FBB" w:rsidRPr="00D00B80" w:rsidRDefault="003E5FBB" w:rsidP="003E5FBB">
                            <w:pPr>
                              <w:pStyle w:val="Caption"/>
                              <w:rPr>
                                <w:noProof/>
                                <w:sz w:val="22"/>
                                <w:szCs w:val="22"/>
                              </w:rPr>
                            </w:pPr>
                            <w:bookmarkStart w:id="10" w:name="_Toc227866130"/>
                            <w:r>
                              <w:t xml:space="preserve">Figure </w:t>
                            </w:r>
                            <w:fldSimple w:instr=" SEQ Figure \* ARABIC ">
                              <w:r w:rsidR="005C39EE">
                                <w:rPr>
                                  <w:noProof/>
                                </w:rPr>
                                <w:t>2</w:t>
                              </w:r>
                            </w:fldSimple>
                            <w:r>
                              <w:t>-  Carbon fiber production cost from the PAN based precurser.(Khayyam et al.)</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E908E9D" id="_x0000_t202" coordsize="21600,21600" o:spt="202" path="m,l,21600r21600,l21600,xe">
                <v:stroke joinstyle="miter"/>
                <v:path gradientshapeok="t" o:connecttype="rect"/>
              </v:shapetype>
              <v:shape id="Text Box 1" o:spid="_x0000_s1026" type="#_x0000_t202" style="position:absolute;margin-left:0;margin-top:311.15pt;width:213.75pt;height:.05pt;z-index:2516720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" stroked="f">
                <v:textbox style="mso-fit-shape-to-text:t" inset="0,0,0,0">
                  <w:txbxContent>
                    <w:p w14:paraId="69125851" w14:textId="526D194A" w:rsidR="003E5FBB" w:rsidRPr="00D00B80" w:rsidRDefault="003E5FBB" w:rsidP="003E5FBB">
                      <w:pPr>
                        <w:pStyle w:val="Caption"/>
                        <w:rPr>
                          <w:noProof/>
                          <w:sz w:val="22"/>
                          <w:szCs w:val="22"/>
                        </w:rPr>
                      </w:pPr>
                      <w:bookmarkStart w:id="11" w:name="_Toc227866130"/>
                      <w:r>
                        <w:t xml:space="preserve">Figure </w:t>
                      </w:r>
                      <w:fldSimple w:instr=" SEQ Figure \* ARABIC ">
                        <w:r w:rsidR="005C39EE">
                          <w:rPr>
                            <w:noProof/>
                          </w:rPr>
                          <w:t>2</w:t>
                        </w:r>
                      </w:fldSimple>
                      <w:r>
                        <w:t>-  Carbon fiber production cost from the PAN based precurser.(Khayyam et al.)</w:t>
                      </w:r>
                      <w:bookmarkEnd w:id="11"/>
                    </w:p>
                  </w:txbxContent>
                </v:textbox>
                <w10:wrap type="topAndBottom" anchorx="margin"/>
              </v:shape>
            </w:pict>
          </mc:Fallback>
        </mc:AlternateContent>
      </w:r>
      <w:r w:rsidRPr="007B79CE">
        <w:rPr>
          <w:rFonts w:ascii="Cambria" w:hAnsi="Cambria"/>
          <w:noProof/>
          <w:sz w:val="20"/>
          <w:szCs w:val="20"/>
        </w:rPr>
        <w:drawing>
          <wp:anchor distT="0" distB="0" distL="114300" distR="114300" simplePos="0" relativeHeight="251660800" behindDoc="0" locked="0" layoutInCell="1" allowOverlap="1" wp14:anchorId="612BCD5D" wp14:editId="21270120">
            <wp:simplePos x="0" y="0"/>
            <wp:positionH relativeFrom="margin">
              <wp:posOffset>1887643</wp:posOffset>
            </wp:positionH>
            <wp:positionV relativeFrom="paragraph">
              <wp:posOffset>2025015</wp:posOffset>
            </wp:positionV>
            <wp:extent cx="2714625" cy="1897380"/>
            <wp:effectExtent l="19050" t="19050" r="28575" b="26670"/>
            <wp:wrapTopAndBottom/>
            <wp:docPr id="1865239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14625" cy="189738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6A4927" w:rsidRPr="007B79CE">
        <w:rPr>
          <w:rFonts w:ascii="Cambria" w:hAnsi="Cambria"/>
          <w:sz w:val="20"/>
          <w:szCs w:val="20"/>
          <w:lang w:eastAsia="en-GB"/>
        </w:rPr>
        <w:t>Carbon fibre is produced primarily from polyacrylonitrile (PAN), a petroleum-derived precursor, making it inherently dependent on non-renewable resources. The production process is highly energy intensive, involving multiple high-temperature stages including stabilisation and carbonisation. Reported energy demands for carbon fibre production typically range between approximately 200–600 MJ/kg, with associated carbon emissions of around 20–30 kg CO₂ per kilogram of material (Meng, 2017; Das, 2011). These values are significantly higher than those of conventional engineering materials, highlighting the substantial environmental impact of carbon fibre at the raw material extraction and production stage. This high energy demand is largely attributed to the continuous thermal processing required to</w:t>
      </w:r>
      <w:r w:rsidR="006A4927" w:rsidRPr="007B79CE">
        <w:rPr>
          <w:rFonts w:ascii="Cambria" w:hAnsi="Cambria"/>
          <w:lang w:eastAsia="en-GB"/>
        </w:rPr>
        <w:t xml:space="preserve"> </w:t>
      </w:r>
      <w:r w:rsidR="006A4927" w:rsidRPr="007B79CE">
        <w:rPr>
          <w:rFonts w:ascii="Cambria" w:hAnsi="Cambria"/>
          <w:sz w:val="20"/>
          <w:szCs w:val="20"/>
          <w:lang w:eastAsia="en-GB"/>
        </w:rPr>
        <w:t>convert polymer precursors into high-performance carbon fibres</w:t>
      </w:r>
      <w:r w:rsidR="006A4927" w:rsidRPr="007B79CE">
        <w:rPr>
          <w:rFonts w:ascii="Cambria" w:hAnsi="Cambria"/>
          <w:lang w:eastAsia="en-GB"/>
        </w:rPr>
        <w:t>.</w:t>
      </w:r>
    </w:p>
    <w:p w14:paraId="76A50F86" w14:textId="35C1030C" w:rsidR="00A616B3" w:rsidRPr="007B79CE" w:rsidRDefault="00A616B3" w:rsidP="00A616B3">
      <w:pPr>
        <w:rPr>
          <w:rFonts w:ascii="Cambria" w:hAnsi="Cambria"/>
          <w:lang w:eastAsia="en-GB"/>
        </w:rPr>
      </w:pPr>
    </w:p>
    <w:p w14:paraId="3864C78A" w14:textId="7183CA06" w:rsidR="00A616B3" w:rsidRPr="007B79CE" w:rsidRDefault="00A616B3" w:rsidP="00A616B3">
      <w:pPr>
        <w:rPr>
          <w:rFonts w:ascii="Cambria" w:hAnsi="Cambria"/>
          <w:sz w:val="20"/>
          <w:szCs w:val="20"/>
          <w:lang w:eastAsia="en-GB"/>
        </w:rPr>
      </w:pPr>
      <w:r w:rsidRPr="007B79CE">
        <w:rPr>
          <w:rFonts w:ascii="Cambria" w:hAnsi="Cambria"/>
          <w:sz w:val="20"/>
          <w:szCs w:val="20"/>
          <w:lang w:eastAsia="en-GB"/>
        </w:rPr>
        <w:t xml:space="preserve">Figure Two further illustrates the environmental burden associated with carbon fibre production, showing that energy consumption accounts for approximately 37% of total production costs, while the PAN precursor, derived from petroleum, </w:t>
      </w:r>
      <w:r w:rsidRPr="007B79CE">
        <w:rPr>
          <w:rFonts w:ascii="Cambria" w:hAnsi="Cambria"/>
          <w:sz w:val="20"/>
          <w:szCs w:val="20"/>
          <w:lang w:eastAsia="en-GB"/>
        </w:rPr>
        <w:lastRenderedPageBreak/>
        <w:t>contributes over 50%. This highlights the significant reliance on both energy-intensive processing and non-renewable raw materials, reinforcing the high environmental impact of carbon fibre at the production stage.</w:t>
      </w:r>
    </w:p>
    <w:p w14:paraId="3A976071" w14:textId="2E8EC75A" w:rsidR="006A4927" w:rsidRPr="007B79CE" w:rsidRDefault="007F22BE" w:rsidP="009D75A5">
      <w:pPr>
        <w:pStyle w:val="Heading3"/>
        <w:rPr>
          <w:rFonts w:ascii="Cambria" w:hAnsi="Cambria"/>
          <w:sz w:val="22"/>
          <w:szCs w:val="22"/>
          <w:lang w:eastAsia="en-GB"/>
        </w:rPr>
      </w:pPr>
      <w:bookmarkStart w:id="12" w:name="_Toc227866100"/>
      <w:r w:rsidRPr="007B79CE">
        <w:rPr>
          <w:rFonts w:ascii="Cambria" w:hAnsi="Cambria"/>
          <w:sz w:val="22"/>
          <w:szCs w:val="22"/>
          <w:lang w:eastAsia="en-GB"/>
        </w:rPr>
        <w:t>Aluminium</w:t>
      </w:r>
      <w:bookmarkEnd w:id="12"/>
    </w:p>
    <w:p w14:paraId="7923F4E3" w14:textId="77777777" w:rsidR="00F405B2" w:rsidRPr="00F405B2" w:rsidRDefault="00F405B2" w:rsidP="00F405B2">
      <w:pPr>
        <w:rPr>
          <w:rFonts w:ascii="Cambria" w:hAnsi="Cambria"/>
          <w:lang w:eastAsia="en-GB"/>
        </w:rPr>
      </w:pPr>
      <w:r w:rsidRPr="00F405B2">
        <w:rPr>
          <w:rFonts w:ascii="Cambria" w:hAnsi="Cambria"/>
          <w:lang w:eastAsia="en-GB"/>
        </w:rPr>
        <w:t>Aluminium is produced from bauxite ore through the energy-intensive Bayer and Hall–</w:t>
      </w:r>
      <w:proofErr w:type="spellStart"/>
      <w:r w:rsidRPr="00F405B2">
        <w:rPr>
          <w:rFonts w:ascii="Cambria" w:hAnsi="Cambria"/>
          <w:lang w:eastAsia="en-GB"/>
        </w:rPr>
        <w:t>Héroult</w:t>
      </w:r>
      <w:proofErr w:type="spellEnd"/>
      <w:r w:rsidRPr="00F405B2">
        <w:rPr>
          <w:rFonts w:ascii="Cambria" w:hAnsi="Cambria"/>
          <w:lang w:eastAsia="en-GB"/>
        </w:rPr>
        <w:t xml:space="preserve"> processes. Primary production typically requires 150–200 MJ/kg, with associated emissions of 8–12 kg CO₂/kg (Ashby, 2011; International Aluminium Institute, 2021).</w:t>
      </w:r>
    </w:p>
    <w:p w14:paraId="5D462BDD" w14:textId="4326568F" w:rsidR="00F405B2" w:rsidRPr="007B79CE" w:rsidRDefault="00F405B2" w:rsidP="00F405B2">
      <w:pPr>
        <w:rPr>
          <w:rFonts w:ascii="Cambria" w:hAnsi="Cambria"/>
          <w:lang w:eastAsia="en-GB"/>
        </w:rPr>
      </w:pPr>
      <w:r w:rsidRPr="00F405B2">
        <w:rPr>
          <w:rFonts w:ascii="Cambria" w:hAnsi="Cambria"/>
          <w:lang w:eastAsia="en-GB"/>
        </w:rPr>
        <w:t>Despite this, aluminium offers strong sustainability advantages due to its high recyclability. Recycled aluminium requires up to 95% less energy than primary production, making it more environmentally favourable over its lifecycle compared to many composite materials (International Aluminium Institute, 2021).</w:t>
      </w:r>
    </w:p>
    <w:p w14:paraId="2F0CC3BB" w14:textId="2E04FA09" w:rsidR="00F405B2" w:rsidRPr="007B79CE" w:rsidRDefault="004C1140" w:rsidP="00F405B2">
      <w:pPr>
        <w:pStyle w:val="Heading3"/>
        <w:rPr>
          <w:rFonts w:ascii="Cambria" w:hAnsi="Cambria"/>
          <w:sz w:val="20"/>
          <w:szCs w:val="20"/>
          <w:lang w:eastAsia="en-GB"/>
        </w:rPr>
      </w:pPr>
      <w:bookmarkStart w:id="13" w:name="_Toc227866101"/>
      <w:r w:rsidRPr="007B79CE">
        <w:rPr>
          <w:rFonts w:ascii="Cambria" w:hAnsi="Cambria"/>
          <w:sz w:val="20"/>
          <w:szCs w:val="20"/>
          <w:lang w:eastAsia="en-GB"/>
        </w:rPr>
        <w:t>Kevlar</w:t>
      </w:r>
      <w:bookmarkEnd w:id="13"/>
    </w:p>
    <w:p w14:paraId="109142A2" w14:textId="77777777" w:rsidR="004C1140" w:rsidRPr="007B79CE" w:rsidRDefault="004C1140" w:rsidP="004C1140">
      <w:pPr>
        <w:rPr>
          <w:rFonts w:ascii="Cambria" w:hAnsi="Cambria"/>
          <w:sz w:val="20"/>
          <w:szCs w:val="20"/>
          <w:lang w:eastAsia="en-GB"/>
        </w:rPr>
      </w:pPr>
      <w:r w:rsidRPr="007B79CE">
        <w:rPr>
          <w:rFonts w:ascii="Cambria" w:hAnsi="Cambria"/>
          <w:sz w:val="20"/>
          <w:szCs w:val="20"/>
          <w:lang w:eastAsia="en-GB"/>
        </w:rPr>
        <w:t xml:space="preserve">Kevlar, an aramid fibre composite, is produced from petroleum-derived polymers through a series of chemical and thermal processing stages, including polymerisation and solvent spinning. As a result, it is reliant on non-renewable resources and exhibits a relatively high environmental impact compared to natural fibre composites. Reported energy demands for aramid fibre production are typically in the range of 150–250 MJ/kg, with associated carbon emissions of approximately 10–20 kg CO₂ per kilogram of material (Das, 2011; </w:t>
      </w:r>
      <w:proofErr w:type="spellStart"/>
      <w:r w:rsidRPr="007B79CE">
        <w:rPr>
          <w:rFonts w:ascii="Cambria" w:hAnsi="Cambria"/>
          <w:sz w:val="20"/>
          <w:szCs w:val="20"/>
          <w:lang w:eastAsia="en-GB"/>
        </w:rPr>
        <w:t>PlasticsEurope</w:t>
      </w:r>
      <w:proofErr w:type="spellEnd"/>
      <w:r w:rsidRPr="007B79CE">
        <w:rPr>
          <w:rFonts w:ascii="Cambria" w:hAnsi="Cambria"/>
          <w:sz w:val="20"/>
          <w:szCs w:val="20"/>
          <w:lang w:eastAsia="en-GB"/>
        </w:rPr>
        <w:t>, 2014). While these values are lower than those associated with carbon fibre production, they remain significantly higher than renewable alternatives, reflecting the energy-intensive nature of synthetic fibre manufacturing.</w:t>
      </w:r>
    </w:p>
    <w:p w14:paraId="77D27855" w14:textId="1D060E43" w:rsidR="00492C8E" w:rsidRPr="007B79CE" w:rsidRDefault="00492C8E" w:rsidP="00492C8E">
      <w:pPr>
        <w:pStyle w:val="Heading3"/>
        <w:rPr>
          <w:rFonts w:ascii="Cambria" w:hAnsi="Cambria"/>
          <w:sz w:val="22"/>
          <w:szCs w:val="22"/>
          <w:lang w:eastAsia="en-GB"/>
        </w:rPr>
      </w:pPr>
      <w:bookmarkStart w:id="14" w:name="_Toc227866102"/>
      <w:r w:rsidRPr="007B79CE">
        <w:rPr>
          <w:rFonts w:ascii="Cambria" w:hAnsi="Cambria"/>
          <w:sz w:val="22"/>
          <w:szCs w:val="22"/>
          <w:lang w:eastAsia="en-GB"/>
        </w:rPr>
        <w:t>Flax Composite</w:t>
      </w:r>
      <w:bookmarkEnd w:id="14"/>
    </w:p>
    <w:p w14:paraId="444D0EEF" w14:textId="77777777" w:rsidR="004F4CBD" w:rsidRPr="004F4CBD" w:rsidRDefault="004F4CBD" w:rsidP="004F4CBD">
      <w:pPr>
        <w:rPr>
          <w:rFonts w:ascii="Cambria" w:hAnsi="Cambria"/>
          <w:lang w:eastAsia="en-GB"/>
        </w:rPr>
      </w:pPr>
      <w:r w:rsidRPr="004F4CBD">
        <w:rPr>
          <w:rFonts w:ascii="Cambria" w:hAnsi="Cambria"/>
          <w:lang w:eastAsia="en-GB"/>
        </w:rPr>
        <w:t>Flax fibre composites offer a more sustainable alternative to synthetic materials, as they are derived from renewable resources and require significantly lower production energy (10–50 MJ/kg) with emissions of approximately 1–5 kg CO₂/kg (Pickering et al., 2016; Yan et al., 2014). Additionally, flax absorbs carbon dioxide during growth, further reducing its environmental impact.</w:t>
      </w:r>
    </w:p>
    <w:p w14:paraId="5B42C9E1" w14:textId="77777777" w:rsidR="004F4CBD" w:rsidRPr="004F4CBD" w:rsidRDefault="004F4CBD" w:rsidP="004F4CBD">
      <w:pPr>
        <w:rPr>
          <w:rFonts w:ascii="Cambria" w:hAnsi="Cambria"/>
          <w:lang w:eastAsia="en-GB"/>
        </w:rPr>
      </w:pPr>
      <w:r w:rsidRPr="004F4CBD">
        <w:rPr>
          <w:rFonts w:ascii="Cambria" w:hAnsi="Cambria"/>
          <w:lang w:eastAsia="en-GB"/>
        </w:rPr>
        <w:t>However, limitations such as variability in properties, moisture sensitivity, and lower mechanical performance compared to carbon fibre restrict their use to non-structural or secondary applications in motorsport and automotive engineering.</w:t>
      </w:r>
    </w:p>
    <w:p w14:paraId="0BCCE08A" w14:textId="77777777" w:rsidR="004F4CBD" w:rsidRPr="007B79CE" w:rsidRDefault="004F4CBD" w:rsidP="004F4CBD">
      <w:pPr>
        <w:rPr>
          <w:rFonts w:ascii="Cambria" w:hAnsi="Cambria"/>
          <w:lang w:eastAsia="en-GB"/>
        </w:rPr>
      </w:pPr>
    </w:p>
    <w:p w14:paraId="2446A999" w14:textId="1EAAF4D3" w:rsidR="007A414C" w:rsidRPr="007B79CE" w:rsidRDefault="007A414C" w:rsidP="004F4CBD">
      <w:pPr>
        <w:pStyle w:val="Heading2"/>
        <w:rPr>
          <w:rFonts w:ascii="Cambria" w:hAnsi="Cambria"/>
          <w:lang w:eastAsia="en-GB"/>
        </w:rPr>
      </w:pPr>
      <w:bookmarkStart w:id="15" w:name="_Toc227866103"/>
      <w:r w:rsidRPr="007B79CE">
        <w:rPr>
          <w:rFonts w:ascii="Cambria" w:hAnsi="Cambria"/>
          <w:lang w:eastAsia="en-GB"/>
        </w:rPr>
        <w:t xml:space="preserve">Raw </w:t>
      </w:r>
      <w:r w:rsidRPr="007B79CE">
        <w:rPr>
          <w:rFonts w:ascii="Cambria" w:hAnsi="Cambria"/>
        </w:rPr>
        <w:t>Material</w:t>
      </w:r>
      <w:r w:rsidRPr="007B79CE">
        <w:rPr>
          <w:rFonts w:ascii="Cambria" w:hAnsi="Cambria"/>
          <w:lang w:eastAsia="en-GB"/>
        </w:rPr>
        <w:t xml:space="preserve"> Extraction – Analysis</w:t>
      </w:r>
      <w:bookmarkEnd w:id="15"/>
    </w:p>
    <w:p w14:paraId="17646652" w14:textId="1F7F166D" w:rsidR="007A414C" w:rsidRPr="007B79CE" w:rsidRDefault="00704217" w:rsidP="007A414C">
      <w:pPr>
        <w:keepNext/>
        <w:rPr>
          <w:rFonts w:ascii="Cambria" w:hAnsi="Cambria"/>
        </w:rPr>
      </w:pPr>
      <w:r w:rsidRPr="007B79CE">
        <w:rPr>
          <w:rFonts w:ascii="Cambria" w:hAnsi="Cambria"/>
          <w:noProof/>
          <w:lang w:eastAsia="en-GB"/>
        </w:rPr>
        <w:drawing>
          <wp:anchor distT="0" distB="0" distL="114300" distR="114300" simplePos="0" relativeHeight="251674112" behindDoc="0" locked="0" layoutInCell="1" allowOverlap="1" wp14:anchorId="33CA3A5B" wp14:editId="2D4E3770">
            <wp:simplePos x="0" y="0"/>
            <wp:positionH relativeFrom="margin">
              <wp:posOffset>1684710</wp:posOffset>
            </wp:positionH>
            <wp:positionV relativeFrom="paragraph">
              <wp:posOffset>418888</wp:posOffset>
            </wp:positionV>
            <wp:extent cx="3272511" cy="1139333"/>
            <wp:effectExtent l="19050" t="19050" r="23495" b="22860"/>
            <wp:wrapTopAndBottom/>
            <wp:docPr id="5269344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72511" cy="1139333"/>
                    </a:xfrm>
                    <a:prstGeom prst="rect">
                      <a:avLst/>
                    </a:prstGeom>
                    <a:noFill/>
                    <a:ln>
                      <a:solidFill>
                        <a:schemeClr val="tx1"/>
                      </a:solidFill>
                    </a:ln>
                  </pic:spPr>
                </pic:pic>
              </a:graphicData>
            </a:graphic>
          </wp:anchor>
        </w:drawing>
      </w:r>
    </w:p>
    <w:p w14:paraId="5917428C" w14:textId="40EBA510" w:rsidR="007A414C" w:rsidRPr="007B79CE" w:rsidRDefault="007A414C" w:rsidP="00704217">
      <w:pPr>
        <w:pStyle w:val="Caption"/>
        <w:jc w:val="center"/>
        <w:rPr>
          <w:rFonts w:ascii="Cambria" w:hAnsi="Cambria"/>
          <w:lang w:eastAsia="en-GB"/>
        </w:rPr>
      </w:pPr>
      <w:bookmarkStart w:id="16" w:name="_Toc227866131"/>
      <w:r w:rsidRPr="007B79CE">
        <w:rPr>
          <w:rFonts w:ascii="Cambria" w:hAnsi="Cambria"/>
        </w:rPr>
        <w:t xml:space="preserve">Figure </w:t>
      </w:r>
      <w:r w:rsidR="005C39EE" w:rsidRPr="007B79CE">
        <w:rPr>
          <w:rFonts w:ascii="Cambria" w:hAnsi="Cambria"/>
        </w:rPr>
        <w:fldChar w:fldCharType="begin"/>
      </w:r>
      <w:r w:rsidR="005C39EE" w:rsidRPr="007B79CE">
        <w:rPr>
          <w:rFonts w:ascii="Cambria" w:hAnsi="Cambria"/>
        </w:rPr>
        <w:instrText xml:space="preserve"> SEQ Figure \* ARABIC </w:instrText>
      </w:r>
      <w:r w:rsidR="005C39EE" w:rsidRPr="007B79CE">
        <w:rPr>
          <w:rFonts w:ascii="Cambria" w:hAnsi="Cambria"/>
        </w:rPr>
        <w:fldChar w:fldCharType="separate"/>
      </w:r>
      <w:r w:rsidR="005C39EE" w:rsidRPr="007B79CE">
        <w:rPr>
          <w:rFonts w:ascii="Cambria" w:hAnsi="Cambria"/>
          <w:noProof/>
        </w:rPr>
        <w:t>3</w:t>
      </w:r>
      <w:r w:rsidR="005C39EE" w:rsidRPr="007B79CE">
        <w:rPr>
          <w:rFonts w:ascii="Cambria" w:hAnsi="Cambria"/>
          <w:noProof/>
        </w:rPr>
        <w:fldChar w:fldCharType="end"/>
      </w:r>
      <w:r w:rsidRPr="007B79CE">
        <w:rPr>
          <w:rFonts w:ascii="Cambria" w:hAnsi="Cambria"/>
        </w:rPr>
        <w:t>: (A) Energy demand for raw material extraction (MJ/kg)</w:t>
      </w:r>
      <w:r w:rsidRPr="007B79CE">
        <w:rPr>
          <w:rFonts w:ascii="Cambria" w:hAnsi="Cambria"/>
        </w:rPr>
        <w:br/>
        <w:t xml:space="preserve">                (B) CO₂ emissions for raw material extraction (kg CO₂/kg)</w:t>
      </w:r>
      <w:bookmarkEnd w:id="16"/>
    </w:p>
    <w:p w14:paraId="11888B4F" w14:textId="77777777" w:rsidR="004619EF" w:rsidRPr="007B79CE" w:rsidRDefault="004619EF" w:rsidP="004619EF">
      <w:pPr>
        <w:rPr>
          <w:rFonts w:ascii="Cambria" w:hAnsi="Cambria"/>
          <w:lang w:eastAsia="en-GB"/>
        </w:rPr>
      </w:pPr>
      <w:bookmarkStart w:id="17" w:name="_Toc227866104"/>
      <w:r w:rsidRPr="007B79CE">
        <w:rPr>
          <w:rFonts w:ascii="Cambria" w:hAnsi="Cambria"/>
          <w:lang w:eastAsia="en-GB"/>
        </w:rPr>
        <w:lastRenderedPageBreak/>
        <w:t>Figures 3 (A) and (B) present the energy demand and carbon emissions associated with raw material extraction. A clear trend shows that high-performance synthetic materials have significantly higher environmental impacts than natural fibre composites.</w:t>
      </w:r>
    </w:p>
    <w:p w14:paraId="3E550F2B" w14:textId="77777777" w:rsidR="004619EF" w:rsidRPr="007B79CE" w:rsidRDefault="004619EF" w:rsidP="004619EF">
      <w:pPr>
        <w:rPr>
          <w:rFonts w:ascii="Cambria" w:hAnsi="Cambria"/>
          <w:lang w:eastAsia="en-GB"/>
        </w:rPr>
      </w:pPr>
      <w:r w:rsidRPr="007B79CE">
        <w:rPr>
          <w:rFonts w:ascii="Cambria" w:hAnsi="Cambria"/>
          <w:lang w:eastAsia="en-GB"/>
        </w:rPr>
        <w:t>Carbon fibre exhibits the highest impact (~400 MJ/kg, ~25 kg CO₂/kg) due to energy-intensive thermal processing. Kevlar follows (~200 MJ/kg, ~15 kg CO₂/kg), reflecting similarly demanding synthetic production. Aluminium shows a moderate impact (~170 MJ/kg, ~9.5 kg CO₂/kg), partially offset by its recyclability.</w:t>
      </w:r>
    </w:p>
    <w:p w14:paraId="6033CAAC" w14:textId="77777777" w:rsidR="004619EF" w:rsidRPr="007B79CE" w:rsidRDefault="004619EF" w:rsidP="004619EF">
      <w:pPr>
        <w:rPr>
          <w:rFonts w:ascii="Cambria" w:hAnsi="Cambria"/>
          <w:lang w:eastAsia="en-GB"/>
        </w:rPr>
      </w:pPr>
      <w:r w:rsidRPr="007B79CE">
        <w:rPr>
          <w:rFonts w:ascii="Cambria" w:hAnsi="Cambria"/>
          <w:lang w:eastAsia="en-GB"/>
        </w:rPr>
        <w:t>Flax composites demonstrate the lowest impact (~25 MJ/kg, ~2 kg CO₂/kg), owing to their renewable origin and lower processing requirements.</w:t>
      </w:r>
    </w:p>
    <w:p w14:paraId="3DF31176" w14:textId="7DC03678" w:rsidR="004619EF" w:rsidRPr="007B79CE" w:rsidRDefault="004619EF" w:rsidP="004619EF">
      <w:pPr>
        <w:rPr>
          <w:rFonts w:ascii="Cambria" w:hAnsi="Cambria"/>
          <w:lang w:eastAsia="en-GB"/>
        </w:rPr>
      </w:pPr>
      <w:r w:rsidRPr="007B79CE">
        <w:rPr>
          <w:rFonts w:ascii="Cambria" w:hAnsi="Cambria"/>
          <w:lang w:eastAsia="en-GB"/>
        </w:rPr>
        <w:t xml:space="preserve">Overall, a clear trade-off exists between performance and sustainability: carbon fibre provides superior mechanical properties at high environmental cost, whereas flax offers a more sustainable but lower-performance alternative. </w:t>
      </w:r>
      <w:r w:rsidR="00805FD6" w:rsidRPr="00805FD6">
        <w:rPr>
          <w:rFonts w:ascii="Cambria" w:hAnsi="Cambria"/>
          <w:lang w:eastAsia="en-GB"/>
        </w:rPr>
        <w:t>This highlights the fundamental trade-off between mechanical performance and environmental impact in material selection</w:t>
      </w:r>
      <w:r w:rsidRPr="007B79CE">
        <w:rPr>
          <w:rFonts w:ascii="Cambria" w:hAnsi="Cambria"/>
          <w:lang w:eastAsia="en-GB"/>
        </w:rPr>
        <w:t xml:space="preserve"> in automotive and motorsport engineering.</w:t>
      </w:r>
    </w:p>
    <w:p w14:paraId="372FEAFB" w14:textId="7796A45F" w:rsidR="004C1140" w:rsidRPr="007B79CE" w:rsidRDefault="00122B82" w:rsidP="00122B82">
      <w:pPr>
        <w:pStyle w:val="Heading2"/>
        <w:rPr>
          <w:rFonts w:ascii="Cambria" w:hAnsi="Cambria"/>
          <w:sz w:val="24"/>
          <w:szCs w:val="24"/>
          <w:lang w:eastAsia="en-GB"/>
        </w:rPr>
      </w:pPr>
      <w:r w:rsidRPr="007B79CE">
        <w:rPr>
          <w:rFonts w:ascii="Cambria" w:hAnsi="Cambria"/>
          <w:sz w:val="24"/>
          <w:szCs w:val="24"/>
          <w:lang w:eastAsia="en-GB"/>
        </w:rPr>
        <w:t>Manufacturing Process</w:t>
      </w:r>
      <w:bookmarkEnd w:id="17"/>
    </w:p>
    <w:p w14:paraId="101AEEC7" w14:textId="168F054B" w:rsidR="00122B82" w:rsidRPr="007B79CE" w:rsidRDefault="00122B82" w:rsidP="00122B82">
      <w:pPr>
        <w:rPr>
          <w:rFonts w:ascii="Cambria" w:hAnsi="Cambria"/>
          <w:sz w:val="20"/>
          <w:szCs w:val="20"/>
          <w:lang w:eastAsia="en-GB"/>
        </w:rPr>
      </w:pPr>
      <w:r w:rsidRPr="007B79CE">
        <w:rPr>
          <w:rFonts w:ascii="Cambria" w:hAnsi="Cambria"/>
          <w:sz w:val="20"/>
          <w:szCs w:val="20"/>
          <w:lang w:eastAsia="en-GB"/>
        </w:rPr>
        <w:t>CFRP manufacturing is highly energy-intensive, relying on autoclave curing and high-temperature resin processing with long cycle times. As shown in Figure 2, energy accounts for approximately 37% of total carbon fibre production cost, with the petroleum-based PAN precursor contributing over 50%; prepreg layup also generates significant offcut waste. Aluminium and Kevlar similarly require considerable energy input, though aluminium benefits from efficient scrap recycling during processing. Natural fibre composites such as flax require significantly less energy, particularly when combined with low-temperature curing and bio-based resins, and generate less hazardous waste. Overall, the manufacturing stage reinforces the pattern seen in raw material extraction, where high-performance synthetic materials incur greater environmental costs.</w:t>
      </w:r>
    </w:p>
    <w:p w14:paraId="665A8B79" w14:textId="77777777" w:rsidR="00F95E9E" w:rsidRPr="007B79CE" w:rsidRDefault="00F95E9E">
      <w:pPr>
        <w:rPr>
          <w:rFonts w:ascii="Cambria" w:hAnsi="Cambria"/>
          <w:sz w:val="20"/>
          <w:szCs w:val="20"/>
          <w:lang w:eastAsia="en-GB"/>
        </w:rPr>
      </w:pPr>
      <w:r w:rsidRPr="007B79CE">
        <w:rPr>
          <w:rFonts w:ascii="Cambria" w:hAnsi="Cambria"/>
          <w:sz w:val="20"/>
          <w:szCs w:val="20"/>
          <w:lang w:eastAsia="en-GB"/>
        </w:rPr>
        <w:br w:type="page"/>
      </w:r>
    </w:p>
    <w:p w14:paraId="28189FC7" w14:textId="77777777" w:rsidR="001E1E14" w:rsidRPr="007B79CE" w:rsidRDefault="001E1E14" w:rsidP="00900F14">
      <w:pPr>
        <w:pStyle w:val="Heading2"/>
        <w:rPr>
          <w:rFonts w:ascii="Cambria" w:hAnsi="Cambria"/>
          <w:lang w:eastAsia="en-GB"/>
        </w:rPr>
      </w:pPr>
      <w:bookmarkStart w:id="18" w:name="_Toc227866105"/>
      <w:r w:rsidRPr="007B79CE">
        <w:rPr>
          <w:rFonts w:ascii="Cambria" w:hAnsi="Cambria"/>
          <w:lang w:eastAsia="en-GB"/>
        </w:rPr>
        <w:lastRenderedPageBreak/>
        <w:t>Use Phase</w:t>
      </w:r>
      <w:bookmarkEnd w:id="18"/>
    </w:p>
    <w:p w14:paraId="40F34078" w14:textId="77777777" w:rsidR="00AF355F" w:rsidRPr="007B79CE" w:rsidRDefault="00AF355F" w:rsidP="00AF355F">
      <w:pPr>
        <w:rPr>
          <w:rFonts w:ascii="Cambria" w:hAnsi="Cambria"/>
          <w:lang w:eastAsia="en-GB"/>
        </w:rPr>
      </w:pPr>
      <w:bookmarkStart w:id="19" w:name="_Toc227866106"/>
      <w:r w:rsidRPr="007B79CE">
        <w:rPr>
          <w:rFonts w:ascii="Cambria" w:hAnsi="Cambria"/>
          <w:lang w:eastAsia="en-GB"/>
        </w:rPr>
        <w:t>The use phase provides a contrasting perspective, as the lightweight properties of composite materials can reduce overall environmental impact during operation. In automotive and motorsport applications, reduced vehicle mass improves fuel efficiency, lowers energy consumption, and decreases emissions over the vehicle’s lifespan.</w:t>
      </w:r>
    </w:p>
    <w:p w14:paraId="4EFD10F0" w14:textId="77777777" w:rsidR="00AF355F" w:rsidRPr="007B79CE" w:rsidRDefault="00AF355F" w:rsidP="00AF355F">
      <w:pPr>
        <w:rPr>
          <w:rFonts w:ascii="Cambria" w:hAnsi="Cambria"/>
          <w:lang w:eastAsia="en-GB"/>
        </w:rPr>
      </w:pPr>
      <w:r w:rsidRPr="007B79CE">
        <w:rPr>
          <w:rFonts w:ascii="Cambria" w:hAnsi="Cambria"/>
          <w:lang w:eastAsia="en-GB"/>
        </w:rPr>
        <w:t>Carbon fibre composites, despite high production emissions, offer significant weight savings compared to aluminium, improving performance and efficiency. This can partially offset their environmental impact during use.</w:t>
      </w:r>
    </w:p>
    <w:p w14:paraId="5D7F9CC1" w14:textId="77777777" w:rsidR="00AF355F" w:rsidRPr="007B79CE" w:rsidRDefault="00AF355F" w:rsidP="00AF355F">
      <w:pPr>
        <w:rPr>
          <w:rFonts w:ascii="Cambria" w:hAnsi="Cambria"/>
          <w:lang w:eastAsia="en-GB"/>
        </w:rPr>
      </w:pPr>
      <w:r w:rsidRPr="007B79CE">
        <w:rPr>
          <w:rFonts w:ascii="Cambria" w:hAnsi="Cambria"/>
          <w:lang w:eastAsia="en-GB"/>
        </w:rPr>
        <w:t>Natural fibre composites, such as flax, also contribute to weight reduction while offering improved sustainability during earlier lifecycle stages. Aluminium, although heavier, still provides efficiency benefits compared to steel but does not match the lightweight advantages of composites.</w:t>
      </w:r>
    </w:p>
    <w:p w14:paraId="03AD8297" w14:textId="77777777" w:rsidR="00AF355F" w:rsidRPr="007B79CE" w:rsidRDefault="00AF355F" w:rsidP="00AF355F">
      <w:pPr>
        <w:rPr>
          <w:rFonts w:ascii="Cambria" w:hAnsi="Cambria"/>
          <w:lang w:eastAsia="en-GB"/>
        </w:rPr>
      </w:pPr>
      <w:r w:rsidRPr="007B79CE">
        <w:rPr>
          <w:rFonts w:ascii="Cambria" w:hAnsi="Cambria"/>
          <w:lang w:eastAsia="en-GB"/>
        </w:rPr>
        <w:t>Overall, the use phase highlights the importance of lifecycle analysis, as materials with higher production impacts may provide environmental benefits through improved operational efficiency.</w:t>
      </w:r>
    </w:p>
    <w:p w14:paraId="1C8B1BED" w14:textId="642B2A96" w:rsidR="001E1E14" w:rsidRDefault="00B062FF" w:rsidP="00AF355F">
      <w:pPr>
        <w:pStyle w:val="Heading2"/>
        <w:rPr>
          <w:rFonts w:ascii="Cambria" w:hAnsi="Cambria"/>
        </w:rPr>
      </w:pPr>
      <w:r w:rsidRPr="007B79CE">
        <w:rPr>
          <w:rFonts w:ascii="Cambria" w:hAnsi="Cambria"/>
        </w:rPr>
        <w:t>End of Life Phase</w:t>
      </w:r>
      <w:bookmarkEnd w:id="19"/>
    </w:p>
    <w:p w14:paraId="5FA2A56B" w14:textId="77777777" w:rsidR="00625BDC" w:rsidRPr="00625BDC" w:rsidRDefault="00625BDC" w:rsidP="00625BDC">
      <w:pPr>
        <w:rPr>
          <w:rFonts w:ascii="Cambria" w:hAnsi="Cambria"/>
        </w:rPr>
      </w:pPr>
      <w:r w:rsidRPr="00625BDC">
        <w:rPr>
          <w:rFonts w:ascii="Cambria" w:hAnsi="Cambria"/>
        </w:rPr>
        <w:t>The end-of-life stage presents a key sustainability challenge for composite materials due to thermoset matrices that cannot be remelted or easily recycled.</w:t>
      </w:r>
    </w:p>
    <w:p w14:paraId="7DB0D954" w14:textId="77777777" w:rsidR="00625BDC" w:rsidRPr="00625BDC" w:rsidRDefault="00625BDC" w:rsidP="00625BDC">
      <w:pPr>
        <w:rPr>
          <w:rFonts w:ascii="Cambria" w:hAnsi="Cambria"/>
        </w:rPr>
      </w:pPr>
      <w:r w:rsidRPr="00625BDC">
        <w:rPr>
          <w:rFonts w:ascii="Cambria" w:hAnsi="Cambria"/>
        </w:rPr>
        <w:t>Carbon fibre reinforced polymer (CFRP) is typically disposed of via landfill or incineration, as its resin limits material recovery. Recycling methods such as pyrolysis and solvolysis exist but are not widely adopted. However, recycled carbon fibre (</w:t>
      </w:r>
      <w:proofErr w:type="spellStart"/>
      <w:r w:rsidRPr="00625BDC">
        <w:rPr>
          <w:rFonts w:ascii="Cambria" w:hAnsi="Cambria"/>
        </w:rPr>
        <w:t>rCF</w:t>
      </w:r>
      <w:proofErr w:type="spellEnd"/>
      <w:r w:rsidRPr="00625BDC">
        <w:rPr>
          <w:rFonts w:ascii="Cambria" w:hAnsi="Cambria"/>
        </w:rPr>
        <w:t xml:space="preserve">) can reduce emissions by up to 90–95% compared to virgin material (Pickering et al., 2016; </w:t>
      </w:r>
      <w:proofErr w:type="spellStart"/>
      <w:r w:rsidRPr="00625BDC">
        <w:rPr>
          <w:rFonts w:ascii="Cambria" w:hAnsi="Cambria"/>
        </w:rPr>
        <w:t>Oliveux</w:t>
      </w:r>
      <w:proofErr w:type="spellEnd"/>
      <w:r w:rsidRPr="00625BDC">
        <w:rPr>
          <w:rFonts w:ascii="Cambria" w:hAnsi="Cambria"/>
        </w:rPr>
        <w:t xml:space="preserve"> et al., 2015).</w:t>
      </w:r>
    </w:p>
    <w:p w14:paraId="048E5518" w14:textId="77777777" w:rsidR="00625BDC" w:rsidRPr="00625BDC" w:rsidRDefault="00625BDC" w:rsidP="00625BDC">
      <w:pPr>
        <w:rPr>
          <w:rFonts w:ascii="Cambria" w:hAnsi="Cambria"/>
        </w:rPr>
      </w:pPr>
      <w:r w:rsidRPr="00625BDC">
        <w:rPr>
          <w:rFonts w:ascii="Cambria" w:hAnsi="Cambria"/>
        </w:rPr>
        <w:t>Kevlar faces similar issues, as aramid fibres are difficult to recycle and are often downcycled or incinerated.</w:t>
      </w:r>
    </w:p>
    <w:p w14:paraId="63632AA5" w14:textId="77777777" w:rsidR="00625BDC" w:rsidRPr="00625BDC" w:rsidRDefault="00625BDC" w:rsidP="00625BDC">
      <w:pPr>
        <w:rPr>
          <w:rFonts w:ascii="Cambria" w:hAnsi="Cambria"/>
        </w:rPr>
      </w:pPr>
      <w:r w:rsidRPr="00625BDC">
        <w:rPr>
          <w:rFonts w:ascii="Cambria" w:hAnsi="Cambria"/>
        </w:rPr>
        <w:t>In contrast, aluminium offers excellent recyclability, retaining properties indefinitely and requiring only ~5% of the energy of primary production (International Aluminium Institute, 2021).</w:t>
      </w:r>
    </w:p>
    <w:p w14:paraId="6E67ED3B" w14:textId="77777777" w:rsidR="00625BDC" w:rsidRPr="00625BDC" w:rsidRDefault="00625BDC" w:rsidP="00625BDC">
      <w:pPr>
        <w:rPr>
          <w:rFonts w:ascii="Cambria" w:hAnsi="Cambria"/>
        </w:rPr>
      </w:pPr>
      <w:r w:rsidRPr="00625BDC">
        <w:rPr>
          <w:rFonts w:ascii="Cambria" w:hAnsi="Cambria"/>
        </w:rPr>
        <w:t>Natural fibre composites, such as flax, offer improved environmental performance due to their renewable origin and partial biodegradability, although thermoset matrices limit full degradation.</w:t>
      </w:r>
    </w:p>
    <w:p w14:paraId="2404E2DA" w14:textId="77777777" w:rsidR="00625BDC" w:rsidRPr="00625BDC" w:rsidRDefault="00625BDC" w:rsidP="00625BDC">
      <w:pPr>
        <w:rPr>
          <w:rFonts w:ascii="Cambria" w:hAnsi="Cambria"/>
        </w:rPr>
      </w:pPr>
      <w:r w:rsidRPr="00625BDC">
        <w:rPr>
          <w:rFonts w:ascii="Cambria" w:hAnsi="Cambria"/>
        </w:rPr>
        <w:t>Overall, carbon fibre presents significant end-of-life limitations, whereas aluminium and natural fibre composites offer more favourable outcomes, reinforcing the importance of material selection.</w:t>
      </w:r>
    </w:p>
    <w:p w14:paraId="0EAE646D" w14:textId="77777777" w:rsidR="00625BDC" w:rsidRPr="00625BDC" w:rsidRDefault="00625BDC" w:rsidP="00625BDC"/>
    <w:p w14:paraId="139CDAE5" w14:textId="74200CEE" w:rsidR="00B062FF" w:rsidRPr="007B79CE" w:rsidRDefault="00900F14" w:rsidP="00900F14">
      <w:pPr>
        <w:pStyle w:val="Heading2"/>
        <w:rPr>
          <w:rFonts w:ascii="Cambria" w:hAnsi="Cambria"/>
          <w:sz w:val="24"/>
          <w:szCs w:val="24"/>
        </w:rPr>
      </w:pPr>
      <w:bookmarkStart w:id="20" w:name="_Toc227866107"/>
      <w:r w:rsidRPr="007B79CE">
        <w:rPr>
          <w:rFonts w:ascii="Cambria" w:hAnsi="Cambria"/>
          <w:sz w:val="24"/>
          <w:szCs w:val="24"/>
        </w:rPr>
        <w:t>Legislation / Future Trends</w:t>
      </w:r>
      <w:bookmarkEnd w:id="20"/>
    </w:p>
    <w:p w14:paraId="3F0CD12F" w14:textId="77777777" w:rsidR="00D47140" w:rsidRPr="00D47140" w:rsidRDefault="00D47140" w:rsidP="00D47140">
      <w:pPr>
        <w:rPr>
          <w:rFonts w:ascii="Cambria" w:eastAsiaTheme="minorEastAsia" w:hAnsi="Cambria" w:cs="Arial"/>
          <w:sz w:val="20"/>
          <w:szCs w:val="20"/>
        </w:rPr>
      </w:pPr>
      <w:r w:rsidRPr="00D47140">
        <w:rPr>
          <w:rFonts w:ascii="Cambria" w:eastAsiaTheme="minorEastAsia" w:hAnsi="Cambria" w:cs="Arial"/>
          <w:sz w:val="20"/>
          <w:szCs w:val="20"/>
        </w:rPr>
        <w:t xml:space="preserve">Sustainability in the automotive and motorsport industries is increasingly shaped by legislation and regulatory frameworks. In the automotive sector, policies such as the UK End-of-Life Vehicles (ELV) guidance promote recyclability </w:t>
      </w:r>
      <w:r w:rsidRPr="00D47140">
        <w:rPr>
          <w:rFonts w:ascii="Cambria" w:eastAsiaTheme="minorEastAsia" w:hAnsi="Cambria" w:cs="Arial"/>
          <w:sz w:val="20"/>
          <w:szCs w:val="20"/>
        </w:rPr>
        <w:lastRenderedPageBreak/>
        <w:t>and responsible material disposal to reduce lifecycle impact (UK Government, 2023). Emissions targets and net-zero commitments are also driving the adoption of lightweight and more sustainable materials.</w:t>
      </w:r>
    </w:p>
    <w:p w14:paraId="69C1BD4E" w14:textId="77777777" w:rsidR="00D47140" w:rsidRPr="00D47140" w:rsidRDefault="00D47140" w:rsidP="00D47140">
      <w:pPr>
        <w:rPr>
          <w:rFonts w:ascii="Cambria" w:eastAsiaTheme="minorEastAsia" w:hAnsi="Cambria" w:cs="Arial"/>
          <w:sz w:val="20"/>
          <w:szCs w:val="20"/>
        </w:rPr>
      </w:pPr>
      <w:r w:rsidRPr="00D47140">
        <w:rPr>
          <w:rFonts w:ascii="Cambria" w:eastAsiaTheme="minorEastAsia" w:hAnsi="Cambria" w:cs="Arial"/>
          <w:sz w:val="20"/>
          <w:szCs w:val="20"/>
        </w:rPr>
        <w:t>In motorsport, governing bodies such as the FIA and FIM have introduced strategies to reduce carbon emissions and promote sustainable practices. The FIA’s net-zero target for 2030 highlights increasing pressure to balance performance with environmental responsibility (FIA, 2020). However, reliance on high-performance materials such as carbon fibre remains a challenge due to high production emissions and limited recyclability.</w:t>
      </w:r>
    </w:p>
    <w:p w14:paraId="4888533E" w14:textId="77777777" w:rsidR="00D47140" w:rsidRPr="00D47140" w:rsidRDefault="00D47140" w:rsidP="00D47140">
      <w:pPr>
        <w:rPr>
          <w:rFonts w:ascii="Cambria" w:eastAsiaTheme="minorEastAsia" w:hAnsi="Cambria" w:cs="Arial"/>
          <w:sz w:val="20"/>
          <w:szCs w:val="20"/>
        </w:rPr>
      </w:pPr>
      <w:r w:rsidRPr="00D47140">
        <w:rPr>
          <w:rFonts w:ascii="Cambria" w:eastAsiaTheme="minorEastAsia" w:hAnsi="Cambria" w:cs="Arial"/>
          <w:sz w:val="20"/>
          <w:szCs w:val="20"/>
        </w:rPr>
        <w:t>Future developments focus on recycled carbon fibre, bio-based resins, and thermoplastic composites, which improve recyclability while maintaining performance.</w:t>
      </w:r>
    </w:p>
    <w:p w14:paraId="666AE1E4" w14:textId="77777777" w:rsidR="001E1E14" w:rsidRPr="007B79CE" w:rsidRDefault="001E1E14" w:rsidP="001E1E14">
      <w:pPr>
        <w:rPr>
          <w:rFonts w:ascii="Cambria" w:eastAsiaTheme="minorEastAsia" w:hAnsi="Cambria" w:cs="Arial"/>
        </w:rPr>
      </w:pPr>
    </w:p>
    <w:p w14:paraId="2D68D556" w14:textId="77777777" w:rsidR="001E1E14" w:rsidRPr="007B79CE" w:rsidRDefault="001E1E14" w:rsidP="001E1E14">
      <w:pPr>
        <w:rPr>
          <w:rFonts w:ascii="Cambria" w:eastAsiaTheme="minorEastAsia" w:hAnsi="Cambria" w:cs="Arial"/>
        </w:rPr>
      </w:pPr>
    </w:p>
    <w:p w14:paraId="29CD1CCF" w14:textId="77777777" w:rsidR="001E1E14" w:rsidRPr="007B79CE" w:rsidRDefault="001E1E14" w:rsidP="001E1E14">
      <w:pPr>
        <w:rPr>
          <w:rFonts w:ascii="Cambria" w:eastAsiaTheme="minorEastAsia" w:hAnsi="Cambria" w:cs="Arial"/>
        </w:rPr>
      </w:pPr>
    </w:p>
    <w:p w14:paraId="44A80237" w14:textId="77777777" w:rsidR="00D47140" w:rsidRPr="007B79CE" w:rsidRDefault="00D47140" w:rsidP="001E1E14">
      <w:pPr>
        <w:rPr>
          <w:rFonts w:ascii="Cambria" w:eastAsiaTheme="minorEastAsia" w:hAnsi="Cambria" w:cs="Arial"/>
        </w:rPr>
      </w:pPr>
    </w:p>
    <w:p w14:paraId="032D30C2" w14:textId="77777777" w:rsidR="00D47140" w:rsidRPr="007B79CE" w:rsidRDefault="00D47140" w:rsidP="001E1E14">
      <w:pPr>
        <w:rPr>
          <w:rFonts w:ascii="Cambria" w:eastAsiaTheme="minorEastAsia" w:hAnsi="Cambria" w:cs="Arial"/>
        </w:rPr>
      </w:pPr>
    </w:p>
    <w:p w14:paraId="56952E2D" w14:textId="77777777" w:rsidR="00D47140" w:rsidRPr="007B79CE" w:rsidRDefault="00D47140" w:rsidP="001E1E14">
      <w:pPr>
        <w:rPr>
          <w:rFonts w:ascii="Cambria" w:eastAsiaTheme="minorEastAsia" w:hAnsi="Cambria" w:cs="Arial"/>
        </w:rPr>
      </w:pPr>
    </w:p>
    <w:p w14:paraId="4D5FF080" w14:textId="77777777" w:rsidR="00D47140" w:rsidRPr="007B79CE" w:rsidRDefault="00D47140" w:rsidP="001E1E14">
      <w:pPr>
        <w:rPr>
          <w:rFonts w:ascii="Cambria" w:eastAsiaTheme="minorEastAsia" w:hAnsi="Cambria" w:cs="Arial"/>
        </w:rPr>
      </w:pPr>
    </w:p>
    <w:p w14:paraId="3CD6FF80" w14:textId="77777777" w:rsidR="001E1E14" w:rsidRPr="007B79CE" w:rsidRDefault="001E1E14" w:rsidP="001E1E14">
      <w:pPr>
        <w:rPr>
          <w:rFonts w:ascii="Cambria" w:eastAsiaTheme="minorEastAsia" w:hAnsi="Cambria" w:cs="Arial"/>
        </w:rPr>
      </w:pPr>
    </w:p>
    <w:p w14:paraId="1F14A439" w14:textId="77777777" w:rsidR="001E1E14" w:rsidRPr="007B79CE" w:rsidRDefault="001E1E14" w:rsidP="001E1E14">
      <w:pPr>
        <w:rPr>
          <w:rFonts w:ascii="Cambria" w:eastAsiaTheme="minorEastAsia" w:hAnsi="Cambria" w:cs="Arial"/>
        </w:rPr>
      </w:pPr>
    </w:p>
    <w:p w14:paraId="75ECE68F" w14:textId="77777777" w:rsidR="001E1E14" w:rsidRPr="007B79CE" w:rsidRDefault="001E1E14" w:rsidP="001E1E14">
      <w:pPr>
        <w:rPr>
          <w:rFonts w:ascii="Cambria" w:eastAsiaTheme="minorEastAsia" w:hAnsi="Cambria" w:cs="Arial"/>
        </w:rPr>
      </w:pPr>
    </w:p>
    <w:p w14:paraId="1C560392" w14:textId="77777777" w:rsidR="001E1E14" w:rsidRPr="007B79CE" w:rsidRDefault="001E1E14" w:rsidP="001E1E14">
      <w:pPr>
        <w:rPr>
          <w:rFonts w:ascii="Cambria" w:eastAsiaTheme="minorEastAsia" w:hAnsi="Cambria" w:cs="Arial"/>
        </w:rPr>
      </w:pPr>
    </w:p>
    <w:p w14:paraId="2AD3C930" w14:textId="77777777" w:rsidR="001E1E14" w:rsidRPr="007B79CE" w:rsidRDefault="001E1E14" w:rsidP="001E1E14">
      <w:pPr>
        <w:rPr>
          <w:rFonts w:ascii="Cambria" w:eastAsiaTheme="minorEastAsia" w:hAnsi="Cambria" w:cs="Arial"/>
        </w:rPr>
      </w:pPr>
    </w:p>
    <w:p w14:paraId="19DA056A" w14:textId="77777777" w:rsidR="001E1E14" w:rsidRPr="007B79CE" w:rsidRDefault="001E1E14" w:rsidP="001E1E14">
      <w:pPr>
        <w:tabs>
          <w:tab w:val="left" w:pos="999"/>
        </w:tabs>
        <w:rPr>
          <w:rFonts w:ascii="Cambria" w:eastAsiaTheme="minorEastAsia" w:hAnsi="Cambria" w:cs="Arial"/>
        </w:rPr>
      </w:pPr>
    </w:p>
    <w:p w14:paraId="6784B416" w14:textId="698C09EB" w:rsidR="00F95E9E" w:rsidRPr="007B79CE" w:rsidRDefault="00F95E9E">
      <w:pPr>
        <w:rPr>
          <w:rFonts w:ascii="Cambria" w:hAnsi="Cambria"/>
          <w:sz w:val="20"/>
          <w:szCs w:val="20"/>
          <w:lang w:eastAsia="en-GB"/>
        </w:rPr>
      </w:pPr>
    </w:p>
    <w:p w14:paraId="50D15E34" w14:textId="77777777" w:rsidR="00F405B2" w:rsidRPr="007B79CE" w:rsidRDefault="00F405B2">
      <w:pPr>
        <w:rPr>
          <w:rFonts w:ascii="Cambria" w:hAnsi="Cambria"/>
          <w:sz w:val="20"/>
          <w:szCs w:val="20"/>
          <w:lang w:eastAsia="en-GB"/>
        </w:rPr>
      </w:pPr>
    </w:p>
    <w:p w14:paraId="2B3394D2" w14:textId="77777777" w:rsidR="00F405B2" w:rsidRPr="007B79CE" w:rsidRDefault="00F405B2">
      <w:pPr>
        <w:rPr>
          <w:rFonts w:ascii="Cambria" w:hAnsi="Cambria"/>
          <w:sz w:val="20"/>
          <w:szCs w:val="20"/>
          <w:lang w:eastAsia="en-GB"/>
        </w:rPr>
      </w:pPr>
    </w:p>
    <w:p w14:paraId="1F7C520E" w14:textId="77777777" w:rsidR="00F405B2" w:rsidRPr="007B79CE" w:rsidRDefault="00F405B2">
      <w:pPr>
        <w:rPr>
          <w:rFonts w:ascii="Cambria" w:hAnsi="Cambria"/>
          <w:sz w:val="20"/>
          <w:szCs w:val="20"/>
          <w:lang w:eastAsia="en-GB"/>
        </w:rPr>
      </w:pPr>
    </w:p>
    <w:p w14:paraId="0A9D58E0" w14:textId="77777777" w:rsidR="00F405B2" w:rsidRPr="007B79CE" w:rsidRDefault="00F405B2">
      <w:pPr>
        <w:rPr>
          <w:rFonts w:ascii="Cambria" w:hAnsi="Cambria"/>
          <w:sz w:val="20"/>
          <w:szCs w:val="20"/>
          <w:lang w:eastAsia="en-GB"/>
        </w:rPr>
      </w:pPr>
    </w:p>
    <w:p w14:paraId="7D2A8A53" w14:textId="79ED3B2D" w:rsidR="007F22BE" w:rsidRPr="007B79CE" w:rsidRDefault="00704217" w:rsidP="00704217">
      <w:pPr>
        <w:pStyle w:val="Heading1"/>
        <w:rPr>
          <w:rFonts w:ascii="Cambria" w:hAnsi="Cambria"/>
          <w:lang w:eastAsia="en-GB"/>
        </w:rPr>
      </w:pPr>
      <w:bookmarkStart w:id="21" w:name="_Toc227866108"/>
      <w:r w:rsidRPr="007B79CE">
        <w:rPr>
          <w:rFonts w:ascii="Cambria" w:hAnsi="Cambria"/>
          <w:lang w:eastAsia="en-GB"/>
        </w:rPr>
        <w:lastRenderedPageBreak/>
        <w:t>Experimental Testing</w:t>
      </w:r>
      <w:bookmarkEnd w:id="21"/>
    </w:p>
    <w:p w14:paraId="43EFB06C" w14:textId="1FFCFCF9" w:rsidR="00704217" w:rsidRPr="007B79CE" w:rsidRDefault="00704217" w:rsidP="00704217">
      <w:pPr>
        <w:pStyle w:val="Heading2"/>
        <w:rPr>
          <w:rFonts w:ascii="Cambria" w:hAnsi="Cambria"/>
          <w:lang w:eastAsia="en-GB"/>
        </w:rPr>
      </w:pPr>
      <w:bookmarkStart w:id="22" w:name="_Toc227866109"/>
      <w:r w:rsidRPr="007B79CE">
        <w:rPr>
          <w:rFonts w:ascii="Cambria" w:hAnsi="Cambria"/>
          <w:lang w:eastAsia="en-GB"/>
        </w:rPr>
        <w:t>Testing Methodology</w:t>
      </w:r>
      <w:bookmarkEnd w:id="22"/>
    </w:p>
    <w:p w14:paraId="257BF038" w14:textId="42157789" w:rsidR="008C72C9" w:rsidRPr="008C72C9" w:rsidRDefault="00FA556E" w:rsidP="008C72C9">
      <w:pPr>
        <w:rPr>
          <w:rFonts w:ascii="Cambria" w:hAnsi="Cambria"/>
          <w:lang w:eastAsia="en-GB"/>
        </w:rPr>
      </w:pPr>
      <w:r w:rsidRPr="00FA556E">
        <w:rPr>
          <w:rFonts w:ascii="Cambria" w:hAnsi="Cambria"/>
          <w:lang w:eastAsia="en-GB"/>
        </w:rPr>
        <w:t>Tensile testing was conducted on composite and metallic materials using a Denison testing machine, following standard procedures aligned with ASTM D3039 and ASTM E8</w:t>
      </w:r>
      <w:r>
        <w:rPr>
          <w:rFonts w:ascii="Cambria" w:hAnsi="Cambria"/>
          <w:lang w:eastAsia="en-GB"/>
        </w:rPr>
        <w:t xml:space="preserve"> </w:t>
      </w:r>
      <w:r w:rsidR="003D5EBD" w:rsidRPr="003D5EBD">
        <w:rPr>
          <w:rFonts w:ascii="Cambria" w:hAnsi="Cambria"/>
          <w:lang w:eastAsia="en-GB"/>
        </w:rPr>
        <w:t>(ASTM, 2017; ASTM, 2024).</w:t>
      </w:r>
      <w:r w:rsidR="004A159C">
        <w:rPr>
          <w:rFonts w:ascii="Cambria" w:hAnsi="Cambria"/>
          <w:lang w:eastAsia="en-GB"/>
        </w:rPr>
        <w:t xml:space="preserve">, </w:t>
      </w:r>
      <w:r w:rsidR="008C72C9" w:rsidRPr="008C72C9">
        <w:rPr>
          <w:rFonts w:ascii="Cambria" w:hAnsi="Cambria"/>
          <w:lang w:eastAsia="en-GB"/>
        </w:rPr>
        <w:t>in the Engineering Science Laboratory, following standard safety procedures (Composite Testing Plan, 2026).</w:t>
      </w:r>
    </w:p>
    <w:p w14:paraId="1EBB5FA6" w14:textId="77777777" w:rsidR="008C72C9" w:rsidRPr="008C72C9" w:rsidRDefault="008C72C9" w:rsidP="008C72C9">
      <w:pPr>
        <w:rPr>
          <w:rFonts w:ascii="Cambria" w:hAnsi="Cambria"/>
          <w:lang w:eastAsia="en-GB"/>
        </w:rPr>
      </w:pPr>
      <w:r w:rsidRPr="008C72C9">
        <w:rPr>
          <w:rFonts w:ascii="Cambria" w:hAnsi="Cambria"/>
          <w:lang w:eastAsia="en-GB"/>
        </w:rPr>
        <w:t>Materials included aluminium as a baseline and fibre-reinforced composites using carbon and flax with epoxy and bio-resins, in both woven (twill) and non-woven forms.</w:t>
      </w:r>
    </w:p>
    <w:p w14:paraId="15512BD7" w14:textId="77777777" w:rsidR="008C72C9" w:rsidRPr="008C72C9" w:rsidRDefault="008C72C9" w:rsidP="008C72C9">
      <w:pPr>
        <w:rPr>
          <w:rFonts w:ascii="Cambria" w:hAnsi="Cambria"/>
          <w:lang w:eastAsia="en-GB"/>
        </w:rPr>
      </w:pPr>
      <w:r w:rsidRPr="008C72C9">
        <w:rPr>
          <w:rFonts w:ascii="Cambria" w:hAnsi="Cambria"/>
          <w:lang w:eastAsia="en-GB"/>
        </w:rPr>
        <w:t>Specimens were produced via resin infusion. Woven samples consisted of three 200 g/m² plies (600 g total) at 45° orientations, while non-woven samples used a single 300 g/m² layer. Mesh was added at specimen ends to aid gripping (Composite Testing Plan, 2026).</w:t>
      </w:r>
    </w:p>
    <w:p w14:paraId="660B83FC" w14:textId="2D090C20" w:rsidR="008C72C9" w:rsidRPr="008C72C9" w:rsidRDefault="00CF39DB" w:rsidP="008C72C9">
      <w:pPr>
        <w:rPr>
          <w:rFonts w:ascii="Cambria" w:hAnsi="Cambria"/>
          <w:lang w:eastAsia="en-GB"/>
        </w:rPr>
      </w:pPr>
      <w:r w:rsidRPr="00CF39DB">
        <w:rPr>
          <w:rFonts w:ascii="Cambria" w:hAnsi="Cambria"/>
          <w:lang w:eastAsia="en-GB"/>
        </w:rPr>
        <w:t>Specimen dimensions were measured using digital callipers to determine cross-sectional area. Samples were mounted in the grips of a Denison tensile testing machine, and strain was measured using an extensometer to ensure accurate elastic region data. Load and displacement data were recorded and exported for stress–strain analysis.</w:t>
      </w:r>
      <w:r w:rsidR="008C72C9" w:rsidRPr="008C72C9">
        <w:rPr>
          <w:rFonts w:ascii="Cambria" w:hAnsi="Cambria"/>
          <w:lang w:eastAsia="en-GB"/>
        </w:rPr>
        <w:t xml:space="preserve"> </w:t>
      </w:r>
      <w:r w:rsidR="004875B4" w:rsidRPr="004875B4">
        <w:rPr>
          <w:rFonts w:ascii="Cambria" w:hAnsi="Cambria"/>
          <w:lang w:eastAsia="en-GB"/>
        </w:rPr>
        <w:t>From this, Young’s modulus, UTS, yield strength (Rp0.2), and break stress were determined using standard relationships (σ = F/A, ε = ΔL/L₀).</w:t>
      </w:r>
    </w:p>
    <w:p w14:paraId="62D3532E" w14:textId="77777777" w:rsidR="008C72C9" w:rsidRPr="008C72C9" w:rsidRDefault="008C72C9" w:rsidP="008C72C9">
      <w:pPr>
        <w:rPr>
          <w:rFonts w:ascii="Cambria" w:hAnsi="Cambria"/>
          <w:lang w:eastAsia="en-GB"/>
        </w:rPr>
      </w:pPr>
      <w:r w:rsidRPr="008C72C9">
        <w:rPr>
          <w:rFonts w:ascii="Cambria" w:hAnsi="Cambria"/>
          <w:lang w:eastAsia="en-GB"/>
        </w:rPr>
        <w:t>Although two tests per material were conducted initially, a larger cohort dataset (~20 tests per material) was used to improve reliability (Composite Testing Plan, 2026).</w:t>
      </w:r>
    </w:p>
    <w:p w14:paraId="6AA06D68" w14:textId="77777777" w:rsidR="008C72C9" w:rsidRPr="007B79CE" w:rsidRDefault="008C72C9" w:rsidP="008C72C9">
      <w:pPr>
        <w:rPr>
          <w:rFonts w:ascii="Cambria" w:hAnsi="Cambria"/>
          <w:lang w:eastAsia="en-GB"/>
        </w:rPr>
      </w:pPr>
    </w:p>
    <w:p w14:paraId="3C779189" w14:textId="29A0ACFC" w:rsidR="00704217" w:rsidRPr="007B79CE" w:rsidRDefault="00704217" w:rsidP="00704217">
      <w:pPr>
        <w:pStyle w:val="Heading2"/>
        <w:rPr>
          <w:rFonts w:ascii="Cambria" w:hAnsi="Cambria"/>
          <w:lang w:eastAsia="en-GB"/>
        </w:rPr>
      </w:pPr>
      <w:bookmarkStart w:id="23" w:name="_Toc227866110"/>
      <w:r w:rsidRPr="007B79CE">
        <w:rPr>
          <w:rFonts w:ascii="Cambria" w:hAnsi="Cambria"/>
          <w:lang w:eastAsia="en-GB"/>
        </w:rPr>
        <w:t>Results</w:t>
      </w:r>
      <w:bookmarkEnd w:id="23"/>
    </w:p>
    <w:p w14:paraId="583192DF" w14:textId="5AF8266D" w:rsidR="00704217" w:rsidRPr="007B79CE" w:rsidRDefault="00704217" w:rsidP="00704217">
      <w:pPr>
        <w:rPr>
          <w:rFonts w:ascii="Cambria" w:hAnsi="Cambria"/>
          <w:lang w:eastAsia="en-GB"/>
        </w:rPr>
      </w:pPr>
      <w:r w:rsidRPr="007B79CE">
        <w:rPr>
          <w:rFonts w:ascii="Cambria" w:hAnsi="Cambria"/>
          <w:lang w:eastAsia="en-GB"/>
        </w:rPr>
        <w:t>The results obtained from tensile testing are presented in Tables 1 and 2.</w:t>
      </w:r>
    </w:p>
    <w:p w14:paraId="4308A135" w14:textId="1419017D" w:rsidR="00704217" w:rsidRPr="007B79CE" w:rsidRDefault="00704217" w:rsidP="00704217">
      <w:pPr>
        <w:rPr>
          <w:rFonts w:ascii="Cambria" w:hAnsi="Cambria"/>
          <w:lang w:eastAsia="en-GB"/>
        </w:rPr>
      </w:pPr>
      <w:r w:rsidRPr="007B79CE">
        <w:rPr>
          <w:rFonts w:ascii="Cambria" w:hAnsi="Cambria"/>
          <w:noProof/>
        </w:rPr>
        <mc:AlternateContent>
          <mc:Choice Requires="wps">
            <w:drawing>
              <wp:anchor distT="0" distB="0" distL="114300" distR="114300" simplePos="0" relativeHeight="251677184" behindDoc="0" locked="0" layoutInCell="1" allowOverlap="1" wp14:anchorId="16612576" wp14:editId="1E5AC5E5">
                <wp:simplePos x="0" y="0"/>
                <wp:positionH relativeFrom="margin">
                  <wp:align>center</wp:align>
                </wp:positionH>
                <wp:positionV relativeFrom="paragraph">
                  <wp:posOffset>307128</wp:posOffset>
                </wp:positionV>
                <wp:extent cx="4956810" cy="186055"/>
                <wp:effectExtent l="0" t="0" r="0" b="4445"/>
                <wp:wrapTopAndBottom/>
                <wp:docPr id="2078691655" name="Text Box 1"/>
                <wp:cNvGraphicFramePr/>
                <a:graphic xmlns:a="http://schemas.openxmlformats.org/drawingml/2006/main">
                  <a:graphicData uri="http://schemas.microsoft.com/office/word/2010/wordprocessingShape">
                    <wps:wsp>
                      <wps:cNvSpPr txBox="1"/>
                      <wps:spPr>
                        <a:xfrm>
                          <a:off x="0" y="0"/>
                          <a:ext cx="4956810" cy="186055"/>
                        </a:xfrm>
                        <a:prstGeom prst="rect">
                          <a:avLst/>
                        </a:prstGeom>
                        <a:solidFill>
                          <a:prstClr val="white"/>
                        </a:solidFill>
                        <a:ln>
                          <a:noFill/>
                        </a:ln>
                      </wps:spPr>
                      <wps:txbx>
                        <w:txbxContent>
                          <w:p w14:paraId="54BF4115" w14:textId="49D8A84B" w:rsidR="00704217" w:rsidRPr="00FB3BC3" w:rsidRDefault="00704217" w:rsidP="00704217">
                            <w:pPr>
                              <w:pStyle w:val="Caption"/>
                              <w:rPr>
                                <w:sz w:val="22"/>
                                <w:szCs w:val="22"/>
                              </w:rPr>
                            </w:pPr>
                            <w:r>
                              <w:t xml:space="preserve">Table </w:t>
                            </w:r>
                            <w:fldSimple w:instr=" SEQ Table \* ARABIC ">
                              <w:r>
                                <w:rPr>
                                  <w:noProof/>
                                </w:rPr>
                                <w:t>1</w:t>
                              </w:r>
                            </w:fldSimple>
                            <w:r>
                              <w:t xml:space="preserve"> , Individual Tensile Test Results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612576" id="_x0000_s1027" type="#_x0000_t202" style="position:absolute;margin-left:0;margin-top:24.2pt;width:390.3pt;height:14.65pt;z-index:25167718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" stroked="f">
                <v:textbox inset="0,0,0,0">
                  <w:txbxContent>
                    <w:p w14:paraId="54BF4115" w14:textId="49D8A84B" w:rsidR="00704217" w:rsidRPr="00FB3BC3" w:rsidRDefault="00704217" w:rsidP="00704217">
                      <w:pPr>
                        <w:pStyle w:val="Caption"/>
                        <w:rPr>
                          <w:sz w:val="22"/>
                          <w:szCs w:val="22"/>
                        </w:rPr>
                      </w:pPr>
                      <w:r>
                        <w:t xml:space="preserve">Table </w:t>
                      </w:r>
                      <w:fldSimple w:instr=" SEQ Table \* ARABIC ">
                        <w:r>
                          <w:rPr>
                            <w:noProof/>
                          </w:rPr>
                          <w:t>1</w:t>
                        </w:r>
                      </w:fldSimple>
                      <w:r>
                        <w:t xml:space="preserve"> , Individual Tensile Test Results</w:t>
                      </w:r>
                    </w:p>
                  </w:txbxContent>
                </v:textbox>
                <w10:wrap type="topAndBottom" anchorx="margin"/>
              </v:shape>
            </w:pict>
          </mc:Fallback>
        </mc:AlternateContent>
      </w:r>
    </w:p>
    <w:p w14:paraId="1A9FD9A4" w14:textId="4E94573E" w:rsidR="00704217" w:rsidRPr="007B79CE" w:rsidRDefault="00704217" w:rsidP="00704217">
      <w:pPr>
        <w:rPr>
          <w:rFonts w:ascii="Cambria" w:hAnsi="Cambria"/>
          <w:lang w:eastAsia="en-GB"/>
        </w:rPr>
      </w:pPr>
      <w:r w:rsidRPr="007B79CE">
        <w:rPr>
          <w:rFonts w:ascii="Cambria" w:hAnsi="Cambria"/>
          <w:noProof/>
          <w:lang w:eastAsia="en-GB"/>
        </w:rPr>
        <w:drawing>
          <wp:anchor distT="0" distB="0" distL="114300" distR="114300" simplePos="0" relativeHeight="251675136" behindDoc="0" locked="0" layoutInCell="1" allowOverlap="1" wp14:anchorId="4C9174C5" wp14:editId="4597127A">
            <wp:simplePos x="0" y="0"/>
            <wp:positionH relativeFrom="margin">
              <wp:align>center</wp:align>
            </wp:positionH>
            <wp:positionV relativeFrom="paragraph">
              <wp:posOffset>196215</wp:posOffset>
            </wp:positionV>
            <wp:extent cx="4956810" cy="1921510"/>
            <wp:effectExtent l="0" t="0" r="0" b="2540"/>
            <wp:wrapTopAndBottom/>
            <wp:docPr id="621566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566433" name=""/>
                    <pic:cNvPicPr/>
                  </pic:nvPicPr>
                  <pic:blipFill>
                    <a:blip r:embed="rId17">
                      <a:extLst>
                        <a:ext uri="{28A0092B-C50C-407E-A947-70E740481C1C}">
                          <a14:useLocalDpi xmlns:a14="http://schemas.microsoft.com/office/drawing/2010/main" val="0"/>
                        </a:ext>
                      </a:extLst>
                    </a:blip>
                    <a:stretch>
                      <a:fillRect/>
                    </a:stretch>
                  </pic:blipFill>
                  <pic:spPr>
                    <a:xfrm>
                      <a:off x="0" y="0"/>
                      <a:ext cx="4956810" cy="1921510"/>
                    </a:xfrm>
                    <a:prstGeom prst="rect">
                      <a:avLst/>
                    </a:prstGeom>
                  </pic:spPr>
                </pic:pic>
              </a:graphicData>
            </a:graphic>
          </wp:anchor>
        </w:drawing>
      </w:r>
    </w:p>
    <w:p w14:paraId="781F5C17" w14:textId="77777777" w:rsidR="00F95E9E" w:rsidRPr="007B79CE" w:rsidRDefault="00F95E9E" w:rsidP="007F22BE">
      <w:pPr>
        <w:rPr>
          <w:rFonts w:ascii="Cambria" w:hAnsi="Cambria"/>
          <w:sz w:val="20"/>
          <w:szCs w:val="20"/>
          <w:lang w:eastAsia="en-GB"/>
        </w:rPr>
      </w:pPr>
    </w:p>
    <w:p w14:paraId="7ED6D468" w14:textId="57292A46" w:rsidR="00251DD7" w:rsidRPr="007B79CE" w:rsidRDefault="00251DD7" w:rsidP="00251DD7">
      <w:pPr>
        <w:rPr>
          <w:rFonts w:ascii="Cambria" w:hAnsi="Cambria"/>
        </w:rPr>
      </w:pPr>
    </w:p>
    <w:p w14:paraId="130E779E" w14:textId="142D2660" w:rsidR="00704217" w:rsidRPr="007B79CE" w:rsidRDefault="00704217" w:rsidP="00704217">
      <w:pPr>
        <w:pStyle w:val="Caption"/>
        <w:keepNext/>
        <w:rPr>
          <w:rFonts w:ascii="Cambria" w:hAnsi="Cambria"/>
        </w:rPr>
      </w:pPr>
      <w:r w:rsidRPr="007B79CE">
        <w:rPr>
          <w:rFonts w:ascii="Cambria" w:hAnsi="Cambria"/>
        </w:rPr>
        <w:t xml:space="preserve">Table </w:t>
      </w:r>
      <w:r w:rsidRPr="007B79CE">
        <w:rPr>
          <w:rFonts w:ascii="Cambria" w:hAnsi="Cambria"/>
        </w:rPr>
        <w:fldChar w:fldCharType="begin"/>
      </w:r>
      <w:r w:rsidRPr="007B79CE">
        <w:rPr>
          <w:rFonts w:ascii="Cambria" w:hAnsi="Cambria"/>
        </w:rPr>
        <w:instrText xml:space="preserve"> SEQ Table \* ARABIC </w:instrText>
      </w:r>
      <w:r w:rsidRPr="007B79CE">
        <w:rPr>
          <w:rFonts w:ascii="Cambria" w:hAnsi="Cambria"/>
        </w:rPr>
        <w:fldChar w:fldCharType="separate"/>
      </w:r>
      <w:r w:rsidRPr="007B79CE">
        <w:rPr>
          <w:rFonts w:ascii="Cambria" w:hAnsi="Cambria"/>
          <w:noProof/>
        </w:rPr>
        <w:t>2</w:t>
      </w:r>
      <w:r w:rsidRPr="007B79CE">
        <w:rPr>
          <w:rFonts w:ascii="Cambria" w:hAnsi="Cambria"/>
          <w:noProof/>
        </w:rPr>
        <w:fldChar w:fldCharType="end"/>
      </w:r>
      <w:r w:rsidRPr="007B79CE">
        <w:rPr>
          <w:rFonts w:ascii="Cambria" w:hAnsi="Cambria"/>
        </w:rPr>
        <w:t>, Average Material Test Results</w:t>
      </w:r>
    </w:p>
    <w:p w14:paraId="3EF6AE62" w14:textId="4290BE3E" w:rsidR="00704217" w:rsidRPr="007B79CE" w:rsidRDefault="00704217" w:rsidP="00251DD7">
      <w:pPr>
        <w:rPr>
          <w:rFonts w:ascii="Cambria" w:hAnsi="Cambria"/>
        </w:rPr>
      </w:pPr>
      <w:r w:rsidRPr="007B79CE">
        <w:rPr>
          <w:rFonts w:ascii="Cambria" w:hAnsi="Cambria"/>
          <w:noProof/>
        </w:rPr>
        <w:drawing>
          <wp:inline distT="0" distB="0" distL="0" distR="0" wp14:anchorId="45DF3168" wp14:editId="6DD50A4E">
            <wp:extent cx="6645910" cy="1136650"/>
            <wp:effectExtent l="0" t="0" r="2540" b="6350"/>
            <wp:docPr id="14278652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865272" name=""/>
                    <pic:cNvPicPr/>
                  </pic:nvPicPr>
                  <pic:blipFill>
                    <a:blip r:embed="rId18"/>
                    <a:stretch>
                      <a:fillRect/>
                    </a:stretch>
                  </pic:blipFill>
                  <pic:spPr>
                    <a:xfrm>
                      <a:off x="0" y="0"/>
                      <a:ext cx="6645910" cy="1136650"/>
                    </a:xfrm>
                    <a:prstGeom prst="rect">
                      <a:avLst/>
                    </a:prstGeom>
                  </pic:spPr>
                </pic:pic>
              </a:graphicData>
            </a:graphic>
          </wp:inline>
        </w:drawing>
      </w:r>
    </w:p>
    <w:p w14:paraId="51573499" w14:textId="77777777" w:rsidR="00CE785D" w:rsidRPr="007B79CE" w:rsidRDefault="00CE785D" w:rsidP="00251DD7">
      <w:pPr>
        <w:rPr>
          <w:rFonts w:ascii="Cambria" w:hAnsi="Cambria"/>
        </w:rPr>
      </w:pPr>
    </w:p>
    <w:p w14:paraId="34687DB1" w14:textId="77777777" w:rsidR="009A2B47" w:rsidRPr="007B79CE" w:rsidRDefault="009A2B47" w:rsidP="00251DD7">
      <w:pPr>
        <w:rPr>
          <w:rFonts w:ascii="Cambria" w:hAnsi="Cambria"/>
        </w:rPr>
        <w:sectPr w:rsidR="009A2B47" w:rsidRPr="007B79CE" w:rsidSect="00704217">
          <w:type w:val="continuous"/>
          <w:pgSz w:w="11906" w:h="16838"/>
          <w:pgMar w:top="720" w:right="720" w:bottom="720" w:left="720" w:header="708" w:footer="708" w:gutter="0"/>
          <w:cols w:space="708"/>
          <w:docGrid w:linePitch="360"/>
        </w:sectPr>
      </w:pPr>
    </w:p>
    <w:p w14:paraId="02F232B7" w14:textId="77777777" w:rsidR="00704217" w:rsidRPr="007B79CE" w:rsidRDefault="00704217" w:rsidP="00704217">
      <w:pPr>
        <w:rPr>
          <w:rFonts w:ascii="Cambria" w:hAnsi="Cambria"/>
        </w:rPr>
      </w:pPr>
      <w:r w:rsidRPr="007B79CE">
        <w:rPr>
          <w:rFonts w:ascii="Cambria" w:hAnsi="Cambria"/>
        </w:rPr>
        <w:t xml:space="preserve">Aluminium samples exhibited consistent behaviour, with an average Young’s modulus of approximately 52.9 </w:t>
      </w:r>
      <w:proofErr w:type="spellStart"/>
      <w:r w:rsidRPr="007B79CE">
        <w:rPr>
          <w:rFonts w:ascii="Cambria" w:hAnsi="Cambria"/>
        </w:rPr>
        <w:t>GPa</w:t>
      </w:r>
      <w:proofErr w:type="spellEnd"/>
      <w:r w:rsidRPr="007B79CE">
        <w:rPr>
          <w:rFonts w:ascii="Cambria" w:hAnsi="Cambria"/>
        </w:rPr>
        <w:t xml:space="preserve"> and UTS values around 115.7 MPa. Carbon fibre composites, particularly woven epoxy systems, demonstrated significantly higher strength, with average UTS values of approximately 401.7 MPa.</w:t>
      </w:r>
    </w:p>
    <w:p w14:paraId="209051E7" w14:textId="77777777" w:rsidR="00704217" w:rsidRPr="007B79CE" w:rsidRDefault="00704217" w:rsidP="00704217">
      <w:pPr>
        <w:rPr>
          <w:rFonts w:ascii="Cambria" w:hAnsi="Cambria"/>
        </w:rPr>
      </w:pPr>
      <w:r w:rsidRPr="007B79CE">
        <w:rPr>
          <w:rFonts w:ascii="Cambria" w:hAnsi="Cambria"/>
        </w:rPr>
        <w:t>Natural fibre composites, including flax-based materials, exhibited lower stiffness and strength compared to synthetic composites. Kevlar composites demonstrated high tensile strength (358.3 MPa) but comparatively lower stiffness than carbon fibre.</w:t>
      </w:r>
    </w:p>
    <w:p w14:paraId="040BDCF4" w14:textId="38FF2980" w:rsidR="00F95E9E" w:rsidRPr="007B79CE" w:rsidRDefault="00704217" w:rsidP="00704217">
      <w:pPr>
        <w:pStyle w:val="Heading2"/>
        <w:rPr>
          <w:rFonts w:ascii="Cambria" w:hAnsi="Cambria"/>
        </w:rPr>
      </w:pPr>
      <w:bookmarkStart w:id="24" w:name="_Toc227866111"/>
      <w:r w:rsidRPr="007B79CE">
        <w:rPr>
          <w:rFonts w:ascii="Cambria" w:hAnsi="Cambria"/>
        </w:rPr>
        <w:t>Analysis of Material Behaviour</w:t>
      </w:r>
      <w:bookmarkEnd w:id="24"/>
    </w:p>
    <w:p w14:paraId="7411997A" w14:textId="1DF26451" w:rsidR="00704217" w:rsidRPr="007B79CE" w:rsidRDefault="00704217" w:rsidP="00704217">
      <w:pPr>
        <w:rPr>
          <w:rFonts w:ascii="Cambria" w:hAnsi="Cambria"/>
        </w:rPr>
      </w:pPr>
      <w:r w:rsidRPr="007B79CE">
        <w:rPr>
          <w:rFonts w:ascii="Cambria" w:hAnsi="Cambria"/>
        </w:rPr>
        <w:t>The stress–strain curves shown in Figure 4 highlight clear differences in material behaviour.</w:t>
      </w:r>
    </w:p>
    <w:p w14:paraId="7F49DD48" w14:textId="7C01DF4A" w:rsidR="00704217" w:rsidRPr="007B79CE" w:rsidRDefault="00704217" w:rsidP="00704217">
      <w:pPr>
        <w:rPr>
          <w:rFonts w:ascii="Cambria" w:hAnsi="Cambria"/>
        </w:rPr>
      </w:pPr>
      <w:r w:rsidRPr="007B79CE">
        <w:rPr>
          <w:rFonts w:ascii="Cambria" w:hAnsi="Cambria"/>
        </w:rPr>
        <w:t>In this report, a screenshot of all graphs will be shown over one page</w:t>
      </w:r>
      <w:r w:rsidR="005043AD">
        <w:rPr>
          <w:rFonts w:ascii="Cambria" w:hAnsi="Cambria"/>
        </w:rPr>
        <w:t xml:space="preserve"> figure.</w:t>
      </w:r>
    </w:p>
    <w:p w14:paraId="3AE63A7F" w14:textId="0D358A45" w:rsidR="00704217" w:rsidRPr="007B79CE" w:rsidRDefault="005C39EE" w:rsidP="00704217">
      <w:pPr>
        <w:rPr>
          <w:rFonts w:ascii="Cambria" w:hAnsi="Cambria"/>
        </w:rPr>
      </w:pPr>
      <w:r w:rsidRPr="007B79CE">
        <w:rPr>
          <w:rFonts w:ascii="Cambria" w:hAnsi="Cambria"/>
          <w:noProof/>
        </w:rPr>
        <w:lastRenderedPageBreak/>
        <w:drawing>
          <wp:anchor distT="0" distB="0" distL="114300" distR="114300" simplePos="0" relativeHeight="251678208" behindDoc="0" locked="0" layoutInCell="1" allowOverlap="1" wp14:anchorId="369F4533" wp14:editId="732C5E5C">
            <wp:simplePos x="0" y="0"/>
            <wp:positionH relativeFrom="margin">
              <wp:posOffset>317500</wp:posOffset>
            </wp:positionH>
            <wp:positionV relativeFrom="paragraph">
              <wp:posOffset>1905</wp:posOffset>
            </wp:positionV>
            <wp:extent cx="5680710" cy="8731250"/>
            <wp:effectExtent l="0" t="0" r="0" b="0"/>
            <wp:wrapTopAndBottom/>
            <wp:docPr id="1836054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054253" name=""/>
                    <pic:cNvPicPr/>
                  </pic:nvPicPr>
                  <pic:blipFill>
                    <a:blip r:embed="rId19">
                      <a:extLst>
                        <a:ext uri="{28A0092B-C50C-407E-A947-70E740481C1C}">
                          <a14:useLocalDpi xmlns:a14="http://schemas.microsoft.com/office/drawing/2010/main" val="0"/>
                        </a:ext>
                      </a:extLst>
                    </a:blip>
                    <a:stretch>
                      <a:fillRect/>
                    </a:stretch>
                  </pic:blipFill>
                  <pic:spPr>
                    <a:xfrm>
                      <a:off x="0" y="0"/>
                      <a:ext cx="5680710" cy="8731250"/>
                    </a:xfrm>
                    <a:prstGeom prst="rect">
                      <a:avLst/>
                    </a:prstGeom>
                  </pic:spPr>
                </pic:pic>
              </a:graphicData>
            </a:graphic>
            <wp14:sizeRelH relativeFrom="margin">
              <wp14:pctWidth>0</wp14:pctWidth>
            </wp14:sizeRelH>
            <wp14:sizeRelV relativeFrom="margin">
              <wp14:pctHeight>0</wp14:pctHeight>
            </wp14:sizeRelV>
          </wp:anchor>
        </w:drawing>
      </w:r>
      <w:r w:rsidRPr="007B79CE">
        <w:rPr>
          <w:rFonts w:ascii="Cambria" w:hAnsi="Cambria"/>
          <w:noProof/>
        </w:rPr>
        <mc:AlternateContent>
          <mc:Choice Requires="wps">
            <w:drawing>
              <wp:anchor distT="0" distB="0" distL="114300" distR="114300" simplePos="0" relativeHeight="251680256" behindDoc="0" locked="0" layoutInCell="1" allowOverlap="1" wp14:anchorId="70B6B420" wp14:editId="01AE03F7">
                <wp:simplePos x="0" y="0"/>
                <wp:positionH relativeFrom="column">
                  <wp:posOffset>406400</wp:posOffset>
                </wp:positionH>
                <wp:positionV relativeFrom="paragraph">
                  <wp:posOffset>8908415</wp:posOffset>
                </wp:positionV>
                <wp:extent cx="6007100" cy="158750"/>
                <wp:effectExtent l="0" t="0" r="0" b="0"/>
                <wp:wrapTopAndBottom/>
                <wp:docPr id="1024321168" name="Text Box 1"/>
                <wp:cNvGraphicFramePr/>
                <a:graphic xmlns:a="http://schemas.openxmlformats.org/drawingml/2006/main">
                  <a:graphicData uri="http://schemas.microsoft.com/office/word/2010/wordprocessingShape">
                    <wps:wsp>
                      <wps:cNvSpPr txBox="1"/>
                      <wps:spPr>
                        <a:xfrm>
                          <a:off x="0" y="0"/>
                          <a:ext cx="6007100" cy="158750"/>
                        </a:xfrm>
                        <a:prstGeom prst="rect">
                          <a:avLst/>
                        </a:prstGeom>
                        <a:solidFill>
                          <a:prstClr val="white"/>
                        </a:solidFill>
                        <a:ln>
                          <a:noFill/>
                        </a:ln>
                      </wps:spPr>
                      <wps:txbx>
                        <w:txbxContent>
                          <w:p w14:paraId="2224C2A7" w14:textId="680695CF" w:rsidR="005C39EE" w:rsidRPr="00742A16" w:rsidRDefault="005C39EE" w:rsidP="005C39EE">
                            <w:pPr>
                              <w:pStyle w:val="Caption"/>
                              <w:rPr>
                                <w:sz w:val="22"/>
                                <w:szCs w:val="22"/>
                              </w:rPr>
                            </w:pPr>
                            <w:bookmarkStart w:id="25" w:name="_Toc227866132"/>
                            <w:r>
                              <w:t xml:space="preserve">Figure </w:t>
                            </w:r>
                            <w:fldSimple w:instr=" SEQ Figure \* ARABIC ">
                              <w:r>
                                <w:rPr>
                                  <w:noProof/>
                                </w:rPr>
                                <w:t>4</w:t>
                              </w:r>
                            </w:fldSimple>
                            <w:r>
                              <w:t xml:space="preserve"> – Stress Strain Curves of each Material Sample</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B6B420" id="_x0000_s1028" type="#_x0000_t202" style="position:absolute;margin-left:32pt;margin-top:701.45pt;width:473pt;height:12.5pt;z-index:251680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" stroked="f">
                <v:textbox inset="0,0,0,0">
                  <w:txbxContent>
                    <w:p w14:paraId="2224C2A7" w14:textId="680695CF" w:rsidR="005C39EE" w:rsidRPr="00742A16" w:rsidRDefault="005C39EE" w:rsidP="005C39EE">
                      <w:pPr>
                        <w:pStyle w:val="Caption"/>
                        <w:rPr>
                          <w:sz w:val="22"/>
                          <w:szCs w:val="22"/>
                        </w:rPr>
                      </w:pPr>
                      <w:bookmarkStart w:id="26" w:name="_Toc227866132"/>
                      <w:r>
                        <w:t xml:space="preserve">Figure </w:t>
                      </w:r>
                      <w:fldSimple w:instr=" SEQ Figure \* ARABIC ">
                        <w:r>
                          <w:rPr>
                            <w:noProof/>
                          </w:rPr>
                          <w:t>4</w:t>
                        </w:r>
                      </w:fldSimple>
                      <w:r>
                        <w:t xml:space="preserve"> – Stress Strain Curves of each Material Sample</w:t>
                      </w:r>
                      <w:bookmarkEnd w:id="26"/>
                    </w:p>
                  </w:txbxContent>
                </v:textbox>
                <w10:wrap type="topAndBottom"/>
              </v:shape>
            </w:pict>
          </mc:Fallback>
        </mc:AlternateContent>
      </w:r>
    </w:p>
    <w:p w14:paraId="144F26C8" w14:textId="623F9CE2" w:rsidR="005C39EE" w:rsidRPr="007B79CE" w:rsidRDefault="00A91B19" w:rsidP="005C39EE">
      <w:pPr>
        <w:rPr>
          <w:rFonts w:ascii="Cambria" w:hAnsi="Cambria"/>
        </w:rPr>
      </w:pPr>
      <w:r w:rsidRPr="00A91B19">
        <w:rPr>
          <w:rFonts w:ascii="Cambria" w:hAnsi="Cambria"/>
        </w:rPr>
        <w:lastRenderedPageBreak/>
        <w:t>Aluminium exhibits a linear elastic region followed by yielding and significant plastic deformation prior to failure, characteristic of ductile behaviour associated with dislocation movement and energy absorption.</w:t>
      </w:r>
      <w:r w:rsidR="00637A37">
        <w:rPr>
          <w:rFonts w:ascii="Cambria" w:hAnsi="Cambria"/>
        </w:rPr>
        <w:t xml:space="preserve"> </w:t>
      </w:r>
      <w:r w:rsidR="005C39EE" w:rsidRPr="007B79CE">
        <w:rPr>
          <w:rFonts w:ascii="Cambria" w:hAnsi="Cambria"/>
        </w:rPr>
        <w:t xml:space="preserve">In contrast, </w:t>
      </w:r>
      <w:r w:rsidR="00723ACD" w:rsidRPr="00723ACD">
        <w:rPr>
          <w:rFonts w:ascii="Cambria" w:hAnsi="Cambria"/>
        </w:rPr>
        <w:t xml:space="preserve">carbon fibre composites exhibit linear elastic behaviour followed by abrupt failure, characteristic of brittle fracture due to limited plastic deformation and fibre-dominated load carrying </w:t>
      </w:r>
      <w:r w:rsidR="005C39EE" w:rsidRPr="007B79CE">
        <w:rPr>
          <w:rFonts w:ascii="Cambria" w:hAnsi="Cambria"/>
        </w:rPr>
        <w:t>(Callister and Rethwisch, 2020).</w:t>
      </w:r>
    </w:p>
    <w:p w14:paraId="3B8F8140" w14:textId="77777777" w:rsidR="005C39EE" w:rsidRPr="007B79CE" w:rsidRDefault="005C39EE" w:rsidP="005C39EE">
      <w:pPr>
        <w:rPr>
          <w:rFonts w:ascii="Cambria" w:hAnsi="Cambria"/>
        </w:rPr>
      </w:pPr>
      <w:r w:rsidRPr="007B79CE">
        <w:rPr>
          <w:rFonts w:ascii="Cambria" w:hAnsi="Cambria"/>
        </w:rPr>
        <w:t>Flax-based composites exhibit significantly lower stiffness and more gradual failure behaviour, reflecting reduced load transfer efficiency and the inherent variability of natural fibres. Kevlar composites demonstrate high tensile strength with moderate stiffness, consistent with their typical use in applications requiring impact resistance rather than maximum rigidity.</w:t>
      </w:r>
    </w:p>
    <w:p w14:paraId="1B525652" w14:textId="4FD2BF06" w:rsidR="005C39EE" w:rsidRPr="007B79CE" w:rsidRDefault="005C39EE" w:rsidP="005C39EE">
      <w:pPr>
        <w:pStyle w:val="Heading2"/>
        <w:rPr>
          <w:rFonts w:ascii="Cambria" w:hAnsi="Cambria"/>
        </w:rPr>
      </w:pPr>
      <w:bookmarkStart w:id="27" w:name="_Toc227866112"/>
      <w:r w:rsidRPr="007B79CE">
        <w:rPr>
          <w:rFonts w:ascii="Cambria" w:hAnsi="Cambria"/>
        </w:rPr>
        <w:t>Comparison of Mechanical Properties</w:t>
      </w:r>
      <w:bookmarkEnd w:id="27"/>
      <w:r w:rsidRPr="007B79CE">
        <w:rPr>
          <w:rFonts w:ascii="Cambria" w:hAnsi="Cambria"/>
        </w:rPr>
        <w:t xml:space="preserve"> </w:t>
      </w:r>
    </w:p>
    <w:p w14:paraId="310048DC" w14:textId="5A045295" w:rsidR="005C39EE" w:rsidRPr="007B79CE" w:rsidRDefault="005C39EE" w:rsidP="005C39EE">
      <w:pPr>
        <w:rPr>
          <w:rFonts w:ascii="Cambria" w:hAnsi="Cambria"/>
        </w:rPr>
      </w:pPr>
      <w:r w:rsidRPr="007B79CE">
        <w:rPr>
          <w:rFonts w:ascii="Cambria" w:hAnsi="Cambria"/>
          <w:noProof/>
        </w:rPr>
        <mc:AlternateContent>
          <mc:Choice Requires="wps">
            <w:drawing>
              <wp:anchor distT="0" distB="0" distL="114300" distR="114300" simplePos="0" relativeHeight="251686400" behindDoc="0" locked="0" layoutInCell="1" allowOverlap="1" wp14:anchorId="72E0FFFC" wp14:editId="5C43F68A">
                <wp:simplePos x="0" y="0"/>
                <wp:positionH relativeFrom="column">
                  <wp:posOffset>3464560</wp:posOffset>
                </wp:positionH>
                <wp:positionV relativeFrom="paragraph">
                  <wp:posOffset>3224530</wp:posOffset>
                </wp:positionV>
                <wp:extent cx="3166110" cy="635"/>
                <wp:effectExtent l="0" t="0" r="0" b="0"/>
                <wp:wrapTopAndBottom/>
                <wp:docPr id="1580494016" name="Text Box 1"/>
                <wp:cNvGraphicFramePr/>
                <a:graphic xmlns:a="http://schemas.openxmlformats.org/drawingml/2006/main">
                  <a:graphicData uri="http://schemas.microsoft.com/office/word/2010/wordprocessingShape">
                    <wps:wsp>
                      <wps:cNvSpPr txBox="1"/>
                      <wps:spPr>
                        <a:xfrm>
                          <a:off x="0" y="0"/>
                          <a:ext cx="3166110" cy="635"/>
                        </a:xfrm>
                        <a:prstGeom prst="rect">
                          <a:avLst/>
                        </a:prstGeom>
                        <a:solidFill>
                          <a:prstClr val="white"/>
                        </a:solidFill>
                        <a:ln>
                          <a:noFill/>
                        </a:ln>
                      </wps:spPr>
                      <wps:txbx>
                        <w:txbxContent>
                          <w:p w14:paraId="02B970C5" w14:textId="12C499A4" w:rsidR="005C39EE" w:rsidRPr="00E861BE" w:rsidRDefault="005C39EE" w:rsidP="005C39EE">
                            <w:pPr>
                              <w:pStyle w:val="Caption"/>
                              <w:rPr>
                                <w:sz w:val="22"/>
                                <w:szCs w:val="22"/>
                              </w:rPr>
                            </w:pPr>
                            <w:bookmarkStart w:id="28" w:name="_Toc227866133"/>
                            <w:r>
                              <w:t xml:space="preserve">Figure </w:t>
                            </w:r>
                            <w:fldSimple w:instr=" SEQ Figure \* ARABIC ">
                              <w:r>
                                <w:rPr>
                                  <w:noProof/>
                                </w:rPr>
                                <w:t>5</w:t>
                              </w:r>
                            </w:fldSimple>
                            <w:r>
                              <w:t xml:space="preserve"> UTS Comparison</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E0FFFC" id="_x0000_s1029" type="#_x0000_t202" style="position:absolute;margin-left:272.8pt;margin-top:253.9pt;width:249.3pt;height:.05pt;z-index:251686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" stroked="f">
                <v:textbox style="mso-fit-shape-to-text:t" inset="0,0,0,0">
                  <w:txbxContent>
                    <w:p w14:paraId="02B970C5" w14:textId="12C499A4" w:rsidR="005C39EE" w:rsidRPr="00E861BE" w:rsidRDefault="005C39EE" w:rsidP="005C39EE">
                      <w:pPr>
                        <w:pStyle w:val="Caption"/>
                        <w:rPr>
                          <w:sz w:val="22"/>
                          <w:szCs w:val="22"/>
                        </w:rPr>
                      </w:pPr>
                      <w:bookmarkStart w:id="29" w:name="_Toc227866133"/>
                      <w:r>
                        <w:t xml:space="preserve">Figure </w:t>
                      </w:r>
                      <w:fldSimple w:instr=" SEQ Figure \* ARABIC ">
                        <w:r>
                          <w:rPr>
                            <w:noProof/>
                          </w:rPr>
                          <w:t>5</w:t>
                        </w:r>
                      </w:fldSimple>
                      <w:r>
                        <w:t xml:space="preserve"> UTS Comparison</w:t>
                      </w:r>
                      <w:bookmarkEnd w:id="29"/>
                    </w:p>
                  </w:txbxContent>
                </v:textbox>
                <w10:wrap type="topAndBottom"/>
              </v:shape>
            </w:pict>
          </mc:Fallback>
        </mc:AlternateContent>
      </w:r>
      <w:r w:rsidRPr="007B79CE">
        <w:rPr>
          <w:rFonts w:ascii="Cambria" w:hAnsi="Cambria"/>
          <w:noProof/>
        </w:rPr>
        <w:drawing>
          <wp:anchor distT="0" distB="0" distL="114300" distR="114300" simplePos="0" relativeHeight="251681280" behindDoc="0" locked="0" layoutInCell="1" allowOverlap="1" wp14:anchorId="53246248" wp14:editId="415ED951">
            <wp:simplePos x="0" y="0"/>
            <wp:positionH relativeFrom="margin">
              <wp:align>right</wp:align>
            </wp:positionH>
            <wp:positionV relativeFrom="paragraph">
              <wp:posOffset>538480</wp:posOffset>
            </wp:positionV>
            <wp:extent cx="3166110" cy="2628900"/>
            <wp:effectExtent l="19050" t="19050" r="15240" b="19050"/>
            <wp:wrapTopAndBottom/>
            <wp:docPr id="6080122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012269"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166110" cy="262890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Pr="007B79CE">
        <w:rPr>
          <w:rFonts w:ascii="Cambria" w:hAnsi="Cambria"/>
          <w:noProof/>
        </w:rPr>
        <mc:AlternateContent>
          <mc:Choice Requires="wps">
            <w:drawing>
              <wp:anchor distT="0" distB="0" distL="114300" distR="114300" simplePos="0" relativeHeight="251684352" behindDoc="0" locked="0" layoutInCell="1" allowOverlap="1" wp14:anchorId="1587486D" wp14:editId="5D0AC6DE">
                <wp:simplePos x="0" y="0"/>
                <wp:positionH relativeFrom="column">
                  <wp:posOffset>107950</wp:posOffset>
                </wp:positionH>
                <wp:positionV relativeFrom="paragraph">
                  <wp:posOffset>3202305</wp:posOffset>
                </wp:positionV>
                <wp:extent cx="3168650" cy="635"/>
                <wp:effectExtent l="0" t="0" r="0" b="0"/>
                <wp:wrapTopAndBottom/>
                <wp:docPr id="1994521744" name="Text Box 1"/>
                <wp:cNvGraphicFramePr/>
                <a:graphic xmlns:a="http://schemas.openxmlformats.org/drawingml/2006/main">
                  <a:graphicData uri="http://schemas.microsoft.com/office/word/2010/wordprocessingShape">
                    <wps:wsp>
                      <wps:cNvSpPr txBox="1"/>
                      <wps:spPr>
                        <a:xfrm>
                          <a:off x="0" y="0"/>
                          <a:ext cx="3168650" cy="635"/>
                        </a:xfrm>
                        <a:prstGeom prst="rect">
                          <a:avLst/>
                        </a:prstGeom>
                        <a:solidFill>
                          <a:prstClr val="white"/>
                        </a:solidFill>
                        <a:ln>
                          <a:noFill/>
                        </a:ln>
                      </wps:spPr>
                      <wps:txbx>
                        <w:txbxContent>
                          <w:p w14:paraId="162E20FE" w14:textId="71E649C5" w:rsidR="005C39EE" w:rsidRPr="003C7BE8" w:rsidRDefault="005C39EE" w:rsidP="005C39EE">
                            <w:pPr>
                              <w:pStyle w:val="Caption"/>
                              <w:rPr>
                                <w:sz w:val="22"/>
                                <w:szCs w:val="22"/>
                              </w:rPr>
                            </w:pPr>
                            <w:bookmarkStart w:id="30" w:name="_Toc227866134"/>
                            <w:r>
                              <w:t xml:space="preserve">Figure </w:t>
                            </w:r>
                            <w:fldSimple w:instr=" SEQ Figure \* ARABIC ">
                              <w:r>
                                <w:rPr>
                                  <w:noProof/>
                                </w:rPr>
                                <w:t>6</w:t>
                              </w:r>
                            </w:fldSimple>
                            <w:r>
                              <w:t xml:space="preserve"> Young's Modulus Comparison</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87486D" id="_x0000_s1030" type="#_x0000_t202" style="position:absolute;margin-left:8.5pt;margin-top:252.15pt;width:249.5pt;height:.05pt;z-index:251684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" stroked="f">
                <v:textbox style="mso-fit-shape-to-text:t" inset="0,0,0,0">
                  <w:txbxContent>
                    <w:p w14:paraId="162E20FE" w14:textId="71E649C5" w:rsidR="005C39EE" w:rsidRPr="003C7BE8" w:rsidRDefault="005C39EE" w:rsidP="005C39EE">
                      <w:pPr>
                        <w:pStyle w:val="Caption"/>
                        <w:rPr>
                          <w:sz w:val="22"/>
                          <w:szCs w:val="22"/>
                        </w:rPr>
                      </w:pPr>
                      <w:bookmarkStart w:id="31" w:name="_Toc227866134"/>
                      <w:r>
                        <w:t xml:space="preserve">Figure </w:t>
                      </w:r>
                      <w:fldSimple w:instr=" SEQ Figure \* ARABIC ">
                        <w:r>
                          <w:rPr>
                            <w:noProof/>
                          </w:rPr>
                          <w:t>6</w:t>
                        </w:r>
                      </w:fldSimple>
                      <w:r>
                        <w:t xml:space="preserve"> Young's Modulus Comparison</w:t>
                      </w:r>
                      <w:bookmarkEnd w:id="31"/>
                    </w:p>
                  </w:txbxContent>
                </v:textbox>
                <w10:wrap type="topAndBottom"/>
              </v:shape>
            </w:pict>
          </mc:Fallback>
        </mc:AlternateContent>
      </w:r>
      <w:r w:rsidRPr="007B79CE">
        <w:rPr>
          <w:rFonts w:ascii="Cambria" w:hAnsi="Cambria"/>
          <w:noProof/>
        </w:rPr>
        <w:drawing>
          <wp:anchor distT="0" distB="0" distL="114300" distR="114300" simplePos="0" relativeHeight="251682304" behindDoc="0" locked="0" layoutInCell="1" allowOverlap="1" wp14:anchorId="28BDE5B7" wp14:editId="50AB9A04">
            <wp:simplePos x="0" y="0"/>
            <wp:positionH relativeFrom="column">
              <wp:posOffset>107950</wp:posOffset>
            </wp:positionH>
            <wp:positionV relativeFrom="paragraph">
              <wp:posOffset>551180</wp:posOffset>
            </wp:positionV>
            <wp:extent cx="3168650" cy="2594018"/>
            <wp:effectExtent l="19050" t="19050" r="12700" b="15875"/>
            <wp:wrapTopAndBottom/>
            <wp:docPr id="592396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396529"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168650" cy="2594018"/>
                    </a:xfrm>
                    <a:prstGeom prst="rect">
                      <a:avLst/>
                    </a:prstGeom>
                    <a:ln>
                      <a:solidFill>
                        <a:schemeClr val="tx1"/>
                      </a:solidFill>
                    </a:ln>
                  </pic:spPr>
                </pic:pic>
              </a:graphicData>
            </a:graphic>
          </wp:anchor>
        </w:drawing>
      </w:r>
      <w:r w:rsidRPr="007B79CE">
        <w:rPr>
          <w:rFonts w:ascii="Cambria" w:hAnsi="Cambria"/>
        </w:rPr>
        <w:t>The comparative performance of the materials is illustrated in Figures 5 and 6.</w:t>
      </w:r>
    </w:p>
    <w:p w14:paraId="3D4C70E5" w14:textId="77777777" w:rsidR="005C39EE" w:rsidRPr="007B79CE" w:rsidRDefault="005C39EE" w:rsidP="005C39EE">
      <w:pPr>
        <w:rPr>
          <w:rFonts w:ascii="Cambria" w:hAnsi="Cambria"/>
        </w:rPr>
      </w:pPr>
    </w:p>
    <w:p w14:paraId="2C804CB2" w14:textId="0A853FBB" w:rsidR="005C39EE" w:rsidRPr="007B79CE" w:rsidRDefault="005C39EE" w:rsidP="005C39EE">
      <w:pPr>
        <w:rPr>
          <w:rFonts w:ascii="Cambria" w:hAnsi="Cambria"/>
        </w:rPr>
      </w:pPr>
      <w:r w:rsidRPr="007B79CE">
        <w:rPr>
          <w:rFonts w:ascii="Cambria" w:hAnsi="Cambria"/>
        </w:rPr>
        <w:t xml:space="preserve">As shown in Figure 6, aluminium, carbon woven epoxy, and carbon woven bio-resin exhibit similar stiffness values (~48–53 </w:t>
      </w:r>
      <w:proofErr w:type="spellStart"/>
      <w:r w:rsidRPr="007B79CE">
        <w:rPr>
          <w:rFonts w:ascii="Cambria" w:hAnsi="Cambria"/>
        </w:rPr>
        <w:t>GPa</w:t>
      </w:r>
      <w:proofErr w:type="spellEnd"/>
      <w:r w:rsidRPr="007B79CE">
        <w:rPr>
          <w:rFonts w:ascii="Cambria" w:hAnsi="Cambria"/>
        </w:rPr>
        <w:t xml:space="preserve">). In contrast, carbon non-woven materials demonstrate significantly lower stiffness (~9.8 </w:t>
      </w:r>
      <w:proofErr w:type="spellStart"/>
      <w:r w:rsidRPr="007B79CE">
        <w:rPr>
          <w:rFonts w:ascii="Cambria" w:hAnsi="Cambria"/>
        </w:rPr>
        <w:t>GPa</w:t>
      </w:r>
      <w:proofErr w:type="spellEnd"/>
      <w:r w:rsidRPr="007B79CE">
        <w:rPr>
          <w:rFonts w:ascii="Cambria" w:hAnsi="Cambria"/>
        </w:rPr>
        <w:t>), highlighting the importance of fibre alignment in determining mechanical performance.</w:t>
      </w:r>
    </w:p>
    <w:p w14:paraId="510B0667" w14:textId="2407775C" w:rsidR="005C39EE" w:rsidRPr="007B79CE" w:rsidRDefault="005C39EE" w:rsidP="005C39EE">
      <w:pPr>
        <w:rPr>
          <w:rFonts w:ascii="Cambria" w:hAnsi="Cambria"/>
        </w:rPr>
      </w:pPr>
      <w:r w:rsidRPr="007B79CE">
        <w:rPr>
          <w:rFonts w:ascii="Cambria" w:hAnsi="Cambria"/>
        </w:rPr>
        <w:t>Figure 5 shows that carbon woven epoxy exhibits the highest ultimate tensile strength (~401.7 MPa), followed by carbon woven bio-resin and Kevlar composites. Aluminium demonstrates significantly lower strength (~115.7 MPa), while flax-based composites show reduced performance, particularly in non-woven configurations (~47 MPa).</w:t>
      </w:r>
    </w:p>
    <w:p w14:paraId="782D0161" w14:textId="77777777" w:rsidR="005C39EE" w:rsidRPr="007B79CE" w:rsidRDefault="005C39EE" w:rsidP="005C39EE">
      <w:pPr>
        <w:rPr>
          <w:rFonts w:ascii="Cambria" w:hAnsi="Cambria"/>
        </w:rPr>
      </w:pPr>
    </w:p>
    <w:p w14:paraId="5C5F67A0" w14:textId="77777777" w:rsidR="005C39EE" w:rsidRPr="007B79CE" w:rsidRDefault="005C39EE" w:rsidP="005C39EE">
      <w:pPr>
        <w:rPr>
          <w:rFonts w:ascii="Cambria" w:hAnsi="Cambria"/>
        </w:rPr>
      </w:pPr>
    </w:p>
    <w:p w14:paraId="426C26A3" w14:textId="77777777" w:rsidR="005C39EE" w:rsidRPr="007B79CE" w:rsidRDefault="005C39EE" w:rsidP="005C39EE">
      <w:pPr>
        <w:rPr>
          <w:rFonts w:ascii="Cambria" w:hAnsi="Cambria"/>
        </w:rPr>
      </w:pPr>
    </w:p>
    <w:p w14:paraId="5A074127" w14:textId="755AAAD4" w:rsidR="005C39EE" w:rsidRPr="007B79CE" w:rsidRDefault="005C39EE" w:rsidP="005C39EE">
      <w:pPr>
        <w:pStyle w:val="Heading2"/>
        <w:rPr>
          <w:rFonts w:ascii="Cambria" w:hAnsi="Cambria"/>
        </w:rPr>
      </w:pPr>
      <w:bookmarkStart w:id="32" w:name="_Toc227866113"/>
      <w:r w:rsidRPr="007B79CE">
        <w:rPr>
          <w:rFonts w:ascii="Cambria" w:hAnsi="Cambria"/>
        </w:rPr>
        <w:lastRenderedPageBreak/>
        <w:t>Effect of Material Structure and Composition</w:t>
      </w:r>
      <w:bookmarkEnd w:id="32"/>
    </w:p>
    <w:p w14:paraId="1C3233A1" w14:textId="77777777" w:rsidR="005C39EE" w:rsidRPr="007B79CE" w:rsidRDefault="005C39EE" w:rsidP="005C39EE">
      <w:pPr>
        <w:rPr>
          <w:rFonts w:ascii="Cambria" w:hAnsi="Cambria"/>
        </w:rPr>
      </w:pPr>
      <w:r w:rsidRPr="007B79CE">
        <w:rPr>
          <w:rFonts w:ascii="Cambria" w:hAnsi="Cambria"/>
        </w:rPr>
        <w:t>The results demonstrate the significant influence of fibre architecture and resin system on mechanical performance.</w:t>
      </w:r>
    </w:p>
    <w:p w14:paraId="4CF36B86" w14:textId="77777777" w:rsidR="005C39EE" w:rsidRPr="007B79CE" w:rsidRDefault="005C39EE" w:rsidP="005C39EE">
      <w:pPr>
        <w:rPr>
          <w:rFonts w:ascii="Cambria" w:hAnsi="Cambria"/>
        </w:rPr>
      </w:pPr>
      <w:r w:rsidRPr="007B79CE">
        <w:rPr>
          <w:rFonts w:ascii="Cambria" w:hAnsi="Cambria"/>
        </w:rPr>
        <w:t>Woven composites exhibit higher stiffness and strength compared to non-woven materials due to improved fibre alignment and more efficient load transfer. In contrast, non-woven materials contain randomly oriented fibres, which reduces their ability to carry load effectively (Callister and Rethwisch, 2020).</w:t>
      </w:r>
    </w:p>
    <w:p w14:paraId="3170CAD3" w14:textId="77777777" w:rsidR="005C39EE" w:rsidRPr="007B79CE" w:rsidRDefault="005C39EE" w:rsidP="005C39EE">
      <w:pPr>
        <w:rPr>
          <w:rFonts w:ascii="Cambria" w:hAnsi="Cambria"/>
        </w:rPr>
      </w:pPr>
      <w:r w:rsidRPr="007B79CE">
        <w:rPr>
          <w:rFonts w:ascii="Cambria" w:hAnsi="Cambria"/>
        </w:rPr>
        <w:t>The effect of resin system is also evident, with epoxy-based composites outperforming bio-resin systems. This is likely due to improved fibre–matrix bonding and more effective stress transfer within the composite structure.</w:t>
      </w:r>
    </w:p>
    <w:p w14:paraId="4F21BDA5" w14:textId="77777777" w:rsidR="005C39EE" w:rsidRPr="007B79CE" w:rsidRDefault="005C39EE" w:rsidP="005C39EE">
      <w:pPr>
        <w:rPr>
          <w:rFonts w:ascii="Cambria" w:hAnsi="Cambria"/>
        </w:rPr>
      </w:pPr>
      <w:r w:rsidRPr="007B79CE">
        <w:rPr>
          <w:rFonts w:ascii="Cambria" w:hAnsi="Cambria"/>
        </w:rPr>
        <w:t>Additionally, the 45° ply orientation used in the composite layups reduces stiffness in the primary loading direction, as fibres are not aligned with the applied load. This results in lower effective modulus compared to unidirectional composites.</w:t>
      </w:r>
    </w:p>
    <w:p w14:paraId="7D70DB71" w14:textId="77777777" w:rsidR="005C39EE" w:rsidRPr="007B79CE" w:rsidRDefault="005C39EE" w:rsidP="005C39EE">
      <w:pPr>
        <w:rPr>
          <w:rFonts w:ascii="Cambria" w:hAnsi="Cambria"/>
        </w:rPr>
      </w:pPr>
    </w:p>
    <w:p w14:paraId="6E4FA25F" w14:textId="46E3C88F" w:rsidR="00704217" w:rsidRPr="007B79CE" w:rsidRDefault="005C39EE" w:rsidP="005C39EE">
      <w:pPr>
        <w:pStyle w:val="Heading2"/>
        <w:rPr>
          <w:rFonts w:ascii="Cambria" w:hAnsi="Cambria"/>
        </w:rPr>
      </w:pPr>
      <w:bookmarkStart w:id="33" w:name="_Toc227866114"/>
      <w:r w:rsidRPr="007B79CE">
        <w:rPr>
          <w:rFonts w:ascii="Cambria" w:hAnsi="Cambria"/>
        </w:rPr>
        <w:t>Material Test Validation</w:t>
      </w:r>
      <w:bookmarkEnd w:id="33"/>
    </w:p>
    <w:p w14:paraId="46B04B85" w14:textId="77777777" w:rsidR="005C39EE" w:rsidRPr="007B79CE" w:rsidRDefault="005C39EE" w:rsidP="005C39EE">
      <w:pPr>
        <w:rPr>
          <w:rFonts w:ascii="Cambria" w:hAnsi="Cambria"/>
        </w:rPr>
      </w:pPr>
      <w:r w:rsidRPr="007B79CE">
        <w:rPr>
          <w:rFonts w:ascii="Cambria" w:hAnsi="Cambria"/>
        </w:rPr>
        <w:t>The experimental results were compared with published data to assess their validity.</w:t>
      </w:r>
    </w:p>
    <w:p w14:paraId="744E153D" w14:textId="77777777" w:rsidR="005C39EE" w:rsidRPr="007B79CE" w:rsidRDefault="005C39EE" w:rsidP="005C39EE">
      <w:pPr>
        <w:rPr>
          <w:rFonts w:ascii="Cambria" w:hAnsi="Cambria"/>
        </w:rPr>
      </w:pPr>
      <w:r w:rsidRPr="007B79CE">
        <w:rPr>
          <w:rFonts w:ascii="Cambria" w:hAnsi="Cambria"/>
        </w:rPr>
        <w:t xml:space="preserve">Aluminium typically exhibits a Young’s modulus of approximately 70 </w:t>
      </w:r>
      <w:proofErr w:type="spellStart"/>
      <w:r w:rsidRPr="007B79CE">
        <w:rPr>
          <w:rFonts w:ascii="Cambria" w:hAnsi="Cambria"/>
        </w:rPr>
        <w:t>GPa</w:t>
      </w:r>
      <w:proofErr w:type="spellEnd"/>
      <w:r w:rsidRPr="007B79CE">
        <w:rPr>
          <w:rFonts w:ascii="Cambria" w:hAnsi="Cambria"/>
        </w:rPr>
        <w:t xml:space="preserve"> (Callister and Rethwisch, 2020), whereas the measured value in this study (~52.9 </w:t>
      </w:r>
      <w:proofErr w:type="spellStart"/>
      <w:r w:rsidRPr="007B79CE">
        <w:rPr>
          <w:rFonts w:ascii="Cambria" w:hAnsi="Cambria"/>
        </w:rPr>
        <w:t>GPa</w:t>
      </w:r>
      <w:proofErr w:type="spellEnd"/>
      <w:r w:rsidRPr="007B79CE">
        <w:rPr>
          <w:rFonts w:ascii="Cambria" w:hAnsi="Cambria"/>
        </w:rPr>
        <w:t>) is lower. This discrepancy may be attributed to experimental limitations such as inaccuracies in strain measurement or sample preparation.</w:t>
      </w:r>
    </w:p>
    <w:p w14:paraId="7291C2E3" w14:textId="77777777" w:rsidR="005C39EE" w:rsidRPr="007B79CE" w:rsidRDefault="005C39EE" w:rsidP="005C39EE">
      <w:pPr>
        <w:rPr>
          <w:rFonts w:ascii="Cambria" w:hAnsi="Cambria"/>
        </w:rPr>
      </w:pPr>
      <w:r w:rsidRPr="007B79CE">
        <w:rPr>
          <w:rFonts w:ascii="Cambria" w:hAnsi="Cambria"/>
        </w:rPr>
        <w:t xml:space="preserve">Carbon fibre composites are reported to exhibit stiffness values in the range of 70–150 </w:t>
      </w:r>
      <w:proofErr w:type="spellStart"/>
      <w:r w:rsidRPr="007B79CE">
        <w:rPr>
          <w:rFonts w:ascii="Cambria" w:hAnsi="Cambria"/>
        </w:rPr>
        <w:t>GPa</w:t>
      </w:r>
      <w:proofErr w:type="spellEnd"/>
      <w:r w:rsidRPr="007B79CE">
        <w:rPr>
          <w:rFonts w:ascii="Cambria" w:hAnsi="Cambria"/>
        </w:rPr>
        <w:t xml:space="preserve"> depending on fibre orientation and matrix system (Callister and Rethwisch, 2020). The measured values (~48–53 </w:t>
      </w:r>
      <w:proofErr w:type="spellStart"/>
      <w:r w:rsidRPr="007B79CE">
        <w:rPr>
          <w:rFonts w:ascii="Cambria" w:hAnsi="Cambria"/>
        </w:rPr>
        <w:t>GPa</w:t>
      </w:r>
      <w:proofErr w:type="spellEnd"/>
      <w:r w:rsidRPr="007B79CE">
        <w:rPr>
          <w:rFonts w:ascii="Cambria" w:hAnsi="Cambria"/>
        </w:rPr>
        <w:t>) fall below this range, which is consistent with the use of 45° ply orientations that reduce stiffness in the loading direction.</w:t>
      </w:r>
    </w:p>
    <w:p w14:paraId="5CEE76E0" w14:textId="77777777" w:rsidR="005C39EE" w:rsidRPr="007B79CE" w:rsidRDefault="005C39EE" w:rsidP="005C39EE">
      <w:pPr>
        <w:rPr>
          <w:rFonts w:ascii="Cambria" w:hAnsi="Cambria"/>
        </w:rPr>
      </w:pPr>
      <w:r w:rsidRPr="007B79CE">
        <w:rPr>
          <w:rFonts w:ascii="Cambria" w:hAnsi="Cambria"/>
        </w:rPr>
        <w:t xml:space="preserve">Flax fibre composites typically exhibit lower stiffness, generally within the range of 10–50 </w:t>
      </w:r>
      <w:proofErr w:type="spellStart"/>
      <w:r w:rsidRPr="007B79CE">
        <w:rPr>
          <w:rFonts w:ascii="Cambria" w:hAnsi="Cambria"/>
        </w:rPr>
        <w:t>GPa</w:t>
      </w:r>
      <w:proofErr w:type="spellEnd"/>
      <w:r w:rsidRPr="007B79CE">
        <w:rPr>
          <w:rFonts w:ascii="Cambria" w:hAnsi="Cambria"/>
        </w:rPr>
        <w:t xml:space="preserve">. Following the removal of an anomalous data point, the corrected Young’s modulus for flax non-woven material (~4.4 </w:t>
      </w:r>
      <w:proofErr w:type="spellStart"/>
      <w:r w:rsidRPr="007B79CE">
        <w:rPr>
          <w:rFonts w:ascii="Cambria" w:hAnsi="Cambria"/>
        </w:rPr>
        <w:t>GPa</w:t>
      </w:r>
      <w:proofErr w:type="spellEnd"/>
      <w:r w:rsidRPr="007B79CE">
        <w:rPr>
          <w:rFonts w:ascii="Cambria" w:hAnsi="Cambria"/>
        </w:rPr>
        <w:t>) reflects the expected lower stiffness of natural fibre composites.</w:t>
      </w:r>
    </w:p>
    <w:p w14:paraId="43534551" w14:textId="77777777" w:rsidR="005C39EE" w:rsidRPr="007B79CE" w:rsidRDefault="005C39EE" w:rsidP="005C39EE">
      <w:pPr>
        <w:rPr>
          <w:rFonts w:ascii="Cambria" w:hAnsi="Cambria"/>
        </w:rPr>
      </w:pPr>
      <w:r w:rsidRPr="007B79CE">
        <w:rPr>
          <w:rFonts w:ascii="Cambria" w:hAnsi="Cambria"/>
        </w:rPr>
        <w:t>Overall, while some deviations from literature values are observed, the general trends in material behaviour are consistent with established material properties.</w:t>
      </w:r>
    </w:p>
    <w:p w14:paraId="16084852" w14:textId="22C5FC15" w:rsidR="005C39EE" w:rsidRPr="007B79CE" w:rsidRDefault="005C39EE" w:rsidP="005C39EE">
      <w:pPr>
        <w:pStyle w:val="Heading2"/>
        <w:rPr>
          <w:rFonts w:ascii="Cambria" w:hAnsi="Cambria"/>
        </w:rPr>
      </w:pPr>
      <w:bookmarkStart w:id="34" w:name="_Toc227866115"/>
      <w:r w:rsidRPr="007B79CE">
        <w:rPr>
          <w:rFonts w:ascii="Cambria" w:hAnsi="Cambria"/>
        </w:rPr>
        <w:t>Discussion of Anomalies and Data Reliability</w:t>
      </w:r>
      <w:bookmarkEnd w:id="34"/>
    </w:p>
    <w:p w14:paraId="1E73782C" w14:textId="26D7D901" w:rsidR="005C39EE" w:rsidRPr="007B79CE" w:rsidRDefault="005C39EE" w:rsidP="005C39EE">
      <w:pPr>
        <w:rPr>
          <w:rFonts w:ascii="Cambria" w:hAnsi="Cambria"/>
        </w:rPr>
      </w:pPr>
      <w:r w:rsidRPr="007B79CE">
        <w:rPr>
          <w:rFonts w:ascii="Cambria" w:hAnsi="Cambria"/>
        </w:rPr>
        <w:t xml:space="preserve">An anomalous result was identified within the flax non-woven dataset, where one sample produced a Young’s modulus of approximately 145 </w:t>
      </w:r>
      <w:proofErr w:type="spellStart"/>
      <w:r w:rsidRPr="007B79CE">
        <w:rPr>
          <w:rFonts w:ascii="Cambria" w:hAnsi="Cambria"/>
        </w:rPr>
        <w:t>GPa</w:t>
      </w:r>
      <w:proofErr w:type="spellEnd"/>
      <w:r w:rsidRPr="007B79CE">
        <w:rPr>
          <w:rFonts w:ascii="Cambria" w:hAnsi="Cambria"/>
        </w:rPr>
        <w:t xml:space="preserve">. </w:t>
      </w:r>
      <w:r w:rsidR="00AC2038" w:rsidRPr="00AC2038">
        <w:rPr>
          <w:rFonts w:ascii="Cambria" w:hAnsi="Cambria"/>
        </w:rPr>
        <w:t>This value is significantly higher than expected and is not representative of typical flax composite behaviour, indicating probable measurement or data acquisition error.</w:t>
      </w:r>
    </w:p>
    <w:p w14:paraId="4ED6034E" w14:textId="77777777" w:rsidR="005C39EE" w:rsidRPr="007B79CE" w:rsidRDefault="005C39EE" w:rsidP="005C39EE">
      <w:pPr>
        <w:rPr>
          <w:rFonts w:ascii="Cambria" w:hAnsi="Cambria"/>
        </w:rPr>
      </w:pPr>
      <w:r w:rsidRPr="007B79CE">
        <w:rPr>
          <w:rFonts w:ascii="Cambria" w:hAnsi="Cambria"/>
        </w:rPr>
        <w:lastRenderedPageBreak/>
        <w:t>This data point was excluded from the average calculation, as it is likely the result of experimental error. Potential causes include incorrect identification of the linear elastic region of the stress–strain curve, inaccuracies in strain measurement, or errors in data acquisition.</w:t>
      </w:r>
    </w:p>
    <w:p w14:paraId="0349A094" w14:textId="77777777" w:rsidR="005C39EE" w:rsidRPr="007B79CE" w:rsidRDefault="005C39EE" w:rsidP="005C39EE">
      <w:pPr>
        <w:rPr>
          <w:rFonts w:ascii="Cambria" w:hAnsi="Cambria"/>
        </w:rPr>
      </w:pPr>
      <w:r w:rsidRPr="007B79CE">
        <w:rPr>
          <w:rFonts w:ascii="Cambria" w:hAnsi="Cambria"/>
        </w:rPr>
        <w:t>Variability in the dataset can also be attributed to the inherent nature of composite materials, particularly non-woven structures, which are subject to inconsistencies in fibre orientation, resin distribution, and manufacturing quality.</w:t>
      </w:r>
    </w:p>
    <w:p w14:paraId="2FAD0C9B" w14:textId="3BCB0B91" w:rsidR="005C39EE" w:rsidRPr="007B79CE" w:rsidRDefault="005C39EE" w:rsidP="005C39EE">
      <w:pPr>
        <w:pStyle w:val="Heading2"/>
        <w:rPr>
          <w:rFonts w:ascii="Cambria" w:hAnsi="Cambria"/>
        </w:rPr>
      </w:pPr>
      <w:bookmarkStart w:id="35" w:name="_Toc227866116"/>
      <w:r w:rsidRPr="007B79CE">
        <w:rPr>
          <w:rFonts w:ascii="Cambria" w:hAnsi="Cambria"/>
        </w:rPr>
        <w:t>Sources of Error and Limitations</w:t>
      </w:r>
      <w:bookmarkEnd w:id="35"/>
    </w:p>
    <w:p w14:paraId="0D8CAAC4" w14:textId="5ED64348" w:rsidR="005C39EE" w:rsidRPr="007B79CE" w:rsidRDefault="005C39EE" w:rsidP="005C39EE">
      <w:pPr>
        <w:rPr>
          <w:rFonts w:ascii="Cambria" w:hAnsi="Cambria"/>
        </w:rPr>
      </w:pPr>
      <w:r w:rsidRPr="007B79CE">
        <w:rPr>
          <w:rFonts w:ascii="Cambria" w:hAnsi="Cambria"/>
        </w:rPr>
        <w:t xml:space="preserve">Several factors may have influenced the accuracy of the experimental results. </w:t>
      </w:r>
      <w:r w:rsidR="000F4C43" w:rsidRPr="000F4C43">
        <w:rPr>
          <w:rFonts w:ascii="Cambria" w:hAnsi="Cambria"/>
        </w:rPr>
        <w:t xml:space="preserve">strain measurement represents a significant source of uncertainty, particularly where extensometer accuracy or calibration may influence elastic region </w:t>
      </w:r>
      <w:r w:rsidR="000F4C43">
        <w:rPr>
          <w:rFonts w:ascii="Cambria" w:hAnsi="Cambria"/>
        </w:rPr>
        <w:t xml:space="preserve">determination, </w:t>
      </w:r>
      <w:r w:rsidRPr="007B79CE">
        <w:rPr>
          <w:rFonts w:ascii="Cambria" w:hAnsi="Cambria"/>
        </w:rPr>
        <w:t>as small errors in displacement measurement can lead to large variations in calculated Young’s modulus.</w:t>
      </w:r>
    </w:p>
    <w:p w14:paraId="687FC910" w14:textId="77777777" w:rsidR="005C39EE" w:rsidRPr="007B79CE" w:rsidRDefault="005C39EE" w:rsidP="005C39EE">
      <w:pPr>
        <w:rPr>
          <w:rFonts w:ascii="Cambria" w:hAnsi="Cambria"/>
        </w:rPr>
      </w:pPr>
      <w:r w:rsidRPr="007B79CE">
        <w:rPr>
          <w:rFonts w:ascii="Cambria" w:hAnsi="Cambria"/>
        </w:rPr>
        <w:t>Additional sources of error include misalignment of samples within the testing machine, slippage at the grips, and variations in specimen geometry. Composite materials, particularly natural fibre systems, are inherently variable and may exhibit significant differences between samples.</w:t>
      </w:r>
    </w:p>
    <w:p w14:paraId="09515CEF" w14:textId="77777777" w:rsidR="005C39EE" w:rsidRPr="007B79CE" w:rsidRDefault="005C39EE" w:rsidP="005C39EE">
      <w:pPr>
        <w:rPr>
          <w:rFonts w:ascii="Cambria" w:hAnsi="Cambria"/>
        </w:rPr>
      </w:pPr>
      <w:r w:rsidRPr="007B79CE">
        <w:rPr>
          <w:rFonts w:ascii="Cambria" w:hAnsi="Cambria"/>
        </w:rPr>
        <w:t>Furthermore, limitations in testing conditions and equipment precision may have contributed to deviations from expected material behaviour.</w:t>
      </w:r>
    </w:p>
    <w:p w14:paraId="39963A07" w14:textId="77777777" w:rsidR="005C39EE" w:rsidRPr="007B79CE" w:rsidRDefault="005C39EE" w:rsidP="005C39EE">
      <w:pPr>
        <w:rPr>
          <w:rFonts w:ascii="Cambria" w:hAnsi="Cambria"/>
        </w:rPr>
      </w:pPr>
    </w:p>
    <w:p w14:paraId="6A686C82" w14:textId="77338418" w:rsidR="005C39EE" w:rsidRPr="007B79CE" w:rsidRDefault="005C39EE" w:rsidP="005C39EE">
      <w:pPr>
        <w:pStyle w:val="Heading2"/>
        <w:rPr>
          <w:rFonts w:ascii="Cambria" w:hAnsi="Cambria"/>
        </w:rPr>
      </w:pPr>
      <w:bookmarkStart w:id="36" w:name="_Toc227866117"/>
      <w:r w:rsidRPr="007B79CE">
        <w:rPr>
          <w:rFonts w:ascii="Cambria" w:hAnsi="Cambria"/>
        </w:rPr>
        <w:t>Summary of Findings</w:t>
      </w:r>
      <w:bookmarkEnd w:id="36"/>
    </w:p>
    <w:p w14:paraId="3A2BD575" w14:textId="77777777" w:rsidR="005C39EE" w:rsidRPr="007B79CE" w:rsidRDefault="005C39EE" w:rsidP="005C39EE">
      <w:pPr>
        <w:rPr>
          <w:rFonts w:ascii="Cambria" w:hAnsi="Cambria"/>
        </w:rPr>
      </w:pPr>
      <w:r w:rsidRPr="007B79CE">
        <w:rPr>
          <w:rFonts w:ascii="Cambria" w:hAnsi="Cambria"/>
        </w:rPr>
        <w:t>The experimental results demonstrate clear differences in mechanical performance between the tested materials. Carbon fibre composites exhibited the highest strength and stiffness, particularly in woven epoxy configurations, while aluminium provided consistent and moderate mechanical properties.</w:t>
      </w:r>
    </w:p>
    <w:p w14:paraId="3EA8C01F" w14:textId="77777777" w:rsidR="005C39EE" w:rsidRPr="007B79CE" w:rsidRDefault="005C39EE" w:rsidP="005C39EE">
      <w:pPr>
        <w:rPr>
          <w:rFonts w:ascii="Cambria" w:hAnsi="Cambria"/>
        </w:rPr>
      </w:pPr>
      <w:r w:rsidRPr="007B79CE">
        <w:rPr>
          <w:rFonts w:ascii="Cambria" w:hAnsi="Cambria"/>
        </w:rPr>
        <w:t>Natural fibre composites exhibited lower mechanical performance but may offer advantages in terms of sustainability. Kevlar composites demonstrated high tensile strength with moderate stiffness, making them suitable for applications requiring impact resistance.</w:t>
      </w:r>
    </w:p>
    <w:p w14:paraId="4EB24FF5" w14:textId="77777777" w:rsidR="005C39EE" w:rsidRPr="007B79CE" w:rsidRDefault="005C39EE" w:rsidP="005C39EE">
      <w:pPr>
        <w:rPr>
          <w:rFonts w:ascii="Cambria" w:hAnsi="Cambria"/>
        </w:rPr>
      </w:pPr>
    </w:p>
    <w:p w14:paraId="6AE120E4" w14:textId="77777777" w:rsidR="005C39EE" w:rsidRPr="007B79CE" w:rsidRDefault="005C39EE" w:rsidP="005C39EE">
      <w:pPr>
        <w:rPr>
          <w:rFonts w:ascii="Cambria" w:hAnsi="Cambria"/>
        </w:rPr>
      </w:pPr>
    </w:p>
    <w:p w14:paraId="084F9834" w14:textId="77777777" w:rsidR="00FF48C2" w:rsidRPr="007B79CE" w:rsidRDefault="00FF48C2" w:rsidP="005C39EE">
      <w:pPr>
        <w:rPr>
          <w:rFonts w:ascii="Cambria" w:hAnsi="Cambria"/>
        </w:rPr>
      </w:pPr>
    </w:p>
    <w:p w14:paraId="2D8CAA9B" w14:textId="77777777" w:rsidR="00FF48C2" w:rsidRPr="007B79CE" w:rsidRDefault="00FF48C2" w:rsidP="005C39EE">
      <w:pPr>
        <w:rPr>
          <w:rFonts w:ascii="Cambria" w:hAnsi="Cambria"/>
        </w:rPr>
      </w:pPr>
    </w:p>
    <w:p w14:paraId="44E583CE" w14:textId="77777777" w:rsidR="00FF48C2" w:rsidRPr="007B79CE" w:rsidRDefault="00FF48C2" w:rsidP="005C39EE">
      <w:pPr>
        <w:rPr>
          <w:rFonts w:ascii="Cambria" w:hAnsi="Cambria"/>
        </w:rPr>
      </w:pPr>
    </w:p>
    <w:p w14:paraId="3DD076B1" w14:textId="77777777" w:rsidR="00FF48C2" w:rsidRPr="007B79CE" w:rsidRDefault="00FF48C2" w:rsidP="005C39EE">
      <w:pPr>
        <w:rPr>
          <w:rFonts w:ascii="Cambria" w:hAnsi="Cambria"/>
        </w:rPr>
      </w:pPr>
    </w:p>
    <w:p w14:paraId="4C0E69DE" w14:textId="77777777" w:rsidR="00FF48C2" w:rsidRPr="007B79CE" w:rsidRDefault="00FF48C2" w:rsidP="005C39EE">
      <w:pPr>
        <w:rPr>
          <w:rFonts w:ascii="Cambria" w:hAnsi="Cambria"/>
        </w:rPr>
      </w:pPr>
    </w:p>
    <w:p w14:paraId="06EA5B60" w14:textId="63C8B5BE" w:rsidR="00FF48C2" w:rsidRPr="007B79CE" w:rsidRDefault="00FF48C2" w:rsidP="00FF48C2">
      <w:pPr>
        <w:pStyle w:val="Heading1"/>
        <w:rPr>
          <w:rFonts w:ascii="Cambria" w:hAnsi="Cambria"/>
        </w:rPr>
      </w:pPr>
      <w:bookmarkStart w:id="37" w:name="_Toc227866118"/>
      <w:r w:rsidRPr="007B79CE">
        <w:rPr>
          <w:rFonts w:ascii="Cambria" w:hAnsi="Cambria"/>
        </w:rPr>
        <w:lastRenderedPageBreak/>
        <w:t>Recommendations</w:t>
      </w:r>
      <w:bookmarkEnd w:id="37"/>
    </w:p>
    <w:p w14:paraId="76172205" w14:textId="77777777" w:rsidR="00757807" w:rsidRPr="00757807" w:rsidRDefault="00757807" w:rsidP="00757807">
      <w:pPr>
        <w:rPr>
          <w:rFonts w:ascii="Cambria" w:hAnsi="Cambria"/>
        </w:rPr>
      </w:pPr>
      <w:r w:rsidRPr="00757807">
        <w:rPr>
          <w:rFonts w:ascii="Cambria" w:hAnsi="Cambria"/>
        </w:rPr>
        <w:t>Based on the experimental findings and sustainability analysis, a balanced material selection strategy is recommended, considering both performance and regulatory requirements.</w:t>
      </w:r>
    </w:p>
    <w:p w14:paraId="708114C5" w14:textId="77777777" w:rsidR="00757807" w:rsidRPr="00757807" w:rsidRDefault="00757807" w:rsidP="00757807">
      <w:pPr>
        <w:rPr>
          <w:rFonts w:ascii="Cambria" w:hAnsi="Cambria"/>
        </w:rPr>
      </w:pPr>
      <w:r w:rsidRPr="00757807">
        <w:rPr>
          <w:rFonts w:ascii="Cambria" w:hAnsi="Cambria"/>
        </w:rPr>
        <w:t>Carbon fibre composites, particularly woven epoxy systems, should be used in high-performance structural applications due to their high strength-to-weight ratio, with experimental results showing the highest tensile strength (~401 MPa). However, high energy demand and limited recyclability present sustainability challenges (FIA, 2024; UK Government, 2023).</w:t>
      </w:r>
    </w:p>
    <w:p w14:paraId="2306CC9E" w14:textId="77777777" w:rsidR="00757807" w:rsidRPr="00757807" w:rsidRDefault="00757807" w:rsidP="00757807">
      <w:pPr>
        <w:rPr>
          <w:rFonts w:ascii="Cambria" w:hAnsi="Cambria"/>
        </w:rPr>
      </w:pPr>
      <w:r w:rsidRPr="00757807">
        <w:rPr>
          <w:rFonts w:ascii="Cambria" w:hAnsi="Cambria"/>
        </w:rPr>
        <w:t>Natural fibre composites, such as flax, are suitable for non-structural components where lower performance is acceptable, offering environmental benefits due to their renewable origin and lower emissions (Pickering et al., 2016), aligning with sustainability initiatives (FIM, 2024).</w:t>
      </w:r>
    </w:p>
    <w:p w14:paraId="56E49766" w14:textId="77777777" w:rsidR="00757807" w:rsidRPr="00757807" w:rsidRDefault="00757807" w:rsidP="00757807">
      <w:pPr>
        <w:rPr>
          <w:rFonts w:ascii="Cambria" w:hAnsi="Cambria"/>
        </w:rPr>
      </w:pPr>
      <w:r w:rsidRPr="00757807">
        <w:rPr>
          <w:rFonts w:ascii="Cambria" w:hAnsi="Cambria"/>
        </w:rPr>
        <w:t>Kevlar is appropriate for impact-resistant applications but is limited by petroleum-based production and recyclability issues.</w:t>
      </w:r>
    </w:p>
    <w:p w14:paraId="1A910145" w14:textId="6D95781F" w:rsidR="00757807" w:rsidRPr="00757807" w:rsidRDefault="0046298F" w:rsidP="00757807">
      <w:pPr>
        <w:rPr>
          <w:rFonts w:ascii="Cambria" w:hAnsi="Cambria"/>
        </w:rPr>
      </w:pPr>
      <w:r w:rsidRPr="0046298F">
        <w:rPr>
          <w:rFonts w:ascii="Cambria" w:hAnsi="Cambria"/>
        </w:rPr>
        <w:t>A hybrid material strategy is recommended, integrating high-performance composites in load-critical regions and sustainable materials in secondary structures</w:t>
      </w:r>
      <w:r w:rsidR="00757807" w:rsidRPr="00757807">
        <w:rPr>
          <w:rFonts w:ascii="Cambria" w:hAnsi="Cambria"/>
        </w:rPr>
        <w:t>, combining carbon fibre in critical areas with sustainable materials in secondary components to balance performance and environmental impact, supporting net-zero targets (FIA, 2024; Formula 1, 2025).</w:t>
      </w:r>
    </w:p>
    <w:p w14:paraId="47EA660B" w14:textId="77777777" w:rsidR="00757807" w:rsidRPr="00757807" w:rsidRDefault="00757807" w:rsidP="00757807">
      <w:pPr>
        <w:rPr>
          <w:rFonts w:ascii="Cambria" w:hAnsi="Cambria"/>
        </w:rPr>
      </w:pPr>
      <w:r w:rsidRPr="00757807">
        <w:rPr>
          <w:rFonts w:ascii="Cambria" w:hAnsi="Cambria"/>
        </w:rPr>
        <w:t>Future work should focus on bio-resins and recycling technologies, such as recycled carbon fibre, to improve sustainability without compromising performance.</w:t>
      </w:r>
    </w:p>
    <w:p w14:paraId="209ECBD4" w14:textId="053D6CC1" w:rsidR="00FF48C2" w:rsidRPr="007B79CE" w:rsidRDefault="00FF48C2" w:rsidP="00FF48C2">
      <w:pPr>
        <w:rPr>
          <w:rFonts w:ascii="Cambria" w:hAnsi="Cambria"/>
        </w:rPr>
      </w:pPr>
    </w:p>
    <w:p w14:paraId="67AFF807" w14:textId="77777777" w:rsidR="006874CE" w:rsidRDefault="006874CE" w:rsidP="00FF48C2"/>
    <w:p w14:paraId="5F2B321E" w14:textId="77777777" w:rsidR="006874CE" w:rsidRDefault="006874CE" w:rsidP="00FF48C2"/>
    <w:p w14:paraId="732B86D9" w14:textId="77777777" w:rsidR="006874CE" w:rsidRDefault="006874CE" w:rsidP="00FF48C2"/>
    <w:p w14:paraId="44E2D86E" w14:textId="77777777" w:rsidR="006874CE" w:rsidRDefault="006874CE" w:rsidP="00FF48C2"/>
    <w:p w14:paraId="34C794B4" w14:textId="77777777" w:rsidR="004776D6" w:rsidRDefault="004776D6" w:rsidP="00FF48C2"/>
    <w:p w14:paraId="1BC609C6" w14:textId="77777777" w:rsidR="00625BDC" w:rsidRDefault="00625BDC" w:rsidP="00FF48C2"/>
    <w:p w14:paraId="144441B9" w14:textId="77777777" w:rsidR="004776D6" w:rsidRDefault="004776D6" w:rsidP="00FF48C2"/>
    <w:p w14:paraId="48D38952" w14:textId="77777777" w:rsidR="004776D6" w:rsidRDefault="004776D6" w:rsidP="00FF48C2"/>
    <w:p w14:paraId="3DB7710D" w14:textId="77777777" w:rsidR="004776D6" w:rsidRDefault="004776D6" w:rsidP="00FF48C2"/>
    <w:p w14:paraId="6C3CB526" w14:textId="77777777" w:rsidR="004776D6" w:rsidRDefault="004776D6" w:rsidP="004776D6">
      <w:pPr>
        <w:pStyle w:val="Heading1"/>
      </w:pPr>
      <w:bookmarkStart w:id="38" w:name="_Toc227866119"/>
      <w:r w:rsidRPr="004776D6">
        <w:lastRenderedPageBreak/>
        <w:t>Reference list</w:t>
      </w:r>
      <w:bookmarkEnd w:id="38"/>
    </w:p>
    <w:p w14:paraId="6C37E3F5" w14:textId="77777777" w:rsidR="003C0F4D" w:rsidRPr="003C0F4D" w:rsidRDefault="003C0F4D" w:rsidP="003C0F4D">
      <w:r w:rsidRPr="003C0F4D">
        <w:t xml:space="preserve">ASTM (2017) </w:t>
      </w:r>
      <w:r w:rsidRPr="003C0F4D">
        <w:rPr>
          <w:i/>
          <w:iCs/>
        </w:rPr>
        <w:t>ASTM D3039/D3039M-17: Standard Test Method for Tensile Properties of Polymer Matrix Composite Materials</w:t>
      </w:r>
      <w:r w:rsidRPr="003C0F4D">
        <w:t>. ASTM International.</w:t>
      </w:r>
    </w:p>
    <w:p w14:paraId="3731267D" w14:textId="77777777" w:rsidR="003C0F4D" w:rsidRPr="003C0F4D" w:rsidRDefault="003C0F4D" w:rsidP="003C0F4D">
      <w:r w:rsidRPr="003C0F4D">
        <w:t xml:space="preserve">ASTM (2024) </w:t>
      </w:r>
      <w:r w:rsidRPr="003C0F4D">
        <w:rPr>
          <w:i/>
          <w:iCs/>
        </w:rPr>
        <w:t>ASTM E8/E8M-24: Standard Test Methods for Tension Testing of Metallic Materials</w:t>
      </w:r>
      <w:r w:rsidRPr="003C0F4D">
        <w:t>. ASTM International.</w:t>
      </w:r>
    </w:p>
    <w:p w14:paraId="6FFE5B67" w14:textId="77777777" w:rsidR="004776D6" w:rsidRPr="004776D6" w:rsidRDefault="004776D6" w:rsidP="004776D6">
      <w:r w:rsidRPr="004776D6">
        <w:t xml:space="preserve">Callister, W.D. and Rethwisch, D.G. (2020). </w:t>
      </w:r>
      <w:r w:rsidRPr="004776D6">
        <w:rPr>
          <w:i/>
          <w:iCs/>
        </w:rPr>
        <w:t>Materials science and engineering : an introduction</w:t>
      </w:r>
      <w:r w:rsidRPr="004776D6">
        <w:t>. 10th ed. Hoboken, Nj Wiley.</w:t>
      </w:r>
    </w:p>
    <w:p w14:paraId="0C056E24" w14:textId="77777777" w:rsidR="004776D6" w:rsidRPr="004776D6" w:rsidRDefault="004776D6" w:rsidP="004776D6">
      <w:r w:rsidRPr="004776D6">
        <w:t xml:space="preserve">Das, S. (2011). </w:t>
      </w:r>
      <w:r w:rsidRPr="004776D6">
        <w:rPr>
          <w:i/>
          <w:iCs/>
        </w:rPr>
        <w:t xml:space="preserve">Life cycle assessment of carbon </w:t>
      </w:r>
      <w:proofErr w:type="spellStart"/>
      <w:r w:rsidRPr="004776D6">
        <w:rPr>
          <w:i/>
          <w:iCs/>
        </w:rPr>
        <w:t>fiber</w:t>
      </w:r>
      <w:proofErr w:type="spellEnd"/>
      <w:r w:rsidRPr="004776D6">
        <w:rPr>
          <w:i/>
          <w:iCs/>
        </w:rPr>
        <w:t>-reinforced polymer composites | Request PDF</w:t>
      </w:r>
      <w:r w:rsidRPr="004776D6">
        <w:t>. [online] ResearchGate. Available at: https://www.researchgate.net/publication/225438257_Life_cycle_assessment_of_carbon_fiber-reinforced_polymer_composites.</w:t>
      </w:r>
    </w:p>
    <w:p w14:paraId="475F07F6" w14:textId="77777777" w:rsidR="004776D6" w:rsidRPr="004776D6" w:rsidRDefault="004776D6" w:rsidP="004776D6">
      <w:r w:rsidRPr="004776D6">
        <w:t xml:space="preserve">Environment Agency (2023). </w:t>
      </w:r>
      <w:r w:rsidRPr="004776D6">
        <w:rPr>
          <w:i/>
          <w:iCs/>
        </w:rPr>
        <w:t>End of life vehicles (ELVs): appropriate measures for permitted facilities</w:t>
      </w:r>
      <w:r w:rsidRPr="004776D6">
        <w:t>. [online] GOV.UK. Available at: https://www.gov.uk/guidance/end-of-life-vehicles-appropriate-measures-for-permitted-facilities [Accessed 23 Apr. 2026].</w:t>
      </w:r>
    </w:p>
    <w:p w14:paraId="23C13AA4" w14:textId="77777777" w:rsidR="004776D6" w:rsidRPr="004776D6" w:rsidRDefault="004776D6" w:rsidP="004776D6">
      <w:r w:rsidRPr="004776D6">
        <w:t xml:space="preserve">European Aluminium. (2022). </w:t>
      </w:r>
      <w:r w:rsidRPr="004776D6">
        <w:rPr>
          <w:i/>
          <w:iCs/>
        </w:rPr>
        <w:t>A low carbon footprint - European Aluminium</w:t>
      </w:r>
      <w:r w:rsidRPr="004776D6">
        <w:t>. [online] Available at: https://european-aluminium.eu/projets/a-low-carbon-footprint.</w:t>
      </w:r>
    </w:p>
    <w:p w14:paraId="46F369FD" w14:textId="77777777" w:rsidR="004776D6" w:rsidRPr="004776D6" w:rsidRDefault="004776D6" w:rsidP="004776D6">
      <w:r w:rsidRPr="004776D6">
        <w:t xml:space="preserve">FIA (2021). </w:t>
      </w:r>
      <w:r w:rsidRPr="004776D6">
        <w:rPr>
          <w:i/>
          <w:iCs/>
        </w:rPr>
        <w:t>FIA ENVIRONMENTAL STRATEGY 2020-2030 SUMMARY FIA ENVIRONMENT &amp; SUSTAINABILITY COMMISSION</w:t>
      </w:r>
      <w:r w:rsidRPr="004776D6">
        <w:t>. [online] Available at: https://purposedriven-admin.fia.com/sites/default/files/2021-10/FIA%20environmental%20strategy.pdf.</w:t>
      </w:r>
    </w:p>
    <w:p w14:paraId="0335E289" w14:textId="77777777" w:rsidR="004776D6" w:rsidRPr="004776D6" w:rsidRDefault="004776D6" w:rsidP="004776D6">
      <w:r w:rsidRPr="004776D6">
        <w:t xml:space="preserve">FIA (2024). </w:t>
      </w:r>
      <w:r w:rsidRPr="004776D6">
        <w:rPr>
          <w:i/>
          <w:iCs/>
        </w:rPr>
        <w:t xml:space="preserve">Federation Internationale de </w:t>
      </w:r>
      <w:proofErr w:type="spellStart"/>
      <w:r w:rsidRPr="004776D6">
        <w:rPr>
          <w:i/>
          <w:iCs/>
        </w:rPr>
        <w:t>l’Automobile</w:t>
      </w:r>
      <w:proofErr w:type="spellEnd"/>
      <w:r w:rsidRPr="004776D6">
        <w:t xml:space="preserve">. [online] Federation Internationale de </w:t>
      </w:r>
      <w:proofErr w:type="spellStart"/>
      <w:r w:rsidRPr="004776D6">
        <w:t>l’Automobile</w:t>
      </w:r>
      <w:proofErr w:type="spellEnd"/>
      <w:r w:rsidRPr="004776D6">
        <w:t>. Available at: https://www.fia.com/.</w:t>
      </w:r>
    </w:p>
    <w:p w14:paraId="45404A28" w14:textId="77777777" w:rsidR="004776D6" w:rsidRPr="004776D6" w:rsidRDefault="004776D6" w:rsidP="004776D6">
      <w:r w:rsidRPr="004776D6">
        <w:t xml:space="preserve">FIM (2023). </w:t>
      </w:r>
      <w:r w:rsidRPr="004776D6">
        <w:rPr>
          <w:i/>
          <w:iCs/>
        </w:rPr>
        <w:t>FIM ENVIRONMENTAL CODE 2023</w:t>
      </w:r>
      <w:r w:rsidRPr="004776D6">
        <w:t>. [online] Available at: https://www.fim-moto.com/fileadmin/user_upload/Documents/2023/65.620.01_En.pdf [Accessed 30 Mar. 2026].</w:t>
      </w:r>
    </w:p>
    <w:p w14:paraId="4E69B6B3" w14:textId="77777777" w:rsidR="004776D6" w:rsidRPr="004776D6" w:rsidRDefault="004776D6" w:rsidP="004776D6">
      <w:r w:rsidRPr="004776D6">
        <w:t xml:space="preserve">Formula1.com. (2025). </w:t>
      </w:r>
      <w:r w:rsidRPr="004776D6">
        <w:rPr>
          <w:i/>
          <w:iCs/>
        </w:rPr>
        <w:t>Formula 1 reduced carbon footprint by 26% by end of 2024</w:t>
      </w:r>
      <w:r w:rsidRPr="004776D6">
        <w:t>. [online] Available at: https://www.formula1.com/en/latest/article/formula-1-on-track-to-be-net-zero-by-2030-with-26-reduction-in-carbon.4p2vZMDrgDu6lVHLvOcLPy.</w:t>
      </w:r>
    </w:p>
    <w:p w14:paraId="4892DD86" w14:textId="77777777" w:rsidR="004776D6" w:rsidRPr="004776D6" w:rsidRDefault="004776D6" w:rsidP="004776D6">
      <w:r w:rsidRPr="004776D6">
        <w:t xml:space="preserve">International Aluminium Institute. (2024a). </w:t>
      </w:r>
      <w:r w:rsidRPr="004776D6">
        <w:rPr>
          <w:i/>
          <w:iCs/>
        </w:rPr>
        <w:t>Aluminium recycling saves 95% of the energy needed for primary aluminium production - International Aluminium Institute</w:t>
      </w:r>
      <w:r w:rsidRPr="004776D6">
        <w:t>. [online] Available at: https://international-aluminium.org/landing/aluminium-recycling-saves-95-of-the-energy-needed-for-primary-aluminium-production.</w:t>
      </w:r>
    </w:p>
    <w:p w14:paraId="4549381E" w14:textId="77777777" w:rsidR="004776D6" w:rsidRPr="004776D6" w:rsidRDefault="004776D6" w:rsidP="004776D6">
      <w:r w:rsidRPr="004776D6">
        <w:t xml:space="preserve">International Aluminium Institute. (2024b). </w:t>
      </w:r>
      <w:r w:rsidRPr="004776D6">
        <w:rPr>
          <w:i/>
          <w:iCs/>
        </w:rPr>
        <w:t xml:space="preserve">As well as aluminium recycling, saving 95% of the energy needed for primary aluminium production, the recycling process saves a similar percentage in greenhouse gas emissions - </w:t>
      </w:r>
      <w:r w:rsidRPr="004776D6">
        <w:rPr>
          <w:i/>
          <w:iCs/>
        </w:rPr>
        <w:lastRenderedPageBreak/>
        <w:t>International Aluminium Institute</w:t>
      </w:r>
      <w:r w:rsidRPr="004776D6">
        <w:t>. [online] Available at: https://international-aluminium.org/landing/as-well-as-aluminium-recycling-saving-95-of-the-energy-needed-for-primary-aluminium-production-the-recycling-process-saves-a-similar-percentage-in-greenhouse-gas-emissions.</w:t>
      </w:r>
    </w:p>
    <w:p w14:paraId="24FAB9F5" w14:textId="77777777" w:rsidR="004776D6" w:rsidRPr="004776D6" w:rsidRDefault="004776D6" w:rsidP="004776D6">
      <w:r w:rsidRPr="004776D6">
        <w:t xml:space="preserve">International Aluminium Institute. (2025). </w:t>
      </w:r>
      <w:r w:rsidRPr="004776D6">
        <w:rPr>
          <w:i/>
          <w:iCs/>
        </w:rPr>
        <w:t>Aluminium Carbon Footprint FAQs - International Aluminium Institute</w:t>
      </w:r>
      <w:r w:rsidRPr="004776D6">
        <w:t>. [online] Available at: https://international-aluminium.org/landing/aluminium-carbon-footprint-faqs/?utm_source=chatgpt.com.</w:t>
      </w:r>
    </w:p>
    <w:p w14:paraId="41BCA46D" w14:textId="77777777" w:rsidR="004776D6" w:rsidRPr="004776D6" w:rsidRDefault="004776D6" w:rsidP="004776D6">
      <w:r w:rsidRPr="004776D6">
        <w:t xml:space="preserve">Khayyam, H., </w:t>
      </w:r>
      <w:proofErr w:type="spellStart"/>
      <w:r w:rsidRPr="004776D6">
        <w:t>Naebe</w:t>
      </w:r>
      <w:proofErr w:type="spellEnd"/>
      <w:r w:rsidRPr="004776D6">
        <w:t xml:space="preserve">, M., Milani, A.S., </w:t>
      </w:r>
      <w:proofErr w:type="spellStart"/>
      <w:r w:rsidRPr="004776D6">
        <w:t>Fakhrhoseini</w:t>
      </w:r>
      <w:proofErr w:type="spellEnd"/>
      <w:r w:rsidRPr="004776D6">
        <w:t xml:space="preserve">, S.M., Date, A., Shabani, B., </w:t>
      </w:r>
      <w:proofErr w:type="spellStart"/>
      <w:r w:rsidRPr="004776D6">
        <w:t>Atkiss</w:t>
      </w:r>
      <w:proofErr w:type="spellEnd"/>
      <w:r w:rsidRPr="004776D6">
        <w:t xml:space="preserve">, S., Ramakrishna, S., Fox, B. and </w:t>
      </w:r>
      <w:proofErr w:type="spellStart"/>
      <w:r w:rsidRPr="004776D6">
        <w:t>Jazar</w:t>
      </w:r>
      <w:proofErr w:type="spellEnd"/>
      <w:r w:rsidRPr="004776D6">
        <w:t xml:space="preserve">, R.N. (2021). Improving energy efficiency of carbon </w:t>
      </w:r>
      <w:proofErr w:type="spellStart"/>
      <w:r w:rsidRPr="004776D6">
        <w:t>fiber</w:t>
      </w:r>
      <w:proofErr w:type="spellEnd"/>
      <w:r w:rsidRPr="004776D6">
        <w:t xml:space="preserve"> manufacturing through waste heat recovery: A circular economy approach with machine learning. </w:t>
      </w:r>
      <w:r w:rsidRPr="004776D6">
        <w:rPr>
          <w:i/>
          <w:iCs/>
        </w:rPr>
        <w:t>Energy</w:t>
      </w:r>
      <w:r w:rsidRPr="004776D6">
        <w:t xml:space="preserve">, 225, p.120113. </w:t>
      </w:r>
      <w:proofErr w:type="spellStart"/>
      <w:r w:rsidRPr="004776D6">
        <w:t>doi:https</w:t>
      </w:r>
      <w:proofErr w:type="spellEnd"/>
      <w:r w:rsidRPr="004776D6">
        <w:t>://doi.org/10.1016/j.energy.2021.120113.</w:t>
      </w:r>
    </w:p>
    <w:p w14:paraId="7CFCBAD1" w14:textId="77777777" w:rsidR="004776D6" w:rsidRPr="004776D6" w:rsidRDefault="004776D6" w:rsidP="004776D6">
      <w:r w:rsidRPr="004776D6">
        <w:t xml:space="preserve">Office for Product Safety and Standards (2015). </w:t>
      </w:r>
      <w:r w:rsidRPr="004776D6">
        <w:rPr>
          <w:i/>
          <w:iCs/>
        </w:rPr>
        <w:t>Regulations: end-of-life vehicles (ELVs)</w:t>
      </w:r>
      <w:r w:rsidRPr="004776D6">
        <w:t>. [online] GOV.UK. Available at: https://www.gov.uk/guidance/elv.</w:t>
      </w:r>
    </w:p>
    <w:p w14:paraId="0697E03C" w14:textId="77777777" w:rsidR="004776D6" w:rsidRPr="004776D6" w:rsidRDefault="004776D6" w:rsidP="004776D6">
      <w:proofErr w:type="spellStart"/>
      <w:r w:rsidRPr="004776D6">
        <w:t>Oliveux</w:t>
      </w:r>
      <w:proofErr w:type="spellEnd"/>
      <w:r w:rsidRPr="004776D6">
        <w:t xml:space="preserve">, G., Dandy, L.O. and Leeke, G.A. (2015). Current status of recycling of fibre reinforced polymers: Review of technologies, reuse and resulting properties. </w:t>
      </w:r>
      <w:r w:rsidRPr="004776D6">
        <w:rPr>
          <w:i/>
          <w:iCs/>
        </w:rPr>
        <w:t>Progress in Materials Science</w:t>
      </w:r>
      <w:r w:rsidRPr="004776D6">
        <w:t xml:space="preserve">, 72, pp.61–99. </w:t>
      </w:r>
      <w:proofErr w:type="spellStart"/>
      <w:r w:rsidRPr="004776D6">
        <w:t>doi:https</w:t>
      </w:r>
      <w:proofErr w:type="spellEnd"/>
      <w:r w:rsidRPr="004776D6">
        <w:t>://doi.org/10.1016/j.pmatsci.2015.01.004.</w:t>
      </w:r>
    </w:p>
    <w:p w14:paraId="0B821E77" w14:textId="77777777" w:rsidR="004776D6" w:rsidRPr="004776D6" w:rsidRDefault="004776D6" w:rsidP="004776D6">
      <w:r w:rsidRPr="004776D6">
        <w:t xml:space="preserve">Pickering, K.L., </w:t>
      </w:r>
      <w:proofErr w:type="spellStart"/>
      <w:r w:rsidRPr="004776D6">
        <w:t>Efendy</w:t>
      </w:r>
      <w:proofErr w:type="spellEnd"/>
      <w:r w:rsidRPr="004776D6">
        <w:t xml:space="preserve">, M.G.A. and Le, T.M. (2016). A review of recent developments in natural fibre composites and their mechanical performance. </w:t>
      </w:r>
      <w:r w:rsidRPr="004776D6">
        <w:rPr>
          <w:i/>
          <w:iCs/>
        </w:rPr>
        <w:t>Composites Part A: Applied Science and Manufacturing</w:t>
      </w:r>
      <w:r w:rsidRPr="004776D6">
        <w:t xml:space="preserve">, [online] 83, pp.98–112. </w:t>
      </w:r>
      <w:proofErr w:type="spellStart"/>
      <w:r w:rsidRPr="004776D6">
        <w:t>doi:https</w:t>
      </w:r>
      <w:proofErr w:type="spellEnd"/>
      <w:r w:rsidRPr="004776D6">
        <w:t>://doi.org/10.1016/j.compositesa.2015.08.038.</w:t>
      </w:r>
    </w:p>
    <w:p w14:paraId="19D76558" w14:textId="77777777" w:rsidR="004776D6" w:rsidRPr="004776D6" w:rsidRDefault="004776D6" w:rsidP="004776D6">
      <w:r w:rsidRPr="004776D6">
        <w:t xml:space="preserve">Plastics Europe. (n.d.). </w:t>
      </w:r>
      <w:r w:rsidRPr="004776D6">
        <w:rPr>
          <w:i/>
          <w:iCs/>
        </w:rPr>
        <w:t>Eco-profiles set • Plastics Europe</w:t>
      </w:r>
      <w:r w:rsidRPr="004776D6">
        <w:t>. [online] Available at: https://plasticseurope.org/sustainability/circularity/life-cycle-thinking/eco-profiles-set/.</w:t>
      </w:r>
    </w:p>
    <w:p w14:paraId="77579797" w14:textId="77777777" w:rsidR="004776D6" w:rsidRPr="004776D6" w:rsidRDefault="004776D6" w:rsidP="004776D6">
      <w:r w:rsidRPr="004776D6">
        <w:t>Tudor, K. (2026). Composite Testing Plan.</w:t>
      </w:r>
    </w:p>
    <w:p w14:paraId="765F65A7" w14:textId="77777777" w:rsidR="004776D6" w:rsidRPr="004776D6" w:rsidRDefault="004776D6" w:rsidP="004776D6">
      <w:r w:rsidRPr="004776D6">
        <w:t xml:space="preserve">www.fim-moto.com. (n.d.). </w:t>
      </w:r>
      <w:r w:rsidRPr="004776D6">
        <w:rPr>
          <w:i/>
          <w:iCs/>
        </w:rPr>
        <w:t>Home | FIM</w:t>
      </w:r>
      <w:r w:rsidRPr="004776D6">
        <w:t>. [online] Available at: https://www.fim-moto.com/en/.</w:t>
      </w:r>
    </w:p>
    <w:p w14:paraId="44CBA3CA" w14:textId="77777777" w:rsidR="004776D6" w:rsidRPr="004776D6" w:rsidRDefault="004776D6" w:rsidP="004776D6">
      <w:r w:rsidRPr="004776D6">
        <w:t xml:space="preserve">Yan, L., </w:t>
      </w:r>
      <w:proofErr w:type="spellStart"/>
      <w:r w:rsidRPr="004776D6">
        <w:t>Chouw</w:t>
      </w:r>
      <w:proofErr w:type="spellEnd"/>
      <w:r w:rsidRPr="004776D6">
        <w:t xml:space="preserve">, N. and Jayaraman, K. (2014). Flax fibre and its composites – A review. </w:t>
      </w:r>
      <w:r w:rsidRPr="004776D6">
        <w:rPr>
          <w:i/>
          <w:iCs/>
        </w:rPr>
        <w:t>Composites Part B: Engineering</w:t>
      </w:r>
      <w:r w:rsidRPr="004776D6">
        <w:t xml:space="preserve">, [online] 56, pp.296–317. </w:t>
      </w:r>
      <w:proofErr w:type="spellStart"/>
      <w:r w:rsidRPr="004776D6">
        <w:t>doi:https</w:t>
      </w:r>
      <w:proofErr w:type="spellEnd"/>
      <w:r w:rsidRPr="004776D6">
        <w:t>://doi.org/10.1016/j.compositesb.2013.08.014.</w:t>
      </w:r>
    </w:p>
    <w:p w14:paraId="1FCA9BD2" w14:textId="77777777" w:rsidR="004776D6" w:rsidRPr="00FF48C2" w:rsidRDefault="004776D6" w:rsidP="00FF48C2"/>
    <w:sectPr w:rsidR="004776D6" w:rsidRPr="00FF48C2" w:rsidSect="00704217">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6BAC9B" w14:textId="77777777" w:rsidR="00FC1986" w:rsidRDefault="00FC1986" w:rsidP="006A20CC">
      <w:pPr>
        <w:spacing w:after="0" w:line="240" w:lineRule="auto"/>
      </w:pPr>
      <w:r>
        <w:separator/>
      </w:r>
    </w:p>
  </w:endnote>
  <w:endnote w:type="continuationSeparator" w:id="0">
    <w:p w14:paraId="37351F3B" w14:textId="77777777" w:rsidR="00FC1986" w:rsidRDefault="00FC1986" w:rsidP="006A20CC">
      <w:pPr>
        <w:spacing w:after="0" w:line="240" w:lineRule="auto"/>
      </w:pPr>
      <w:r>
        <w:continuationSeparator/>
      </w:r>
    </w:p>
  </w:endnote>
  <w:endnote w:type="continuationNotice" w:id="1">
    <w:p w14:paraId="597B4E42" w14:textId="77777777" w:rsidR="00FC1986" w:rsidRDefault="00FC198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272E47CA" w14:paraId="4F3E6900" w14:textId="77777777" w:rsidTr="272E47CA">
      <w:trPr>
        <w:trHeight w:val="300"/>
      </w:trPr>
      <w:tc>
        <w:tcPr>
          <w:tcW w:w="3005" w:type="dxa"/>
        </w:tcPr>
        <w:p w14:paraId="5DEF262C" w14:textId="2D8EE47F" w:rsidR="272E47CA" w:rsidRDefault="272E47CA" w:rsidP="272E47CA">
          <w:pPr>
            <w:pStyle w:val="Header"/>
            <w:ind w:left="-115"/>
          </w:pPr>
        </w:p>
      </w:tc>
      <w:tc>
        <w:tcPr>
          <w:tcW w:w="3005" w:type="dxa"/>
        </w:tcPr>
        <w:p w14:paraId="6A5EF749" w14:textId="53C21DB6" w:rsidR="272E47CA" w:rsidRDefault="272E47CA" w:rsidP="272E47CA">
          <w:pPr>
            <w:pStyle w:val="Header"/>
            <w:jc w:val="center"/>
          </w:pPr>
        </w:p>
      </w:tc>
      <w:tc>
        <w:tcPr>
          <w:tcW w:w="3005" w:type="dxa"/>
        </w:tcPr>
        <w:p w14:paraId="1C165FDA" w14:textId="0BC99D6A" w:rsidR="272E47CA" w:rsidRDefault="272E47CA" w:rsidP="272E47CA">
          <w:pPr>
            <w:pStyle w:val="Header"/>
            <w:ind w:right="-115"/>
            <w:jc w:val="right"/>
          </w:pPr>
        </w:p>
      </w:tc>
    </w:tr>
  </w:tbl>
  <w:p w14:paraId="7041CB51" w14:textId="0060A647" w:rsidR="272E47CA" w:rsidRDefault="272E47CA" w:rsidP="272E47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EAC78E" w14:textId="77777777" w:rsidR="00FC1986" w:rsidRDefault="00FC1986" w:rsidP="006A20CC">
      <w:pPr>
        <w:spacing w:after="0" w:line="240" w:lineRule="auto"/>
      </w:pPr>
      <w:r>
        <w:separator/>
      </w:r>
    </w:p>
  </w:footnote>
  <w:footnote w:type="continuationSeparator" w:id="0">
    <w:p w14:paraId="4C1130A6" w14:textId="77777777" w:rsidR="00FC1986" w:rsidRDefault="00FC1986" w:rsidP="006A20CC">
      <w:pPr>
        <w:spacing w:after="0" w:line="240" w:lineRule="auto"/>
      </w:pPr>
      <w:r>
        <w:continuationSeparator/>
      </w:r>
    </w:p>
  </w:footnote>
  <w:footnote w:type="continuationNotice" w:id="1">
    <w:p w14:paraId="4BAABB1B" w14:textId="77777777" w:rsidR="00FC1986" w:rsidRDefault="00FC198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272E47CA" w14:paraId="6EF18C0F" w14:textId="77777777" w:rsidTr="272E47CA">
      <w:trPr>
        <w:trHeight w:val="300"/>
      </w:trPr>
      <w:tc>
        <w:tcPr>
          <w:tcW w:w="3005" w:type="dxa"/>
        </w:tcPr>
        <w:p w14:paraId="6A9E8ED9" w14:textId="2E445C54" w:rsidR="272E47CA" w:rsidRDefault="272E47CA" w:rsidP="272E47CA">
          <w:pPr>
            <w:pStyle w:val="Header"/>
            <w:ind w:left="-115"/>
          </w:pPr>
        </w:p>
      </w:tc>
      <w:tc>
        <w:tcPr>
          <w:tcW w:w="3005" w:type="dxa"/>
        </w:tcPr>
        <w:p w14:paraId="674A1312" w14:textId="34141D26" w:rsidR="272E47CA" w:rsidRDefault="272E47CA" w:rsidP="272E47CA">
          <w:pPr>
            <w:pStyle w:val="Header"/>
            <w:jc w:val="center"/>
          </w:pPr>
        </w:p>
      </w:tc>
      <w:tc>
        <w:tcPr>
          <w:tcW w:w="3005" w:type="dxa"/>
        </w:tcPr>
        <w:p w14:paraId="0A538EB9" w14:textId="0716B4DF" w:rsidR="272E47CA" w:rsidRDefault="272E47CA" w:rsidP="272E47CA">
          <w:pPr>
            <w:pStyle w:val="Header"/>
            <w:ind w:right="-115"/>
            <w:jc w:val="right"/>
          </w:pPr>
        </w:p>
      </w:tc>
    </w:tr>
  </w:tbl>
  <w:p w14:paraId="060920D2" w14:textId="342737B7" w:rsidR="272E47CA" w:rsidRDefault="272E47CA" w:rsidP="272E47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A16DEA"/>
    <w:multiLevelType w:val="hybridMultilevel"/>
    <w:tmpl w:val="D8DCEC40"/>
    <w:lvl w:ilvl="0" w:tplc="E7B6B55A">
      <w:start w:val="1"/>
      <w:numFmt w:val="bullet"/>
      <w:lvlText w:val=""/>
      <w:lvlJc w:val="left"/>
      <w:pPr>
        <w:ind w:left="720" w:hanging="360"/>
      </w:pPr>
      <w:rPr>
        <w:rFonts w:ascii="Symbol" w:hAnsi="Symbol" w:hint="default"/>
      </w:rPr>
    </w:lvl>
    <w:lvl w:ilvl="1" w:tplc="D64CB528">
      <w:start w:val="1"/>
      <w:numFmt w:val="bullet"/>
      <w:lvlText w:val="o"/>
      <w:lvlJc w:val="left"/>
      <w:pPr>
        <w:ind w:left="1440" w:hanging="360"/>
      </w:pPr>
      <w:rPr>
        <w:rFonts w:ascii="Courier New" w:hAnsi="Courier New" w:hint="default"/>
      </w:rPr>
    </w:lvl>
    <w:lvl w:ilvl="2" w:tplc="4EC2CCE0">
      <w:start w:val="1"/>
      <w:numFmt w:val="bullet"/>
      <w:lvlText w:val=""/>
      <w:lvlJc w:val="left"/>
      <w:pPr>
        <w:ind w:left="2160" w:hanging="360"/>
      </w:pPr>
      <w:rPr>
        <w:rFonts w:ascii="Wingdings" w:hAnsi="Wingdings" w:hint="default"/>
      </w:rPr>
    </w:lvl>
    <w:lvl w:ilvl="3" w:tplc="29CE3F8E">
      <w:start w:val="1"/>
      <w:numFmt w:val="bullet"/>
      <w:lvlText w:val=""/>
      <w:lvlJc w:val="left"/>
      <w:pPr>
        <w:ind w:left="2880" w:hanging="360"/>
      </w:pPr>
      <w:rPr>
        <w:rFonts w:ascii="Symbol" w:hAnsi="Symbol" w:hint="default"/>
      </w:rPr>
    </w:lvl>
    <w:lvl w:ilvl="4" w:tplc="A4B8D8B2">
      <w:start w:val="1"/>
      <w:numFmt w:val="bullet"/>
      <w:lvlText w:val="o"/>
      <w:lvlJc w:val="left"/>
      <w:pPr>
        <w:ind w:left="3600" w:hanging="360"/>
      </w:pPr>
      <w:rPr>
        <w:rFonts w:ascii="Courier New" w:hAnsi="Courier New" w:hint="default"/>
      </w:rPr>
    </w:lvl>
    <w:lvl w:ilvl="5" w:tplc="9CE0BF06">
      <w:start w:val="1"/>
      <w:numFmt w:val="bullet"/>
      <w:lvlText w:val=""/>
      <w:lvlJc w:val="left"/>
      <w:pPr>
        <w:ind w:left="4320" w:hanging="360"/>
      </w:pPr>
      <w:rPr>
        <w:rFonts w:ascii="Wingdings" w:hAnsi="Wingdings" w:hint="default"/>
      </w:rPr>
    </w:lvl>
    <w:lvl w:ilvl="6" w:tplc="E25693FC">
      <w:start w:val="1"/>
      <w:numFmt w:val="bullet"/>
      <w:lvlText w:val=""/>
      <w:lvlJc w:val="left"/>
      <w:pPr>
        <w:ind w:left="5040" w:hanging="360"/>
      </w:pPr>
      <w:rPr>
        <w:rFonts w:ascii="Symbol" w:hAnsi="Symbol" w:hint="default"/>
      </w:rPr>
    </w:lvl>
    <w:lvl w:ilvl="7" w:tplc="CD84F1F2">
      <w:start w:val="1"/>
      <w:numFmt w:val="bullet"/>
      <w:lvlText w:val="o"/>
      <w:lvlJc w:val="left"/>
      <w:pPr>
        <w:ind w:left="5760" w:hanging="360"/>
      </w:pPr>
      <w:rPr>
        <w:rFonts w:ascii="Courier New" w:hAnsi="Courier New" w:hint="default"/>
      </w:rPr>
    </w:lvl>
    <w:lvl w:ilvl="8" w:tplc="8208F4A4">
      <w:start w:val="1"/>
      <w:numFmt w:val="bullet"/>
      <w:lvlText w:val=""/>
      <w:lvlJc w:val="left"/>
      <w:pPr>
        <w:ind w:left="6480" w:hanging="360"/>
      </w:pPr>
      <w:rPr>
        <w:rFonts w:ascii="Wingdings" w:hAnsi="Wingdings" w:hint="default"/>
      </w:rPr>
    </w:lvl>
  </w:abstractNum>
  <w:abstractNum w:abstractNumId="1" w15:restartNumberingAfterBreak="0">
    <w:nsid w:val="252E7D01"/>
    <w:multiLevelType w:val="hybridMultilevel"/>
    <w:tmpl w:val="81A2BF60"/>
    <w:lvl w:ilvl="0" w:tplc="63D4439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C13705"/>
    <w:multiLevelType w:val="hybridMultilevel"/>
    <w:tmpl w:val="EAB259E2"/>
    <w:lvl w:ilvl="0" w:tplc="A71A3F5C">
      <w:start w:val="1"/>
      <w:numFmt w:val="bullet"/>
      <w:lvlText w:val="*"/>
      <w:lvlJc w:val="left"/>
      <w:pPr>
        <w:ind w:left="720" w:hanging="360"/>
      </w:pPr>
    </w:lvl>
    <w:lvl w:ilvl="1" w:tplc="35B26312">
      <w:numFmt w:val="decimal"/>
      <w:lvlText w:val=""/>
      <w:lvlJc w:val="left"/>
    </w:lvl>
    <w:lvl w:ilvl="2" w:tplc="3EF8014E">
      <w:numFmt w:val="decimal"/>
      <w:lvlText w:val=""/>
      <w:lvlJc w:val="left"/>
    </w:lvl>
    <w:lvl w:ilvl="3" w:tplc="4F92F158">
      <w:numFmt w:val="decimal"/>
      <w:lvlText w:val=""/>
      <w:lvlJc w:val="left"/>
    </w:lvl>
    <w:lvl w:ilvl="4" w:tplc="7A1AA34C">
      <w:numFmt w:val="decimal"/>
      <w:lvlText w:val=""/>
      <w:lvlJc w:val="left"/>
    </w:lvl>
    <w:lvl w:ilvl="5" w:tplc="12F6C5B8">
      <w:numFmt w:val="decimal"/>
      <w:lvlText w:val=""/>
      <w:lvlJc w:val="left"/>
    </w:lvl>
    <w:lvl w:ilvl="6" w:tplc="B18E2F80">
      <w:numFmt w:val="decimal"/>
      <w:lvlText w:val=""/>
      <w:lvlJc w:val="left"/>
    </w:lvl>
    <w:lvl w:ilvl="7" w:tplc="AA1EC266">
      <w:numFmt w:val="decimal"/>
      <w:lvlText w:val=""/>
      <w:lvlJc w:val="left"/>
    </w:lvl>
    <w:lvl w:ilvl="8" w:tplc="465477AE">
      <w:numFmt w:val="decimal"/>
      <w:lvlText w:val=""/>
      <w:lvlJc w:val="left"/>
    </w:lvl>
  </w:abstractNum>
  <w:abstractNum w:abstractNumId="3" w15:restartNumberingAfterBreak="0">
    <w:nsid w:val="388B7E6E"/>
    <w:multiLevelType w:val="multilevel"/>
    <w:tmpl w:val="225445DC"/>
    <w:lvl w:ilvl="0">
      <w:start w:val="1"/>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435F5FDF"/>
    <w:multiLevelType w:val="hybridMultilevel"/>
    <w:tmpl w:val="4D202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1E5729"/>
    <w:multiLevelType w:val="hybridMultilevel"/>
    <w:tmpl w:val="09E04F50"/>
    <w:lvl w:ilvl="0" w:tplc="6A98D2EA">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2E2870"/>
    <w:multiLevelType w:val="hybridMultilevel"/>
    <w:tmpl w:val="1B1696BA"/>
    <w:lvl w:ilvl="0" w:tplc="0946FC10">
      <w:start w:val="1"/>
      <w:numFmt w:val="bullet"/>
      <w:lvlText w:val="•"/>
      <w:lvlJc w:val="left"/>
      <w:pPr>
        <w:ind w:left="720" w:hanging="360"/>
      </w:pPr>
    </w:lvl>
    <w:lvl w:ilvl="1" w:tplc="7E481E1A">
      <w:numFmt w:val="decimal"/>
      <w:lvlText w:val=""/>
      <w:lvlJc w:val="left"/>
    </w:lvl>
    <w:lvl w:ilvl="2" w:tplc="28943068">
      <w:numFmt w:val="decimal"/>
      <w:lvlText w:val=""/>
      <w:lvlJc w:val="left"/>
    </w:lvl>
    <w:lvl w:ilvl="3" w:tplc="7EE222FC">
      <w:numFmt w:val="decimal"/>
      <w:lvlText w:val=""/>
      <w:lvlJc w:val="left"/>
    </w:lvl>
    <w:lvl w:ilvl="4" w:tplc="774C2FE4">
      <w:numFmt w:val="decimal"/>
      <w:lvlText w:val=""/>
      <w:lvlJc w:val="left"/>
    </w:lvl>
    <w:lvl w:ilvl="5" w:tplc="84D086E4">
      <w:numFmt w:val="decimal"/>
      <w:lvlText w:val=""/>
      <w:lvlJc w:val="left"/>
    </w:lvl>
    <w:lvl w:ilvl="6" w:tplc="48D0DB4C">
      <w:numFmt w:val="decimal"/>
      <w:lvlText w:val=""/>
      <w:lvlJc w:val="left"/>
    </w:lvl>
    <w:lvl w:ilvl="7" w:tplc="AF1EC7AA">
      <w:numFmt w:val="decimal"/>
      <w:lvlText w:val=""/>
      <w:lvlJc w:val="left"/>
    </w:lvl>
    <w:lvl w:ilvl="8" w:tplc="61E40218">
      <w:numFmt w:val="decimal"/>
      <w:lvlText w:val=""/>
      <w:lvlJc w:val="left"/>
    </w:lvl>
  </w:abstractNum>
  <w:num w:numId="1" w16cid:durableId="606155798">
    <w:abstractNumId w:val="0"/>
  </w:num>
  <w:num w:numId="2" w16cid:durableId="1829511484">
    <w:abstractNumId w:val="1"/>
  </w:num>
  <w:num w:numId="3" w16cid:durableId="1994722425">
    <w:abstractNumId w:val="5"/>
  </w:num>
  <w:num w:numId="4" w16cid:durableId="1873689935">
    <w:abstractNumId w:val="4"/>
  </w:num>
  <w:num w:numId="5" w16cid:durableId="944925812">
    <w:abstractNumId w:val="3"/>
  </w:num>
  <w:num w:numId="6" w16cid:durableId="326400315">
    <w:abstractNumId w:val="6"/>
    <w:lvlOverride w:ilvl="0">
      <w:startOverride w:val="1"/>
    </w:lvlOverride>
  </w:num>
  <w:num w:numId="7" w16cid:durableId="763575210">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DEC"/>
    <w:rsid w:val="0000165B"/>
    <w:rsid w:val="00004E9E"/>
    <w:rsid w:val="00004F38"/>
    <w:rsid w:val="00006F39"/>
    <w:rsid w:val="000102EA"/>
    <w:rsid w:val="000118BD"/>
    <w:rsid w:val="00011C98"/>
    <w:rsid w:val="00012DC1"/>
    <w:rsid w:val="00013EAA"/>
    <w:rsid w:val="00036315"/>
    <w:rsid w:val="00037586"/>
    <w:rsid w:val="000473BB"/>
    <w:rsid w:val="00066FB9"/>
    <w:rsid w:val="0006748F"/>
    <w:rsid w:val="000715CC"/>
    <w:rsid w:val="000731A9"/>
    <w:rsid w:val="00073CC6"/>
    <w:rsid w:val="0007661F"/>
    <w:rsid w:val="00080C0A"/>
    <w:rsid w:val="0008389E"/>
    <w:rsid w:val="00084EAD"/>
    <w:rsid w:val="00093C8D"/>
    <w:rsid w:val="000974BB"/>
    <w:rsid w:val="000A3457"/>
    <w:rsid w:val="000A7BBC"/>
    <w:rsid w:val="000B064D"/>
    <w:rsid w:val="000B6E52"/>
    <w:rsid w:val="000B7533"/>
    <w:rsid w:val="000B77D5"/>
    <w:rsid w:val="000C02D6"/>
    <w:rsid w:val="000C3AA8"/>
    <w:rsid w:val="000C4909"/>
    <w:rsid w:val="000D2952"/>
    <w:rsid w:val="000D2D6B"/>
    <w:rsid w:val="000D4587"/>
    <w:rsid w:val="000D6B2D"/>
    <w:rsid w:val="000D72D2"/>
    <w:rsid w:val="000E1405"/>
    <w:rsid w:val="000E1EF1"/>
    <w:rsid w:val="000F21A9"/>
    <w:rsid w:val="000F4C43"/>
    <w:rsid w:val="000F67B8"/>
    <w:rsid w:val="00110907"/>
    <w:rsid w:val="001115A1"/>
    <w:rsid w:val="0011432A"/>
    <w:rsid w:val="00120E5D"/>
    <w:rsid w:val="001215D1"/>
    <w:rsid w:val="00122B82"/>
    <w:rsid w:val="00133959"/>
    <w:rsid w:val="001363E9"/>
    <w:rsid w:val="00150109"/>
    <w:rsid w:val="001566FE"/>
    <w:rsid w:val="0017529E"/>
    <w:rsid w:val="001801FF"/>
    <w:rsid w:val="00180ADE"/>
    <w:rsid w:val="00182640"/>
    <w:rsid w:val="00183B90"/>
    <w:rsid w:val="001C6BB6"/>
    <w:rsid w:val="001E1E14"/>
    <w:rsid w:val="001F4E27"/>
    <w:rsid w:val="001F7F58"/>
    <w:rsid w:val="00201F7A"/>
    <w:rsid w:val="0020506B"/>
    <w:rsid w:val="002059BF"/>
    <w:rsid w:val="002133D7"/>
    <w:rsid w:val="00214163"/>
    <w:rsid w:val="00227523"/>
    <w:rsid w:val="00227F8A"/>
    <w:rsid w:val="0024115D"/>
    <w:rsid w:val="0024253D"/>
    <w:rsid w:val="00243A3C"/>
    <w:rsid w:val="00244CB5"/>
    <w:rsid w:val="00251DD7"/>
    <w:rsid w:val="00252D73"/>
    <w:rsid w:val="00255D41"/>
    <w:rsid w:val="0026065A"/>
    <w:rsid w:val="00265F0D"/>
    <w:rsid w:val="00266F8F"/>
    <w:rsid w:val="00267243"/>
    <w:rsid w:val="0027673C"/>
    <w:rsid w:val="00281158"/>
    <w:rsid w:val="00284CD6"/>
    <w:rsid w:val="00292692"/>
    <w:rsid w:val="00297C29"/>
    <w:rsid w:val="002A74FA"/>
    <w:rsid w:val="002B36C5"/>
    <w:rsid w:val="002C1754"/>
    <w:rsid w:val="002C3919"/>
    <w:rsid w:val="002C5499"/>
    <w:rsid w:val="002D26F2"/>
    <w:rsid w:val="002E1CEB"/>
    <w:rsid w:val="002E22E2"/>
    <w:rsid w:val="002E6BB2"/>
    <w:rsid w:val="002F1265"/>
    <w:rsid w:val="002F408E"/>
    <w:rsid w:val="00301A8B"/>
    <w:rsid w:val="00305D2F"/>
    <w:rsid w:val="0031413F"/>
    <w:rsid w:val="00316A20"/>
    <w:rsid w:val="0031DD83"/>
    <w:rsid w:val="00331088"/>
    <w:rsid w:val="00342946"/>
    <w:rsid w:val="003447DD"/>
    <w:rsid w:val="003500CA"/>
    <w:rsid w:val="00361A02"/>
    <w:rsid w:val="00361BAB"/>
    <w:rsid w:val="00380CAF"/>
    <w:rsid w:val="00381261"/>
    <w:rsid w:val="00385194"/>
    <w:rsid w:val="003A10EF"/>
    <w:rsid w:val="003A6815"/>
    <w:rsid w:val="003B1C48"/>
    <w:rsid w:val="003B66BB"/>
    <w:rsid w:val="003C0F4D"/>
    <w:rsid w:val="003C6BD3"/>
    <w:rsid w:val="003D264A"/>
    <w:rsid w:val="003D5C15"/>
    <w:rsid w:val="003D5EBD"/>
    <w:rsid w:val="003E5FBB"/>
    <w:rsid w:val="003F1136"/>
    <w:rsid w:val="003F757B"/>
    <w:rsid w:val="00405A3C"/>
    <w:rsid w:val="00411B68"/>
    <w:rsid w:val="004143AC"/>
    <w:rsid w:val="00417D73"/>
    <w:rsid w:val="0042454E"/>
    <w:rsid w:val="00426ACB"/>
    <w:rsid w:val="00430F2A"/>
    <w:rsid w:val="004370DA"/>
    <w:rsid w:val="0044217B"/>
    <w:rsid w:val="00444FA3"/>
    <w:rsid w:val="004462C9"/>
    <w:rsid w:val="004543B8"/>
    <w:rsid w:val="004619EF"/>
    <w:rsid w:val="0046298F"/>
    <w:rsid w:val="0046771F"/>
    <w:rsid w:val="0047149C"/>
    <w:rsid w:val="00472CB9"/>
    <w:rsid w:val="004776D6"/>
    <w:rsid w:val="00486F8D"/>
    <w:rsid w:val="004875B4"/>
    <w:rsid w:val="004909D4"/>
    <w:rsid w:val="00492C8E"/>
    <w:rsid w:val="00496F71"/>
    <w:rsid w:val="004974FE"/>
    <w:rsid w:val="004A159C"/>
    <w:rsid w:val="004A49B2"/>
    <w:rsid w:val="004B1B87"/>
    <w:rsid w:val="004C1140"/>
    <w:rsid w:val="004D163F"/>
    <w:rsid w:val="004D3254"/>
    <w:rsid w:val="004D5CC0"/>
    <w:rsid w:val="004D73BF"/>
    <w:rsid w:val="004E55B5"/>
    <w:rsid w:val="004E7184"/>
    <w:rsid w:val="004F0CF5"/>
    <w:rsid w:val="004F29E9"/>
    <w:rsid w:val="004F4CBD"/>
    <w:rsid w:val="004F784F"/>
    <w:rsid w:val="005043AD"/>
    <w:rsid w:val="00513CC8"/>
    <w:rsid w:val="00521BF7"/>
    <w:rsid w:val="00523CFB"/>
    <w:rsid w:val="00523D31"/>
    <w:rsid w:val="005243CB"/>
    <w:rsid w:val="00525088"/>
    <w:rsid w:val="00525339"/>
    <w:rsid w:val="005259E5"/>
    <w:rsid w:val="005335C4"/>
    <w:rsid w:val="0053492E"/>
    <w:rsid w:val="005354FA"/>
    <w:rsid w:val="00546506"/>
    <w:rsid w:val="00550C1E"/>
    <w:rsid w:val="00566BD2"/>
    <w:rsid w:val="005713A2"/>
    <w:rsid w:val="00573C78"/>
    <w:rsid w:val="005764FE"/>
    <w:rsid w:val="00582918"/>
    <w:rsid w:val="00582A7E"/>
    <w:rsid w:val="0058340B"/>
    <w:rsid w:val="00591B7A"/>
    <w:rsid w:val="00592112"/>
    <w:rsid w:val="0059412D"/>
    <w:rsid w:val="0059691B"/>
    <w:rsid w:val="005A7549"/>
    <w:rsid w:val="005A7732"/>
    <w:rsid w:val="005A7C98"/>
    <w:rsid w:val="005B3C76"/>
    <w:rsid w:val="005C17D1"/>
    <w:rsid w:val="005C2928"/>
    <w:rsid w:val="005C39EE"/>
    <w:rsid w:val="005C39FA"/>
    <w:rsid w:val="005C5A0C"/>
    <w:rsid w:val="005D2A6F"/>
    <w:rsid w:val="005D7F5D"/>
    <w:rsid w:val="005E192D"/>
    <w:rsid w:val="005E2AFE"/>
    <w:rsid w:val="005F6561"/>
    <w:rsid w:val="00600173"/>
    <w:rsid w:val="006045CF"/>
    <w:rsid w:val="0060792C"/>
    <w:rsid w:val="00612A06"/>
    <w:rsid w:val="00613EA6"/>
    <w:rsid w:val="00615558"/>
    <w:rsid w:val="00622BD3"/>
    <w:rsid w:val="00624410"/>
    <w:rsid w:val="00625BDC"/>
    <w:rsid w:val="0063261E"/>
    <w:rsid w:val="00632652"/>
    <w:rsid w:val="00637A37"/>
    <w:rsid w:val="00637B4A"/>
    <w:rsid w:val="00651B5E"/>
    <w:rsid w:val="00651E67"/>
    <w:rsid w:val="006537B6"/>
    <w:rsid w:val="006559D4"/>
    <w:rsid w:val="0066248F"/>
    <w:rsid w:val="00667138"/>
    <w:rsid w:val="00682317"/>
    <w:rsid w:val="00682FEC"/>
    <w:rsid w:val="006874CE"/>
    <w:rsid w:val="0069113C"/>
    <w:rsid w:val="00692847"/>
    <w:rsid w:val="00694FF5"/>
    <w:rsid w:val="00696705"/>
    <w:rsid w:val="00697455"/>
    <w:rsid w:val="006A20CC"/>
    <w:rsid w:val="006A4927"/>
    <w:rsid w:val="006A4DAA"/>
    <w:rsid w:val="006A522C"/>
    <w:rsid w:val="006A5D64"/>
    <w:rsid w:val="006A7624"/>
    <w:rsid w:val="006B1726"/>
    <w:rsid w:val="006B30BC"/>
    <w:rsid w:val="006B68E7"/>
    <w:rsid w:val="006D1662"/>
    <w:rsid w:val="006D613E"/>
    <w:rsid w:val="006D741F"/>
    <w:rsid w:val="006E4A41"/>
    <w:rsid w:val="006E5AE8"/>
    <w:rsid w:val="006E7934"/>
    <w:rsid w:val="00702EAB"/>
    <w:rsid w:val="00702FFE"/>
    <w:rsid w:val="00703A20"/>
    <w:rsid w:val="00704217"/>
    <w:rsid w:val="007109C4"/>
    <w:rsid w:val="00712FA2"/>
    <w:rsid w:val="00716B8F"/>
    <w:rsid w:val="007230F8"/>
    <w:rsid w:val="00723ACD"/>
    <w:rsid w:val="00723C95"/>
    <w:rsid w:val="0073259C"/>
    <w:rsid w:val="00734241"/>
    <w:rsid w:val="0073639D"/>
    <w:rsid w:val="00746DEC"/>
    <w:rsid w:val="00747F54"/>
    <w:rsid w:val="007513B5"/>
    <w:rsid w:val="0075363D"/>
    <w:rsid w:val="00754B86"/>
    <w:rsid w:val="00755E58"/>
    <w:rsid w:val="00757807"/>
    <w:rsid w:val="007579BA"/>
    <w:rsid w:val="0076109B"/>
    <w:rsid w:val="007657A1"/>
    <w:rsid w:val="007726F6"/>
    <w:rsid w:val="00775346"/>
    <w:rsid w:val="0077622F"/>
    <w:rsid w:val="007766DE"/>
    <w:rsid w:val="007805ED"/>
    <w:rsid w:val="00781363"/>
    <w:rsid w:val="0078746A"/>
    <w:rsid w:val="00794255"/>
    <w:rsid w:val="00794556"/>
    <w:rsid w:val="007A0AB9"/>
    <w:rsid w:val="007A414C"/>
    <w:rsid w:val="007A43FB"/>
    <w:rsid w:val="007A7EA7"/>
    <w:rsid w:val="007B0163"/>
    <w:rsid w:val="007B47C4"/>
    <w:rsid w:val="007B59DD"/>
    <w:rsid w:val="007B7345"/>
    <w:rsid w:val="007B76F3"/>
    <w:rsid w:val="007B79CE"/>
    <w:rsid w:val="007C16E0"/>
    <w:rsid w:val="007C20F5"/>
    <w:rsid w:val="007C316E"/>
    <w:rsid w:val="007C5664"/>
    <w:rsid w:val="007C5857"/>
    <w:rsid w:val="007C5A7D"/>
    <w:rsid w:val="007C608A"/>
    <w:rsid w:val="007C6694"/>
    <w:rsid w:val="007C7CAF"/>
    <w:rsid w:val="007D7640"/>
    <w:rsid w:val="007E6356"/>
    <w:rsid w:val="007F22BE"/>
    <w:rsid w:val="007F27FE"/>
    <w:rsid w:val="007F2A29"/>
    <w:rsid w:val="0080108A"/>
    <w:rsid w:val="00805FD6"/>
    <w:rsid w:val="0081142A"/>
    <w:rsid w:val="008116E2"/>
    <w:rsid w:val="008127C1"/>
    <w:rsid w:val="00826477"/>
    <w:rsid w:val="00826A31"/>
    <w:rsid w:val="00831892"/>
    <w:rsid w:val="00854EE9"/>
    <w:rsid w:val="00856EDC"/>
    <w:rsid w:val="0086029C"/>
    <w:rsid w:val="00862A97"/>
    <w:rsid w:val="00874C62"/>
    <w:rsid w:val="008A260F"/>
    <w:rsid w:val="008A4407"/>
    <w:rsid w:val="008A5D4B"/>
    <w:rsid w:val="008A7BAD"/>
    <w:rsid w:val="008B0F49"/>
    <w:rsid w:val="008C0130"/>
    <w:rsid w:val="008C21C5"/>
    <w:rsid w:val="008C3834"/>
    <w:rsid w:val="008C71AE"/>
    <w:rsid w:val="008C72C9"/>
    <w:rsid w:val="008D0F34"/>
    <w:rsid w:val="008D146A"/>
    <w:rsid w:val="008E5732"/>
    <w:rsid w:val="008E62AF"/>
    <w:rsid w:val="008F05EC"/>
    <w:rsid w:val="008F7348"/>
    <w:rsid w:val="00900F14"/>
    <w:rsid w:val="00902FF1"/>
    <w:rsid w:val="009102DA"/>
    <w:rsid w:val="009177F1"/>
    <w:rsid w:val="009240E8"/>
    <w:rsid w:val="00926257"/>
    <w:rsid w:val="009350A5"/>
    <w:rsid w:val="009369D4"/>
    <w:rsid w:val="00944ABB"/>
    <w:rsid w:val="00947851"/>
    <w:rsid w:val="00952C67"/>
    <w:rsid w:val="009547D3"/>
    <w:rsid w:val="00961544"/>
    <w:rsid w:val="00963EF6"/>
    <w:rsid w:val="009656F2"/>
    <w:rsid w:val="00977EC4"/>
    <w:rsid w:val="009802F5"/>
    <w:rsid w:val="00986E09"/>
    <w:rsid w:val="009932BA"/>
    <w:rsid w:val="009A2B47"/>
    <w:rsid w:val="009A590F"/>
    <w:rsid w:val="009B7AB6"/>
    <w:rsid w:val="009C0866"/>
    <w:rsid w:val="009C4684"/>
    <w:rsid w:val="009D1656"/>
    <w:rsid w:val="009D75A5"/>
    <w:rsid w:val="009E6703"/>
    <w:rsid w:val="009F3ADD"/>
    <w:rsid w:val="009F71DA"/>
    <w:rsid w:val="00A06D2A"/>
    <w:rsid w:val="00A1195F"/>
    <w:rsid w:val="00A1227E"/>
    <w:rsid w:val="00A13B7A"/>
    <w:rsid w:val="00A14720"/>
    <w:rsid w:val="00A14D99"/>
    <w:rsid w:val="00A24A01"/>
    <w:rsid w:val="00A30687"/>
    <w:rsid w:val="00A45CA1"/>
    <w:rsid w:val="00A46FC4"/>
    <w:rsid w:val="00A51217"/>
    <w:rsid w:val="00A616B3"/>
    <w:rsid w:val="00A6433C"/>
    <w:rsid w:val="00A702F7"/>
    <w:rsid w:val="00A72C63"/>
    <w:rsid w:val="00A811D1"/>
    <w:rsid w:val="00A9092D"/>
    <w:rsid w:val="00A91B19"/>
    <w:rsid w:val="00A91BCF"/>
    <w:rsid w:val="00AA4FA4"/>
    <w:rsid w:val="00AC2038"/>
    <w:rsid w:val="00AC31C9"/>
    <w:rsid w:val="00AC3DB8"/>
    <w:rsid w:val="00AD5762"/>
    <w:rsid w:val="00AD592D"/>
    <w:rsid w:val="00AE1672"/>
    <w:rsid w:val="00AE69A8"/>
    <w:rsid w:val="00AF355F"/>
    <w:rsid w:val="00B056DC"/>
    <w:rsid w:val="00B062FF"/>
    <w:rsid w:val="00B22C51"/>
    <w:rsid w:val="00B2661C"/>
    <w:rsid w:val="00B3133F"/>
    <w:rsid w:val="00B3342B"/>
    <w:rsid w:val="00B378B5"/>
    <w:rsid w:val="00B401C9"/>
    <w:rsid w:val="00B40750"/>
    <w:rsid w:val="00B526AA"/>
    <w:rsid w:val="00B53F11"/>
    <w:rsid w:val="00B62FD4"/>
    <w:rsid w:val="00B64DCD"/>
    <w:rsid w:val="00B7030B"/>
    <w:rsid w:val="00B71EB3"/>
    <w:rsid w:val="00B81DCA"/>
    <w:rsid w:val="00B822BE"/>
    <w:rsid w:val="00B8389C"/>
    <w:rsid w:val="00B851AD"/>
    <w:rsid w:val="00B86AC7"/>
    <w:rsid w:val="00BA1343"/>
    <w:rsid w:val="00BA568A"/>
    <w:rsid w:val="00BA5D6D"/>
    <w:rsid w:val="00BB02DF"/>
    <w:rsid w:val="00BB100A"/>
    <w:rsid w:val="00BB2EDF"/>
    <w:rsid w:val="00BB547C"/>
    <w:rsid w:val="00BB72B7"/>
    <w:rsid w:val="00BB7381"/>
    <w:rsid w:val="00BC7EDC"/>
    <w:rsid w:val="00BC7F01"/>
    <w:rsid w:val="00BD07A1"/>
    <w:rsid w:val="00BE2330"/>
    <w:rsid w:val="00BF094E"/>
    <w:rsid w:val="00BF0DA0"/>
    <w:rsid w:val="00BF0FA0"/>
    <w:rsid w:val="00BF4A01"/>
    <w:rsid w:val="00C000F3"/>
    <w:rsid w:val="00C00F20"/>
    <w:rsid w:val="00C0509E"/>
    <w:rsid w:val="00C07E0E"/>
    <w:rsid w:val="00C10962"/>
    <w:rsid w:val="00C1284F"/>
    <w:rsid w:val="00C1308C"/>
    <w:rsid w:val="00C14DF2"/>
    <w:rsid w:val="00C16477"/>
    <w:rsid w:val="00C20E89"/>
    <w:rsid w:val="00C215A5"/>
    <w:rsid w:val="00C26851"/>
    <w:rsid w:val="00C27C73"/>
    <w:rsid w:val="00C464F1"/>
    <w:rsid w:val="00C5020E"/>
    <w:rsid w:val="00C50B0E"/>
    <w:rsid w:val="00C51D99"/>
    <w:rsid w:val="00C52DC2"/>
    <w:rsid w:val="00C73EB6"/>
    <w:rsid w:val="00C77ECC"/>
    <w:rsid w:val="00C81E45"/>
    <w:rsid w:val="00C8325C"/>
    <w:rsid w:val="00C902CA"/>
    <w:rsid w:val="00C933E9"/>
    <w:rsid w:val="00C95BFC"/>
    <w:rsid w:val="00CA0421"/>
    <w:rsid w:val="00CA7C25"/>
    <w:rsid w:val="00CB1653"/>
    <w:rsid w:val="00CB2716"/>
    <w:rsid w:val="00CD0905"/>
    <w:rsid w:val="00CD3652"/>
    <w:rsid w:val="00CD5791"/>
    <w:rsid w:val="00CE024E"/>
    <w:rsid w:val="00CE1149"/>
    <w:rsid w:val="00CE6C3F"/>
    <w:rsid w:val="00CE75B4"/>
    <w:rsid w:val="00CE785D"/>
    <w:rsid w:val="00CF39DB"/>
    <w:rsid w:val="00CF4DA8"/>
    <w:rsid w:val="00CF58A8"/>
    <w:rsid w:val="00D31773"/>
    <w:rsid w:val="00D4026E"/>
    <w:rsid w:val="00D43ABC"/>
    <w:rsid w:val="00D45BA6"/>
    <w:rsid w:val="00D45C44"/>
    <w:rsid w:val="00D46DE6"/>
    <w:rsid w:val="00D47140"/>
    <w:rsid w:val="00D476F6"/>
    <w:rsid w:val="00D50480"/>
    <w:rsid w:val="00D51294"/>
    <w:rsid w:val="00D518A7"/>
    <w:rsid w:val="00D5312D"/>
    <w:rsid w:val="00D65340"/>
    <w:rsid w:val="00D65390"/>
    <w:rsid w:val="00D67CF8"/>
    <w:rsid w:val="00D71554"/>
    <w:rsid w:val="00D817C4"/>
    <w:rsid w:val="00D8365C"/>
    <w:rsid w:val="00D8748D"/>
    <w:rsid w:val="00D87FFC"/>
    <w:rsid w:val="00D916F2"/>
    <w:rsid w:val="00D921A2"/>
    <w:rsid w:val="00DA2EEC"/>
    <w:rsid w:val="00DA504E"/>
    <w:rsid w:val="00DA5CC1"/>
    <w:rsid w:val="00DA7C54"/>
    <w:rsid w:val="00DB3E8A"/>
    <w:rsid w:val="00DB483D"/>
    <w:rsid w:val="00DC15BC"/>
    <w:rsid w:val="00DC3637"/>
    <w:rsid w:val="00DC5FE2"/>
    <w:rsid w:val="00DD24D8"/>
    <w:rsid w:val="00DD51DB"/>
    <w:rsid w:val="00DD62C3"/>
    <w:rsid w:val="00DE5842"/>
    <w:rsid w:val="00DE7751"/>
    <w:rsid w:val="00DF4B0E"/>
    <w:rsid w:val="00E00411"/>
    <w:rsid w:val="00E016BA"/>
    <w:rsid w:val="00E02A7F"/>
    <w:rsid w:val="00E02B6F"/>
    <w:rsid w:val="00E038A2"/>
    <w:rsid w:val="00E05749"/>
    <w:rsid w:val="00E064D2"/>
    <w:rsid w:val="00E10045"/>
    <w:rsid w:val="00E214C6"/>
    <w:rsid w:val="00E24B40"/>
    <w:rsid w:val="00E31098"/>
    <w:rsid w:val="00E362E7"/>
    <w:rsid w:val="00E42E1B"/>
    <w:rsid w:val="00E4469C"/>
    <w:rsid w:val="00E62C19"/>
    <w:rsid w:val="00E646AE"/>
    <w:rsid w:val="00E6785A"/>
    <w:rsid w:val="00E746B2"/>
    <w:rsid w:val="00E76907"/>
    <w:rsid w:val="00E775F0"/>
    <w:rsid w:val="00E8287B"/>
    <w:rsid w:val="00E82C6E"/>
    <w:rsid w:val="00E9452F"/>
    <w:rsid w:val="00EA0828"/>
    <w:rsid w:val="00EA6C02"/>
    <w:rsid w:val="00EB6E12"/>
    <w:rsid w:val="00EC174B"/>
    <w:rsid w:val="00EC2598"/>
    <w:rsid w:val="00EC2DC6"/>
    <w:rsid w:val="00EC5BC4"/>
    <w:rsid w:val="00ED1770"/>
    <w:rsid w:val="00EE0A83"/>
    <w:rsid w:val="00EE2496"/>
    <w:rsid w:val="00EF064E"/>
    <w:rsid w:val="00EF089F"/>
    <w:rsid w:val="00EF22F8"/>
    <w:rsid w:val="00F0008F"/>
    <w:rsid w:val="00F056FE"/>
    <w:rsid w:val="00F05F7F"/>
    <w:rsid w:val="00F065B0"/>
    <w:rsid w:val="00F0775E"/>
    <w:rsid w:val="00F07A5C"/>
    <w:rsid w:val="00F149E9"/>
    <w:rsid w:val="00F24275"/>
    <w:rsid w:val="00F25872"/>
    <w:rsid w:val="00F2680C"/>
    <w:rsid w:val="00F33145"/>
    <w:rsid w:val="00F405B2"/>
    <w:rsid w:val="00F40CCB"/>
    <w:rsid w:val="00F4517F"/>
    <w:rsid w:val="00F4781A"/>
    <w:rsid w:val="00F60B60"/>
    <w:rsid w:val="00F67359"/>
    <w:rsid w:val="00F8193D"/>
    <w:rsid w:val="00F82032"/>
    <w:rsid w:val="00F83F52"/>
    <w:rsid w:val="00F8595A"/>
    <w:rsid w:val="00F85CBC"/>
    <w:rsid w:val="00F87025"/>
    <w:rsid w:val="00F94D01"/>
    <w:rsid w:val="00F95E9E"/>
    <w:rsid w:val="00F9778A"/>
    <w:rsid w:val="00FA556E"/>
    <w:rsid w:val="00FA630E"/>
    <w:rsid w:val="00FB223D"/>
    <w:rsid w:val="00FB3FB2"/>
    <w:rsid w:val="00FB4CDE"/>
    <w:rsid w:val="00FC1986"/>
    <w:rsid w:val="00FC7ED0"/>
    <w:rsid w:val="00FD75F3"/>
    <w:rsid w:val="00FE70AF"/>
    <w:rsid w:val="00FF2901"/>
    <w:rsid w:val="00FF48C2"/>
    <w:rsid w:val="017A70D4"/>
    <w:rsid w:val="01DFC98D"/>
    <w:rsid w:val="02CF038A"/>
    <w:rsid w:val="02D05626"/>
    <w:rsid w:val="033ED367"/>
    <w:rsid w:val="044F0AC5"/>
    <w:rsid w:val="04BB0AE9"/>
    <w:rsid w:val="054F1D43"/>
    <w:rsid w:val="057C4DAA"/>
    <w:rsid w:val="057D70EF"/>
    <w:rsid w:val="05A8D8AD"/>
    <w:rsid w:val="05B267FB"/>
    <w:rsid w:val="062DD909"/>
    <w:rsid w:val="064F758C"/>
    <w:rsid w:val="069C0ACD"/>
    <w:rsid w:val="06F56FD4"/>
    <w:rsid w:val="07341B21"/>
    <w:rsid w:val="07A274AD"/>
    <w:rsid w:val="07C1A26A"/>
    <w:rsid w:val="07EB45ED"/>
    <w:rsid w:val="084B7155"/>
    <w:rsid w:val="0853DAFF"/>
    <w:rsid w:val="0866BF98"/>
    <w:rsid w:val="08BC74B4"/>
    <w:rsid w:val="092766EF"/>
    <w:rsid w:val="0954EC05"/>
    <w:rsid w:val="09B3B9AB"/>
    <w:rsid w:val="0A092656"/>
    <w:rsid w:val="0A203C2D"/>
    <w:rsid w:val="0A47CCD1"/>
    <w:rsid w:val="0A488982"/>
    <w:rsid w:val="0A745B87"/>
    <w:rsid w:val="0A7BDBA5"/>
    <w:rsid w:val="0AA1D7DE"/>
    <w:rsid w:val="0AEBC781"/>
    <w:rsid w:val="0B202523"/>
    <w:rsid w:val="0B2F1B8D"/>
    <w:rsid w:val="0C7BEB30"/>
    <w:rsid w:val="0C949927"/>
    <w:rsid w:val="0C9A50F1"/>
    <w:rsid w:val="0D4DC99D"/>
    <w:rsid w:val="0D773541"/>
    <w:rsid w:val="0D983A1F"/>
    <w:rsid w:val="0DDCC4AE"/>
    <w:rsid w:val="0E5C3BCC"/>
    <w:rsid w:val="0E96C8DA"/>
    <w:rsid w:val="0F570B78"/>
    <w:rsid w:val="0F94D32E"/>
    <w:rsid w:val="109A4B39"/>
    <w:rsid w:val="10A37B0F"/>
    <w:rsid w:val="10B6B284"/>
    <w:rsid w:val="10BDCE56"/>
    <w:rsid w:val="11DFDD94"/>
    <w:rsid w:val="11E7C61C"/>
    <w:rsid w:val="121A133B"/>
    <w:rsid w:val="121C25C1"/>
    <w:rsid w:val="123FFCAE"/>
    <w:rsid w:val="1266D394"/>
    <w:rsid w:val="12C4332F"/>
    <w:rsid w:val="12D43128"/>
    <w:rsid w:val="12ECC04B"/>
    <w:rsid w:val="12F4C43F"/>
    <w:rsid w:val="13355E52"/>
    <w:rsid w:val="133BB36D"/>
    <w:rsid w:val="139BC276"/>
    <w:rsid w:val="13EE5346"/>
    <w:rsid w:val="1402A3F5"/>
    <w:rsid w:val="1466A8BE"/>
    <w:rsid w:val="14776C43"/>
    <w:rsid w:val="1497269D"/>
    <w:rsid w:val="14D12EB3"/>
    <w:rsid w:val="14DD8F77"/>
    <w:rsid w:val="14F0F3E8"/>
    <w:rsid w:val="14FBE6DE"/>
    <w:rsid w:val="1576EC32"/>
    <w:rsid w:val="15794917"/>
    <w:rsid w:val="159E7456"/>
    <w:rsid w:val="15F0F8CC"/>
    <w:rsid w:val="16076889"/>
    <w:rsid w:val="16499942"/>
    <w:rsid w:val="16568313"/>
    <w:rsid w:val="166D86DC"/>
    <w:rsid w:val="1673FF5E"/>
    <w:rsid w:val="170BE034"/>
    <w:rsid w:val="173F1C65"/>
    <w:rsid w:val="1809573D"/>
    <w:rsid w:val="183C575D"/>
    <w:rsid w:val="1893330D"/>
    <w:rsid w:val="1909A9F6"/>
    <w:rsid w:val="193F27A7"/>
    <w:rsid w:val="19A39DBA"/>
    <w:rsid w:val="1A333CCB"/>
    <w:rsid w:val="1A34C66F"/>
    <w:rsid w:val="1A9012FA"/>
    <w:rsid w:val="1AA08EAB"/>
    <w:rsid w:val="1ABC2DA7"/>
    <w:rsid w:val="1AC166EE"/>
    <w:rsid w:val="1AC469EF"/>
    <w:rsid w:val="1B2747DA"/>
    <w:rsid w:val="1B27CFA2"/>
    <w:rsid w:val="1B66BC19"/>
    <w:rsid w:val="1B9A7397"/>
    <w:rsid w:val="1BCFE321"/>
    <w:rsid w:val="1C128D88"/>
    <w:rsid w:val="1C39F704"/>
    <w:rsid w:val="1C5E30BC"/>
    <w:rsid w:val="1C93A291"/>
    <w:rsid w:val="1CC59BB1"/>
    <w:rsid w:val="1D028C7A"/>
    <w:rsid w:val="1D5ED868"/>
    <w:rsid w:val="1D85D1ED"/>
    <w:rsid w:val="1D95358C"/>
    <w:rsid w:val="1DB9E9B9"/>
    <w:rsid w:val="1DC2986D"/>
    <w:rsid w:val="1E3139BE"/>
    <w:rsid w:val="1E4A3E96"/>
    <w:rsid w:val="1F002CDC"/>
    <w:rsid w:val="1F304F39"/>
    <w:rsid w:val="1F4F0E43"/>
    <w:rsid w:val="1F9A2D8A"/>
    <w:rsid w:val="1FCB4353"/>
    <w:rsid w:val="1FF19705"/>
    <w:rsid w:val="201148A6"/>
    <w:rsid w:val="201D111C"/>
    <w:rsid w:val="20F7E523"/>
    <w:rsid w:val="21024CFF"/>
    <w:rsid w:val="212F67A6"/>
    <w:rsid w:val="216713B4"/>
    <w:rsid w:val="219764FD"/>
    <w:rsid w:val="2208BE99"/>
    <w:rsid w:val="221E4C2D"/>
    <w:rsid w:val="22202B03"/>
    <w:rsid w:val="2232498B"/>
    <w:rsid w:val="22802507"/>
    <w:rsid w:val="22EB7BA5"/>
    <w:rsid w:val="22F1BFAC"/>
    <w:rsid w:val="230542D5"/>
    <w:rsid w:val="233A5FB3"/>
    <w:rsid w:val="239C5522"/>
    <w:rsid w:val="23AE5B32"/>
    <w:rsid w:val="23B4F18F"/>
    <w:rsid w:val="23B78872"/>
    <w:rsid w:val="2448E1D7"/>
    <w:rsid w:val="24A6B86A"/>
    <w:rsid w:val="24D4B903"/>
    <w:rsid w:val="25503891"/>
    <w:rsid w:val="25A04771"/>
    <w:rsid w:val="25B51323"/>
    <w:rsid w:val="2602E34E"/>
    <w:rsid w:val="263A84D7"/>
    <w:rsid w:val="267AE207"/>
    <w:rsid w:val="26832FD4"/>
    <w:rsid w:val="272D3E00"/>
    <w:rsid w:val="272E47CA"/>
    <w:rsid w:val="27AFD331"/>
    <w:rsid w:val="284433B3"/>
    <w:rsid w:val="2852304D"/>
    <w:rsid w:val="289E673F"/>
    <w:rsid w:val="28A72130"/>
    <w:rsid w:val="28CA182B"/>
    <w:rsid w:val="28DC6103"/>
    <w:rsid w:val="28EB4DD6"/>
    <w:rsid w:val="29769260"/>
    <w:rsid w:val="29DE28B7"/>
    <w:rsid w:val="2A76CE6C"/>
    <w:rsid w:val="2A7847BB"/>
    <w:rsid w:val="2AE65216"/>
    <w:rsid w:val="2B0DF5FA"/>
    <w:rsid w:val="2B3D789A"/>
    <w:rsid w:val="2B6EAF94"/>
    <w:rsid w:val="2C6FF4E9"/>
    <w:rsid w:val="2CA54284"/>
    <w:rsid w:val="2CAB69A2"/>
    <w:rsid w:val="2CCD47D8"/>
    <w:rsid w:val="2D529EF2"/>
    <w:rsid w:val="2D8620DE"/>
    <w:rsid w:val="2D9E26F8"/>
    <w:rsid w:val="2DA3E33D"/>
    <w:rsid w:val="2DE26F3A"/>
    <w:rsid w:val="2E0286F8"/>
    <w:rsid w:val="2E1A1C01"/>
    <w:rsid w:val="2E23DA68"/>
    <w:rsid w:val="2E7D81B4"/>
    <w:rsid w:val="2E9C31A3"/>
    <w:rsid w:val="2F565AFA"/>
    <w:rsid w:val="2FD1EC33"/>
    <w:rsid w:val="3010E9BD"/>
    <w:rsid w:val="304E5F8C"/>
    <w:rsid w:val="3054427D"/>
    <w:rsid w:val="307DB195"/>
    <w:rsid w:val="316BFCA7"/>
    <w:rsid w:val="31B52276"/>
    <w:rsid w:val="31C9DC8A"/>
    <w:rsid w:val="31D71BFB"/>
    <w:rsid w:val="31F012DE"/>
    <w:rsid w:val="32118E3D"/>
    <w:rsid w:val="32779CA4"/>
    <w:rsid w:val="3289F41A"/>
    <w:rsid w:val="3296B053"/>
    <w:rsid w:val="32F1AE47"/>
    <w:rsid w:val="3307E376"/>
    <w:rsid w:val="331C718E"/>
    <w:rsid w:val="3360398D"/>
    <w:rsid w:val="33D6CBAB"/>
    <w:rsid w:val="3401F89F"/>
    <w:rsid w:val="34023866"/>
    <w:rsid w:val="3439C710"/>
    <w:rsid w:val="34A3B3D7"/>
    <w:rsid w:val="34F53570"/>
    <w:rsid w:val="351AD347"/>
    <w:rsid w:val="3527B3A0"/>
    <w:rsid w:val="35D1B747"/>
    <w:rsid w:val="361FFC29"/>
    <w:rsid w:val="36553DFB"/>
    <w:rsid w:val="3683276C"/>
    <w:rsid w:val="36FB5575"/>
    <w:rsid w:val="36FFCC48"/>
    <w:rsid w:val="3718F0D9"/>
    <w:rsid w:val="37219A5C"/>
    <w:rsid w:val="375285FB"/>
    <w:rsid w:val="37AD562C"/>
    <w:rsid w:val="37EFE2B1"/>
    <w:rsid w:val="37FFC99B"/>
    <w:rsid w:val="387E40D4"/>
    <w:rsid w:val="387E90EE"/>
    <w:rsid w:val="3882D681"/>
    <w:rsid w:val="39443CE7"/>
    <w:rsid w:val="397E4C11"/>
    <w:rsid w:val="39C8A693"/>
    <w:rsid w:val="39D09419"/>
    <w:rsid w:val="39DE2AD9"/>
    <w:rsid w:val="3AB791D8"/>
    <w:rsid w:val="3B986C15"/>
    <w:rsid w:val="3BDE14C4"/>
    <w:rsid w:val="3C050E49"/>
    <w:rsid w:val="3CC7D7AB"/>
    <w:rsid w:val="3CF75A4B"/>
    <w:rsid w:val="3D0834DB"/>
    <w:rsid w:val="3D17BB9B"/>
    <w:rsid w:val="3DC138F9"/>
    <w:rsid w:val="3E0E9DC0"/>
    <w:rsid w:val="3E10FBE3"/>
    <w:rsid w:val="3E58D5D9"/>
    <w:rsid w:val="3E637958"/>
    <w:rsid w:val="3F3CAF0B"/>
    <w:rsid w:val="3F637AD7"/>
    <w:rsid w:val="3FACCC44"/>
    <w:rsid w:val="3FFAF496"/>
    <w:rsid w:val="400B74C5"/>
    <w:rsid w:val="400C5DAC"/>
    <w:rsid w:val="401B08CD"/>
    <w:rsid w:val="403FD59D"/>
    <w:rsid w:val="404EDE82"/>
    <w:rsid w:val="4087086B"/>
    <w:rsid w:val="40BFD31F"/>
    <w:rsid w:val="422186BB"/>
    <w:rsid w:val="422A6C4F"/>
    <w:rsid w:val="425CD175"/>
    <w:rsid w:val="42A8056A"/>
    <w:rsid w:val="42AD0DF6"/>
    <w:rsid w:val="42D88B96"/>
    <w:rsid w:val="430E2318"/>
    <w:rsid w:val="4360D616"/>
    <w:rsid w:val="4383C35D"/>
    <w:rsid w:val="448F4BFB"/>
    <w:rsid w:val="44B08628"/>
    <w:rsid w:val="44E13AA2"/>
    <w:rsid w:val="451346C0"/>
    <w:rsid w:val="453CD62E"/>
    <w:rsid w:val="454043DA"/>
    <w:rsid w:val="4541FADB"/>
    <w:rsid w:val="454FE722"/>
    <w:rsid w:val="45508258"/>
    <w:rsid w:val="45947237"/>
    <w:rsid w:val="459C5FBD"/>
    <w:rsid w:val="45DFA62C"/>
    <w:rsid w:val="463F9530"/>
    <w:rsid w:val="4646F7EF"/>
    <w:rsid w:val="46DBA612"/>
    <w:rsid w:val="46F9B548"/>
    <w:rsid w:val="4738301E"/>
    <w:rsid w:val="473DF164"/>
    <w:rsid w:val="4744D0B0"/>
    <w:rsid w:val="47669306"/>
    <w:rsid w:val="47B97D63"/>
    <w:rsid w:val="484E5251"/>
    <w:rsid w:val="48710E25"/>
    <w:rsid w:val="48742D76"/>
    <w:rsid w:val="48A68CC3"/>
    <w:rsid w:val="48E78536"/>
    <w:rsid w:val="48F2546A"/>
    <w:rsid w:val="4934B02C"/>
    <w:rsid w:val="49556AD7"/>
    <w:rsid w:val="496E0A19"/>
    <w:rsid w:val="49745E88"/>
    <w:rsid w:val="49973262"/>
    <w:rsid w:val="49F4E174"/>
    <w:rsid w:val="4A325B17"/>
    <w:rsid w:val="4A4D8D08"/>
    <w:rsid w:val="4A67E35A"/>
    <w:rsid w:val="4A6FD0E0"/>
    <w:rsid w:val="4AB06AF3"/>
    <w:rsid w:val="4AE381BE"/>
    <w:rsid w:val="4B02F7FF"/>
    <w:rsid w:val="4BD43D21"/>
    <w:rsid w:val="4BFF1976"/>
    <w:rsid w:val="4C1E12FE"/>
    <w:rsid w:val="4C2E427B"/>
    <w:rsid w:val="4C4CC082"/>
    <w:rsid w:val="4C7989B9"/>
    <w:rsid w:val="4C85D1F7"/>
    <w:rsid w:val="4CC72A60"/>
    <w:rsid w:val="4CD3FE23"/>
    <w:rsid w:val="4EFAC40F"/>
    <w:rsid w:val="4F090B8B"/>
    <w:rsid w:val="4F257132"/>
    <w:rsid w:val="4FF7329F"/>
    <w:rsid w:val="507E0F8B"/>
    <w:rsid w:val="509B2598"/>
    <w:rsid w:val="5104110A"/>
    <w:rsid w:val="512B4E7F"/>
    <w:rsid w:val="519BDDC5"/>
    <w:rsid w:val="51D8F192"/>
    <w:rsid w:val="51EF8688"/>
    <w:rsid w:val="520C09AC"/>
    <w:rsid w:val="5219DFEC"/>
    <w:rsid w:val="528C072E"/>
    <w:rsid w:val="52BCB9A6"/>
    <w:rsid w:val="52C519A0"/>
    <w:rsid w:val="52E0B50D"/>
    <w:rsid w:val="53433FA7"/>
    <w:rsid w:val="536CA531"/>
    <w:rsid w:val="537FCA21"/>
    <w:rsid w:val="53DF005F"/>
    <w:rsid w:val="543F61A1"/>
    <w:rsid w:val="547C856E"/>
    <w:rsid w:val="55028893"/>
    <w:rsid w:val="5549DDC5"/>
    <w:rsid w:val="55AB9D70"/>
    <w:rsid w:val="55B0D982"/>
    <w:rsid w:val="55B28387"/>
    <w:rsid w:val="55B8D5BD"/>
    <w:rsid w:val="55DBEB52"/>
    <w:rsid w:val="55E4CF14"/>
    <w:rsid w:val="55FACA30"/>
    <w:rsid w:val="565416EE"/>
    <w:rsid w:val="57042B3C"/>
    <w:rsid w:val="5728D647"/>
    <w:rsid w:val="572D7C26"/>
    <w:rsid w:val="575F7851"/>
    <w:rsid w:val="578F75C3"/>
    <w:rsid w:val="57979126"/>
    <w:rsid w:val="58413B6A"/>
    <w:rsid w:val="5847E2EF"/>
    <w:rsid w:val="58B19083"/>
    <w:rsid w:val="58DD9C7E"/>
    <w:rsid w:val="59121DC7"/>
    <w:rsid w:val="5923500A"/>
    <w:rsid w:val="5957637E"/>
    <w:rsid w:val="5997722B"/>
    <w:rsid w:val="59E9A33D"/>
    <w:rsid w:val="59F7E674"/>
    <w:rsid w:val="5A277B4F"/>
    <w:rsid w:val="5A446CEA"/>
    <w:rsid w:val="5A651CE8"/>
    <w:rsid w:val="5AC69BB3"/>
    <w:rsid w:val="5AC71685"/>
    <w:rsid w:val="5B2E3259"/>
    <w:rsid w:val="5B702012"/>
    <w:rsid w:val="5BB50E67"/>
    <w:rsid w:val="5BC69216"/>
    <w:rsid w:val="5C0AFAD9"/>
    <w:rsid w:val="5C61A6E3"/>
    <w:rsid w:val="5C62E6E6"/>
    <w:rsid w:val="5CD0F990"/>
    <w:rsid w:val="5D2F7F3B"/>
    <w:rsid w:val="5D9CBDAA"/>
    <w:rsid w:val="5DF96E42"/>
    <w:rsid w:val="5DFFB366"/>
    <w:rsid w:val="5E13B1A4"/>
    <w:rsid w:val="5E2B1399"/>
    <w:rsid w:val="5E392047"/>
    <w:rsid w:val="5E679EF2"/>
    <w:rsid w:val="5E71D964"/>
    <w:rsid w:val="5E98521A"/>
    <w:rsid w:val="5EDE26C8"/>
    <w:rsid w:val="5F388E0B"/>
    <w:rsid w:val="5F401A7F"/>
    <w:rsid w:val="5F4E3E17"/>
    <w:rsid w:val="5F61A330"/>
    <w:rsid w:val="5FB12105"/>
    <w:rsid w:val="6007D099"/>
    <w:rsid w:val="612667CD"/>
    <w:rsid w:val="6135B93E"/>
    <w:rsid w:val="6141E019"/>
    <w:rsid w:val="617AC6EB"/>
    <w:rsid w:val="61CFD0C4"/>
    <w:rsid w:val="61D11746"/>
    <w:rsid w:val="620445FA"/>
    <w:rsid w:val="62081B08"/>
    <w:rsid w:val="62131733"/>
    <w:rsid w:val="62C26A3D"/>
    <w:rsid w:val="62DDB07A"/>
    <w:rsid w:val="6363F1C0"/>
    <w:rsid w:val="63655D1E"/>
    <w:rsid w:val="639312DB"/>
    <w:rsid w:val="643A908A"/>
    <w:rsid w:val="64517C4E"/>
    <w:rsid w:val="65012D7F"/>
    <w:rsid w:val="652EE33C"/>
    <w:rsid w:val="6551A861"/>
    <w:rsid w:val="65631BC9"/>
    <w:rsid w:val="65EFD69C"/>
    <w:rsid w:val="6655A5FA"/>
    <w:rsid w:val="66A341E7"/>
    <w:rsid w:val="66DEDD00"/>
    <w:rsid w:val="6746754C"/>
    <w:rsid w:val="6747B32E"/>
    <w:rsid w:val="6815405B"/>
    <w:rsid w:val="685BCF22"/>
    <w:rsid w:val="686683FE"/>
    <w:rsid w:val="687A4A6E"/>
    <w:rsid w:val="689D99E0"/>
    <w:rsid w:val="68A732C0"/>
    <w:rsid w:val="68A8C29F"/>
    <w:rsid w:val="6902442B"/>
    <w:rsid w:val="6A02545F"/>
    <w:rsid w:val="6A251984"/>
    <w:rsid w:val="6A25BB94"/>
    <w:rsid w:val="6A602017"/>
    <w:rsid w:val="6AB73CE9"/>
    <w:rsid w:val="6AC87E47"/>
    <w:rsid w:val="6ACEA59C"/>
    <w:rsid w:val="6AD1AD2E"/>
    <w:rsid w:val="6B5B3860"/>
    <w:rsid w:val="6B7D4507"/>
    <w:rsid w:val="6B9E24C0"/>
    <w:rsid w:val="6BB7D4E5"/>
    <w:rsid w:val="6C1FD980"/>
    <w:rsid w:val="6C43E23F"/>
    <w:rsid w:val="6C6C8B24"/>
    <w:rsid w:val="6D584E1A"/>
    <w:rsid w:val="6DFD1CB1"/>
    <w:rsid w:val="6F017DD7"/>
    <w:rsid w:val="6F85F736"/>
    <w:rsid w:val="6FA42BE6"/>
    <w:rsid w:val="6FC59A57"/>
    <w:rsid w:val="6FF0DCE9"/>
    <w:rsid w:val="70547F68"/>
    <w:rsid w:val="705EB245"/>
    <w:rsid w:val="7063361C"/>
    <w:rsid w:val="70C24A8A"/>
    <w:rsid w:val="714BA0BA"/>
    <w:rsid w:val="714FF72D"/>
    <w:rsid w:val="71851E0B"/>
    <w:rsid w:val="71E5F48E"/>
    <w:rsid w:val="733379BF"/>
    <w:rsid w:val="73689C92"/>
    <w:rsid w:val="739AB804"/>
    <w:rsid w:val="7477CF39"/>
    <w:rsid w:val="74B522AB"/>
    <w:rsid w:val="75071A83"/>
    <w:rsid w:val="758C0884"/>
    <w:rsid w:val="77833CC2"/>
    <w:rsid w:val="77CA7310"/>
    <w:rsid w:val="77E618E7"/>
    <w:rsid w:val="7885F2E6"/>
    <w:rsid w:val="78D4E3DA"/>
    <w:rsid w:val="78F6F1BD"/>
    <w:rsid w:val="78FC02CE"/>
    <w:rsid w:val="7948F905"/>
    <w:rsid w:val="799373C4"/>
    <w:rsid w:val="79E87BB2"/>
    <w:rsid w:val="79EAA5C6"/>
    <w:rsid w:val="79F3028B"/>
    <w:rsid w:val="7A3A15D4"/>
    <w:rsid w:val="7A44FF92"/>
    <w:rsid w:val="7A79024B"/>
    <w:rsid w:val="7ABC25DC"/>
    <w:rsid w:val="7ACD6613"/>
    <w:rsid w:val="7AE4C966"/>
    <w:rsid w:val="7AF169F8"/>
    <w:rsid w:val="7B1C9137"/>
    <w:rsid w:val="7B4378A4"/>
    <w:rsid w:val="7B56AB6E"/>
    <w:rsid w:val="7BBC3610"/>
    <w:rsid w:val="7BF4BC57"/>
    <w:rsid w:val="7C09EA91"/>
    <w:rsid w:val="7C8E5361"/>
    <w:rsid w:val="7CABB2BE"/>
    <w:rsid w:val="7D1C9657"/>
    <w:rsid w:val="7D224688"/>
    <w:rsid w:val="7D240CF0"/>
    <w:rsid w:val="7DBDE635"/>
    <w:rsid w:val="7DCC1A5E"/>
    <w:rsid w:val="7E11E467"/>
    <w:rsid w:val="7E87BB9A"/>
    <w:rsid w:val="7E90F8E7"/>
    <w:rsid w:val="7EAF344C"/>
    <w:rsid w:val="7EDD8985"/>
    <w:rsid w:val="7EE9995D"/>
    <w:rsid w:val="7F1DD464"/>
    <w:rsid w:val="7FC2026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4D95B9"/>
  <w15:docId w15:val="{37309614-0EA8-4E5D-B12D-679804D27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58A8"/>
  </w:style>
  <w:style w:type="paragraph" w:styleId="Heading1">
    <w:name w:val="heading 1"/>
    <w:basedOn w:val="Normal"/>
    <w:next w:val="Normal"/>
    <w:link w:val="Heading1Char"/>
    <w:uiPriority w:val="9"/>
    <w:qFormat/>
    <w:rsid w:val="000B753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B753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B75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3259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B7533"/>
    <w:pPr>
      <w:spacing w:after="0" w:line="240" w:lineRule="auto"/>
    </w:pPr>
  </w:style>
  <w:style w:type="character" w:customStyle="1" w:styleId="Heading1Char">
    <w:name w:val="Heading 1 Char"/>
    <w:basedOn w:val="DefaultParagraphFont"/>
    <w:link w:val="Heading1"/>
    <w:uiPriority w:val="9"/>
    <w:rsid w:val="000B753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B753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B7533"/>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7C6694"/>
    <w:pPr>
      <w:spacing w:line="259" w:lineRule="auto"/>
      <w:outlineLvl w:val="9"/>
    </w:pPr>
    <w:rPr>
      <w:kern w:val="0"/>
      <w:lang w:val="en-US"/>
      <w14:ligatures w14:val="none"/>
    </w:rPr>
  </w:style>
  <w:style w:type="paragraph" w:styleId="TOC1">
    <w:name w:val="toc 1"/>
    <w:basedOn w:val="Normal"/>
    <w:next w:val="Normal"/>
    <w:autoRedefine/>
    <w:uiPriority w:val="39"/>
    <w:unhideWhenUsed/>
    <w:rsid w:val="007C6694"/>
    <w:pPr>
      <w:spacing w:after="100"/>
    </w:pPr>
  </w:style>
  <w:style w:type="character" w:styleId="Hyperlink">
    <w:name w:val="Hyperlink"/>
    <w:basedOn w:val="DefaultParagraphFont"/>
    <w:uiPriority w:val="99"/>
    <w:unhideWhenUsed/>
    <w:rsid w:val="007C6694"/>
    <w:rPr>
      <w:color w:val="0563C1" w:themeColor="hyperlink"/>
      <w:u w:val="single"/>
    </w:rPr>
  </w:style>
  <w:style w:type="paragraph" w:styleId="EndnoteText">
    <w:name w:val="endnote text"/>
    <w:basedOn w:val="Normal"/>
    <w:link w:val="EndnoteTextChar"/>
    <w:uiPriority w:val="99"/>
    <w:semiHidden/>
    <w:unhideWhenUsed/>
    <w:rsid w:val="006A20C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A20CC"/>
    <w:rPr>
      <w:sz w:val="20"/>
      <w:szCs w:val="20"/>
    </w:rPr>
  </w:style>
  <w:style w:type="character" w:styleId="EndnoteReference">
    <w:name w:val="endnote reference"/>
    <w:basedOn w:val="DefaultParagraphFont"/>
    <w:uiPriority w:val="99"/>
    <w:semiHidden/>
    <w:unhideWhenUsed/>
    <w:rsid w:val="006A20CC"/>
    <w:rPr>
      <w:vertAlign w:val="superscript"/>
    </w:rPr>
  </w:style>
  <w:style w:type="paragraph" w:styleId="TOC2">
    <w:name w:val="toc 2"/>
    <w:basedOn w:val="Normal"/>
    <w:next w:val="Normal"/>
    <w:autoRedefine/>
    <w:uiPriority w:val="39"/>
    <w:unhideWhenUsed/>
    <w:rsid w:val="008D0F34"/>
    <w:pPr>
      <w:spacing w:after="100"/>
      <w:ind w:left="220"/>
    </w:pPr>
  </w:style>
  <w:style w:type="paragraph" w:styleId="ListParagraph">
    <w:name w:val="List Paragraph"/>
    <w:basedOn w:val="Normal"/>
    <w:qFormat/>
    <w:rsid w:val="00BB72B7"/>
    <w:pPr>
      <w:ind w:left="720"/>
      <w:contextualSpacing/>
    </w:pPr>
  </w:style>
  <w:style w:type="character" w:styleId="UnresolvedMention">
    <w:name w:val="Unresolved Mention"/>
    <w:basedOn w:val="DefaultParagraphFont"/>
    <w:uiPriority w:val="99"/>
    <w:semiHidden/>
    <w:unhideWhenUsed/>
    <w:rsid w:val="00080C0A"/>
    <w:rPr>
      <w:color w:val="605E5C"/>
      <w:shd w:val="clear" w:color="auto" w:fill="E1DFDD"/>
    </w:rPr>
  </w:style>
  <w:style w:type="paragraph" w:styleId="TOC3">
    <w:name w:val="toc 3"/>
    <w:basedOn w:val="Normal"/>
    <w:next w:val="Normal"/>
    <w:autoRedefine/>
    <w:uiPriority w:val="39"/>
    <w:unhideWhenUsed/>
    <w:rsid w:val="007C5857"/>
    <w:pPr>
      <w:spacing w:after="100"/>
      <w:ind w:left="440"/>
    </w:pPr>
  </w:style>
  <w:style w:type="paragraph" w:styleId="NormalWeb">
    <w:name w:val="Normal (Web)"/>
    <w:basedOn w:val="Normal"/>
    <w:uiPriority w:val="99"/>
    <w:semiHidden/>
    <w:unhideWhenUsed/>
    <w:rsid w:val="00E24B4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z-TopofForm">
    <w:name w:val="HTML Top of Form"/>
    <w:basedOn w:val="Normal"/>
    <w:next w:val="Normal"/>
    <w:link w:val="z-TopofFormChar"/>
    <w:hidden/>
    <w:uiPriority w:val="99"/>
    <w:semiHidden/>
    <w:unhideWhenUsed/>
    <w:rsid w:val="006A5D64"/>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6A5D64"/>
    <w:rPr>
      <w:rFonts w:ascii="Arial" w:eastAsia="Times New Roman" w:hAnsi="Arial" w:cs="Arial"/>
      <w:vanish/>
      <w:kern w:val="0"/>
      <w:sz w:val="16"/>
      <w:szCs w:val="16"/>
      <w:lang w:eastAsia="en-GB"/>
      <w14:ligatures w14:val="none"/>
    </w:rPr>
  </w:style>
  <w:style w:type="paragraph" w:styleId="Revision">
    <w:name w:val="Revision"/>
    <w:hidden/>
    <w:uiPriority w:val="99"/>
    <w:semiHidden/>
    <w:rsid w:val="001566FE"/>
    <w:pPr>
      <w:spacing w:after="0" w:line="240" w:lineRule="auto"/>
    </w:pPr>
  </w:style>
  <w:style w:type="table" w:styleId="TableGrid">
    <w:name w:val="Table Grid"/>
    <w:basedOn w:val="TableNormal"/>
    <w:uiPriority w:val="39"/>
    <w:rsid w:val="004F784F"/>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F784F"/>
    <w:rPr>
      <w:b/>
      <w:bCs/>
    </w:rPr>
  </w:style>
  <w:style w:type="paragraph" w:styleId="Header">
    <w:name w:val="header"/>
    <w:basedOn w:val="Normal"/>
    <w:link w:val="HeaderChar"/>
    <w:uiPriority w:val="99"/>
    <w:unhideWhenUsed/>
    <w:rsid w:val="007A0A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0AB9"/>
  </w:style>
  <w:style w:type="paragraph" w:styleId="Footer">
    <w:name w:val="footer"/>
    <w:basedOn w:val="Normal"/>
    <w:link w:val="FooterChar"/>
    <w:uiPriority w:val="99"/>
    <w:unhideWhenUsed/>
    <w:rsid w:val="007A0A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0AB9"/>
  </w:style>
  <w:style w:type="character" w:styleId="PlaceholderText">
    <w:name w:val="Placeholder Text"/>
    <w:basedOn w:val="DefaultParagraphFont"/>
    <w:uiPriority w:val="99"/>
    <w:semiHidden/>
    <w:rsid w:val="005A7549"/>
    <w:rPr>
      <w:color w:val="666666"/>
    </w:rPr>
  </w:style>
  <w:style w:type="paragraph" w:styleId="Caption">
    <w:name w:val="caption"/>
    <w:basedOn w:val="Normal"/>
    <w:next w:val="Normal"/>
    <w:uiPriority w:val="35"/>
    <w:unhideWhenUsed/>
    <w:qFormat/>
    <w:rsid w:val="00AE1672"/>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rsid w:val="0073259C"/>
    <w:rPr>
      <w:rFonts w:asciiTheme="majorHAnsi" w:eastAsiaTheme="majorEastAsia" w:hAnsiTheme="majorHAnsi" w:cstheme="majorBidi"/>
      <w:i/>
      <w:iCs/>
      <w:color w:val="2F5496" w:themeColor="accent1" w:themeShade="BF"/>
    </w:rPr>
  </w:style>
  <w:style w:type="paragraph" w:styleId="Subtitle">
    <w:name w:val="Subtitle"/>
    <w:basedOn w:val="Normal"/>
    <w:next w:val="Normal"/>
    <w:link w:val="SubtitleChar"/>
    <w:uiPriority w:val="11"/>
    <w:qFormat/>
    <w:rsid w:val="00122B8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22B82"/>
    <w:rPr>
      <w:rFonts w:eastAsiaTheme="minorEastAsia"/>
      <w:color w:val="5A5A5A" w:themeColor="text1" w:themeTint="A5"/>
      <w:spacing w:val="15"/>
    </w:rPr>
  </w:style>
  <w:style w:type="paragraph" w:styleId="TableofFigures">
    <w:name w:val="table of figures"/>
    <w:basedOn w:val="Normal"/>
    <w:next w:val="Normal"/>
    <w:uiPriority w:val="99"/>
    <w:unhideWhenUsed/>
    <w:rsid w:val="004776D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576562">
      <w:bodyDiv w:val="1"/>
      <w:marLeft w:val="0"/>
      <w:marRight w:val="0"/>
      <w:marTop w:val="0"/>
      <w:marBottom w:val="0"/>
      <w:divBdr>
        <w:top w:val="none" w:sz="0" w:space="0" w:color="auto"/>
        <w:left w:val="none" w:sz="0" w:space="0" w:color="auto"/>
        <w:bottom w:val="none" w:sz="0" w:space="0" w:color="auto"/>
        <w:right w:val="none" w:sz="0" w:space="0" w:color="auto"/>
      </w:divBdr>
      <w:divsChild>
        <w:div w:id="1515143787">
          <w:marLeft w:val="0"/>
          <w:marRight w:val="0"/>
          <w:marTop w:val="0"/>
          <w:marBottom w:val="0"/>
          <w:divBdr>
            <w:top w:val="none" w:sz="0" w:space="0" w:color="auto"/>
            <w:left w:val="none" w:sz="0" w:space="0" w:color="auto"/>
            <w:bottom w:val="none" w:sz="0" w:space="0" w:color="auto"/>
            <w:right w:val="none" w:sz="0" w:space="0" w:color="auto"/>
          </w:divBdr>
        </w:div>
      </w:divsChild>
    </w:div>
    <w:div w:id="989560349">
      <w:bodyDiv w:val="1"/>
      <w:marLeft w:val="0"/>
      <w:marRight w:val="0"/>
      <w:marTop w:val="0"/>
      <w:marBottom w:val="0"/>
      <w:divBdr>
        <w:top w:val="none" w:sz="0" w:space="0" w:color="auto"/>
        <w:left w:val="none" w:sz="0" w:space="0" w:color="auto"/>
        <w:bottom w:val="none" w:sz="0" w:space="0" w:color="auto"/>
        <w:right w:val="none" w:sz="0" w:space="0" w:color="auto"/>
      </w:divBdr>
      <w:divsChild>
        <w:div w:id="314337616">
          <w:marLeft w:val="0"/>
          <w:marRight w:val="0"/>
          <w:marTop w:val="0"/>
          <w:marBottom w:val="0"/>
          <w:divBdr>
            <w:top w:val="none" w:sz="0" w:space="0" w:color="auto"/>
            <w:left w:val="none" w:sz="0" w:space="0" w:color="auto"/>
            <w:bottom w:val="none" w:sz="0" w:space="0" w:color="auto"/>
            <w:right w:val="none" w:sz="0" w:space="0" w:color="auto"/>
          </w:divBdr>
        </w:div>
        <w:div w:id="1532114206">
          <w:marLeft w:val="0"/>
          <w:marRight w:val="0"/>
          <w:marTop w:val="0"/>
          <w:marBottom w:val="0"/>
          <w:divBdr>
            <w:top w:val="single" w:sz="2" w:space="0" w:color="D9D9E3"/>
            <w:left w:val="single" w:sz="2" w:space="0" w:color="D9D9E3"/>
            <w:bottom w:val="single" w:sz="2" w:space="0" w:color="D9D9E3"/>
            <w:right w:val="single" w:sz="2" w:space="0" w:color="D9D9E3"/>
          </w:divBdr>
          <w:divsChild>
            <w:div w:id="1867018160">
              <w:marLeft w:val="0"/>
              <w:marRight w:val="0"/>
              <w:marTop w:val="0"/>
              <w:marBottom w:val="0"/>
              <w:divBdr>
                <w:top w:val="single" w:sz="2" w:space="0" w:color="D9D9E3"/>
                <w:left w:val="single" w:sz="2" w:space="0" w:color="D9D9E3"/>
                <w:bottom w:val="single" w:sz="2" w:space="0" w:color="D9D9E3"/>
                <w:right w:val="single" w:sz="2" w:space="0" w:color="D9D9E3"/>
              </w:divBdr>
              <w:divsChild>
                <w:div w:id="413430091">
                  <w:marLeft w:val="0"/>
                  <w:marRight w:val="0"/>
                  <w:marTop w:val="0"/>
                  <w:marBottom w:val="0"/>
                  <w:divBdr>
                    <w:top w:val="single" w:sz="2" w:space="0" w:color="D9D9E3"/>
                    <w:left w:val="single" w:sz="2" w:space="0" w:color="D9D9E3"/>
                    <w:bottom w:val="single" w:sz="2" w:space="0" w:color="D9D9E3"/>
                    <w:right w:val="single" w:sz="2" w:space="0" w:color="D9D9E3"/>
                  </w:divBdr>
                  <w:divsChild>
                    <w:div w:id="1178616230">
                      <w:marLeft w:val="0"/>
                      <w:marRight w:val="0"/>
                      <w:marTop w:val="0"/>
                      <w:marBottom w:val="0"/>
                      <w:divBdr>
                        <w:top w:val="single" w:sz="2" w:space="0" w:color="D9D9E3"/>
                        <w:left w:val="single" w:sz="2" w:space="0" w:color="D9D9E3"/>
                        <w:bottom w:val="single" w:sz="2" w:space="0" w:color="D9D9E3"/>
                        <w:right w:val="single" w:sz="2" w:space="0" w:color="D9D9E3"/>
                      </w:divBdr>
                      <w:divsChild>
                        <w:div w:id="794566576">
                          <w:marLeft w:val="0"/>
                          <w:marRight w:val="0"/>
                          <w:marTop w:val="0"/>
                          <w:marBottom w:val="0"/>
                          <w:divBdr>
                            <w:top w:val="none" w:sz="0" w:space="0" w:color="auto"/>
                            <w:left w:val="none" w:sz="0" w:space="0" w:color="auto"/>
                            <w:bottom w:val="none" w:sz="0" w:space="0" w:color="auto"/>
                            <w:right w:val="none" w:sz="0" w:space="0" w:color="auto"/>
                          </w:divBdr>
                          <w:divsChild>
                            <w:div w:id="1409426262">
                              <w:marLeft w:val="0"/>
                              <w:marRight w:val="0"/>
                              <w:marTop w:val="100"/>
                              <w:marBottom w:val="100"/>
                              <w:divBdr>
                                <w:top w:val="single" w:sz="2" w:space="0" w:color="D9D9E3"/>
                                <w:left w:val="single" w:sz="2" w:space="0" w:color="D9D9E3"/>
                                <w:bottom w:val="single" w:sz="2" w:space="0" w:color="D9D9E3"/>
                                <w:right w:val="single" w:sz="2" w:space="0" w:color="D9D9E3"/>
                              </w:divBdr>
                              <w:divsChild>
                                <w:div w:id="503395117">
                                  <w:marLeft w:val="0"/>
                                  <w:marRight w:val="0"/>
                                  <w:marTop w:val="0"/>
                                  <w:marBottom w:val="0"/>
                                  <w:divBdr>
                                    <w:top w:val="single" w:sz="2" w:space="0" w:color="D9D9E3"/>
                                    <w:left w:val="single" w:sz="2" w:space="0" w:color="D9D9E3"/>
                                    <w:bottom w:val="single" w:sz="2" w:space="0" w:color="D9D9E3"/>
                                    <w:right w:val="single" w:sz="2" w:space="0" w:color="D9D9E3"/>
                                  </w:divBdr>
                                  <w:divsChild>
                                    <w:div w:id="665204757">
                                      <w:marLeft w:val="0"/>
                                      <w:marRight w:val="0"/>
                                      <w:marTop w:val="0"/>
                                      <w:marBottom w:val="0"/>
                                      <w:divBdr>
                                        <w:top w:val="single" w:sz="2" w:space="0" w:color="D9D9E3"/>
                                        <w:left w:val="single" w:sz="2" w:space="0" w:color="D9D9E3"/>
                                        <w:bottom w:val="single" w:sz="2" w:space="0" w:color="D9D9E3"/>
                                        <w:right w:val="single" w:sz="2" w:space="0" w:color="D9D9E3"/>
                                      </w:divBdr>
                                      <w:divsChild>
                                        <w:div w:id="1722051446">
                                          <w:marLeft w:val="0"/>
                                          <w:marRight w:val="0"/>
                                          <w:marTop w:val="0"/>
                                          <w:marBottom w:val="0"/>
                                          <w:divBdr>
                                            <w:top w:val="single" w:sz="2" w:space="0" w:color="D9D9E3"/>
                                            <w:left w:val="single" w:sz="2" w:space="0" w:color="D9D9E3"/>
                                            <w:bottom w:val="single" w:sz="2" w:space="0" w:color="D9D9E3"/>
                                            <w:right w:val="single" w:sz="2" w:space="0" w:color="D9D9E3"/>
                                          </w:divBdr>
                                          <w:divsChild>
                                            <w:div w:id="606079373">
                                              <w:marLeft w:val="0"/>
                                              <w:marRight w:val="0"/>
                                              <w:marTop w:val="0"/>
                                              <w:marBottom w:val="0"/>
                                              <w:divBdr>
                                                <w:top w:val="single" w:sz="2" w:space="0" w:color="D9D9E3"/>
                                                <w:left w:val="single" w:sz="2" w:space="0" w:color="D9D9E3"/>
                                                <w:bottom w:val="single" w:sz="2" w:space="0" w:color="D9D9E3"/>
                                                <w:right w:val="single" w:sz="2" w:space="0" w:color="D9D9E3"/>
                                              </w:divBdr>
                                              <w:divsChild>
                                                <w:div w:id="928346865">
                                                  <w:marLeft w:val="0"/>
                                                  <w:marRight w:val="0"/>
                                                  <w:marTop w:val="0"/>
                                                  <w:marBottom w:val="0"/>
                                                  <w:divBdr>
                                                    <w:top w:val="single" w:sz="2" w:space="0" w:color="D9D9E3"/>
                                                    <w:left w:val="single" w:sz="2" w:space="0" w:color="D9D9E3"/>
                                                    <w:bottom w:val="single" w:sz="2" w:space="0" w:color="D9D9E3"/>
                                                    <w:right w:val="single" w:sz="2" w:space="0" w:color="D9D9E3"/>
                                                  </w:divBdr>
                                                  <w:divsChild>
                                                    <w:div w:id="11894180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8982033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494cf68b34f356cbd0198f360539329a">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96f77f2d6f3170b14f23fb34f6498787"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1CA987-76C3-44C6-8096-A33AB52FA1BC}">
  <ds:schemaRefs>
    <ds:schemaRef ds:uri="http://schemas.openxmlformats.org/officeDocument/2006/bibliography"/>
  </ds:schemaRefs>
</ds:datastoreItem>
</file>

<file path=customXml/itemProps2.xml><?xml version="1.0" encoding="utf-8"?>
<ds:datastoreItem xmlns:ds="http://schemas.openxmlformats.org/officeDocument/2006/customXml" ds:itemID="{7D0B37B5-BDA2-4066-83D2-046F730566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970F01-1E3A-47B7-B0BE-B0E00968C2DE}">
  <ds:schemaRefs>
    <ds:schemaRef ds:uri="http://schemas.microsoft.com/office/2006/metadata/properties"/>
    <ds:schemaRef ds:uri="http://schemas.microsoft.com/office/infopath/2007/PartnerControls"/>
    <ds:schemaRef ds:uri="0ebdf10f-b5a3-45b6-acdb-7dc1eb398785"/>
  </ds:schemaRefs>
</ds:datastoreItem>
</file>

<file path=customXml/itemProps4.xml><?xml version="1.0" encoding="utf-8"?>
<ds:datastoreItem xmlns:ds="http://schemas.openxmlformats.org/officeDocument/2006/customXml" ds:itemID="{886B7656-4E35-4A3A-9360-5F877127739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4838</Words>
  <Characters>27583</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32357</CharactersWithSpaces>
  <SharedDoc>false</SharedDoc>
  <HLinks>
    <vt:vector size="60" baseType="variant">
      <vt:variant>
        <vt:i4>6357089</vt:i4>
      </vt:variant>
      <vt:variant>
        <vt:i4>57</vt:i4>
      </vt:variant>
      <vt:variant>
        <vt:i4>0</vt:i4>
      </vt:variant>
      <vt:variant>
        <vt:i4>5</vt:i4>
      </vt:variant>
      <vt:variant>
        <vt:lpwstr>https://www.grc.nasa.gov/www/k-12/VirtualAero/BottleRocket/airplane/drageq.html</vt:lpwstr>
      </vt:variant>
      <vt:variant>
        <vt:lpwstr/>
      </vt:variant>
      <vt:variant>
        <vt:i4>2949120</vt:i4>
      </vt:variant>
      <vt:variant>
        <vt:i4>50</vt:i4>
      </vt:variant>
      <vt:variant>
        <vt:i4>0</vt:i4>
      </vt:variant>
      <vt:variant>
        <vt:i4>5</vt:i4>
      </vt:variant>
      <vt:variant>
        <vt:lpwstr/>
      </vt:variant>
      <vt:variant>
        <vt:lpwstr>_Toc1480088315</vt:lpwstr>
      </vt:variant>
      <vt:variant>
        <vt:i4>2686979</vt:i4>
      </vt:variant>
      <vt:variant>
        <vt:i4>44</vt:i4>
      </vt:variant>
      <vt:variant>
        <vt:i4>0</vt:i4>
      </vt:variant>
      <vt:variant>
        <vt:i4>5</vt:i4>
      </vt:variant>
      <vt:variant>
        <vt:lpwstr/>
      </vt:variant>
      <vt:variant>
        <vt:lpwstr>_Toc1176407960</vt:lpwstr>
      </vt:variant>
      <vt:variant>
        <vt:i4>1703992</vt:i4>
      </vt:variant>
      <vt:variant>
        <vt:i4>38</vt:i4>
      </vt:variant>
      <vt:variant>
        <vt:i4>0</vt:i4>
      </vt:variant>
      <vt:variant>
        <vt:i4>5</vt:i4>
      </vt:variant>
      <vt:variant>
        <vt:lpwstr/>
      </vt:variant>
      <vt:variant>
        <vt:lpwstr>_Toc543485688</vt:lpwstr>
      </vt:variant>
      <vt:variant>
        <vt:i4>1179711</vt:i4>
      </vt:variant>
      <vt:variant>
        <vt:i4>32</vt:i4>
      </vt:variant>
      <vt:variant>
        <vt:i4>0</vt:i4>
      </vt:variant>
      <vt:variant>
        <vt:i4>5</vt:i4>
      </vt:variant>
      <vt:variant>
        <vt:lpwstr/>
      </vt:variant>
      <vt:variant>
        <vt:lpwstr>_Toc618341560</vt:lpwstr>
      </vt:variant>
      <vt:variant>
        <vt:i4>1769521</vt:i4>
      </vt:variant>
      <vt:variant>
        <vt:i4>26</vt:i4>
      </vt:variant>
      <vt:variant>
        <vt:i4>0</vt:i4>
      </vt:variant>
      <vt:variant>
        <vt:i4>5</vt:i4>
      </vt:variant>
      <vt:variant>
        <vt:lpwstr/>
      </vt:variant>
      <vt:variant>
        <vt:lpwstr>_Toc171270696</vt:lpwstr>
      </vt:variant>
      <vt:variant>
        <vt:i4>2752519</vt:i4>
      </vt:variant>
      <vt:variant>
        <vt:i4>20</vt:i4>
      </vt:variant>
      <vt:variant>
        <vt:i4>0</vt:i4>
      </vt:variant>
      <vt:variant>
        <vt:i4>5</vt:i4>
      </vt:variant>
      <vt:variant>
        <vt:lpwstr/>
      </vt:variant>
      <vt:variant>
        <vt:lpwstr>_Toc1154186646</vt:lpwstr>
      </vt:variant>
      <vt:variant>
        <vt:i4>2686980</vt:i4>
      </vt:variant>
      <vt:variant>
        <vt:i4>14</vt:i4>
      </vt:variant>
      <vt:variant>
        <vt:i4>0</vt:i4>
      </vt:variant>
      <vt:variant>
        <vt:i4>5</vt:i4>
      </vt:variant>
      <vt:variant>
        <vt:lpwstr/>
      </vt:variant>
      <vt:variant>
        <vt:lpwstr>_Toc1145753659</vt:lpwstr>
      </vt:variant>
      <vt:variant>
        <vt:i4>2490380</vt:i4>
      </vt:variant>
      <vt:variant>
        <vt:i4>8</vt:i4>
      </vt:variant>
      <vt:variant>
        <vt:i4>0</vt:i4>
      </vt:variant>
      <vt:variant>
        <vt:i4>5</vt:i4>
      </vt:variant>
      <vt:variant>
        <vt:lpwstr/>
      </vt:variant>
      <vt:variant>
        <vt:lpwstr>_Toc1496661732</vt:lpwstr>
      </vt:variant>
      <vt:variant>
        <vt:i4>2162690</vt:i4>
      </vt:variant>
      <vt:variant>
        <vt:i4>2</vt:i4>
      </vt:variant>
      <vt:variant>
        <vt:i4>0</vt:i4>
      </vt:variant>
      <vt:variant>
        <vt:i4>5</vt:i4>
      </vt:variant>
      <vt:variant>
        <vt:lpwstr/>
      </vt:variant>
      <vt:variant>
        <vt:lpwstr>_Toc1440047107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Lilly</dc:creator>
  <cp:keywords/>
  <dc:description/>
  <cp:lastModifiedBy>Aaron Lilly (2314260)</cp:lastModifiedBy>
  <cp:revision>44</cp:revision>
  <dcterms:created xsi:type="dcterms:W3CDTF">2026-04-23T18:37:00Z</dcterms:created>
  <dcterms:modified xsi:type="dcterms:W3CDTF">2026-04-26T09:03:00Z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y fmtid="{D5CDD505-2E9C-101B-9397-08002B2CF9AE}" pid="3" name="GrammarlyDocumentId">
    <vt:lpwstr>0789721c-ce6f-4214-9db1-b404f4340958</vt:lpwstr>
  </property>
</Properties>
</file>