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995666" w14:textId="77777777" w:rsidR="008560B3" w:rsidRPr="008560B3" w:rsidRDefault="008560B3" w:rsidP="0091350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8560B3">
        <w:rPr>
          <w:rFonts w:ascii="Arial" w:eastAsia="Times New Roman" w:hAnsi="Arial" w:cs="Arial"/>
          <w:b/>
          <w:bCs/>
          <w:kern w:val="36"/>
          <w:sz w:val="22"/>
          <w:szCs w:val="22"/>
          <w:lang w:eastAsia="en-GB"/>
          <w14:ligatures w14:val="none"/>
        </w:rPr>
        <w:t xml:space="preserve">Title Page </w:t>
      </w:r>
    </w:p>
    <w:p w14:paraId="229473ED" w14:textId="77777777" w:rsidR="008560B3" w:rsidRPr="008560B3" w:rsidRDefault="008560B3" w:rsidP="0091350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8560B3">
        <w:rPr>
          <w:rFonts w:ascii="Arial" w:eastAsia="Times New Roman" w:hAnsi="Arial" w:cs="Arial"/>
          <w:b/>
          <w:bCs/>
          <w:kern w:val="36"/>
          <w:sz w:val="22"/>
          <w:szCs w:val="22"/>
          <w:lang w:eastAsia="en-GB"/>
          <w14:ligatures w14:val="none"/>
        </w:rPr>
        <w:t xml:space="preserve">University of Wales Trinity Saint David </w:t>
      </w:r>
    </w:p>
    <w:p w14:paraId="34302217"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Name:</w:t>
      </w:r>
      <w:r w:rsidRPr="008560B3">
        <w:rPr>
          <w:rFonts w:ascii="Arial" w:eastAsia="Times New Roman" w:hAnsi="Arial" w:cs="Arial"/>
          <w:kern w:val="0"/>
          <w:sz w:val="22"/>
          <w:szCs w:val="22"/>
          <w:lang w:eastAsia="en-GB"/>
          <w14:ligatures w14:val="none"/>
        </w:rPr>
        <w:t xml:space="preserve"> Riccardo Sterling </w:t>
      </w:r>
    </w:p>
    <w:p w14:paraId="3598A1C6"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Student ID:</w:t>
      </w:r>
      <w:r w:rsidRPr="008560B3">
        <w:rPr>
          <w:rFonts w:ascii="Arial" w:eastAsia="Times New Roman" w:hAnsi="Arial" w:cs="Arial"/>
          <w:kern w:val="0"/>
          <w:sz w:val="22"/>
          <w:szCs w:val="22"/>
          <w:lang w:eastAsia="en-GB"/>
          <w14:ligatures w14:val="none"/>
        </w:rPr>
        <w:t xml:space="preserve"> 2334990</w:t>
      </w:r>
    </w:p>
    <w:p w14:paraId="3B830577"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Programme:</w:t>
      </w:r>
      <w:r w:rsidRPr="008560B3">
        <w:rPr>
          <w:rFonts w:ascii="Arial" w:eastAsia="Times New Roman" w:hAnsi="Arial" w:cs="Arial"/>
          <w:kern w:val="0"/>
          <w:sz w:val="22"/>
          <w:szCs w:val="22"/>
          <w:lang w:eastAsia="en-GB"/>
          <w14:ligatures w14:val="none"/>
        </w:rPr>
        <w:t xml:space="preserve"> BA (Hons) Leadership and Management </w:t>
      </w:r>
    </w:p>
    <w:p w14:paraId="2C758C96"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Module Code:</w:t>
      </w:r>
      <w:r w:rsidRPr="008560B3">
        <w:rPr>
          <w:rFonts w:ascii="Arial" w:eastAsia="Times New Roman" w:hAnsi="Arial" w:cs="Arial"/>
          <w:kern w:val="0"/>
          <w:sz w:val="22"/>
          <w:szCs w:val="22"/>
          <w:lang w:eastAsia="en-GB"/>
          <w14:ligatures w14:val="none"/>
        </w:rPr>
        <w:t xml:space="preserve"> LCLM 5001</w:t>
      </w:r>
    </w:p>
    <w:p w14:paraId="349F0E9D"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Module Title:</w:t>
      </w:r>
      <w:r w:rsidRPr="008560B3">
        <w:rPr>
          <w:rFonts w:ascii="Arial" w:eastAsia="Times New Roman" w:hAnsi="Arial" w:cs="Arial"/>
          <w:kern w:val="0"/>
          <w:sz w:val="22"/>
          <w:szCs w:val="22"/>
          <w:lang w:eastAsia="en-GB"/>
          <w14:ligatures w14:val="none"/>
        </w:rPr>
        <w:t xml:space="preserve"> Understanding and Engaging Stakeholders </w:t>
      </w:r>
    </w:p>
    <w:p w14:paraId="550078BF" w14:textId="1078AEE9"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Assignment Title:</w:t>
      </w:r>
      <w:r w:rsidRPr="008560B3">
        <w:rPr>
          <w:rFonts w:ascii="Arial" w:eastAsia="Times New Roman" w:hAnsi="Arial" w:cs="Arial"/>
          <w:kern w:val="0"/>
          <w:sz w:val="22"/>
          <w:szCs w:val="22"/>
          <w:lang w:eastAsia="en-GB"/>
          <w14:ligatures w14:val="none"/>
        </w:rPr>
        <w:t xml:space="preserve"> Component 2 – Understanding the importance of Stakeholder Engagement in the successful commencement and completion of the </w:t>
      </w:r>
      <w:r w:rsidRPr="00913505">
        <w:rPr>
          <w:rFonts w:ascii="Arial" w:eastAsia="Times New Roman" w:hAnsi="Arial" w:cs="Arial"/>
          <w:kern w:val="0"/>
          <w:sz w:val="22"/>
          <w:szCs w:val="22"/>
          <w:lang w:eastAsia="en-GB"/>
          <w14:ligatures w14:val="none"/>
        </w:rPr>
        <w:t>Project.</w:t>
      </w:r>
      <w:r w:rsidRPr="008560B3">
        <w:rPr>
          <w:rFonts w:ascii="Arial" w:eastAsia="Times New Roman" w:hAnsi="Arial" w:cs="Arial"/>
          <w:kern w:val="0"/>
          <w:sz w:val="22"/>
          <w:szCs w:val="22"/>
          <w:lang w:eastAsia="en-GB"/>
          <w14:ligatures w14:val="none"/>
        </w:rPr>
        <w:t xml:space="preserve"> </w:t>
      </w:r>
    </w:p>
    <w:p w14:paraId="0E251DD1" w14:textId="77777777" w:rsidR="008560B3" w:rsidRPr="008560B3" w:rsidRDefault="008560B3"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b/>
          <w:bCs/>
          <w:kern w:val="0"/>
          <w:sz w:val="22"/>
          <w:szCs w:val="22"/>
          <w:lang w:eastAsia="en-GB"/>
          <w14:ligatures w14:val="none"/>
        </w:rPr>
        <w:t>Lecturers:</w:t>
      </w:r>
    </w:p>
    <w:p w14:paraId="40F59A04" w14:textId="77777777" w:rsidR="008560B3" w:rsidRPr="008560B3" w:rsidRDefault="008560B3" w:rsidP="00913505">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kern w:val="0"/>
          <w:sz w:val="22"/>
          <w:szCs w:val="22"/>
          <w:lang w:eastAsia="en-GB"/>
          <w14:ligatures w14:val="none"/>
        </w:rPr>
        <w:t>Samuel Ofori</w:t>
      </w:r>
    </w:p>
    <w:p w14:paraId="15B112B9" w14:textId="623A2326" w:rsidR="008560B3" w:rsidRPr="00913505" w:rsidRDefault="008560B3" w:rsidP="00913505">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8560B3">
        <w:rPr>
          <w:rFonts w:ascii="Arial" w:eastAsia="Times New Roman" w:hAnsi="Arial" w:cs="Arial"/>
          <w:kern w:val="0"/>
          <w:sz w:val="22"/>
          <w:szCs w:val="22"/>
          <w:lang w:eastAsia="en-GB"/>
          <w14:ligatures w14:val="none"/>
        </w:rPr>
        <w:t xml:space="preserve">Md Kalam </w:t>
      </w:r>
    </w:p>
    <w:p w14:paraId="2D59D945" w14:textId="77777777" w:rsidR="008560B3" w:rsidRPr="00913505" w:rsidRDefault="008560B3" w:rsidP="00913505">
      <w:pPr>
        <w:spacing w:after="0" w:line="360" w:lineRule="auto"/>
        <w:rPr>
          <w:rFonts w:ascii="Arial" w:eastAsia="Times New Roman" w:hAnsi="Arial" w:cs="Arial"/>
          <w:b/>
          <w:bCs/>
          <w:kern w:val="0"/>
          <w:sz w:val="22"/>
          <w:szCs w:val="22"/>
          <w:lang w:eastAsia="en-GB"/>
          <w14:ligatures w14:val="none"/>
        </w:rPr>
      </w:pPr>
    </w:p>
    <w:p w14:paraId="56755B48" w14:textId="4528127B" w:rsidR="007B5CA9" w:rsidRPr="00913505" w:rsidRDefault="00F57F93" w:rsidP="00913505">
      <w:pPr>
        <w:spacing w:after="0" w:line="360" w:lineRule="auto"/>
        <w:rPr>
          <w:rFonts w:ascii="Arial" w:eastAsia="Times New Roman" w:hAnsi="Arial" w:cs="Arial"/>
          <w:b/>
          <w:bCs/>
          <w:kern w:val="0"/>
          <w:sz w:val="22"/>
          <w:szCs w:val="22"/>
          <w:lang w:eastAsia="en-GB"/>
          <w14:ligatures w14:val="none"/>
        </w:rPr>
      </w:pPr>
      <w:r w:rsidRPr="00913505">
        <w:rPr>
          <w:rFonts w:ascii="Arial" w:eastAsia="Times New Roman" w:hAnsi="Arial" w:cs="Arial"/>
          <w:b/>
          <w:bCs/>
          <w:kern w:val="0"/>
          <w:sz w:val="22"/>
          <w:szCs w:val="22"/>
          <w:lang w:eastAsia="en-GB"/>
          <w14:ligatures w14:val="none"/>
        </w:rPr>
        <w:t xml:space="preserve">Assignment Title </w:t>
      </w:r>
    </w:p>
    <w:p w14:paraId="2DE89484" w14:textId="4D88A258" w:rsidR="007B5CA9" w:rsidRPr="00913505" w:rsidRDefault="007B5CA9" w:rsidP="00913505">
      <w:pPr>
        <w:spacing w:after="0" w:line="360" w:lineRule="auto"/>
        <w:rPr>
          <w:rFonts w:ascii="Arial" w:hAnsi="Arial" w:cs="Arial"/>
          <w:b/>
          <w:bCs/>
          <w:sz w:val="22"/>
          <w:szCs w:val="22"/>
        </w:rPr>
      </w:pPr>
      <w:r w:rsidRPr="00913505">
        <w:rPr>
          <w:rFonts w:ascii="Arial" w:hAnsi="Arial" w:cs="Arial"/>
          <w:b/>
          <w:bCs/>
          <w:sz w:val="22"/>
          <w:szCs w:val="22"/>
        </w:rPr>
        <w:t>E</w:t>
      </w:r>
      <w:r w:rsidR="00505493" w:rsidRPr="00913505">
        <w:rPr>
          <w:rFonts w:ascii="Arial" w:hAnsi="Arial" w:cs="Arial"/>
          <w:b/>
          <w:bCs/>
          <w:sz w:val="22"/>
          <w:szCs w:val="22"/>
        </w:rPr>
        <w:t>valuating</w:t>
      </w:r>
      <w:r w:rsidRPr="00913505">
        <w:rPr>
          <w:rFonts w:ascii="Arial" w:hAnsi="Arial" w:cs="Arial"/>
          <w:b/>
          <w:bCs/>
          <w:sz w:val="22"/>
          <w:szCs w:val="22"/>
        </w:rPr>
        <w:t xml:space="preserve"> the Importance of Stakeholder Engagement for a Successful Project Start</w:t>
      </w:r>
      <w:r w:rsidRPr="00913505">
        <w:rPr>
          <w:rFonts w:ascii="Arial" w:hAnsi="Arial" w:cs="Arial"/>
          <w:b/>
          <w:bCs/>
          <w:sz w:val="22"/>
          <w:szCs w:val="22"/>
        </w:rPr>
        <w:noBreakHyphen/>
      </w:r>
      <w:r w:rsidR="00F57F93" w:rsidRPr="00913505">
        <w:rPr>
          <w:rFonts w:ascii="Arial" w:hAnsi="Arial" w:cs="Arial"/>
          <w:b/>
          <w:bCs/>
          <w:sz w:val="22"/>
          <w:szCs w:val="22"/>
        </w:rPr>
        <w:t>Up.</w:t>
      </w:r>
    </w:p>
    <w:p w14:paraId="62614CD1" w14:textId="1D84D962" w:rsidR="00F57F93" w:rsidRPr="00913505" w:rsidRDefault="00F57F93" w:rsidP="00913505">
      <w:pPr>
        <w:spacing w:after="0" w:line="360" w:lineRule="auto"/>
        <w:rPr>
          <w:rFonts w:ascii="Arial" w:eastAsia="Times New Roman" w:hAnsi="Arial" w:cs="Arial"/>
          <w:b/>
          <w:bCs/>
          <w:kern w:val="0"/>
          <w:sz w:val="22"/>
          <w:szCs w:val="22"/>
          <w:lang w:eastAsia="en-GB"/>
          <w14:ligatures w14:val="none"/>
        </w:rPr>
      </w:pPr>
    </w:p>
    <w:p w14:paraId="6DFDD7B3" w14:textId="3276F583" w:rsidR="00913505" w:rsidRPr="00913505" w:rsidRDefault="00913505" w:rsidP="00913505">
      <w:pPr>
        <w:spacing w:after="0" w:line="360" w:lineRule="auto"/>
        <w:rPr>
          <w:rFonts w:ascii="Arial" w:eastAsia="Times New Roman" w:hAnsi="Arial" w:cs="Arial"/>
          <w:b/>
          <w:bCs/>
          <w:kern w:val="0"/>
          <w:sz w:val="22"/>
          <w:szCs w:val="22"/>
          <w:lang w:eastAsia="en-GB"/>
          <w14:ligatures w14:val="none"/>
        </w:rPr>
      </w:pPr>
      <w:r w:rsidRPr="00913505">
        <w:rPr>
          <w:rFonts w:ascii="Arial" w:eastAsia="Times New Roman" w:hAnsi="Arial" w:cs="Arial"/>
          <w:b/>
          <w:bCs/>
          <w:kern w:val="0"/>
          <w:sz w:val="22"/>
          <w:szCs w:val="22"/>
          <w:lang w:eastAsia="en-GB"/>
          <w14:ligatures w14:val="none"/>
        </w:rPr>
        <w:t>Section 1: Introduction</w:t>
      </w:r>
    </w:p>
    <w:p w14:paraId="4A128D4D" w14:textId="5B96D9BA" w:rsidR="000613B9" w:rsidRPr="00913505" w:rsidRDefault="000613B9" w:rsidP="00913505">
      <w:pPr>
        <w:pStyle w:val="NormalWeb"/>
        <w:spacing w:line="360" w:lineRule="auto"/>
        <w:rPr>
          <w:rFonts w:ascii="Arial" w:hAnsi="Arial" w:cs="Arial"/>
          <w:sz w:val="22"/>
          <w:szCs w:val="22"/>
        </w:rPr>
      </w:pPr>
      <w:r w:rsidRPr="00913505">
        <w:rPr>
          <w:rFonts w:ascii="Arial" w:hAnsi="Arial" w:cs="Arial"/>
          <w:sz w:val="22"/>
          <w:szCs w:val="22"/>
        </w:rPr>
        <w:t xml:space="preserve">Whitbread PLC is a leading UK hospitality company specialising in hotels and restaurants. Its flagship brand, Premier Inn, </w:t>
      </w:r>
      <w:r w:rsidR="00A252B5" w:rsidRPr="00913505">
        <w:rPr>
          <w:rFonts w:ascii="Arial" w:hAnsi="Arial" w:cs="Arial"/>
          <w:sz w:val="22"/>
          <w:szCs w:val="22"/>
        </w:rPr>
        <w:t>runs</w:t>
      </w:r>
      <w:r w:rsidRPr="00913505">
        <w:rPr>
          <w:rFonts w:ascii="Arial" w:hAnsi="Arial" w:cs="Arial"/>
          <w:sz w:val="22"/>
          <w:szCs w:val="22"/>
        </w:rPr>
        <w:t xml:space="preserve"> in key UK cities including London, Birmingham, Manchester, and Edinburgh. The company also has an international presence in Germany and the Middle East. Whitbread PLC manages over 800 hotels and employs more than 70,000 people, </w:t>
      </w:r>
      <w:r w:rsidR="00A252B5" w:rsidRPr="00913505">
        <w:rPr>
          <w:rFonts w:ascii="Arial" w:hAnsi="Arial" w:cs="Arial"/>
          <w:sz w:val="22"/>
          <w:szCs w:val="22"/>
        </w:rPr>
        <w:t>supporting</w:t>
      </w:r>
      <w:r w:rsidRPr="00913505">
        <w:rPr>
          <w:rFonts w:ascii="Arial" w:hAnsi="Arial" w:cs="Arial"/>
          <w:sz w:val="22"/>
          <w:szCs w:val="22"/>
        </w:rPr>
        <w:t xml:space="preserve"> a strong market position and consistently delivering high-quality lodging and services to both business and leisure travellers (Whitbread PLC, 2023).</w:t>
      </w:r>
    </w:p>
    <w:p w14:paraId="44C3971E" w14:textId="1C23B7D3" w:rsidR="000613B9" w:rsidRPr="00913505" w:rsidRDefault="000613B9" w:rsidP="00913505">
      <w:pPr>
        <w:pStyle w:val="NormalWeb"/>
        <w:spacing w:line="360" w:lineRule="auto"/>
        <w:rPr>
          <w:rFonts w:ascii="Arial" w:hAnsi="Arial" w:cs="Arial"/>
          <w:sz w:val="22"/>
          <w:szCs w:val="22"/>
        </w:rPr>
      </w:pPr>
      <w:r w:rsidRPr="00913505">
        <w:rPr>
          <w:rFonts w:ascii="Arial" w:hAnsi="Arial" w:cs="Arial"/>
          <w:sz w:val="22"/>
          <w:szCs w:val="22"/>
        </w:rPr>
        <w:t xml:space="preserve">The StaySmart+ project is an AI-driven initiative designed to enhance guest experiences through personalised interactions, automated travel planning, and sustainable services. The system uses data analytics, including guest preferences and </w:t>
      </w:r>
      <w:r w:rsidR="00334BCD" w:rsidRPr="00913505">
        <w:rPr>
          <w:rFonts w:ascii="Arial" w:hAnsi="Arial" w:cs="Arial"/>
          <w:sz w:val="22"/>
          <w:szCs w:val="22"/>
        </w:rPr>
        <w:t>earlier</w:t>
      </w:r>
      <w:r w:rsidRPr="00913505">
        <w:rPr>
          <w:rFonts w:ascii="Arial" w:hAnsi="Arial" w:cs="Arial"/>
          <w:sz w:val="22"/>
          <w:szCs w:val="22"/>
        </w:rPr>
        <w:t xml:space="preserve"> stays, to provide tailored recommendations and improve service efficiency. In addition, StaySmart+ integrates </w:t>
      </w:r>
      <w:r w:rsidRPr="00913505">
        <w:rPr>
          <w:rFonts w:ascii="Arial" w:hAnsi="Arial" w:cs="Arial"/>
          <w:sz w:val="22"/>
          <w:szCs w:val="22"/>
        </w:rPr>
        <w:lastRenderedPageBreak/>
        <w:t>sustainability features such as energy management systems, digital check-ins, and smart room controls, supporting the hospitality sector’s increasing focus on environmental responsibility (Kujala et al., 2022).</w:t>
      </w:r>
    </w:p>
    <w:p w14:paraId="1E893311" w14:textId="34BB029D" w:rsidR="000613B9" w:rsidRPr="00913505" w:rsidRDefault="000613B9" w:rsidP="00913505">
      <w:pPr>
        <w:pStyle w:val="NormalWeb"/>
        <w:spacing w:line="360" w:lineRule="auto"/>
        <w:rPr>
          <w:rFonts w:ascii="Arial" w:hAnsi="Arial" w:cs="Arial"/>
          <w:sz w:val="22"/>
          <w:szCs w:val="22"/>
        </w:rPr>
      </w:pPr>
      <w:r w:rsidRPr="00913505">
        <w:rPr>
          <w:rFonts w:ascii="Arial" w:hAnsi="Arial" w:cs="Arial"/>
          <w:sz w:val="22"/>
          <w:szCs w:val="22"/>
        </w:rPr>
        <w:t xml:space="preserve">This report evaluates the importance of stakeholder engagement in supporting the successful implementation of the StaySmart+ project. Effective stakeholder engagement enables organisations to </w:t>
      </w:r>
      <w:r w:rsidR="00FA4767" w:rsidRPr="00913505">
        <w:rPr>
          <w:rFonts w:ascii="Arial" w:hAnsi="Arial" w:cs="Arial"/>
          <w:sz w:val="22"/>
          <w:szCs w:val="22"/>
        </w:rPr>
        <w:t>find</w:t>
      </w:r>
      <w:r w:rsidRPr="00913505">
        <w:rPr>
          <w:rFonts w:ascii="Arial" w:hAnsi="Arial" w:cs="Arial"/>
          <w:sz w:val="22"/>
          <w:szCs w:val="22"/>
        </w:rPr>
        <w:t xml:space="preserve"> risks, align </w:t>
      </w:r>
      <w:r w:rsidR="00495C62" w:rsidRPr="00913505">
        <w:rPr>
          <w:rFonts w:ascii="Arial" w:hAnsi="Arial" w:cs="Arial"/>
          <w:sz w:val="22"/>
          <w:szCs w:val="22"/>
        </w:rPr>
        <w:t>aims</w:t>
      </w:r>
      <w:r w:rsidRPr="00913505">
        <w:rPr>
          <w:rFonts w:ascii="Arial" w:hAnsi="Arial" w:cs="Arial"/>
          <w:sz w:val="22"/>
          <w:szCs w:val="22"/>
        </w:rPr>
        <w:t xml:space="preserve"> with stakeholder expectations, and promote collaboration across internal and external groups (Freeman, 1984; Ashcroft, 2017).</w:t>
      </w:r>
    </w:p>
    <w:p w14:paraId="6CDFC194" w14:textId="3839C357" w:rsidR="000613B9" w:rsidRPr="00913505" w:rsidRDefault="000613B9" w:rsidP="00913505">
      <w:pPr>
        <w:pStyle w:val="NormalWeb"/>
        <w:spacing w:line="360" w:lineRule="auto"/>
        <w:rPr>
          <w:rFonts w:ascii="Arial" w:hAnsi="Arial" w:cs="Arial"/>
          <w:sz w:val="22"/>
          <w:szCs w:val="22"/>
        </w:rPr>
      </w:pPr>
      <w:r w:rsidRPr="00913505">
        <w:rPr>
          <w:rFonts w:ascii="Arial" w:hAnsi="Arial" w:cs="Arial"/>
          <w:sz w:val="22"/>
          <w:szCs w:val="22"/>
        </w:rPr>
        <w:t xml:space="preserve">A critical perspective highlights that stakeholder engagement is essential in complex environments </w:t>
      </w:r>
      <w:r w:rsidR="00495C62" w:rsidRPr="00913505">
        <w:rPr>
          <w:rFonts w:ascii="Arial" w:hAnsi="Arial" w:cs="Arial"/>
          <w:sz w:val="22"/>
          <w:szCs w:val="22"/>
        </w:rPr>
        <w:t>were</w:t>
      </w:r>
      <w:r w:rsidRPr="00913505">
        <w:rPr>
          <w:rFonts w:ascii="Arial" w:hAnsi="Arial" w:cs="Arial"/>
          <w:sz w:val="22"/>
          <w:szCs w:val="22"/>
        </w:rPr>
        <w:t xml:space="preserve"> multiple actors influence project outcomes. Mitchell, Agle, and Wood (1997) argue that stakeholders with high power, legitimacy, and urgency must be prioritised to ensure effective resource allocation and minimise delays. Mendelow’s Matrix (1991) further supports stakeholder mapping by </w:t>
      </w:r>
      <w:r w:rsidR="00334BCD" w:rsidRPr="00913505">
        <w:rPr>
          <w:rFonts w:ascii="Arial" w:hAnsi="Arial" w:cs="Arial"/>
          <w:sz w:val="22"/>
          <w:szCs w:val="22"/>
        </w:rPr>
        <w:t>showing</w:t>
      </w:r>
      <w:r w:rsidRPr="00913505">
        <w:rPr>
          <w:rFonts w:ascii="Arial" w:hAnsi="Arial" w:cs="Arial"/>
          <w:sz w:val="22"/>
          <w:szCs w:val="22"/>
        </w:rPr>
        <w:t xml:space="preserve"> </w:t>
      </w:r>
      <w:r w:rsidR="00FA4767" w:rsidRPr="00913505">
        <w:rPr>
          <w:rFonts w:ascii="Arial" w:hAnsi="Arial" w:cs="Arial"/>
          <w:sz w:val="22"/>
          <w:szCs w:val="22"/>
        </w:rPr>
        <w:t>levels</w:t>
      </w:r>
      <w:r w:rsidRPr="00913505">
        <w:rPr>
          <w:rFonts w:ascii="Arial" w:hAnsi="Arial" w:cs="Arial"/>
          <w:sz w:val="22"/>
          <w:szCs w:val="22"/>
        </w:rPr>
        <w:t xml:space="preserve"> of engagement based on power and interest. Additionally, the Stakeholder Circle model (Bourne, 2010) enables visual identification of stakeholder influence, supporting improved communication and collaboration.</w:t>
      </w:r>
    </w:p>
    <w:p w14:paraId="2BFFF988" w14:textId="10968801" w:rsidR="007C21E5" w:rsidRPr="007C21E5" w:rsidRDefault="00F864BD" w:rsidP="0091350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913505">
        <w:rPr>
          <w:rFonts w:ascii="Arial" w:eastAsia="Times New Roman" w:hAnsi="Arial" w:cs="Arial"/>
          <w:b/>
          <w:bCs/>
          <w:kern w:val="0"/>
          <w:sz w:val="22"/>
          <w:szCs w:val="22"/>
          <w:lang w:eastAsia="en-GB"/>
          <w14:ligatures w14:val="none"/>
        </w:rPr>
        <w:t>S</w:t>
      </w:r>
      <w:r w:rsidR="00026D99" w:rsidRPr="00913505">
        <w:rPr>
          <w:rFonts w:ascii="Arial" w:eastAsia="Times New Roman" w:hAnsi="Arial" w:cs="Arial"/>
          <w:b/>
          <w:bCs/>
          <w:kern w:val="0"/>
          <w:sz w:val="22"/>
          <w:szCs w:val="22"/>
          <w:lang w:eastAsia="en-GB"/>
          <w14:ligatures w14:val="none"/>
        </w:rPr>
        <w:t>ection</w:t>
      </w:r>
      <w:r w:rsidR="00931C2F" w:rsidRPr="00913505">
        <w:rPr>
          <w:rFonts w:ascii="Arial" w:eastAsia="Times New Roman" w:hAnsi="Arial" w:cs="Arial"/>
          <w:b/>
          <w:bCs/>
          <w:kern w:val="0"/>
          <w:sz w:val="22"/>
          <w:szCs w:val="22"/>
          <w:lang w:eastAsia="en-GB"/>
          <w14:ligatures w14:val="none"/>
        </w:rPr>
        <w:t xml:space="preserve"> : </w:t>
      </w:r>
      <w:r w:rsidRPr="00913505">
        <w:rPr>
          <w:rFonts w:ascii="Arial" w:eastAsia="Times New Roman" w:hAnsi="Arial" w:cs="Arial"/>
          <w:b/>
          <w:bCs/>
          <w:kern w:val="0"/>
          <w:sz w:val="22"/>
          <w:szCs w:val="22"/>
          <w:lang w:eastAsia="en-GB"/>
          <w14:ligatures w14:val="none"/>
        </w:rPr>
        <w:t>2</w:t>
      </w:r>
      <w:r w:rsidR="00931C2F" w:rsidRPr="00913505">
        <w:rPr>
          <w:rFonts w:ascii="Arial" w:eastAsia="Times New Roman" w:hAnsi="Arial" w:cs="Arial"/>
          <w:b/>
          <w:bCs/>
          <w:kern w:val="0"/>
          <w:sz w:val="22"/>
          <w:szCs w:val="22"/>
          <w:lang w:eastAsia="en-GB"/>
          <w14:ligatures w14:val="none"/>
        </w:rPr>
        <w:t>:</w:t>
      </w:r>
      <w:r w:rsidRPr="00913505">
        <w:rPr>
          <w:rFonts w:ascii="Arial" w:eastAsia="Times New Roman" w:hAnsi="Arial" w:cs="Arial"/>
          <w:b/>
          <w:bCs/>
          <w:kern w:val="0"/>
          <w:sz w:val="22"/>
          <w:szCs w:val="22"/>
          <w:lang w:eastAsia="en-GB"/>
          <w14:ligatures w14:val="none"/>
        </w:rPr>
        <w:t xml:space="preserve"> </w:t>
      </w:r>
      <w:r w:rsidR="00F053BE" w:rsidRPr="00913505">
        <w:rPr>
          <w:rFonts w:ascii="Arial" w:eastAsia="Times New Roman" w:hAnsi="Arial" w:cs="Arial"/>
          <w:b/>
          <w:bCs/>
          <w:kern w:val="0"/>
          <w:sz w:val="22"/>
          <w:szCs w:val="22"/>
          <w:lang w:eastAsia="en-GB"/>
          <w14:ligatures w14:val="none"/>
        </w:rPr>
        <w:t xml:space="preserve">Appraisal of the Company </w:t>
      </w:r>
    </w:p>
    <w:p w14:paraId="1614A4A2"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b/>
          <w:bCs/>
          <w:kern w:val="0"/>
          <w:sz w:val="22"/>
          <w:szCs w:val="22"/>
          <w:lang w:eastAsia="en-GB"/>
          <w14:ligatures w14:val="none"/>
        </w:rPr>
        <w:t>SWOT Analysis</w:t>
      </w:r>
    </w:p>
    <w:p w14:paraId="30FCA69B" w14:textId="14CC9544"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 xml:space="preserve">Whitbread PLC is well-positioned for Stay Smart+ due to its strong brand, large customer base, and </w:t>
      </w:r>
      <w:r w:rsidR="004C6282" w:rsidRPr="00913505">
        <w:rPr>
          <w:rFonts w:ascii="Arial" w:eastAsia="Times New Roman" w:hAnsi="Arial" w:cs="Arial"/>
          <w:kern w:val="0"/>
          <w:sz w:val="22"/>
          <w:szCs w:val="22"/>
          <w:lang w:eastAsia="en-GB"/>
          <w14:ligatures w14:val="none"/>
        </w:rPr>
        <w:t>set up</w:t>
      </w:r>
      <w:r w:rsidRPr="007C21E5">
        <w:rPr>
          <w:rFonts w:ascii="Arial" w:eastAsia="Times New Roman" w:hAnsi="Arial" w:cs="Arial"/>
          <w:kern w:val="0"/>
          <w:sz w:val="22"/>
          <w:szCs w:val="22"/>
          <w:lang w:eastAsia="en-GB"/>
          <w14:ligatures w14:val="none"/>
        </w:rPr>
        <w:t xml:space="preserve"> operational network across the UK and internationally (Whitbread PLC, 2023). Its existing digital infrastructure supports the integration of AI-driven services, enhancing operational efficiency and customer experience.</w:t>
      </w:r>
    </w:p>
    <w:p w14:paraId="67905449" w14:textId="08ED27F5"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 xml:space="preserve">However, weaknesses include high implementation costs, </w:t>
      </w:r>
      <w:r w:rsidR="00FA4767" w:rsidRPr="00913505">
        <w:rPr>
          <w:rFonts w:ascii="Arial" w:eastAsia="Times New Roman" w:hAnsi="Arial" w:cs="Arial"/>
          <w:kern w:val="0"/>
          <w:sz w:val="22"/>
          <w:szCs w:val="22"/>
          <w:lang w:eastAsia="en-GB"/>
          <w14:ligatures w14:val="none"/>
        </w:rPr>
        <w:t>extensive staff training requirements</w:t>
      </w:r>
      <w:r w:rsidRPr="007C21E5">
        <w:rPr>
          <w:rFonts w:ascii="Arial" w:eastAsia="Times New Roman" w:hAnsi="Arial" w:cs="Arial"/>
          <w:kern w:val="0"/>
          <w:sz w:val="22"/>
          <w:szCs w:val="22"/>
          <w:lang w:eastAsia="en-GB"/>
          <w14:ligatures w14:val="none"/>
        </w:rPr>
        <w:t xml:space="preserve">, and potential resistance to technological change. The management of AI systems also requires specialised IT </w:t>
      </w:r>
      <w:r w:rsidR="00FA4767" w:rsidRPr="00913505">
        <w:rPr>
          <w:rFonts w:ascii="Arial" w:eastAsia="Times New Roman" w:hAnsi="Arial" w:cs="Arial"/>
          <w:kern w:val="0"/>
          <w:sz w:val="22"/>
          <w:szCs w:val="22"/>
          <w:lang w:eastAsia="en-GB"/>
          <w14:ligatures w14:val="none"/>
        </w:rPr>
        <w:t>ability</w:t>
      </w:r>
      <w:r w:rsidRPr="007C21E5">
        <w:rPr>
          <w:rFonts w:ascii="Arial" w:eastAsia="Times New Roman" w:hAnsi="Arial" w:cs="Arial"/>
          <w:kern w:val="0"/>
          <w:sz w:val="22"/>
          <w:szCs w:val="22"/>
          <w:lang w:eastAsia="en-GB"/>
          <w14:ligatures w14:val="none"/>
        </w:rPr>
        <w:t>, which may increase operational complexity.</w:t>
      </w:r>
    </w:p>
    <w:p w14:paraId="26FE5567" w14:textId="31A40803"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 xml:space="preserve">Opportunities exist in global expansion, innovation in AI and sustainability, and strengthening customer loyalty through personalised services. Stay Smart+ has the potential to enhance guest experiences </w:t>
      </w:r>
      <w:r w:rsidR="00FA4767" w:rsidRPr="00913505">
        <w:rPr>
          <w:rFonts w:ascii="Arial" w:eastAsia="Times New Roman" w:hAnsi="Arial" w:cs="Arial"/>
          <w:kern w:val="0"/>
          <w:sz w:val="22"/>
          <w:szCs w:val="22"/>
          <w:lang w:eastAsia="en-GB"/>
          <w14:ligatures w14:val="none"/>
        </w:rPr>
        <w:t>and differentiate the organisation in</w:t>
      </w:r>
      <w:r w:rsidRPr="007C21E5">
        <w:rPr>
          <w:rFonts w:ascii="Arial" w:eastAsia="Times New Roman" w:hAnsi="Arial" w:cs="Arial"/>
          <w:kern w:val="0"/>
          <w:sz w:val="22"/>
          <w:szCs w:val="22"/>
          <w:lang w:eastAsia="en-GB"/>
          <w14:ligatures w14:val="none"/>
        </w:rPr>
        <w:t xml:space="preserve"> a competitive market (Christopher, Payne &amp; Ballantyne, 2013).</w:t>
      </w:r>
    </w:p>
    <w:p w14:paraId="061F24F1" w14:textId="65AFDB69"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 xml:space="preserve">Threats include intense industry competition, economic uncertainty such as inflation and fluctuating travel demand, and rapid technological advancements by competitors. </w:t>
      </w:r>
      <w:r w:rsidRPr="007C21E5">
        <w:rPr>
          <w:rFonts w:ascii="Arial" w:eastAsia="Times New Roman" w:hAnsi="Arial" w:cs="Arial"/>
          <w:kern w:val="0"/>
          <w:sz w:val="22"/>
          <w:szCs w:val="22"/>
          <w:lang w:eastAsia="en-GB"/>
          <w14:ligatures w14:val="none"/>
        </w:rPr>
        <w:lastRenderedPageBreak/>
        <w:t xml:space="preserve">Additionally, regulatory changes and cybersecurity risks may </w:t>
      </w:r>
      <w:r w:rsidR="004C6282" w:rsidRPr="00913505">
        <w:rPr>
          <w:rFonts w:ascii="Arial" w:eastAsia="Times New Roman" w:hAnsi="Arial" w:cs="Arial"/>
          <w:kern w:val="0"/>
          <w:sz w:val="22"/>
          <w:szCs w:val="22"/>
          <w:lang w:eastAsia="en-GB"/>
          <w14:ligatures w14:val="none"/>
        </w:rPr>
        <w:t>affect</w:t>
      </w:r>
      <w:r w:rsidRPr="007C21E5">
        <w:rPr>
          <w:rFonts w:ascii="Arial" w:eastAsia="Times New Roman" w:hAnsi="Arial" w:cs="Arial"/>
          <w:kern w:val="0"/>
          <w:sz w:val="22"/>
          <w:szCs w:val="22"/>
          <w:lang w:eastAsia="en-GB"/>
          <w14:ligatures w14:val="none"/>
        </w:rPr>
        <w:t xml:space="preserve"> implementation (Pfeffer &amp; Salancik, 1978).</w:t>
      </w:r>
    </w:p>
    <w:p w14:paraId="73D8E0D4"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b/>
          <w:bCs/>
          <w:kern w:val="0"/>
          <w:sz w:val="22"/>
          <w:szCs w:val="22"/>
          <w:lang w:eastAsia="en-GB"/>
          <w14:ligatures w14:val="none"/>
        </w:rPr>
        <w:t>PESTLE Analysis</w:t>
      </w:r>
    </w:p>
    <w:p w14:paraId="62361675"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Political factors, including health, safety, and employment legislation, significantly influence operations, while post-Brexit policies may affect international expansion (Ashcroft, 2017).</w:t>
      </w:r>
    </w:p>
    <w:p w14:paraId="500860A4" w14:textId="34F94CDA"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 xml:space="preserve">Economic conditions such as inflation, consumer income levels, and travel demand directly affect profitability. Therefore, Stay Smart+ must </w:t>
      </w:r>
      <w:r w:rsidR="000E63FA" w:rsidRPr="00913505">
        <w:rPr>
          <w:rFonts w:ascii="Arial" w:eastAsia="Times New Roman" w:hAnsi="Arial" w:cs="Arial"/>
          <w:kern w:val="0"/>
          <w:sz w:val="22"/>
          <w:szCs w:val="22"/>
          <w:lang w:eastAsia="en-GB"/>
          <w14:ligatures w14:val="none"/>
        </w:rPr>
        <w:t>illustrate</w:t>
      </w:r>
      <w:r w:rsidRPr="007C21E5">
        <w:rPr>
          <w:rFonts w:ascii="Arial" w:eastAsia="Times New Roman" w:hAnsi="Arial" w:cs="Arial"/>
          <w:kern w:val="0"/>
          <w:sz w:val="22"/>
          <w:szCs w:val="22"/>
          <w:lang w:eastAsia="en-GB"/>
          <w14:ligatures w14:val="none"/>
        </w:rPr>
        <w:t xml:space="preserve"> </w:t>
      </w:r>
      <w:r w:rsidR="00495C62" w:rsidRPr="00913505">
        <w:rPr>
          <w:rFonts w:ascii="Arial" w:eastAsia="Times New Roman" w:hAnsi="Arial" w:cs="Arial"/>
          <w:kern w:val="0"/>
          <w:sz w:val="22"/>
          <w:szCs w:val="22"/>
          <w:lang w:eastAsia="en-GB"/>
          <w14:ligatures w14:val="none"/>
        </w:rPr>
        <w:t xml:space="preserve">cost efficiency and a </w:t>
      </w:r>
      <w:r w:rsidRPr="007C21E5">
        <w:rPr>
          <w:rFonts w:ascii="Arial" w:eastAsia="Times New Roman" w:hAnsi="Arial" w:cs="Arial"/>
          <w:kern w:val="0"/>
          <w:sz w:val="22"/>
          <w:szCs w:val="22"/>
          <w:lang w:eastAsia="en-GB"/>
          <w14:ligatures w14:val="none"/>
        </w:rPr>
        <w:t>return on investment (Freeman, 1984).</w:t>
      </w:r>
    </w:p>
    <w:p w14:paraId="6C70611F"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Social trends show increasing demand for personalised, sustainable, and technology-driven services, requiring organisations to adapt to evolving customer expectations (Neely, 2009).</w:t>
      </w:r>
    </w:p>
    <w:p w14:paraId="2E4AD188"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Technological developments, including artificial intelligence, cloud computing, and digital applications, enable the implementation of Stay Smart+. However, successful adoption depends on aligning technology with staff capabilities and customer usability (Kujala et al., 2022).</w:t>
      </w:r>
    </w:p>
    <w:p w14:paraId="07551E35" w14:textId="466F6E94"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Legal factors require compliance with data protection regulations</w:t>
      </w:r>
      <w:r w:rsidR="00495C62" w:rsidRPr="00913505">
        <w:rPr>
          <w:rFonts w:ascii="Arial" w:eastAsia="Times New Roman" w:hAnsi="Arial" w:cs="Arial"/>
          <w:kern w:val="0"/>
          <w:sz w:val="22"/>
          <w:szCs w:val="22"/>
          <w:lang w:eastAsia="en-GB"/>
          <w14:ligatures w14:val="none"/>
        </w:rPr>
        <w:t>, such as the GDPR, to ensure trust and minimise</w:t>
      </w:r>
      <w:r w:rsidRPr="007C21E5">
        <w:rPr>
          <w:rFonts w:ascii="Arial" w:eastAsia="Times New Roman" w:hAnsi="Arial" w:cs="Arial"/>
          <w:kern w:val="0"/>
          <w:sz w:val="22"/>
          <w:szCs w:val="22"/>
          <w:lang w:eastAsia="en-GB"/>
          <w14:ligatures w14:val="none"/>
        </w:rPr>
        <w:t xml:space="preserve"> legal risks (Mitchell, Agle &amp; Wood, 1997). Environmental considerations, including energy efficiency and sustainable practices, are essential for long-term success and corporate responsibility (Christopher, Payne &amp; Ballantyne, 2013).</w:t>
      </w:r>
    </w:p>
    <w:p w14:paraId="67749BE3" w14:textId="77777777" w:rsidR="007C21E5" w:rsidRPr="007C21E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b/>
          <w:bCs/>
          <w:kern w:val="0"/>
          <w:sz w:val="22"/>
          <w:szCs w:val="22"/>
          <w:lang w:eastAsia="en-GB"/>
          <w14:ligatures w14:val="none"/>
        </w:rPr>
        <w:t>SMART Objectives for Stay Smart+</w:t>
      </w:r>
      <w:r w:rsidRPr="007C21E5">
        <w:rPr>
          <w:rFonts w:ascii="Arial" w:eastAsia="Times New Roman" w:hAnsi="Arial" w:cs="Arial"/>
          <w:kern w:val="0"/>
          <w:sz w:val="22"/>
          <w:szCs w:val="22"/>
          <w:lang w:eastAsia="en-GB"/>
          <w14:ligatures w14:val="none"/>
        </w:rPr>
        <w:br/>
        <w:t>• Specific: Launch Stay Smart+ to enhance guest interaction and sustainability.</w:t>
      </w:r>
      <w:r w:rsidRPr="007C21E5">
        <w:rPr>
          <w:rFonts w:ascii="Arial" w:eastAsia="Times New Roman" w:hAnsi="Arial" w:cs="Arial"/>
          <w:kern w:val="0"/>
          <w:sz w:val="22"/>
          <w:szCs w:val="22"/>
          <w:lang w:eastAsia="en-GB"/>
          <w14:ligatures w14:val="none"/>
        </w:rPr>
        <w:br/>
        <w:t>• Measurable: Increase customer satisfaction by 15% within six months.</w:t>
      </w:r>
      <w:r w:rsidRPr="007C21E5">
        <w:rPr>
          <w:rFonts w:ascii="Arial" w:eastAsia="Times New Roman" w:hAnsi="Arial" w:cs="Arial"/>
          <w:kern w:val="0"/>
          <w:sz w:val="22"/>
          <w:szCs w:val="22"/>
          <w:lang w:eastAsia="en-GB"/>
          <w14:ligatures w14:val="none"/>
        </w:rPr>
        <w:br/>
        <w:t>• Achievable: Utilise trained staff and IT support for implementation.</w:t>
      </w:r>
      <w:r w:rsidRPr="007C21E5">
        <w:rPr>
          <w:rFonts w:ascii="Arial" w:eastAsia="Times New Roman" w:hAnsi="Arial" w:cs="Arial"/>
          <w:kern w:val="0"/>
          <w:sz w:val="22"/>
          <w:szCs w:val="22"/>
          <w:lang w:eastAsia="en-GB"/>
          <w14:ligatures w14:val="none"/>
        </w:rPr>
        <w:br/>
        <w:t>• Relevant: Strengthen innovation and market competitiveness.</w:t>
      </w:r>
      <w:r w:rsidRPr="007C21E5">
        <w:rPr>
          <w:rFonts w:ascii="Arial" w:eastAsia="Times New Roman" w:hAnsi="Arial" w:cs="Arial"/>
          <w:kern w:val="0"/>
          <w:sz w:val="22"/>
          <w:szCs w:val="22"/>
          <w:lang w:eastAsia="en-GB"/>
          <w14:ligatures w14:val="none"/>
        </w:rPr>
        <w:br/>
        <w:t>• Time-bound: Complete rollout within six months.</w:t>
      </w:r>
    </w:p>
    <w:p w14:paraId="6BA32255" w14:textId="29DFFE94" w:rsidR="00AB71D9" w:rsidRPr="00913505" w:rsidRDefault="007C21E5"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7C21E5">
        <w:rPr>
          <w:rFonts w:ascii="Arial" w:eastAsia="Times New Roman" w:hAnsi="Arial" w:cs="Arial"/>
          <w:kern w:val="0"/>
          <w:sz w:val="22"/>
          <w:szCs w:val="22"/>
          <w:lang w:eastAsia="en-GB"/>
          <w14:ligatures w14:val="none"/>
        </w:rPr>
        <w:t>A critical evaluation highlights that successful implementation requires balancing internal capabilities with external pressures. Resource Dependence Theory emphasises reliance on both internal IT systems and external suppliers (Pfeffer &amp; Salancik, 1978). Prioritising key stakeholders and investing in staff training supports effective adoption, while aligning Stay Smart+ with organisational strategy ensures long-term sustainability (Mendelow, 1991; Bourne, 2010; Kujala et al., 2022</w:t>
      </w:r>
    </w:p>
    <w:p w14:paraId="3AE003B8"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1EF00213" w14:textId="27740D02" w:rsidR="002F481D" w:rsidRPr="002F481D" w:rsidRDefault="00026D99" w:rsidP="00913505">
      <w:pPr>
        <w:spacing w:after="0" w:line="360" w:lineRule="auto"/>
        <w:rPr>
          <w:rFonts w:ascii="Arial" w:eastAsia="Times New Roman" w:hAnsi="Arial" w:cs="Arial"/>
          <w:b/>
          <w:bCs/>
          <w:kern w:val="0"/>
          <w:sz w:val="22"/>
          <w:szCs w:val="22"/>
          <w:lang w:eastAsia="en-GB"/>
          <w14:ligatures w14:val="none"/>
        </w:rPr>
      </w:pPr>
      <w:r w:rsidRPr="00913505">
        <w:rPr>
          <w:rFonts w:ascii="Arial" w:eastAsia="Times New Roman" w:hAnsi="Arial" w:cs="Arial"/>
          <w:b/>
          <w:bCs/>
          <w:kern w:val="0"/>
          <w:sz w:val="22"/>
          <w:szCs w:val="22"/>
          <w:lang w:eastAsia="en-GB"/>
          <w14:ligatures w14:val="none"/>
        </w:rPr>
        <w:t>Section</w:t>
      </w:r>
      <w:r w:rsidR="007C22DC" w:rsidRPr="00913505">
        <w:rPr>
          <w:rFonts w:ascii="Arial" w:eastAsia="Times New Roman" w:hAnsi="Arial" w:cs="Arial"/>
          <w:b/>
          <w:bCs/>
          <w:kern w:val="0"/>
          <w:sz w:val="22"/>
          <w:szCs w:val="22"/>
          <w:lang w:eastAsia="en-GB"/>
          <w14:ligatures w14:val="none"/>
        </w:rPr>
        <w:t xml:space="preserve"> </w:t>
      </w:r>
      <w:r w:rsidRPr="00913505">
        <w:rPr>
          <w:rFonts w:ascii="Arial" w:eastAsia="Times New Roman" w:hAnsi="Arial" w:cs="Arial"/>
          <w:b/>
          <w:bCs/>
          <w:kern w:val="0"/>
          <w:sz w:val="22"/>
          <w:szCs w:val="22"/>
          <w:lang w:eastAsia="en-GB"/>
          <w14:ligatures w14:val="none"/>
        </w:rPr>
        <w:t>3:</w:t>
      </w:r>
      <w:r w:rsidR="00757D91" w:rsidRPr="00913505">
        <w:rPr>
          <w:rFonts w:ascii="Arial" w:eastAsia="Times New Roman" w:hAnsi="Arial" w:cs="Arial"/>
          <w:b/>
          <w:bCs/>
          <w:kern w:val="0"/>
          <w:sz w:val="22"/>
          <w:szCs w:val="22"/>
          <w:lang w:eastAsia="en-GB"/>
          <w14:ligatures w14:val="none"/>
        </w:rPr>
        <w:t xml:space="preserve"> </w:t>
      </w:r>
      <w:r w:rsidR="001934BD" w:rsidRPr="00913505">
        <w:rPr>
          <w:rFonts w:ascii="Arial" w:eastAsia="Times New Roman" w:hAnsi="Arial" w:cs="Arial"/>
          <w:b/>
          <w:bCs/>
          <w:kern w:val="0"/>
          <w:sz w:val="22"/>
          <w:szCs w:val="22"/>
          <w:lang w:eastAsia="en-GB"/>
          <w14:ligatures w14:val="none"/>
        </w:rPr>
        <w:t xml:space="preserve">Stakeholders </w:t>
      </w:r>
    </w:p>
    <w:p w14:paraId="3B96C4D4"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p>
    <w:p w14:paraId="508D2182" w14:textId="77777777" w:rsidR="00DE62D8" w:rsidRPr="00DE62D8"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b/>
          <w:bCs/>
          <w:kern w:val="0"/>
          <w:sz w:val="22"/>
          <w:szCs w:val="22"/>
          <w:lang w:eastAsia="en-GB"/>
          <w14:ligatures w14:val="none"/>
        </w:rPr>
        <w:t>Internal Stakeholders</w:t>
      </w:r>
    </w:p>
    <w:p w14:paraId="514B5A3B" w14:textId="77777777" w:rsidR="00DE62D8" w:rsidRPr="00DE62D8"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Whitbread PLC’s internal stakeholders include managers, employees, IT teams, and marketing teams. Managers oversee strategic decisions and the Stay Smart+ rollout. Employees help service delivery and ensure AI integration improves the guest experience (Ashcroft, 2017). IT teams are accountable for technical implementation, system maintenance, and troubleshooting. Marketing teams promote Stay Smart+ features to customers and drive adoption (Christopher, Payne &amp; Ballantyne, 2013).</w:t>
      </w:r>
    </w:p>
    <w:p w14:paraId="583B1DAC" w14:textId="77777777" w:rsidR="00B4087B" w:rsidRPr="00913505" w:rsidRDefault="00B4087B" w:rsidP="00913505">
      <w:pPr>
        <w:spacing w:after="0" w:line="360" w:lineRule="auto"/>
        <w:rPr>
          <w:rFonts w:ascii="Arial" w:eastAsia="Times New Roman" w:hAnsi="Arial" w:cs="Arial"/>
          <w:b/>
          <w:bCs/>
          <w:kern w:val="0"/>
          <w:sz w:val="22"/>
          <w:szCs w:val="22"/>
          <w:lang w:eastAsia="en-GB"/>
          <w14:ligatures w14:val="none"/>
        </w:rPr>
      </w:pPr>
    </w:p>
    <w:p w14:paraId="52D179C0" w14:textId="3B7D7D42" w:rsidR="00DE62D8" w:rsidRPr="00DE62D8"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b/>
          <w:bCs/>
          <w:kern w:val="0"/>
          <w:sz w:val="22"/>
          <w:szCs w:val="22"/>
          <w:lang w:eastAsia="en-GB"/>
          <w14:ligatures w14:val="none"/>
        </w:rPr>
        <w:t>External Stakeholders</w:t>
      </w:r>
    </w:p>
    <w:p w14:paraId="49389F4E" w14:textId="77777777" w:rsidR="00DE62D8" w:rsidRPr="00DE62D8"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External stakeholders include customers, suppliers, government and regulatory bodies, investors, and shareholders. Customers use Stay Smart+, give feedback, and shape its effectiveness. Suppliers and AI vendors deliver and support the required hardware and software. Government agencies and regulators ensure compliance with data and operational standards (Mitchell, Agle &amp; Wood, 1997). Investors and shareholders fund the project and expect results that support business growth (Freeman, 1984).</w:t>
      </w:r>
    </w:p>
    <w:p w14:paraId="1C444409" w14:textId="77777777" w:rsidR="00DE62D8" w:rsidRPr="00DE62D8" w:rsidRDefault="00DE62D8" w:rsidP="00913505">
      <w:pPr>
        <w:spacing w:after="0" w:line="360" w:lineRule="auto"/>
        <w:rPr>
          <w:rFonts w:ascii="Arial" w:eastAsia="Times New Roman" w:hAnsi="Arial" w:cs="Arial"/>
          <w:b/>
          <w:bCs/>
          <w:kern w:val="0"/>
          <w:sz w:val="22"/>
          <w:szCs w:val="22"/>
          <w:lang w:eastAsia="en-GB"/>
          <w14:ligatures w14:val="none"/>
        </w:rPr>
      </w:pPr>
      <w:r w:rsidRPr="00DE62D8">
        <w:rPr>
          <w:rFonts w:ascii="Arial" w:eastAsia="Times New Roman" w:hAnsi="Arial" w:cs="Arial"/>
          <w:b/>
          <w:bCs/>
          <w:kern w:val="0"/>
          <w:sz w:val="22"/>
          <w:szCs w:val="22"/>
          <w:lang w:eastAsia="en-GB"/>
          <w14:ligatures w14:val="none"/>
        </w:rPr>
        <w:t>Categorising Stakeholders Using Mendelow’s Matrix</w:t>
      </w:r>
    </w:p>
    <w:p w14:paraId="01F2D8CD" w14:textId="77777777" w:rsidR="00DE62D8" w:rsidRPr="00DE62D8"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Stakeholders are grouped by power and interest. High-power, high-interest stakeholders—such as senior managers, key investors, and regulatory bodies—require close engagement to secure support and compliance. High-interest, low-power groups, such as employees and frequent customers, need regular updates and opportunities for feedback. Low-interest, high-power groups, such as secondary suppliers or distant investors, need monitoring to ensure their concerns do not affect project success. Low-interest, low-power groups may only need occasional communication (Mendelow, 1991; Bourne, 2010)</w:t>
      </w:r>
    </w:p>
    <w:p w14:paraId="099016B7" w14:textId="77777777" w:rsidR="00B4087B" w:rsidRPr="00913505" w:rsidRDefault="00B4087B" w:rsidP="00913505">
      <w:pPr>
        <w:spacing w:after="0" w:line="360" w:lineRule="auto"/>
        <w:rPr>
          <w:rFonts w:ascii="Arial" w:eastAsia="Times New Roman" w:hAnsi="Arial" w:cs="Arial"/>
          <w:kern w:val="0"/>
          <w:sz w:val="22"/>
          <w:szCs w:val="22"/>
          <w:lang w:eastAsia="en-GB"/>
          <w14:ligatures w14:val="none"/>
        </w:rPr>
      </w:pPr>
    </w:p>
    <w:p w14:paraId="4229AE3A" w14:textId="6B3C7637" w:rsidR="00B4087B" w:rsidRPr="00913505"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 xml:space="preserve">A critical evaluation confirms that stakeholder identification is an ongoing process that reflects the evolving context of the Stay Smart+ project. The Stakeholder Salience Model (Mitchell, Agle &amp; Wood, 1997) provides a nuanced framework by classifying stakeholders as latent, expectant, or definitive based on power, legitimacy, and urgency. </w:t>
      </w:r>
    </w:p>
    <w:p w14:paraId="1AF4DC69" w14:textId="3EB85F38" w:rsidR="00B4087B" w:rsidRPr="00913505"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 xml:space="preserve">Employees initially considered low power may become expectant stakeholders as their engagement and feedback increasingly affect AI usability and customer satisfaction. Similarly, regulators may transition from latent to definitive status if compliance concerns arise. This dynamic categorisation informs engagement strategies, ensuring that communication and involvement are tailored to each stakeholder group’s influence and interest (Kujala et al., 2022). </w:t>
      </w:r>
    </w:p>
    <w:p w14:paraId="2DB74771" w14:textId="77777777" w:rsidR="00B4087B" w:rsidRPr="00913505" w:rsidRDefault="00B4087B" w:rsidP="00913505">
      <w:pPr>
        <w:spacing w:after="0" w:line="360" w:lineRule="auto"/>
        <w:rPr>
          <w:rFonts w:ascii="Arial" w:eastAsia="Times New Roman" w:hAnsi="Arial" w:cs="Arial"/>
          <w:kern w:val="0"/>
          <w:sz w:val="22"/>
          <w:szCs w:val="22"/>
          <w:lang w:eastAsia="en-GB"/>
          <w14:ligatures w14:val="none"/>
        </w:rPr>
      </w:pPr>
    </w:p>
    <w:p w14:paraId="117A3C92" w14:textId="1BE241E7" w:rsidR="00DE62D8" w:rsidRPr="00913505" w:rsidRDefault="00DE62D8" w:rsidP="00913505">
      <w:pPr>
        <w:spacing w:after="0" w:line="360" w:lineRule="auto"/>
        <w:rPr>
          <w:rFonts w:ascii="Arial" w:eastAsia="Times New Roman" w:hAnsi="Arial" w:cs="Arial"/>
          <w:kern w:val="0"/>
          <w:sz w:val="22"/>
          <w:szCs w:val="22"/>
          <w:lang w:eastAsia="en-GB"/>
          <w14:ligatures w14:val="none"/>
        </w:rPr>
      </w:pPr>
      <w:r w:rsidRPr="00DE62D8">
        <w:rPr>
          <w:rFonts w:ascii="Arial" w:eastAsia="Times New Roman" w:hAnsi="Arial" w:cs="Arial"/>
          <w:kern w:val="0"/>
          <w:sz w:val="22"/>
          <w:szCs w:val="22"/>
          <w:lang w:eastAsia="en-GB"/>
          <w14:ligatures w14:val="none"/>
        </w:rPr>
        <w:t>Recognising interdependencies among stakeholders is also essential; IT teams rely on suppliers for AI components, while marketing teams coordinate with customer service to support consistent messaging. Network Theory (Rowley, 1997) suggests that stakeholders exert mutual influence, making effective management of these relationships critical for the successful adoption of Stay Smart+. The identification process thus supports strategic planning, risk management, and resource allocation, underscoring the need for proactive, continuous stakeholder analysis to achieve both project success and organisational outcomes (Neely, 2009; Pfeffer &amp; Salancik, 1978).</w:t>
      </w:r>
    </w:p>
    <w:p w14:paraId="319C0B0D" w14:textId="77777777" w:rsidR="00A43A68" w:rsidRPr="00913505" w:rsidRDefault="00A43A68" w:rsidP="00913505">
      <w:pPr>
        <w:spacing w:after="0" w:line="360" w:lineRule="auto"/>
        <w:rPr>
          <w:rFonts w:ascii="Arial" w:eastAsia="Times New Roman" w:hAnsi="Arial" w:cs="Arial"/>
          <w:b/>
          <w:bCs/>
          <w:kern w:val="0"/>
          <w:sz w:val="22"/>
          <w:szCs w:val="22"/>
          <w:lang w:eastAsia="en-GB"/>
          <w14:ligatures w14:val="none"/>
        </w:rPr>
      </w:pPr>
    </w:p>
    <w:p w14:paraId="5AE4276C" w14:textId="28C66BB1" w:rsidR="002F481D" w:rsidRPr="002F481D" w:rsidRDefault="00CA3F96" w:rsidP="00913505">
      <w:pPr>
        <w:spacing w:after="0" w:line="360" w:lineRule="auto"/>
        <w:rPr>
          <w:rFonts w:ascii="Arial" w:eastAsia="Times New Roman" w:hAnsi="Arial" w:cs="Arial"/>
          <w:kern w:val="0"/>
          <w:sz w:val="22"/>
          <w:szCs w:val="22"/>
          <w:lang w:eastAsia="en-GB"/>
          <w14:ligatures w14:val="none"/>
        </w:rPr>
      </w:pPr>
      <w:r w:rsidRPr="00913505">
        <w:rPr>
          <w:rFonts w:ascii="Arial" w:eastAsia="Times New Roman" w:hAnsi="Arial" w:cs="Arial"/>
          <w:noProof/>
          <w:kern w:val="0"/>
          <w:sz w:val="22"/>
          <w:szCs w:val="22"/>
          <w:lang w:eastAsia="en-GB"/>
        </w:rPr>
        <w:drawing>
          <wp:inline distT="0" distB="0" distL="0" distR="0" wp14:anchorId="5F1E25D0" wp14:editId="0990FC5F">
            <wp:extent cx="5731510" cy="4824095"/>
            <wp:effectExtent l="0" t="0" r="2540" b="0"/>
            <wp:docPr id="1031478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78837" name="Picture 1031478837"/>
                    <pic:cNvPicPr/>
                  </pic:nvPicPr>
                  <pic:blipFill>
                    <a:blip r:embed="rId7">
                      <a:extLst>
                        <a:ext uri="{28A0092B-C50C-407E-A947-70E740481C1C}">
                          <a14:useLocalDpi xmlns:a14="http://schemas.microsoft.com/office/drawing/2010/main" val="0"/>
                        </a:ext>
                      </a:extLst>
                    </a:blip>
                    <a:stretch>
                      <a:fillRect/>
                    </a:stretch>
                  </pic:blipFill>
                  <pic:spPr>
                    <a:xfrm>
                      <a:off x="0" y="0"/>
                      <a:ext cx="5731510" cy="4824095"/>
                    </a:xfrm>
                    <a:prstGeom prst="rect">
                      <a:avLst/>
                    </a:prstGeom>
                  </pic:spPr>
                </pic:pic>
              </a:graphicData>
            </a:graphic>
          </wp:inline>
        </w:drawing>
      </w:r>
    </w:p>
    <w:p w14:paraId="2AD65E6B" w14:textId="77777777" w:rsidR="00007FB5" w:rsidRPr="00913505" w:rsidRDefault="00007FB5" w:rsidP="00913505">
      <w:pPr>
        <w:spacing w:after="0" w:line="360" w:lineRule="auto"/>
        <w:rPr>
          <w:rFonts w:ascii="Arial" w:eastAsia="Times New Roman" w:hAnsi="Arial" w:cs="Arial"/>
          <w:b/>
          <w:bCs/>
          <w:kern w:val="0"/>
          <w:sz w:val="22"/>
          <w:szCs w:val="22"/>
          <w:lang w:eastAsia="en-GB"/>
          <w14:ligatures w14:val="none"/>
        </w:rPr>
      </w:pPr>
    </w:p>
    <w:p w14:paraId="40A3DC71" w14:textId="77777777" w:rsidR="00007FB5" w:rsidRPr="00913505" w:rsidRDefault="00007FB5" w:rsidP="00913505">
      <w:pPr>
        <w:spacing w:after="0" w:line="360" w:lineRule="auto"/>
        <w:rPr>
          <w:rFonts w:ascii="Arial" w:eastAsia="Times New Roman" w:hAnsi="Arial" w:cs="Arial"/>
          <w:b/>
          <w:bCs/>
          <w:kern w:val="0"/>
          <w:sz w:val="22"/>
          <w:szCs w:val="22"/>
          <w:lang w:eastAsia="en-GB"/>
          <w14:ligatures w14:val="none"/>
        </w:rPr>
      </w:pPr>
    </w:p>
    <w:p w14:paraId="40E687EE" w14:textId="77777777" w:rsidR="00007FB5" w:rsidRPr="00913505" w:rsidRDefault="00007FB5" w:rsidP="00913505">
      <w:pPr>
        <w:spacing w:after="0" w:line="360" w:lineRule="auto"/>
        <w:rPr>
          <w:rFonts w:ascii="Arial" w:eastAsia="Times New Roman" w:hAnsi="Arial" w:cs="Arial"/>
          <w:b/>
          <w:bCs/>
          <w:kern w:val="0"/>
          <w:sz w:val="22"/>
          <w:szCs w:val="22"/>
          <w:lang w:eastAsia="en-GB"/>
          <w14:ligatures w14:val="none"/>
        </w:rPr>
      </w:pPr>
    </w:p>
    <w:p w14:paraId="72418457" w14:textId="77777777" w:rsidR="007C22DC" w:rsidRPr="00913505" w:rsidRDefault="007C22DC" w:rsidP="00913505">
      <w:pPr>
        <w:spacing w:after="0" w:line="360" w:lineRule="auto"/>
        <w:rPr>
          <w:rFonts w:ascii="Arial" w:eastAsia="Times New Roman" w:hAnsi="Arial" w:cs="Arial"/>
          <w:b/>
          <w:bCs/>
          <w:kern w:val="0"/>
          <w:sz w:val="22"/>
          <w:szCs w:val="22"/>
          <w:lang w:eastAsia="en-GB"/>
          <w14:ligatures w14:val="none"/>
        </w:rPr>
      </w:pPr>
    </w:p>
    <w:p w14:paraId="5D71E742" w14:textId="77777777" w:rsidR="007C22DC" w:rsidRPr="00913505" w:rsidRDefault="007C22DC" w:rsidP="00913505">
      <w:pPr>
        <w:spacing w:after="0" w:line="360" w:lineRule="auto"/>
        <w:rPr>
          <w:rFonts w:ascii="Arial" w:eastAsia="Times New Roman" w:hAnsi="Arial" w:cs="Arial"/>
          <w:b/>
          <w:bCs/>
          <w:kern w:val="0"/>
          <w:sz w:val="22"/>
          <w:szCs w:val="22"/>
          <w:lang w:eastAsia="en-GB"/>
          <w14:ligatures w14:val="none"/>
        </w:rPr>
      </w:pPr>
    </w:p>
    <w:p w14:paraId="263614E5" w14:textId="77777777" w:rsidR="007C22DC" w:rsidRPr="00913505" w:rsidRDefault="007C22DC" w:rsidP="00913505">
      <w:pPr>
        <w:spacing w:after="0" w:line="360" w:lineRule="auto"/>
        <w:rPr>
          <w:rFonts w:ascii="Arial" w:eastAsia="Times New Roman" w:hAnsi="Arial" w:cs="Arial"/>
          <w:b/>
          <w:bCs/>
          <w:kern w:val="0"/>
          <w:sz w:val="22"/>
          <w:szCs w:val="22"/>
          <w:lang w:eastAsia="en-GB"/>
          <w14:ligatures w14:val="none"/>
        </w:rPr>
      </w:pPr>
    </w:p>
    <w:p w14:paraId="7DC9459A" w14:textId="7FDA9BC9"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lastRenderedPageBreak/>
        <w:t>S</w:t>
      </w:r>
      <w:r w:rsidR="00026D99" w:rsidRPr="00913505">
        <w:rPr>
          <w:rFonts w:ascii="Arial" w:eastAsia="Times New Roman" w:hAnsi="Arial" w:cs="Arial"/>
          <w:b/>
          <w:bCs/>
          <w:kern w:val="0"/>
          <w:sz w:val="22"/>
          <w:szCs w:val="22"/>
          <w:lang w:eastAsia="en-GB"/>
          <w14:ligatures w14:val="none"/>
        </w:rPr>
        <w:t>ection</w:t>
      </w:r>
      <w:r w:rsidRPr="002F481D">
        <w:rPr>
          <w:rFonts w:ascii="Arial" w:eastAsia="Times New Roman" w:hAnsi="Arial" w:cs="Arial"/>
          <w:b/>
          <w:bCs/>
          <w:kern w:val="0"/>
          <w:sz w:val="22"/>
          <w:szCs w:val="22"/>
          <w:lang w:eastAsia="en-GB"/>
          <w14:ligatures w14:val="none"/>
        </w:rPr>
        <w:t xml:space="preserve"> 4</w:t>
      </w:r>
      <w:r w:rsidR="007C22DC" w:rsidRPr="00913505">
        <w:rPr>
          <w:rFonts w:ascii="Arial" w:eastAsia="Times New Roman" w:hAnsi="Arial" w:cs="Arial"/>
          <w:b/>
          <w:bCs/>
          <w:kern w:val="0"/>
          <w:sz w:val="22"/>
          <w:szCs w:val="22"/>
          <w:lang w:eastAsia="en-GB"/>
          <w14:ligatures w14:val="none"/>
        </w:rPr>
        <w:t>:</w:t>
      </w:r>
      <w:r w:rsidRPr="002F481D">
        <w:rPr>
          <w:rFonts w:ascii="Arial" w:eastAsia="Times New Roman" w:hAnsi="Arial" w:cs="Arial"/>
          <w:b/>
          <w:bCs/>
          <w:kern w:val="0"/>
          <w:sz w:val="22"/>
          <w:szCs w:val="22"/>
          <w:lang w:eastAsia="en-GB"/>
          <w14:ligatures w14:val="none"/>
        </w:rPr>
        <w:t xml:space="preserve"> Roles, Responsibilities, Benefits &amp; Challenges </w:t>
      </w:r>
    </w:p>
    <w:p w14:paraId="2D803050"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p>
    <w:p w14:paraId="29CA4135"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Stakeholder Roles</w:t>
      </w:r>
    </w:p>
    <w:p w14:paraId="4F34676B"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2870538E" w14:textId="1E635C07"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Managers at Whitbread PLC </w:t>
      </w:r>
      <w:r w:rsidR="007309EE" w:rsidRPr="00913505">
        <w:rPr>
          <w:rFonts w:ascii="Arial" w:eastAsia="Times New Roman" w:hAnsi="Arial" w:cs="Arial"/>
          <w:kern w:val="0"/>
          <w:sz w:val="22"/>
          <w:szCs w:val="22"/>
          <w:lang w:eastAsia="en-GB"/>
          <w14:ligatures w14:val="none"/>
        </w:rPr>
        <w:t xml:space="preserve">are </w:t>
      </w:r>
      <w:r w:rsidR="00D85839" w:rsidRPr="00913505">
        <w:rPr>
          <w:rFonts w:ascii="Arial" w:eastAsia="Times New Roman" w:hAnsi="Arial" w:cs="Arial"/>
          <w:kern w:val="0"/>
          <w:sz w:val="22"/>
          <w:szCs w:val="22"/>
          <w:lang w:eastAsia="en-GB"/>
          <w14:ligatures w14:val="none"/>
        </w:rPr>
        <w:t>accountable</w:t>
      </w:r>
      <w:r w:rsidR="007309EE" w:rsidRPr="00913505">
        <w:rPr>
          <w:rFonts w:ascii="Arial" w:eastAsia="Times New Roman" w:hAnsi="Arial" w:cs="Arial"/>
          <w:kern w:val="0"/>
          <w:sz w:val="22"/>
          <w:szCs w:val="22"/>
          <w:lang w:eastAsia="en-GB"/>
          <w14:ligatures w14:val="none"/>
        </w:rPr>
        <w:t xml:space="preserve"> for</w:t>
      </w:r>
      <w:r w:rsidRPr="002F481D">
        <w:rPr>
          <w:rFonts w:ascii="Arial" w:eastAsia="Times New Roman" w:hAnsi="Arial" w:cs="Arial"/>
          <w:kern w:val="0"/>
          <w:sz w:val="22"/>
          <w:szCs w:val="22"/>
          <w:lang w:eastAsia="en-GB"/>
          <w14:ligatures w14:val="none"/>
        </w:rPr>
        <w:t xml:space="preserve"> strategic decision-making, resource allocation, and oversight of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AI project (Ashcroft,2017). Employees deliver the service, ensuring the AI functions smoothly during guest interactions, while IT teams </w:t>
      </w:r>
      <w:r w:rsidR="007309EE" w:rsidRPr="00913505">
        <w:rPr>
          <w:rFonts w:ascii="Arial" w:eastAsia="Times New Roman" w:hAnsi="Arial" w:cs="Arial"/>
          <w:kern w:val="0"/>
          <w:sz w:val="22"/>
          <w:szCs w:val="22"/>
          <w:lang w:eastAsia="en-GB"/>
          <w14:ligatures w14:val="none"/>
        </w:rPr>
        <w:t>oversee</w:t>
      </w:r>
      <w:r w:rsidRPr="002F481D">
        <w:rPr>
          <w:rFonts w:ascii="Arial" w:eastAsia="Times New Roman" w:hAnsi="Arial" w:cs="Arial"/>
          <w:kern w:val="0"/>
          <w:sz w:val="22"/>
          <w:szCs w:val="22"/>
          <w:lang w:eastAsia="en-GB"/>
          <w14:ligatures w14:val="none"/>
        </w:rPr>
        <w:t xml:space="preserve"> installation, integration, and technical maintenance (Christopher, Payne &amp; Ballantyne, 2013). The marketing team is tasked with promoting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and ensuring customer awareness and engagement. External stakeholders, including customers, provide feedback and interact with the system, influencing adoption rates. Suppliers and AI vendors provide essential technology, software updates, and support. Regulators ensure compliance with data protection, health and safety, and operational standards (Mitchell, Agle &amp; Wood, 1997). Investors and shareholders supply financial resources and monitor project outcomes in alignment with business </w:t>
      </w:r>
      <w:r w:rsidR="00D860D0" w:rsidRPr="00913505">
        <w:rPr>
          <w:rFonts w:ascii="Arial" w:eastAsia="Times New Roman" w:hAnsi="Arial" w:cs="Arial"/>
          <w:kern w:val="0"/>
          <w:sz w:val="22"/>
          <w:szCs w:val="22"/>
          <w:lang w:eastAsia="en-GB"/>
          <w14:ligatures w14:val="none"/>
        </w:rPr>
        <w:t>re</w:t>
      </w:r>
      <w:r w:rsidRPr="002F481D">
        <w:rPr>
          <w:rFonts w:ascii="Arial" w:eastAsia="Times New Roman" w:hAnsi="Arial" w:cs="Arial"/>
          <w:kern w:val="0"/>
          <w:sz w:val="22"/>
          <w:szCs w:val="22"/>
          <w:lang w:eastAsia="en-GB"/>
          <w14:ligatures w14:val="none"/>
        </w:rPr>
        <w:t xml:space="preserve"> (Freeman,1984).</w:t>
      </w:r>
    </w:p>
    <w:p w14:paraId="784246B3"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219F323F"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Responsibilities</w:t>
      </w:r>
    </w:p>
    <w:p w14:paraId="281A1E4C" w14:textId="747C418E" w:rsidR="003645D6" w:rsidRPr="00913505" w:rsidRDefault="003645D6" w:rsidP="00913505">
      <w:pPr>
        <w:pStyle w:val="NormalWeb"/>
        <w:spacing w:line="360" w:lineRule="auto"/>
        <w:rPr>
          <w:rFonts w:ascii="Arial" w:hAnsi="Arial" w:cs="Arial"/>
          <w:sz w:val="22"/>
          <w:szCs w:val="22"/>
        </w:rPr>
      </w:pPr>
      <w:r w:rsidRPr="00913505">
        <w:rPr>
          <w:rFonts w:ascii="Arial" w:hAnsi="Arial" w:cs="Arial"/>
          <w:sz w:val="22"/>
          <w:szCs w:val="22"/>
        </w:rPr>
        <w:t xml:space="preserve">Each stakeholder group </w:t>
      </w:r>
      <w:r w:rsidRPr="00913505">
        <w:rPr>
          <w:rFonts w:ascii="Arial" w:hAnsi="Arial" w:cs="Arial"/>
          <w:sz w:val="22"/>
          <w:szCs w:val="22"/>
        </w:rPr>
        <w:t xml:space="preserve">has specific duties </w:t>
      </w:r>
      <w:r w:rsidRPr="00913505">
        <w:rPr>
          <w:rFonts w:ascii="Arial" w:hAnsi="Arial" w:cs="Arial"/>
          <w:sz w:val="22"/>
          <w:szCs w:val="22"/>
        </w:rPr>
        <w:t>critical to project success. Managers are accountable for ensuring the project aligns with strategic goals. Employees undertake operational execution and service delivery. IT teams oversee technical problem</w:t>
      </w:r>
      <w:r w:rsidRPr="00913505">
        <w:rPr>
          <w:rFonts w:ascii="Arial" w:hAnsi="Arial" w:cs="Arial"/>
          <w:sz w:val="22"/>
          <w:szCs w:val="22"/>
        </w:rPr>
        <w:noBreakHyphen/>
        <w:t xml:space="preserve">solving, ensuring AI reliability and cybersecurity compliance. Marketing teams manage customer communications, campaign strategy, and </w:t>
      </w:r>
      <w:r w:rsidRPr="00913505">
        <w:rPr>
          <w:rFonts w:ascii="Arial" w:hAnsi="Arial" w:cs="Arial"/>
          <w:sz w:val="22"/>
          <w:szCs w:val="22"/>
        </w:rPr>
        <w:t>facilitation of adoption</w:t>
      </w:r>
      <w:r w:rsidRPr="00913505">
        <w:rPr>
          <w:rFonts w:ascii="Arial" w:hAnsi="Arial" w:cs="Arial"/>
          <w:sz w:val="22"/>
          <w:szCs w:val="22"/>
        </w:rPr>
        <w:t xml:space="preserve">. Customers are expected to provide honest feedback and engage with Stay Smart+ features. Suppliers and vendors are tasked with the prompt delivery and maintenance of AI components. Regulators evaluate compliance, while investors and shareholders </w:t>
      </w:r>
      <w:r w:rsidR="007E4EB8" w:rsidRPr="00913505">
        <w:rPr>
          <w:rFonts w:ascii="Arial" w:hAnsi="Arial" w:cs="Arial"/>
          <w:sz w:val="22"/>
          <w:szCs w:val="22"/>
        </w:rPr>
        <w:t>check</w:t>
      </w:r>
      <w:r w:rsidRPr="00913505">
        <w:rPr>
          <w:rFonts w:ascii="Arial" w:hAnsi="Arial" w:cs="Arial"/>
          <w:sz w:val="22"/>
          <w:szCs w:val="22"/>
        </w:rPr>
        <w:t xml:space="preserve"> financial accountability (Bourne, 2010).</w:t>
      </w:r>
    </w:p>
    <w:p w14:paraId="7357600B"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49211B16"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Benefits</w:t>
      </w:r>
    </w:p>
    <w:p w14:paraId="1618F25D"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56168551" w14:textId="2BAC0900"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Effective stakeholder engagement brings several advantages. Managers can make informed strategic decisions, employees can enhance service quality, and IT teams can </w:t>
      </w:r>
      <w:r w:rsidR="007E4EB8" w:rsidRPr="00913505">
        <w:rPr>
          <w:rFonts w:ascii="Arial" w:eastAsia="Times New Roman" w:hAnsi="Arial" w:cs="Arial"/>
          <w:kern w:val="0"/>
          <w:sz w:val="22"/>
          <w:szCs w:val="22"/>
          <w:lang w:eastAsia="en-GB"/>
          <w14:ligatures w14:val="none"/>
        </w:rPr>
        <w:t>keep</w:t>
      </w:r>
      <w:r w:rsidRPr="002F481D">
        <w:rPr>
          <w:rFonts w:ascii="Arial" w:eastAsia="Times New Roman" w:hAnsi="Arial" w:cs="Arial"/>
          <w:kern w:val="0"/>
          <w:sz w:val="22"/>
          <w:szCs w:val="22"/>
          <w:lang w:eastAsia="en-GB"/>
          <w14:ligatures w14:val="none"/>
        </w:rPr>
        <w:t xml:space="preserve"> robust systems. Marketing efforts improve customer adoption, while external feedback supports continuous improvement (Neely, 2009). Suppliers </w:t>
      </w:r>
      <w:r w:rsidR="007E4EB8" w:rsidRPr="00913505">
        <w:rPr>
          <w:rFonts w:ascii="Arial" w:eastAsia="Times New Roman" w:hAnsi="Arial" w:cs="Arial"/>
          <w:kern w:val="0"/>
          <w:sz w:val="22"/>
          <w:szCs w:val="22"/>
          <w:lang w:eastAsia="en-GB"/>
          <w14:ligatures w14:val="none"/>
        </w:rPr>
        <w:t>receive help</w:t>
      </w:r>
      <w:r w:rsidRPr="002F481D">
        <w:rPr>
          <w:rFonts w:ascii="Arial" w:eastAsia="Times New Roman" w:hAnsi="Arial" w:cs="Arial"/>
          <w:kern w:val="0"/>
          <w:sz w:val="22"/>
          <w:szCs w:val="22"/>
          <w:lang w:eastAsia="en-GB"/>
          <w14:ligatures w14:val="none"/>
        </w:rPr>
        <w:t xml:space="preserve"> from a long-term partnership, and investors gain confidence through visibility of progress and outcomes. Collectively, engagement increases customer satisfaction, business growth, and competitive advantage (Kujala et al., 2022).</w:t>
      </w:r>
    </w:p>
    <w:p w14:paraId="390562B9"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p>
    <w:p w14:paraId="1EA91512"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Challenges</w:t>
      </w:r>
    </w:p>
    <w:p w14:paraId="579A206A"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4EDA6A48" w14:textId="5773160F"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Despite the benefits, challenges exist. Resistance to change among employees or managers can hinder AI adoption. Communication barriers across departments, cultural differences in global markets, and misunderstandings between internal and external stakeholders can reduce project effectiveness. Regulatory changes or delays in supplier delivery may also </w:t>
      </w:r>
      <w:r w:rsidR="007E4EB8" w:rsidRPr="00913505">
        <w:rPr>
          <w:rFonts w:ascii="Arial" w:eastAsia="Times New Roman" w:hAnsi="Arial" w:cs="Arial"/>
          <w:kern w:val="0"/>
          <w:sz w:val="22"/>
          <w:szCs w:val="22"/>
          <w:lang w:eastAsia="en-GB"/>
          <w14:ligatures w14:val="none"/>
        </w:rPr>
        <w:t>affect</w:t>
      </w:r>
      <w:r w:rsidRPr="002F481D">
        <w:rPr>
          <w:rFonts w:ascii="Arial" w:eastAsia="Times New Roman" w:hAnsi="Arial" w:cs="Arial"/>
          <w:kern w:val="0"/>
          <w:sz w:val="22"/>
          <w:szCs w:val="22"/>
          <w:lang w:eastAsia="en-GB"/>
          <w14:ligatures w14:val="none"/>
        </w:rPr>
        <w:t xml:space="preserve"> project timelines (Pfeffer &amp; Salancik, 1978).</w:t>
      </w:r>
    </w:p>
    <w:p w14:paraId="2C2C3BF3"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804B36B" w14:textId="70DF2EB4"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7A448AA" w14:textId="77777777" w:rsidR="00D0145E" w:rsidRPr="00913505"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application of the RACI Matrix (Responsible, Accountable, Consulted, Informed) enhances clarity and accountability in stakeholder roles. </w:t>
      </w:r>
    </w:p>
    <w:p w14:paraId="4DF6EBF4" w14:textId="268587BE" w:rsidR="00D0145E" w:rsidRPr="00913505"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For instance, managers are both Accountable and Responsible for project planning and approval; IT teams </w:t>
      </w:r>
      <w:r w:rsidR="007C22DC" w:rsidRPr="00913505">
        <w:rPr>
          <w:rFonts w:ascii="Arial" w:eastAsia="Times New Roman" w:hAnsi="Arial" w:cs="Arial"/>
          <w:kern w:val="0"/>
          <w:sz w:val="22"/>
          <w:szCs w:val="22"/>
          <w:lang w:eastAsia="en-GB"/>
          <w14:ligatures w14:val="none"/>
        </w:rPr>
        <w:t>oversee</w:t>
      </w:r>
      <w:r w:rsidRPr="002F481D">
        <w:rPr>
          <w:rFonts w:ascii="Arial" w:eastAsia="Times New Roman" w:hAnsi="Arial" w:cs="Arial"/>
          <w:kern w:val="0"/>
          <w:sz w:val="22"/>
          <w:szCs w:val="22"/>
          <w:lang w:eastAsia="en-GB"/>
          <w14:ligatures w14:val="none"/>
        </w:rPr>
        <w:t xml:space="preserve"> technical implementation and </w:t>
      </w:r>
      <w:r w:rsidR="007C22DC" w:rsidRPr="00913505">
        <w:rPr>
          <w:rFonts w:ascii="Arial" w:eastAsia="Times New Roman" w:hAnsi="Arial" w:cs="Arial"/>
          <w:kern w:val="0"/>
          <w:sz w:val="22"/>
          <w:szCs w:val="22"/>
          <w:lang w:eastAsia="en-GB"/>
          <w14:ligatures w14:val="none"/>
        </w:rPr>
        <w:t>consult</w:t>
      </w:r>
      <w:r w:rsidRPr="002F481D">
        <w:rPr>
          <w:rFonts w:ascii="Arial" w:eastAsia="Times New Roman" w:hAnsi="Arial" w:cs="Arial"/>
          <w:kern w:val="0"/>
          <w:sz w:val="22"/>
          <w:szCs w:val="22"/>
          <w:lang w:eastAsia="en-GB"/>
          <w14:ligatures w14:val="none"/>
        </w:rPr>
        <w:t xml:space="preserve"> on strategic decisions; marketing teams are consulted regarding communications and informed about technical constraints; and customers are informed through updates and consulted via surveys and feedback sessions. This framework clarifies decision-making processes and minimises duplication of effort, thereby supporting smoother project execution. Integrating the Stakeholder Salience model (Mitchell, Agle &amp; Wood, 1997) further enables the prioritisation of stakeholders based on power, legitimacy, and urgency, ensuring that those requiring closer engagement are </w:t>
      </w:r>
      <w:r w:rsidR="007E4EB8" w:rsidRPr="00913505">
        <w:rPr>
          <w:rFonts w:ascii="Arial" w:eastAsia="Times New Roman" w:hAnsi="Arial" w:cs="Arial"/>
          <w:kern w:val="0"/>
          <w:sz w:val="22"/>
          <w:szCs w:val="22"/>
          <w:lang w:eastAsia="en-GB"/>
          <w14:ligatures w14:val="none"/>
        </w:rPr>
        <w:t>found</w:t>
      </w:r>
      <w:r w:rsidRPr="002F481D">
        <w:rPr>
          <w:rFonts w:ascii="Arial" w:eastAsia="Times New Roman" w:hAnsi="Arial" w:cs="Arial"/>
          <w:kern w:val="0"/>
          <w:sz w:val="22"/>
          <w:szCs w:val="22"/>
          <w:lang w:eastAsia="en-GB"/>
          <w14:ligatures w14:val="none"/>
        </w:rPr>
        <w:t xml:space="preserve">. For example, a high-power investor would be considered definitive and require frequent updates and involvement, while occasional customers may be considered low-power, low-interest stakeholders who are informed only periodically. </w:t>
      </w:r>
    </w:p>
    <w:p w14:paraId="2899ABF4" w14:textId="77777777" w:rsidR="00D0145E" w:rsidRPr="00913505" w:rsidRDefault="00D0145E" w:rsidP="00913505">
      <w:pPr>
        <w:spacing w:after="0" w:line="360" w:lineRule="auto"/>
        <w:rPr>
          <w:rFonts w:ascii="Arial" w:eastAsia="Times New Roman" w:hAnsi="Arial" w:cs="Arial"/>
          <w:kern w:val="0"/>
          <w:sz w:val="22"/>
          <w:szCs w:val="22"/>
          <w:lang w:eastAsia="en-GB"/>
          <w14:ligatures w14:val="none"/>
        </w:rPr>
      </w:pPr>
    </w:p>
    <w:p w14:paraId="2763D70E" w14:textId="71F19C4C"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Employing these theoretical models supports </w:t>
      </w:r>
      <w:r w:rsidR="007C22DC" w:rsidRPr="00913505">
        <w:rPr>
          <w:rFonts w:ascii="Arial" w:eastAsia="Times New Roman" w:hAnsi="Arial" w:cs="Arial"/>
          <w:kern w:val="0"/>
          <w:sz w:val="22"/>
          <w:szCs w:val="22"/>
          <w:lang w:eastAsia="en-GB"/>
          <w14:ligatures w14:val="none"/>
        </w:rPr>
        <w:t>initiative-taking</w:t>
      </w:r>
      <w:r w:rsidRPr="002F481D">
        <w:rPr>
          <w:rFonts w:ascii="Arial" w:eastAsia="Times New Roman" w:hAnsi="Arial" w:cs="Arial"/>
          <w:kern w:val="0"/>
          <w:sz w:val="22"/>
          <w:szCs w:val="22"/>
          <w:lang w:eastAsia="en-GB"/>
          <w14:ligatures w14:val="none"/>
        </w:rPr>
        <w:t xml:space="preserve"> risk management, strengthens stakeholder relationships, and aligns expectations with project </w:t>
      </w:r>
      <w:r w:rsidR="007E4EB8" w:rsidRPr="00913505">
        <w:rPr>
          <w:rFonts w:ascii="Arial" w:eastAsia="Times New Roman" w:hAnsi="Arial" w:cs="Arial"/>
          <w:kern w:val="0"/>
          <w:sz w:val="22"/>
          <w:szCs w:val="22"/>
          <w:lang w:eastAsia="en-GB"/>
          <w14:ligatures w14:val="none"/>
        </w:rPr>
        <w:t>aims</w:t>
      </w:r>
      <w:r w:rsidRPr="002F481D">
        <w:rPr>
          <w:rFonts w:ascii="Arial" w:eastAsia="Times New Roman" w:hAnsi="Arial" w:cs="Arial"/>
          <w:kern w:val="0"/>
          <w:sz w:val="22"/>
          <w:szCs w:val="22"/>
          <w:lang w:eastAsia="en-GB"/>
          <w14:ligatures w14:val="none"/>
        </w:rPr>
        <w:t xml:space="preserve">. Recognising interdependencies between internal and external stakeholders is also crucial; collaboration between IT teams and suppliers directly affects AI performance, while marketing and customer service teams jointly </w:t>
      </w:r>
      <w:r w:rsidR="007E4EB8" w:rsidRPr="00913505">
        <w:rPr>
          <w:rFonts w:ascii="Arial" w:eastAsia="Times New Roman" w:hAnsi="Arial" w:cs="Arial"/>
          <w:kern w:val="0"/>
          <w:sz w:val="22"/>
          <w:szCs w:val="22"/>
          <w:lang w:eastAsia="en-GB"/>
          <w14:ligatures w14:val="none"/>
        </w:rPr>
        <w:t>help</w:t>
      </w:r>
      <w:r w:rsidRPr="002F481D">
        <w:rPr>
          <w:rFonts w:ascii="Arial" w:eastAsia="Times New Roman" w:hAnsi="Arial" w:cs="Arial"/>
          <w:kern w:val="0"/>
          <w:sz w:val="22"/>
          <w:szCs w:val="22"/>
          <w:lang w:eastAsia="en-GB"/>
          <w14:ligatures w14:val="none"/>
        </w:rPr>
        <w:t xml:space="preserve"> customer adoption and satisfaction. By systematically addressing benefits and challenges through theoretical frameworks,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 is positioned to achieve both operational efficiency and strategic success (Rowley,</w:t>
      </w:r>
    </w:p>
    <w:p w14:paraId="282DCF02" w14:textId="77777777" w:rsidR="004C5201" w:rsidRPr="00913505" w:rsidRDefault="004C5201" w:rsidP="00913505">
      <w:pPr>
        <w:spacing w:after="0" w:line="360" w:lineRule="auto"/>
        <w:rPr>
          <w:rFonts w:ascii="Arial" w:eastAsia="Times New Roman" w:hAnsi="Arial" w:cs="Arial"/>
          <w:kern w:val="0"/>
          <w:sz w:val="22"/>
          <w:szCs w:val="22"/>
          <w:lang w:eastAsia="en-GB"/>
          <w14:ligatures w14:val="none"/>
        </w:rPr>
      </w:pPr>
    </w:p>
    <w:p w14:paraId="2CA93747" w14:textId="77777777" w:rsidR="004C5201" w:rsidRPr="00913505" w:rsidRDefault="004C5201" w:rsidP="00913505">
      <w:pPr>
        <w:spacing w:after="0" w:line="360" w:lineRule="auto"/>
        <w:rPr>
          <w:rFonts w:ascii="Arial" w:eastAsia="Times New Roman" w:hAnsi="Arial" w:cs="Arial"/>
          <w:kern w:val="0"/>
          <w:sz w:val="22"/>
          <w:szCs w:val="22"/>
          <w:lang w:eastAsia="en-GB"/>
          <w14:ligatures w14:val="none"/>
        </w:rPr>
      </w:pPr>
    </w:p>
    <w:p w14:paraId="7573AA61" w14:textId="77777777" w:rsidR="004C5201" w:rsidRPr="00913505" w:rsidRDefault="004C5201" w:rsidP="00913505">
      <w:pPr>
        <w:spacing w:after="0" w:line="360" w:lineRule="auto"/>
        <w:rPr>
          <w:rFonts w:ascii="Arial" w:eastAsia="Times New Roman" w:hAnsi="Arial" w:cs="Arial"/>
          <w:kern w:val="0"/>
          <w:sz w:val="22"/>
          <w:szCs w:val="22"/>
          <w:lang w:eastAsia="en-GB"/>
          <w14:ligatures w14:val="none"/>
        </w:rPr>
      </w:pPr>
    </w:p>
    <w:p w14:paraId="78BC2E5A" w14:textId="77777777" w:rsidR="004C5201" w:rsidRPr="00913505" w:rsidRDefault="004C5201" w:rsidP="00913505">
      <w:pPr>
        <w:spacing w:after="0" w:line="360" w:lineRule="auto"/>
        <w:rPr>
          <w:rFonts w:ascii="Arial" w:eastAsia="Times New Roman" w:hAnsi="Arial" w:cs="Arial"/>
          <w:kern w:val="0"/>
          <w:sz w:val="22"/>
          <w:szCs w:val="22"/>
          <w:lang w:eastAsia="en-GB"/>
          <w14:ligatures w14:val="none"/>
        </w:rPr>
      </w:pPr>
    </w:p>
    <w:p w14:paraId="0257274F" w14:textId="77777777" w:rsidR="004C5201" w:rsidRPr="00913505" w:rsidRDefault="004C5201" w:rsidP="00913505">
      <w:pPr>
        <w:spacing w:after="0" w:line="360" w:lineRule="auto"/>
        <w:rPr>
          <w:rFonts w:ascii="Arial" w:eastAsia="Times New Roman" w:hAnsi="Arial" w:cs="Arial"/>
          <w:kern w:val="0"/>
          <w:sz w:val="22"/>
          <w:szCs w:val="22"/>
          <w:lang w:eastAsia="en-GB"/>
          <w14:ligatures w14:val="none"/>
        </w:rPr>
      </w:pPr>
    </w:p>
    <w:p w14:paraId="6E717511" w14:textId="77777777" w:rsidR="004C5201" w:rsidRPr="00913505" w:rsidRDefault="004C5201" w:rsidP="00913505">
      <w:pPr>
        <w:spacing w:after="0" w:line="360" w:lineRule="auto"/>
        <w:rPr>
          <w:rFonts w:ascii="Arial" w:eastAsia="Times New Roman" w:hAnsi="Arial" w:cs="Arial"/>
          <w:b/>
          <w:bCs/>
          <w:kern w:val="0"/>
          <w:sz w:val="22"/>
          <w:szCs w:val="22"/>
          <w:lang w:eastAsia="en-GB"/>
          <w14:ligatures w14:val="none"/>
        </w:rPr>
      </w:pPr>
    </w:p>
    <w:p w14:paraId="6928889D" w14:textId="45260D0A" w:rsidR="002F481D" w:rsidRPr="002F481D" w:rsidRDefault="00C443F5" w:rsidP="00913505">
      <w:pPr>
        <w:spacing w:after="0" w:line="360" w:lineRule="auto"/>
        <w:rPr>
          <w:rFonts w:ascii="Arial" w:eastAsia="Times New Roman" w:hAnsi="Arial" w:cs="Arial"/>
          <w:kern w:val="0"/>
          <w:sz w:val="22"/>
          <w:szCs w:val="22"/>
          <w:lang w:eastAsia="en-GB"/>
          <w14:ligatures w14:val="none"/>
        </w:rPr>
      </w:pPr>
      <w:r w:rsidRPr="00913505">
        <w:rPr>
          <w:rFonts w:ascii="Arial" w:eastAsia="Times New Roman" w:hAnsi="Arial" w:cs="Arial"/>
          <w:noProof/>
          <w:kern w:val="0"/>
          <w:sz w:val="22"/>
          <w:szCs w:val="22"/>
          <w:lang w:eastAsia="en-GB"/>
        </w:rPr>
        <w:lastRenderedPageBreak/>
        <w:drawing>
          <wp:inline distT="0" distB="0" distL="0" distR="0" wp14:anchorId="5FCF0AAD" wp14:editId="5B19941B">
            <wp:extent cx="5731510" cy="4230370"/>
            <wp:effectExtent l="0" t="0" r="2540" b="0"/>
            <wp:docPr id="1358753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753211" name="Picture 1358753211"/>
                    <pic:cNvPicPr/>
                  </pic:nvPicPr>
                  <pic:blipFill>
                    <a:blip r:embed="rId8">
                      <a:extLst>
                        <a:ext uri="{28A0092B-C50C-407E-A947-70E740481C1C}">
                          <a14:useLocalDpi xmlns:a14="http://schemas.microsoft.com/office/drawing/2010/main" val="0"/>
                        </a:ext>
                      </a:extLst>
                    </a:blip>
                    <a:stretch>
                      <a:fillRect/>
                    </a:stretch>
                  </pic:blipFill>
                  <pic:spPr>
                    <a:xfrm>
                      <a:off x="0" y="0"/>
                      <a:ext cx="5731510" cy="4230370"/>
                    </a:xfrm>
                    <a:prstGeom prst="rect">
                      <a:avLst/>
                    </a:prstGeom>
                  </pic:spPr>
                </pic:pic>
              </a:graphicData>
            </a:graphic>
          </wp:inline>
        </w:drawing>
      </w:r>
    </w:p>
    <w:p w14:paraId="530DE32C"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56D0FDA7"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2A9FD460"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50A31F25"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1CEEB818"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0D19288B" w14:textId="424C886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S</w:t>
      </w:r>
      <w:r w:rsidR="00026D99" w:rsidRPr="00913505">
        <w:rPr>
          <w:rFonts w:ascii="Arial" w:eastAsia="Times New Roman" w:hAnsi="Arial" w:cs="Arial"/>
          <w:b/>
          <w:bCs/>
          <w:kern w:val="0"/>
          <w:sz w:val="22"/>
          <w:szCs w:val="22"/>
          <w:lang w:eastAsia="en-GB"/>
          <w14:ligatures w14:val="none"/>
        </w:rPr>
        <w:t>ection 5</w:t>
      </w:r>
      <w:r w:rsidRPr="002F481D">
        <w:rPr>
          <w:rFonts w:ascii="Arial" w:eastAsia="Times New Roman" w:hAnsi="Arial" w:cs="Arial"/>
          <w:b/>
          <w:bCs/>
          <w:kern w:val="0"/>
          <w:sz w:val="22"/>
          <w:szCs w:val="22"/>
          <w:lang w:eastAsia="en-GB"/>
          <w14:ligatures w14:val="none"/>
        </w:rPr>
        <w:t xml:space="preserve"> – Stakeholder Frameworks &amp; Models </w:t>
      </w:r>
    </w:p>
    <w:p w14:paraId="19351C56"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p>
    <w:p w14:paraId="258CDFCB"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Stakeholder Matrix</w:t>
      </w:r>
    </w:p>
    <w:p w14:paraId="28722C57"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F1BC4EC" w14:textId="222CD775"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Stakeholder Matrix, or power-interest grid, is used to categorise stakeholders based on their influence and interest in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project (Mendelow, 1991). High-power, high-interest stakeholders require constant attention and involvement, such as senior managers and investors. High-power, low-interest stakeholders are kept satisfied, while low-power, high-interest stakeholders, such as customers and front-line employees, are kept informed and consulted. Low-power, low-interest stakeholders, such as occasional suppliers or secondary service providers, are </w:t>
      </w:r>
      <w:r w:rsidR="007E4EB8" w:rsidRPr="00913505">
        <w:rPr>
          <w:rFonts w:ascii="Arial" w:eastAsia="Times New Roman" w:hAnsi="Arial" w:cs="Arial"/>
          <w:kern w:val="0"/>
          <w:sz w:val="22"/>
          <w:szCs w:val="22"/>
          <w:lang w:eastAsia="en-GB"/>
          <w14:ligatures w14:val="none"/>
        </w:rPr>
        <w:t>checked</w:t>
      </w:r>
      <w:r w:rsidRPr="002F481D">
        <w:rPr>
          <w:rFonts w:ascii="Arial" w:eastAsia="Times New Roman" w:hAnsi="Arial" w:cs="Arial"/>
          <w:kern w:val="0"/>
          <w:sz w:val="22"/>
          <w:szCs w:val="22"/>
          <w:lang w:eastAsia="en-GB"/>
          <w14:ligatures w14:val="none"/>
        </w:rPr>
        <w:t xml:space="preserve"> periodically. Using this framework ensures resource allocation is </w:t>
      </w:r>
      <w:r w:rsidR="00B02D22" w:rsidRPr="00913505">
        <w:rPr>
          <w:rFonts w:ascii="Arial" w:eastAsia="Times New Roman" w:hAnsi="Arial" w:cs="Arial"/>
          <w:kern w:val="0"/>
          <w:sz w:val="22"/>
          <w:szCs w:val="22"/>
          <w:lang w:eastAsia="en-GB"/>
          <w14:ligatures w14:val="none"/>
        </w:rPr>
        <w:t>efficient,</w:t>
      </w:r>
      <w:r w:rsidRPr="002F481D">
        <w:rPr>
          <w:rFonts w:ascii="Arial" w:eastAsia="Times New Roman" w:hAnsi="Arial" w:cs="Arial"/>
          <w:kern w:val="0"/>
          <w:sz w:val="22"/>
          <w:szCs w:val="22"/>
          <w:lang w:eastAsia="en-GB"/>
          <w14:ligatures w14:val="none"/>
        </w:rPr>
        <w:t xml:space="preserve"> and engagement efforts are focused where they are most impactful (Mitchell, Agle &amp; Wood, 1997).</w:t>
      </w:r>
    </w:p>
    <w:p w14:paraId="275E57DE"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695DBA16"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lastRenderedPageBreak/>
        <w:t>RACI Matrix</w:t>
      </w:r>
    </w:p>
    <w:p w14:paraId="4BB8C10C"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09D2C826" w14:textId="1F8C11CA"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RACI Matrix defines </w:t>
      </w:r>
      <w:r w:rsidR="008B76FA" w:rsidRPr="00913505">
        <w:rPr>
          <w:rFonts w:ascii="Arial" w:eastAsia="Times New Roman" w:hAnsi="Arial" w:cs="Arial"/>
          <w:kern w:val="0"/>
          <w:sz w:val="22"/>
          <w:szCs w:val="22"/>
          <w:lang w:eastAsia="en-GB"/>
          <w14:ligatures w14:val="none"/>
        </w:rPr>
        <w:t xml:space="preserve">the roles of </w:t>
      </w:r>
      <w:r w:rsidRPr="002F481D">
        <w:rPr>
          <w:rFonts w:ascii="Arial" w:eastAsia="Times New Roman" w:hAnsi="Arial" w:cs="Arial"/>
          <w:kern w:val="0"/>
          <w:sz w:val="22"/>
          <w:szCs w:val="22"/>
          <w:lang w:eastAsia="en-GB"/>
          <w14:ligatures w14:val="none"/>
        </w:rPr>
        <w:t xml:space="preserve">Responsible, Accountable, Consulted, and Informed. Managers are Accountable and Responsible for project approval and progress; IT teams </w:t>
      </w:r>
      <w:r w:rsidR="00CE25D6" w:rsidRPr="00913505">
        <w:rPr>
          <w:rFonts w:ascii="Arial" w:eastAsia="Times New Roman" w:hAnsi="Arial" w:cs="Arial"/>
          <w:kern w:val="0"/>
          <w:sz w:val="22"/>
          <w:szCs w:val="22"/>
          <w:lang w:eastAsia="en-GB"/>
          <w14:ligatures w14:val="none"/>
        </w:rPr>
        <w:t xml:space="preserve">coordinate technical delivery and </w:t>
      </w:r>
      <w:r w:rsidR="008B76FA" w:rsidRPr="00913505">
        <w:rPr>
          <w:rFonts w:ascii="Arial" w:eastAsia="Times New Roman" w:hAnsi="Arial" w:cs="Arial"/>
          <w:kern w:val="0"/>
          <w:sz w:val="22"/>
          <w:szCs w:val="22"/>
          <w:lang w:eastAsia="en-GB"/>
          <w14:ligatures w14:val="none"/>
        </w:rPr>
        <w:t>provide strategic input; marketing teams are consulted on</w:t>
      </w:r>
      <w:r w:rsidRPr="002F481D">
        <w:rPr>
          <w:rFonts w:ascii="Arial" w:eastAsia="Times New Roman" w:hAnsi="Arial" w:cs="Arial"/>
          <w:kern w:val="0"/>
          <w:sz w:val="22"/>
          <w:szCs w:val="22"/>
          <w:lang w:eastAsia="en-GB"/>
          <w14:ligatures w14:val="none"/>
        </w:rPr>
        <w:t xml:space="preserve"> communication planning and informed of system limitations; and customers are informed through updates and consulted through surveys (Bourne, 2010). Applying RACI improves transparency, reduces overlap, and clarifies decision-making across all project levels.</w:t>
      </w:r>
    </w:p>
    <w:p w14:paraId="765504A9"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6A0C3B4"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Communication Plan</w:t>
      </w:r>
    </w:p>
    <w:p w14:paraId="5080910E"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6F49968E" w14:textId="665045BE"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communication plan details what information is shared, with whom, how, and when. Weekly team meetings, monthly progress reports to investors, and quarterly updates to regulatory bodies ensure continuous alignment. Digital tools, such as AI dashboards, instant messaging, and cloud-based collaboration platforms, are </w:t>
      </w:r>
      <w:r w:rsidR="008B76FA" w:rsidRPr="00913505">
        <w:rPr>
          <w:rFonts w:ascii="Arial" w:eastAsia="Times New Roman" w:hAnsi="Arial" w:cs="Arial"/>
          <w:kern w:val="0"/>
          <w:sz w:val="22"/>
          <w:szCs w:val="22"/>
          <w:lang w:eastAsia="en-GB"/>
          <w14:ligatures w14:val="none"/>
        </w:rPr>
        <w:t>used</w:t>
      </w:r>
      <w:r w:rsidRPr="002F481D">
        <w:rPr>
          <w:rFonts w:ascii="Arial" w:eastAsia="Times New Roman" w:hAnsi="Arial" w:cs="Arial"/>
          <w:kern w:val="0"/>
          <w:sz w:val="22"/>
          <w:szCs w:val="22"/>
          <w:lang w:eastAsia="en-GB"/>
          <w14:ligatures w14:val="none"/>
        </w:rPr>
        <w:t xml:space="preserve"> to support </w:t>
      </w:r>
      <w:r w:rsidR="008B76FA" w:rsidRPr="00913505">
        <w:rPr>
          <w:rFonts w:ascii="Arial" w:eastAsia="Times New Roman" w:hAnsi="Arial" w:cs="Arial"/>
          <w:kern w:val="0"/>
          <w:sz w:val="22"/>
          <w:szCs w:val="22"/>
          <w:lang w:eastAsia="en-GB"/>
          <w14:ligatures w14:val="none"/>
        </w:rPr>
        <w:t xml:space="preserve">the </w:t>
      </w:r>
      <w:r w:rsidR="00103394" w:rsidRPr="00913505">
        <w:rPr>
          <w:rFonts w:ascii="Arial" w:eastAsia="Times New Roman" w:hAnsi="Arial" w:cs="Arial"/>
          <w:kern w:val="0"/>
          <w:sz w:val="22"/>
          <w:szCs w:val="22"/>
          <w:lang w:eastAsia="en-GB"/>
          <w14:ligatures w14:val="none"/>
        </w:rPr>
        <w:t>prompt</w:t>
      </w:r>
      <w:r w:rsidR="008B76FA" w:rsidRPr="00913505">
        <w:rPr>
          <w:rFonts w:ascii="Arial" w:eastAsia="Times New Roman" w:hAnsi="Arial" w:cs="Arial"/>
          <w:kern w:val="0"/>
          <w:sz w:val="22"/>
          <w:szCs w:val="22"/>
          <w:lang w:eastAsia="en-GB"/>
          <w14:ligatures w14:val="none"/>
        </w:rPr>
        <w:t xml:space="preserve"> flow of information</w:t>
      </w:r>
      <w:r w:rsidRPr="002F481D">
        <w:rPr>
          <w:rFonts w:ascii="Arial" w:eastAsia="Times New Roman" w:hAnsi="Arial" w:cs="Arial"/>
          <w:kern w:val="0"/>
          <w:sz w:val="22"/>
          <w:szCs w:val="22"/>
          <w:lang w:eastAsia="en-GB"/>
          <w14:ligatures w14:val="none"/>
        </w:rPr>
        <w:t>. Customers are informed via email campaigns, app notifications, and feedback surveys, while suppliers receive technical updates and integration schedules. Regular communication reduces the risk of miscommunication and ensures that all stakeholders are aware of progress, challenges, and next steps (Christopher, Payne &amp; Ballantyne, 2013).</w:t>
      </w:r>
    </w:p>
    <w:p w14:paraId="7521C8EF"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2C2662B3"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Engagement Plan</w:t>
      </w:r>
    </w:p>
    <w:p w14:paraId="57A539D4"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78A85AD2" w14:textId="7C91D154"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engagement plan outlines strategies for active involvement and relationship building. Stakeholders are engaged through workshops, co-design sessions, and training programs. High-power stakeholders </w:t>
      </w:r>
      <w:r w:rsidR="00103394" w:rsidRPr="00913505">
        <w:rPr>
          <w:rFonts w:ascii="Arial" w:eastAsia="Times New Roman" w:hAnsi="Arial" w:cs="Arial"/>
          <w:kern w:val="0"/>
          <w:sz w:val="22"/>
          <w:szCs w:val="22"/>
          <w:lang w:eastAsia="en-GB"/>
          <w14:ligatures w14:val="none"/>
        </w:rPr>
        <w:t>take part</w:t>
      </w:r>
      <w:r w:rsidRPr="002F481D">
        <w:rPr>
          <w:rFonts w:ascii="Arial" w:eastAsia="Times New Roman" w:hAnsi="Arial" w:cs="Arial"/>
          <w:kern w:val="0"/>
          <w:sz w:val="22"/>
          <w:szCs w:val="22"/>
          <w:lang w:eastAsia="en-GB"/>
          <w14:ligatures w14:val="none"/>
        </w:rPr>
        <w:t xml:space="preserve"> in strategy sessions, while customers are involved through usability testing and feedback cycles. Suppliers collaborate on AI technical requirements to ensure smooth integration. This approach builds trust, strengthens mutual understanding, and </w:t>
      </w:r>
      <w:r w:rsidR="00103394" w:rsidRPr="00913505">
        <w:rPr>
          <w:rFonts w:ascii="Arial" w:eastAsia="Times New Roman" w:hAnsi="Arial" w:cs="Arial"/>
          <w:kern w:val="0"/>
          <w:sz w:val="22"/>
          <w:szCs w:val="22"/>
          <w:lang w:eastAsia="en-GB"/>
          <w14:ligatures w14:val="none"/>
        </w:rPr>
        <w:t>helps</w:t>
      </w:r>
      <w:r w:rsidRPr="002F481D">
        <w:rPr>
          <w:rFonts w:ascii="Arial" w:eastAsia="Times New Roman" w:hAnsi="Arial" w:cs="Arial"/>
          <w:kern w:val="0"/>
          <w:sz w:val="22"/>
          <w:szCs w:val="22"/>
          <w:lang w:eastAsia="en-GB"/>
          <w14:ligatures w14:val="none"/>
        </w:rPr>
        <w:t xml:space="preserve"> project adoption (Kujala et al., 2022).</w:t>
      </w:r>
    </w:p>
    <w:p w14:paraId="6DB11E33"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EE08ABB" w14:textId="6F65535E"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4736F9AE" w14:textId="030E0930"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Integrating SWANS &amp; OWANS (Neely, 2009) into the engagement plan enables mapping stakeholder wants against organisational </w:t>
      </w:r>
      <w:r w:rsidR="00103394" w:rsidRPr="00913505">
        <w:rPr>
          <w:rFonts w:ascii="Arial" w:eastAsia="Times New Roman" w:hAnsi="Arial" w:cs="Arial"/>
          <w:kern w:val="0"/>
          <w:sz w:val="22"/>
          <w:szCs w:val="22"/>
          <w:lang w:eastAsia="en-GB"/>
          <w14:ligatures w14:val="none"/>
        </w:rPr>
        <w:t>goals</w:t>
      </w:r>
      <w:r w:rsidRPr="002F481D">
        <w:rPr>
          <w:rFonts w:ascii="Arial" w:eastAsia="Times New Roman" w:hAnsi="Arial" w:cs="Arial"/>
          <w:kern w:val="0"/>
          <w:sz w:val="22"/>
          <w:szCs w:val="22"/>
          <w:lang w:eastAsia="en-GB"/>
          <w14:ligatures w14:val="none"/>
        </w:rPr>
        <w:t xml:space="preserve">, </w:t>
      </w:r>
      <w:r w:rsidR="00103394" w:rsidRPr="00913505">
        <w:rPr>
          <w:rFonts w:ascii="Arial" w:eastAsia="Times New Roman" w:hAnsi="Arial" w:cs="Arial"/>
          <w:kern w:val="0"/>
          <w:sz w:val="22"/>
          <w:szCs w:val="22"/>
          <w:lang w:eastAsia="en-GB"/>
          <w14:ligatures w14:val="none"/>
        </w:rPr>
        <w:t>helping</w:t>
      </w:r>
      <w:r w:rsidRPr="002F481D">
        <w:rPr>
          <w:rFonts w:ascii="Arial" w:eastAsia="Times New Roman" w:hAnsi="Arial" w:cs="Arial"/>
          <w:kern w:val="0"/>
          <w:sz w:val="22"/>
          <w:szCs w:val="22"/>
          <w:lang w:eastAsia="en-GB"/>
          <w14:ligatures w14:val="none"/>
        </w:rPr>
        <w:t xml:space="preserve"> </w:t>
      </w:r>
      <w:r w:rsidR="005D68E4" w:rsidRPr="00913505">
        <w:rPr>
          <w:rFonts w:ascii="Arial" w:eastAsia="Times New Roman" w:hAnsi="Arial" w:cs="Arial"/>
          <w:kern w:val="0"/>
          <w:sz w:val="22"/>
          <w:szCs w:val="22"/>
          <w:lang w:eastAsia="en-GB"/>
          <w14:ligatures w14:val="none"/>
        </w:rPr>
        <w:t xml:space="preserve">to </w:t>
      </w:r>
      <w:r w:rsidR="00301478" w:rsidRPr="00913505">
        <w:rPr>
          <w:rFonts w:ascii="Arial" w:eastAsia="Times New Roman" w:hAnsi="Arial" w:cs="Arial"/>
          <w:kern w:val="0"/>
          <w:sz w:val="22"/>
          <w:szCs w:val="22"/>
          <w:lang w:eastAsia="en-GB"/>
          <w14:ligatures w14:val="none"/>
        </w:rPr>
        <w:t>find</w:t>
      </w:r>
      <w:r w:rsidR="005D68E4" w:rsidRPr="00913505">
        <w:rPr>
          <w:rFonts w:ascii="Arial" w:eastAsia="Times New Roman" w:hAnsi="Arial" w:cs="Arial"/>
          <w:kern w:val="0"/>
          <w:sz w:val="22"/>
          <w:szCs w:val="22"/>
          <w:lang w:eastAsia="en-GB"/>
          <w14:ligatures w14:val="none"/>
        </w:rPr>
        <w:t xml:space="preserve"> potential conflicts early </w:t>
      </w:r>
      <w:r w:rsidRPr="002F481D">
        <w:rPr>
          <w:rFonts w:ascii="Arial" w:eastAsia="Times New Roman" w:hAnsi="Arial" w:cs="Arial"/>
          <w:kern w:val="0"/>
          <w:sz w:val="22"/>
          <w:szCs w:val="22"/>
          <w:lang w:eastAsia="en-GB"/>
          <w14:ligatures w14:val="none"/>
        </w:rPr>
        <w:t xml:space="preserve">and guiding prioritisation. For example, customers may seek personalised AI features, while IT teams may prioritise system security and stability. Recognising these differing priorities allows for negotiation and proactive problem-solving, ensuring that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achieves both user satisfaction and organisational compliance. Additionally, combining the Stakeholder Circle approach (Bourne, 2016) with the power-interest grid provides a dynamic </w:t>
      </w:r>
      <w:r w:rsidRPr="002F481D">
        <w:rPr>
          <w:rFonts w:ascii="Arial" w:eastAsia="Times New Roman" w:hAnsi="Arial" w:cs="Arial"/>
          <w:kern w:val="0"/>
          <w:sz w:val="22"/>
          <w:szCs w:val="22"/>
          <w:lang w:eastAsia="en-GB"/>
          <w14:ligatures w14:val="none"/>
        </w:rPr>
        <w:lastRenderedPageBreak/>
        <w:t xml:space="preserve">perspective on stakeholder influence and engagement proximity, supporting adaptive strategies as project conditions evolve. For instance, an influential investor may require frequent updates during </w:t>
      </w:r>
      <w:r w:rsidR="00DF5E73" w:rsidRPr="00913505">
        <w:rPr>
          <w:rFonts w:ascii="Arial" w:eastAsia="Times New Roman" w:hAnsi="Arial" w:cs="Arial"/>
          <w:kern w:val="0"/>
          <w:sz w:val="22"/>
          <w:szCs w:val="22"/>
          <w:lang w:eastAsia="en-GB"/>
          <w14:ligatures w14:val="none"/>
        </w:rPr>
        <w:t xml:space="preserve">the </w:t>
      </w:r>
      <w:r w:rsidR="00103394" w:rsidRPr="00913505">
        <w:rPr>
          <w:rFonts w:ascii="Arial" w:eastAsia="Times New Roman" w:hAnsi="Arial" w:cs="Arial"/>
          <w:kern w:val="0"/>
          <w:sz w:val="22"/>
          <w:szCs w:val="22"/>
          <w:lang w:eastAsia="en-GB"/>
          <w14:ligatures w14:val="none"/>
        </w:rPr>
        <w:t>first</w:t>
      </w:r>
      <w:r w:rsidRPr="002F481D">
        <w:rPr>
          <w:rFonts w:ascii="Arial" w:eastAsia="Times New Roman" w:hAnsi="Arial" w:cs="Arial"/>
          <w:kern w:val="0"/>
          <w:sz w:val="22"/>
          <w:szCs w:val="22"/>
          <w:lang w:eastAsia="en-GB"/>
          <w14:ligatures w14:val="none"/>
        </w:rPr>
        <w:t xml:space="preserve"> </w:t>
      </w:r>
      <w:r w:rsidR="00B02D22" w:rsidRPr="00913505">
        <w:rPr>
          <w:rFonts w:ascii="Arial" w:eastAsia="Times New Roman" w:hAnsi="Arial" w:cs="Arial"/>
          <w:kern w:val="0"/>
          <w:sz w:val="22"/>
          <w:szCs w:val="22"/>
          <w:lang w:eastAsia="en-GB"/>
          <w14:ligatures w14:val="none"/>
        </w:rPr>
        <w:t>phases,</w:t>
      </w:r>
      <w:r w:rsidRPr="002F481D">
        <w:rPr>
          <w:rFonts w:ascii="Arial" w:eastAsia="Times New Roman" w:hAnsi="Arial" w:cs="Arial"/>
          <w:kern w:val="0"/>
          <w:sz w:val="22"/>
          <w:szCs w:val="22"/>
          <w:lang w:eastAsia="en-GB"/>
          <w14:ligatures w14:val="none"/>
        </w:rPr>
        <w:t xml:space="preserve"> but less engagement once operational stability is achieved. Embedding these frameworks ensures that decisions are evidence-based, measurable, and aligned with organisational </w:t>
      </w:r>
      <w:r w:rsidR="00DF5E73" w:rsidRPr="00913505">
        <w:rPr>
          <w:rFonts w:ascii="Arial" w:eastAsia="Times New Roman" w:hAnsi="Arial" w:cs="Arial"/>
          <w:kern w:val="0"/>
          <w:sz w:val="22"/>
          <w:szCs w:val="22"/>
          <w:lang w:eastAsia="en-GB"/>
          <w14:ligatures w14:val="none"/>
        </w:rPr>
        <w:t>outcomes</w:t>
      </w:r>
      <w:r w:rsidRPr="002F481D">
        <w:rPr>
          <w:rFonts w:ascii="Arial" w:eastAsia="Times New Roman" w:hAnsi="Arial" w:cs="Arial"/>
          <w:kern w:val="0"/>
          <w:sz w:val="22"/>
          <w:szCs w:val="22"/>
          <w:lang w:eastAsia="en-GB"/>
          <w14:ligatures w14:val="none"/>
        </w:rPr>
        <w:t xml:space="preserve">, thereby fulfilling critical project governance requirements. Aligning communication and engagement plans with PESTLE considerations further ensures that external factors, such as regulatory changes or technological trends, are incorporated into stakeholder management strategies (Rowley, 1997). The systematic application of these frameworks minimises the risks associated with disengaged stakeholders and maximises opportunities for successful AI adoption, </w:t>
      </w:r>
      <w:r w:rsidR="00DF5E73" w:rsidRPr="00913505">
        <w:rPr>
          <w:rFonts w:ascii="Arial" w:eastAsia="Times New Roman" w:hAnsi="Arial" w:cs="Arial"/>
          <w:kern w:val="0"/>
          <w:sz w:val="22"/>
          <w:szCs w:val="22"/>
          <w:lang w:eastAsia="en-GB"/>
          <w14:ligatures w14:val="none"/>
        </w:rPr>
        <w:t>proving</w:t>
      </w:r>
      <w:r w:rsidRPr="002F481D">
        <w:rPr>
          <w:rFonts w:ascii="Arial" w:eastAsia="Times New Roman" w:hAnsi="Arial" w:cs="Arial"/>
          <w:kern w:val="0"/>
          <w:sz w:val="22"/>
          <w:szCs w:val="22"/>
          <w:lang w:eastAsia="en-GB"/>
          <w14:ligatures w14:val="none"/>
        </w:rPr>
        <w:t xml:space="preserve"> the practical application of stakeholder theory in a complex hospitality environment (Freeman, 1984; Pfeffer &amp; Salancik, 1978).</w:t>
      </w:r>
    </w:p>
    <w:p w14:paraId="23156892"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07597326"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0DA31E92" w14:textId="70026D02"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S</w:t>
      </w:r>
      <w:r w:rsidR="00DF5E73" w:rsidRPr="00913505">
        <w:rPr>
          <w:rFonts w:ascii="Arial" w:eastAsia="Times New Roman" w:hAnsi="Arial" w:cs="Arial"/>
          <w:b/>
          <w:bCs/>
          <w:kern w:val="0"/>
          <w:sz w:val="22"/>
          <w:szCs w:val="22"/>
          <w:lang w:eastAsia="en-GB"/>
          <w14:ligatures w14:val="none"/>
        </w:rPr>
        <w:t>ection</w:t>
      </w:r>
      <w:r w:rsidRPr="002F481D">
        <w:rPr>
          <w:rFonts w:ascii="Arial" w:eastAsia="Times New Roman" w:hAnsi="Arial" w:cs="Arial"/>
          <w:b/>
          <w:bCs/>
          <w:kern w:val="0"/>
          <w:sz w:val="22"/>
          <w:szCs w:val="22"/>
          <w:lang w:eastAsia="en-GB"/>
          <w14:ligatures w14:val="none"/>
        </w:rPr>
        <w:t xml:space="preserve"> </w:t>
      </w:r>
      <w:r w:rsidR="005D68E4" w:rsidRPr="00913505">
        <w:rPr>
          <w:rFonts w:ascii="Arial" w:eastAsia="Times New Roman" w:hAnsi="Arial" w:cs="Arial"/>
          <w:b/>
          <w:bCs/>
          <w:kern w:val="0"/>
          <w:sz w:val="22"/>
          <w:szCs w:val="22"/>
          <w:lang w:eastAsia="en-GB"/>
          <w14:ligatures w14:val="none"/>
        </w:rPr>
        <w:t>6:</w:t>
      </w:r>
      <w:r w:rsidRPr="002F481D">
        <w:rPr>
          <w:rFonts w:ascii="Arial" w:eastAsia="Times New Roman" w:hAnsi="Arial" w:cs="Arial"/>
          <w:b/>
          <w:bCs/>
          <w:kern w:val="0"/>
          <w:sz w:val="22"/>
          <w:szCs w:val="22"/>
          <w:lang w:eastAsia="en-GB"/>
          <w14:ligatures w14:val="none"/>
        </w:rPr>
        <w:t xml:space="preserve"> Stakeholder Engagement Process (4C’s Model) </w:t>
      </w:r>
    </w:p>
    <w:p w14:paraId="45D88F7F"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p>
    <w:p w14:paraId="2005C76A"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Communication</w:t>
      </w:r>
    </w:p>
    <w:p w14:paraId="18C003E7" w14:textId="77777777" w:rsidR="002F481D" w:rsidRPr="002F481D" w:rsidRDefault="002F481D" w:rsidP="00913505">
      <w:pPr>
        <w:numPr>
          <w:ilvl w:val="0"/>
          <w:numId w:val="2"/>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Clear, concise, and frequent updates across all stakeholder groups. </w:t>
      </w:r>
    </w:p>
    <w:p w14:paraId="196278F5" w14:textId="776E33A0" w:rsidR="002F481D" w:rsidRPr="002F481D" w:rsidRDefault="002F481D" w:rsidP="00913505">
      <w:pPr>
        <w:numPr>
          <w:ilvl w:val="0"/>
          <w:numId w:val="2"/>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Use formal reports, digital dashboards, and email updates to ensure transparency</w:t>
      </w:r>
      <w:r w:rsidR="00301478" w:rsidRPr="00913505">
        <w:rPr>
          <w:rFonts w:ascii="Arial" w:eastAsia="Times New Roman" w:hAnsi="Arial" w:cs="Arial"/>
          <w:kern w:val="0"/>
          <w:sz w:val="22"/>
          <w:szCs w:val="22"/>
          <w:lang w:eastAsia="en-GB"/>
          <w14:ligatures w14:val="none"/>
        </w:rPr>
        <w:t>.</w:t>
      </w:r>
    </w:p>
    <w:p w14:paraId="71C6FFC8"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Collaboration</w:t>
      </w:r>
    </w:p>
    <w:p w14:paraId="7A4F7F02" w14:textId="0FAE5D24" w:rsidR="002F481D" w:rsidRPr="002F481D" w:rsidRDefault="002F481D" w:rsidP="00913505">
      <w:pPr>
        <w:numPr>
          <w:ilvl w:val="0"/>
          <w:numId w:val="3"/>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Inter-department teamwork to align project </w:t>
      </w:r>
      <w:r w:rsidR="00301478" w:rsidRPr="00913505">
        <w:rPr>
          <w:rFonts w:ascii="Arial" w:eastAsia="Times New Roman" w:hAnsi="Arial" w:cs="Arial"/>
          <w:kern w:val="0"/>
          <w:sz w:val="22"/>
          <w:szCs w:val="22"/>
          <w:lang w:eastAsia="en-GB"/>
          <w14:ligatures w14:val="none"/>
        </w:rPr>
        <w:t>goals.</w:t>
      </w:r>
    </w:p>
    <w:p w14:paraId="56C86A88" w14:textId="77777777" w:rsidR="002F481D" w:rsidRPr="002F481D" w:rsidRDefault="002F481D" w:rsidP="00913505">
      <w:pPr>
        <w:numPr>
          <w:ilvl w:val="0"/>
          <w:numId w:val="3"/>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Joint problem-solving ensures integration across IT, marketing, and service delivery (Freeman, 1984). </w:t>
      </w:r>
    </w:p>
    <w:p w14:paraId="61ABD884"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Consultation</w:t>
      </w:r>
    </w:p>
    <w:p w14:paraId="189E3C7D" w14:textId="77777777" w:rsidR="002F481D" w:rsidRPr="002F481D" w:rsidRDefault="002F481D" w:rsidP="00913505">
      <w:pPr>
        <w:numPr>
          <w:ilvl w:val="0"/>
          <w:numId w:val="4"/>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Actively seek stakeholder input on AI features, sustainability options, and operational adjustments. </w:t>
      </w:r>
    </w:p>
    <w:p w14:paraId="0983368B" w14:textId="77777777" w:rsidR="002F481D" w:rsidRPr="002F481D" w:rsidRDefault="002F481D" w:rsidP="00913505">
      <w:pPr>
        <w:numPr>
          <w:ilvl w:val="0"/>
          <w:numId w:val="4"/>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Surveys, focus groups, and interviews with employees and customers inform decision-making (Neely, 2009). </w:t>
      </w:r>
    </w:p>
    <w:p w14:paraId="09D02FA4"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Commitment</w:t>
      </w:r>
    </w:p>
    <w:p w14:paraId="12C06273" w14:textId="77777777" w:rsidR="002F481D" w:rsidRPr="002F481D" w:rsidRDefault="002F481D" w:rsidP="00913505">
      <w:pPr>
        <w:numPr>
          <w:ilvl w:val="0"/>
          <w:numId w:val="5"/>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Maintain stakeholder engagement through recognition, feedback loops, and milestone achievements. </w:t>
      </w:r>
    </w:p>
    <w:p w14:paraId="798D8E45" w14:textId="77777777" w:rsidR="002F481D" w:rsidRPr="002F481D" w:rsidRDefault="002F481D" w:rsidP="00913505">
      <w:pPr>
        <w:numPr>
          <w:ilvl w:val="0"/>
          <w:numId w:val="5"/>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Demonstrates organisational support and accountability for project outcomes (Bourne, 2016). </w:t>
      </w:r>
    </w:p>
    <w:p w14:paraId="4697EB9F"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lastRenderedPageBreak/>
        <w:t>Conflict Management</w:t>
      </w:r>
    </w:p>
    <w:p w14:paraId="4D3704A8" w14:textId="712524DB" w:rsidR="002F481D" w:rsidRPr="002F481D" w:rsidRDefault="00334BCD" w:rsidP="00913505">
      <w:pPr>
        <w:numPr>
          <w:ilvl w:val="0"/>
          <w:numId w:val="6"/>
        </w:numPr>
        <w:spacing w:before="120" w:after="120" w:line="360" w:lineRule="auto"/>
        <w:rPr>
          <w:rFonts w:ascii="Arial" w:eastAsia="Times New Roman" w:hAnsi="Arial" w:cs="Arial"/>
          <w:kern w:val="0"/>
          <w:sz w:val="22"/>
          <w:szCs w:val="22"/>
          <w:lang w:eastAsia="en-GB"/>
          <w14:ligatures w14:val="none"/>
        </w:rPr>
      </w:pPr>
      <w:r w:rsidRPr="00913505">
        <w:rPr>
          <w:rFonts w:ascii="Arial" w:eastAsia="Times New Roman" w:hAnsi="Arial" w:cs="Arial"/>
          <w:kern w:val="0"/>
          <w:sz w:val="22"/>
          <w:szCs w:val="22"/>
          <w:lang w:eastAsia="en-GB"/>
          <w14:ligatures w14:val="none"/>
        </w:rPr>
        <w:t>Show</w:t>
      </w:r>
      <w:r w:rsidR="002F481D" w:rsidRPr="002F481D">
        <w:rPr>
          <w:rFonts w:ascii="Arial" w:eastAsia="Times New Roman" w:hAnsi="Arial" w:cs="Arial"/>
          <w:kern w:val="0"/>
          <w:sz w:val="22"/>
          <w:szCs w:val="22"/>
          <w:lang w:eastAsia="en-GB"/>
          <w14:ligatures w14:val="none"/>
        </w:rPr>
        <w:t xml:space="preserve"> potential conflicts early between departments or between customer expectations and system capabilities. </w:t>
      </w:r>
    </w:p>
    <w:p w14:paraId="52BA8F53" w14:textId="77777777" w:rsidR="002F481D" w:rsidRPr="002F481D" w:rsidRDefault="002F481D" w:rsidP="00913505">
      <w:pPr>
        <w:numPr>
          <w:ilvl w:val="0"/>
          <w:numId w:val="6"/>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Apply negotiation, mediation, and collaborative problem-solving techniques (Pfeffer &amp; Salancik, 1978). </w:t>
      </w:r>
    </w:p>
    <w:p w14:paraId="5A194B60" w14:textId="77777777" w:rsidR="002F481D" w:rsidRPr="002F481D" w:rsidRDefault="002F481D" w:rsidP="00913505">
      <w:pPr>
        <w:numPr>
          <w:ilvl w:val="0"/>
          <w:numId w:val="6"/>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Maintain professional relationships while balancing competing stakeholder needs. </w:t>
      </w:r>
    </w:p>
    <w:p w14:paraId="176D951E"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Project Manager Role</w:t>
      </w:r>
    </w:p>
    <w:p w14:paraId="61FE614F" w14:textId="69E58CD1" w:rsidR="002F481D" w:rsidRPr="002F481D" w:rsidRDefault="002F481D" w:rsidP="00913505">
      <w:pPr>
        <w:numPr>
          <w:ilvl w:val="0"/>
          <w:numId w:val="7"/>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Facilitate communication, </w:t>
      </w:r>
      <w:r w:rsidR="00301478" w:rsidRPr="00913505">
        <w:rPr>
          <w:rFonts w:ascii="Arial" w:eastAsia="Times New Roman" w:hAnsi="Arial" w:cs="Arial"/>
          <w:kern w:val="0"/>
          <w:sz w:val="22"/>
          <w:szCs w:val="22"/>
          <w:lang w:eastAsia="en-GB"/>
          <w14:ligatures w14:val="none"/>
        </w:rPr>
        <w:t>check</w:t>
      </w:r>
      <w:r w:rsidRPr="002F481D">
        <w:rPr>
          <w:rFonts w:ascii="Arial" w:eastAsia="Times New Roman" w:hAnsi="Arial" w:cs="Arial"/>
          <w:kern w:val="0"/>
          <w:sz w:val="22"/>
          <w:szCs w:val="22"/>
          <w:lang w:eastAsia="en-GB"/>
          <w14:ligatures w14:val="none"/>
        </w:rPr>
        <w:t xml:space="preserve"> engagement, mediate conflicts, and ensure project </w:t>
      </w:r>
      <w:r w:rsidR="0063176E" w:rsidRPr="00913505">
        <w:rPr>
          <w:rFonts w:ascii="Arial" w:eastAsia="Times New Roman" w:hAnsi="Arial" w:cs="Arial"/>
          <w:kern w:val="0"/>
          <w:sz w:val="22"/>
          <w:szCs w:val="22"/>
          <w:lang w:eastAsia="en-GB"/>
          <w14:ligatures w14:val="none"/>
        </w:rPr>
        <w:t>aims</w:t>
      </w:r>
      <w:r w:rsidRPr="002F481D">
        <w:rPr>
          <w:rFonts w:ascii="Arial" w:eastAsia="Times New Roman" w:hAnsi="Arial" w:cs="Arial"/>
          <w:kern w:val="0"/>
          <w:sz w:val="22"/>
          <w:szCs w:val="22"/>
          <w:lang w:eastAsia="en-GB"/>
          <w14:ligatures w14:val="none"/>
        </w:rPr>
        <w:t xml:space="preserve"> align with organisational strategy. </w:t>
      </w:r>
    </w:p>
    <w:p w14:paraId="76E8037D" w14:textId="351DE2C0" w:rsidR="002F481D" w:rsidRPr="002F481D" w:rsidRDefault="002F481D" w:rsidP="00913505">
      <w:pPr>
        <w:numPr>
          <w:ilvl w:val="0"/>
          <w:numId w:val="7"/>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Support the creation of engagement frameworks, evaluate stakeholder feedback, and implement </w:t>
      </w:r>
      <w:r w:rsidR="00926353" w:rsidRPr="00913505">
        <w:rPr>
          <w:rFonts w:ascii="Arial" w:eastAsia="Times New Roman" w:hAnsi="Arial" w:cs="Arial"/>
          <w:kern w:val="0"/>
          <w:sz w:val="22"/>
          <w:szCs w:val="22"/>
          <w:lang w:eastAsia="en-GB"/>
          <w14:ligatures w14:val="none"/>
        </w:rPr>
        <w:t>progressive</w:t>
      </w:r>
      <w:r w:rsidRPr="002F481D">
        <w:rPr>
          <w:rFonts w:ascii="Arial" w:eastAsia="Times New Roman" w:hAnsi="Arial" w:cs="Arial"/>
          <w:kern w:val="0"/>
          <w:sz w:val="22"/>
          <w:szCs w:val="22"/>
          <w:lang w:eastAsia="en-GB"/>
          <w14:ligatures w14:val="none"/>
        </w:rPr>
        <w:t xml:space="preserve"> improvements</w:t>
      </w:r>
      <w:r w:rsidR="00301478" w:rsidRPr="00913505">
        <w:rPr>
          <w:rFonts w:ascii="Arial" w:eastAsia="Times New Roman" w:hAnsi="Arial" w:cs="Arial"/>
          <w:kern w:val="0"/>
          <w:sz w:val="22"/>
          <w:szCs w:val="22"/>
          <w:lang w:eastAsia="en-GB"/>
          <w14:ligatures w14:val="none"/>
        </w:rPr>
        <w:t>.</w:t>
      </w:r>
    </w:p>
    <w:p w14:paraId="3DDAD2EA"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0EDA2245" w14:textId="2B835B39" w:rsidR="002F481D" w:rsidRPr="002F481D" w:rsidRDefault="002F481D" w:rsidP="00913505">
      <w:pPr>
        <w:spacing w:before="240" w:after="120" w:line="360" w:lineRule="auto"/>
        <w:outlineLvl w:val="0"/>
        <w:rPr>
          <w:rFonts w:ascii="Arial" w:eastAsia="Times New Roman" w:hAnsi="Arial" w:cs="Arial"/>
          <w:b/>
          <w:bCs/>
          <w:kern w:val="36"/>
          <w:sz w:val="22"/>
          <w:szCs w:val="22"/>
          <w:lang w:eastAsia="en-GB"/>
          <w14:ligatures w14:val="none"/>
        </w:rPr>
      </w:pPr>
    </w:p>
    <w:p w14:paraId="61615A93" w14:textId="0B4DFB8F"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6EDCAB5E" w14:textId="16575B30"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A deeper critical evaluation of the stakeholder engagement process highlights that effective communication requires creating shared understanding among stakeholders, not simply transmitting information. Kujala et al. (2022) emphasise that engagement is an ongoing process characterised by continuous interaction, feedback, and adaptation. For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project, communication should be tailored to the needs of each stakeholder group, with technical information directed to IT teams and user-focused messages crafted for customers to ensure clarity and usability. This approach reflects the application of principles, ensuring that communication strategies are evidence-based and </w:t>
      </w:r>
      <w:r w:rsidR="00926353" w:rsidRPr="00913505">
        <w:rPr>
          <w:rFonts w:ascii="Arial" w:eastAsia="Times New Roman" w:hAnsi="Arial" w:cs="Arial"/>
          <w:kern w:val="0"/>
          <w:sz w:val="22"/>
          <w:szCs w:val="22"/>
          <w:lang w:eastAsia="en-GB"/>
          <w14:ligatures w14:val="none"/>
        </w:rPr>
        <w:t>linked</w:t>
      </w:r>
      <w:r w:rsidRPr="002F481D">
        <w:rPr>
          <w:rFonts w:ascii="Arial" w:eastAsia="Times New Roman" w:hAnsi="Arial" w:cs="Arial"/>
          <w:kern w:val="0"/>
          <w:sz w:val="22"/>
          <w:szCs w:val="22"/>
          <w:lang w:eastAsia="en-GB"/>
          <w14:ligatures w14:val="none"/>
        </w:rPr>
        <w:t xml:space="preserve"> to stakeholder outcomes.</w:t>
      </w:r>
    </w:p>
    <w:p w14:paraId="22A7198E" w14:textId="71CBC7B3"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Collaboration is essential for aligning organisational goals with stakeholder expectations. Cross-functional teamwork among departments such as IT, marketing, and operations </w:t>
      </w:r>
      <w:r w:rsidR="00926353" w:rsidRPr="00913505">
        <w:rPr>
          <w:rFonts w:ascii="Arial" w:eastAsia="Times New Roman" w:hAnsi="Arial" w:cs="Arial"/>
          <w:kern w:val="0"/>
          <w:sz w:val="22"/>
          <w:szCs w:val="22"/>
          <w:lang w:eastAsia="en-GB"/>
          <w14:ligatures w14:val="none"/>
        </w:rPr>
        <w:t>eases</w:t>
      </w:r>
      <w:r w:rsidRPr="002F481D">
        <w:rPr>
          <w:rFonts w:ascii="Arial" w:eastAsia="Times New Roman" w:hAnsi="Arial" w:cs="Arial"/>
          <w:kern w:val="0"/>
          <w:sz w:val="22"/>
          <w:szCs w:val="22"/>
          <w:lang w:eastAsia="en-GB"/>
          <w14:ligatures w14:val="none"/>
        </w:rPr>
        <w:t xml:space="preserve"> knowledge sharing and reduces the risk of project silos. Rowley (1997) </w:t>
      </w:r>
      <w:r w:rsidR="00926353" w:rsidRPr="00913505">
        <w:rPr>
          <w:rFonts w:ascii="Arial" w:eastAsia="Times New Roman" w:hAnsi="Arial" w:cs="Arial"/>
          <w:kern w:val="0"/>
          <w:sz w:val="22"/>
          <w:szCs w:val="22"/>
          <w:lang w:eastAsia="en-GB"/>
          <w14:ligatures w14:val="none"/>
        </w:rPr>
        <w:t>sees</w:t>
      </w:r>
      <w:r w:rsidRPr="002F481D">
        <w:rPr>
          <w:rFonts w:ascii="Arial" w:eastAsia="Times New Roman" w:hAnsi="Arial" w:cs="Arial"/>
          <w:kern w:val="0"/>
          <w:sz w:val="22"/>
          <w:szCs w:val="22"/>
          <w:lang w:eastAsia="en-GB"/>
          <w14:ligatures w14:val="none"/>
        </w:rPr>
        <w:t xml:space="preserve"> that stakeholders </w:t>
      </w:r>
      <w:r w:rsidR="00926353" w:rsidRPr="00913505">
        <w:rPr>
          <w:rFonts w:ascii="Arial" w:eastAsia="Times New Roman" w:hAnsi="Arial" w:cs="Arial"/>
          <w:kern w:val="0"/>
          <w:sz w:val="22"/>
          <w:szCs w:val="22"/>
          <w:lang w:eastAsia="en-GB"/>
          <w14:ligatures w14:val="none"/>
        </w:rPr>
        <w:t>run</w:t>
      </w:r>
      <w:r w:rsidRPr="002F481D">
        <w:rPr>
          <w:rFonts w:ascii="Arial" w:eastAsia="Times New Roman" w:hAnsi="Arial" w:cs="Arial"/>
          <w:kern w:val="0"/>
          <w:sz w:val="22"/>
          <w:szCs w:val="22"/>
          <w:lang w:eastAsia="en-GB"/>
          <w14:ligatures w14:val="none"/>
        </w:rPr>
        <w:t xml:space="preserve"> within networks, so collaboration enhances interdependence and improves overall project efficiency. Insufficient collaboration can lead to misalignment, resulting in project delays or reduced system functionality.</w:t>
      </w:r>
    </w:p>
    <w:p w14:paraId="7F8C1F58" w14:textId="4D3B705A"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Consultation is a critical </w:t>
      </w:r>
      <w:r w:rsidR="00926353" w:rsidRPr="00913505">
        <w:rPr>
          <w:rFonts w:ascii="Arial" w:eastAsia="Times New Roman" w:hAnsi="Arial" w:cs="Arial"/>
          <w:kern w:val="0"/>
          <w:sz w:val="22"/>
          <w:szCs w:val="22"/>
          <w:lang w:eastAsia="en-GB"/>
          <w14:ligatures w14:val="none"/>
        </w:rPr>
        <w:t>part</w:t>
      </w:r>
      <w:r w:rsidRPr="002F481D">
        <w:rPr>
          <w:rFonts w:ascii="Arial" w:eastAsia="Times New Roman" w:hAnsi="Arial" w:cs="Arial"/>
          <w:kern w:val="0"/>
          <w:sz w:val="22"/>
          <w:szCs w:val="22"/>
          <w:lang w:eastAsia="en-GB"/>
          <w14:ligatures w14:val="none"/>
        </w:rPr>
        <w:t xml:space="preserve"> of stakeholder engagement, particularly for gathering customer and employee feedback. Engaging stakeholders through surveys, pilot testing, and workshops enables the organisation to refine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system before full implementation. This approach aligns with the concept of co-creation described by </w:t>
      </w:r>
      <w:r w:rsidRPr="002F481D">
        <w:rPr>
          <w:rFonts w:ascii="Arial" w:eastAsia="Times New Roman" w:hAnsi="Arial" w:cs="Arial"/>
          <w:kern w:val="0"/>
          <w:sz w:val="22"/>
          <w:szCs w:val="22"/>
          <w:lang w:eastAsia="en-GB"/>
          <w14:ligatures w14:val="none"/>
        </w:rPr>
        <w:lastRenderedPageBreak/>
        <w:t>Christopher, Payne, and Ballantyne (2013), where value is generated through interaction between the organisation and its stakeholders.</w:t>
      </w:r>
    </w:p>
    <w:p w14:paraId="3D9B6D1A" w14:textId="735B2DD7"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Commitment is fostered through trust-building and sustained engagement, ensuring stakeholder support throughout the project lifecycle. The project manager plays a key role in </w:t>
      </w:r>
      <w:r w:rsidR="00334BCD" w:rsidRPr="00913505">
        <w:rPr>
          <w:rFonts w:ascii="Arial" w:eastAsia="Times New Roman" w:hAnsi="Arial" w:cs="Arial"/>
          <w:kern w:val="0"/>
          <w:sz w:val="22"/>
          <w:szCs w:val="22"/>
          <w:lang w:eastAsia="en-GB"/>
          <w14:ligatures w14:val="none"/>
        </w:rPr>
        <w:t>supporting</w:t>
      </w:r>
      <w:r w:rsidRPr="002F481D">
        <w:rPr>
          <w:rFonts w:ascii="Arial" w:eastAsia="Times New Roman" w:hAnsi="Arial" w:cs="Arial"/>
          <w:kern w:val="0"/>
          <w:sz w:val="22"/>
          <w:szCs w:val="22"/>
          <w:lang w:eastAsia="en-GB"/>
          <w14:ligatures w14:val="none"/>
        </w:rPr>
        <w:t xml:space="preserve"> this commitment by promoting transparency, accountability, and responsiveness. </w:t>
      </w:r>
      <w:r w:rsidR="00B02D22" w:rsidRPr="00913505">
        <w:rPr>
          <w:rFonts w:ascii="Arial" w:eastAsia="Times New Roman" w:hAnsi="Arial" w:cs="Arial"/>
          <w:kern w:val="0"/>
          <w:sz w:val="22"/>
          <w:szCs w:val="22"/>
          <w:lang w:eastAsia="en-GB"/>
          <w14:ligatures w14:val="none"/>
        </w:rPr>
        <w:t>Initiative-taking</w:t>
      </w:r>
      <w:r w:rsidRPr="002F481D">
        <w:rPr>
          <w:rFonts w:ascii="Arial" w:eastAsia="Times New Roman" w:hAnsi="Arial" w:cs="Arial"/>
          <w:kern w:val="0"/>
          <w:sz w:val="22"/>
          <w:szCs w:val="22"/>
          <w:lang w:eastAsia="en-GB"/>
          <w14:ligatures w14:val="none"/>
        </w:rPr>
        <w:t xml:space="preserve"> conflict management, using negotiation and problem-solving strategies as highlighted by Moore (2014), is necessary to prevent disruptions and </w:t>
      </w:r>
      <w:r w:rsidR="00BE0DF6" w:rsidRPr="00913505">
        <w:rPr>
          <w:rFonts w:ascii="Arial" w:eastAsia="Times New Roman" w:hAnsi="Arial" w:cs="Arial"/>
          <w:kern w:val="0"/>
          <w:sz w:val="22"/>
          <w:szCs w:val="22"/>
          <w:lang w:eastAsia="en-GB"/>
          <w14:ligatures w14:val="none"/>
        </w:rPr>
        <w:t>support</w:t>
      </w:r>
      <w:r w:rsidRPr="002F481D">
        <w:rPr>
          <w:rFonts w:ascii="Arial" w:eastAsia="Times New Roman" w:hAnsi="Arial" w:cs="Arial"/>
          <w:kern w:val="0"/>
          <w:sz w:val="22"/>
          <w:szCs w:val="22"/>
          <w:lang w:eastAsia="en-GB"/>
          <w14:ligatures w14:val="none"/>
        </w:rPr>
        <w:t xml:space="preserve"> professional relationships. Integrating the 4C’s model ultimately strengthens stakeholder engagement and supports the successful delivery of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w:t>
      </w:r>
    </w:p>
    <w:p w14:paraId="0EB55B49"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5D637432" w14:textId="23275D98" w:rsidR="00173C67" w:rsidRPr="00173C67" w:rsidRDefault="00173C67" w:rsidP="00913505">
      <w:pPr>
        <w:spacing w:after="0" w:line="360" w:lineRule="auto"/>
        <w:rPr>
          <w:rFonts w:ascii="Arial" w:eastAsia="Times New Roman" w:hAnsi="Arial" w:cs="Arial"/>
          <w:kern w:val="0"/>
          <w:sz w:val="22"/>
          <w:szCs w:val="22"/>
          <w:lang w:eastAsia="en-GB"/>
          <w14:ligatures w14:val="none"/>
        </w:rPr>
      </w:pPr>
      <w:r w:rsidRPr="00173C67">
        <w:rPr>
          <w:rFonts w:ascii="Arial" w:eastAsia="Times New Roman" w:hAnsi="Arial" w:cs="Arial"/>
          <w:kern w:val="0"/>
          <w:sz w:val="22"/>
          <w:szCs w:val="22"/>
          <w:lang w:eastAsia="en-GB"/>
          <w14:ligatures w14:val="none"/>
        </w:rPr>
        <w:t xml:space="preserve">An </w:t>
      </w:r>
      <w:r w:rsidR="00BE0DF6" w:rsidRPr="00913505">
        <w:rPr>
          <w:rFonts w:ascii="Arial" w:eastAsia="Times New Roman" w:hAnsi="Arial" w:cs="Arial"/>
          <w:kern w:val="0"/>
          <w:sz w:val="22"/>
          <w:szCs w:val="22"/>
          <w:lang w:eastAsia="en-GB"/>
          <w14:ligatures w14:val="none"/>
        </w:rPr>
        <w:t>added</w:t>
      </w:r>
      <w:r w:rsidRPr="00173C67">
        <w:rPr>
          <w:rFonts w:ascii="Arial" w:eastAsia="Times New Roman" w:hAnsi="Arial" w:cs="Arial"/>
          <w:kern w:val="0"/>
          <w:sz w:val="22"/>
          <w:szCs w:val="22"/>
          <w:lang w:eastAsia="en-GB"/>
          <w14:ligatures w14:val="none"/>
        </w:rPr>
        <w:t xml:space="preserve"> critical perspective emphasises the importance of adaptive stakeholder engagement within dynamic project environments. As the StaySmart+ project progresses, stakeholder expectations may evolve due to technological developments, operational challenges, or external influences such as regulatory changes. Therefore, engagement strategies must remain flexible and responsive. Kujala et al. (2022) highlight that continuous monitoring and feedback loops enable organisations to adjust communication and collaboration approaches in real time, ensuring alignment with stakeholder needs.</w:t>
      </w:r>
    </w:p>
    <w:p w14:paraId="4B6D88AA" w14:textId="49FF5B15" w:rsidR="00173C67" w:rsidRPr="00173C67" w:rsidRDefault="00173C67" w:rsidP="00913505">
      <w:pPr>
        <w:spacing w:after="0" w:line="360" w:lineRule="auto"/>
        <w:rPr>
          <w:rFonts w:ascii="Arial" w:eastAsia="Times New Roman" w:hAnsi="Arial" w:cs="Arial"/>
          <w:kern w:val="0"/>
          <w:sz w:val="22"/>
          <w:szCs w:val="22"/>
          <w:lang w:eastAsia="en-GB"/>
          <w14:ligatures w14:val="none"/>
        </w:rPr>
      </w:pPr>
      <w:r w:rsidRPr="00173C67">
        <w:rPr>
          <w:rFonts w:ascii="Arial" w:eastAsia="Times New Roman" w:hAnsi="Arial" w:cs="Arial"/>
          <w:kern w:val="0"/>
          <w:sz w:val="22"/>
          <w:szCs w:val="22"/>
          <w:lang w:eastAsia="en-GB"/>
          <w14:ligatures w14:val="none"/>
        </w:rPr>
        <w:t xml:space="preserve">Moreover, digital communication tools play a vital role in enhancing engagement efficiency. The use of cloud-based platforms, real-time dashboards, and AI-driven analytics enables project managers to track stakeholder interactions, measure engagement levels, and </w:t>
      </w:r>
      <w:r w:rsidR="00BE0DF6" w:rsidRPr="00913505">
        <w:rPr>
          <w:rFonts w:ascii="Arial" w:eastAsia="Times New Roman" w:hAnsi="Arial" w:cs="Arial"/>
          <w:kern w:val="0"/>
          <w:sz w:val="22"/>
          <w:szCs w:val="22"/>
          <w:lang w:eastAsia="en-GB"/>
          <w14:ligatures w14:val="none"/>
        </w:rPr>
        <w:t>show</w:t>
      </w:r>
      <w:r w:rsidRPr="00173C67">
        <w:rPr>
          <w:rFonts w:ascii="Arial" w:eastAsia="Times New Roman" w:hAnsi="Arial" w:cs="Arial"/>
          <w:kern w:val="0"/>
          <w:sz w:val="22"/>
          <w:szCs w:val="22"/>
          <w:lang w:eastAsia="en-GB"/>
          <w14:ligatures w14:val="none"/>
        </w:rPr>
        <w:t xml:space="preserve"> potential issues early. This supports evidence-based decision-making and strengthens transparency across all stakeholder groups (Project Management Institute, 2021).</w:t>
      </w:r>
    </w:p>
    <w:p w14:paraId="4420CE2E" w14:textId="3CF0969B" w:rsidR="00173C67" w:rsidRPr="00173C67" w:rsidRDefault="00173C67" w:rsidP="00913505">
      <w:pPr>
        <w:spacing w:after="0" w:line="360" w:lineRule="auto"/>
        <w:rPr>
          <w:rFonts w:ascii="Arial" w:eastAsia="Times New Roman" w:hAnsi="Arial" w:cs="Arial"/>
          <w:kern w:val="0"/>
          <w:sz w:val="22"/>
          <w:szCs w:val="22"/>
          <w:lang w:eastAsia="en-GB"/>
          <w14:ligatures w14:val="none"/>
        </w:rPr>
      </w:pPr>
      <w:r w:rsidRPr="00173C67">
        <w:rPr>
          <w:rFonts w:ascii="Arial" w:eastAsia="Times New Roman" w:hAnsi="Arial" w:cs="Arial"/>
          <w:kern w:val="0"/>
          <w:sz w:val="22"/>
          <w:szCs w:val="22"/>
          <w:lang w:eastAsia="en-GB"/>
          <w14:ligatures w14:val="none"/>
        </w:rPr>
        <w:t xml:space="preserve">Leadership is also a critical factor in sustaining stakeholder commitment. Effective project managers </w:t>
      </w:r>
      <w:r w:rsidR="00FA4767" w:rsidRPr="00913505">
        <w:rPr>
          <w:rFonts w:ascii="Arial" w:eastAsia="Times New Roman" w:hAnsi="Arial" w:cs="Arial"/>
          <w:kern w:val="0"/>
          <w:sz w:val="22"/>
          <w:szCs w:val="22"/>
          <w:lang w:eastAsia="en-GB"/>
          <w14:ligatures w14:val="none"/>
        </w:rPr>
        <w:t>show</w:t>
      </w:r>
      <w:r w:rsidRPr="00173C67">
        <w:rPr>
          <w:rFonts w:ascii="Arial" w:eastAsia="Times New Roman" w:hAnsi="Arial" w:cs="Arial"/>
          <w:kern w:val="0"/>
          <w:sz w:val="22"/>
          <w:szCs w:val="22"/>
          <w:lang w:eastAsia="en-GB"/>
          <w14:ligatures w14:val="none"/>
        </w:rPr>
        <w:t xml:space="preserve"> strong </w:t>
      </w:r>
      <w:r w:rsidR="00FA4767" w:rsidRPr="00913505">
        <w:rPr>
          <w:rFonts w:ascii="Arial" w:eastAsia="Times New Roman" w:hAnsi="Arial" w:cs="Arial"/>
          <w:kern w:val="0"/>
          <w:sz w:val="22"/>
          <w:szCs w:val="22"/>
          <w:lang w:eastAsia="en-GB"/>
          <w14:ligatures w14:val="none"/>
        </w:rPr>
        <w:t>people skills</w:t>
      </w:r>
      <w:r w:rsidRPr="00173C67">
        <w:rPr>
          <w:rFonts w:ascii="Arial" w:eastAsia="Times New Roman" w:hAnsi="Arial" w:cs="Arial"/>
          <w:kern w:val="0"/>
          <w:sz w:val="22"/>
          <w:szCs w:val="22"/>
          <w:lang w:eastAsia="en-GB"/>
          <w14:ligatures w14:val="none"/>
        </w:rPr>
        <w:t xml:space="preserve">, emotional intelligence, and the ability to influence diverse stakeholders. According to Bourne (2016), leadership in stakeholder management involves balancing competing interests while </w:t>
      </w:r>
      <w:r w:rsidR="00FA4767" w:rsidRPr="00913505">
        <w:rPr>
          <w:rFonts w:ascii="Arial" w:eastAsia="Times New Roman" w:hAnsi="Arial" w:cs="Arial"/>
          <w:kern w:val="0"/>
          <w:sz w:val="22"/>
          <w:szCs w:val="22"/>
          <w:lang w:eastAsia="en-GB"/>
          <w14:ligatures w14:val="none"/>
        </w:rPr>
        <w:t>keeping</w:t>
      </w:r>
      <w:r w:rsidRPr="00173C67">
        <w:rPr>
          <w:rFonts w:ascii="Arial" w:eastAsia="Times New Roman" w:hAnsi="Arial" w:cs="Arial"/>
          <w:kern w:val="0"/>
          <w:sz w:val="22"/>
          <w:szCs w:val="22"/>
          <w:lang w:eastAsia="en-GB"/>
          <w14:ligatures w14:val="none"/>
        </w:rPr>
        <w:t xml:space="preserve"> trust and credibility. By adopting a proactive and adaptive engagement approach, the project is better positioned to achieve successful implementation, sustained stakeholder satisfaction, and long-term value through improved retention outcomes and operational efficiency.</w:t>
      </w:r>
    </w:p>
    <w:p w14:paraId="73849E84" w14:textId="77777777" w:rsidR="00AC7F76" w:rsidRPr="00913505" w:rsidRDefault="00AC7F76" w:rsidP="00913505">
      <w:pPr>
        <w:spacing w:after="0" w:line="360" w:lineRule="auto"/>
        <w:rPr>
          <w:rFonts w:ascii="Arial" w:eastAsia="Times New Roman" w:hAnsi="Arial" w:cs="Arial"/>
          <w:kern w:val="0"/>
          <w:sz w:val="22"/>
          <w:szCs w:val="22"/>
          <w:lang w:eastAsia="en-GB"/>
          <w14:ligatures w14:val="none"/>
        </w:rPr>
      </w:pPr>
    </w:p>
    <w:p w14:paraId="50E4ACB0" w14:textId="2658ED81" w:rsidR="00AC7F76" w:rsidRPr="00913505" w:rsidRDefault="009956E5" w:rsidP="00913505">
      <w:pPr>
        <w:spacing w:after="0" w:line="360" w:lineRule="auto"/>
        <w:rPr>
          <w:rFonts w:ascii="Arial" w:eastAsia="Times New Roman" w:hAnsi="Arial" w:cs="Arial"/>
          <w:kern w:val="0"/>
          <w:sz w:val="22"/>
          <w:szCs w:val="22"/>
          <w:lang w:eastAsia="en-GB"/>
          <w14:ligatures w14:val="none"/>
        </w:rPr>
      </w:pPr>
      <w:r w:rsidRPr="00913505">
        <w:rPr>
          <w:rFonts w:ascii="Arial" w:hAnsi="Arial" w:cs="Arial"/>
          <w:sz w:val="22"/>
          <w:szCs w:val="22"/>
        </w:rPr>
        <w:t>Finally</w:t>
      </w:r>
      <w:r w:rsidR="00F11090" w:rsidRPr="00913505">
        <w:rPr>
          <w:rFonts w:ascii="Arial" w:hAnsi="Arial" w:cs="Arial"/>
          <w:sz w:val="22"/>
          <w:szCs w:val="22"/>
        </w:rPr>
        <w:t xml:space="preserve">, the success of the stakeholder engagement process within the StaySmart+ project is dependent on the integration of structured monitoring and evaluation mechanisms. Continuous assessment of stakeholder satisfaction, communication effectiveness, and engagement outcomes ensures that the project </w:t>
      </w:r>
      <w:r w:rsidR="00BE0DF6" w:rsidRPr="00913505">
        <w:rPr>
          <w:rFonts w:ascii="Arial" w:hAnsi="Arial" w:cs="Arial"/>
          <w:sz w:val="22"/>
          <w:szCs w:val="22"/>
        </w:rPr>
        <w:t>stays</w:t>
      </w:r>
      <w:r w:rsidR="00F11090" w:rsidRPr="00913505">
        <w:rPr>
          <w:rFonts w:ascii="Arial" w:hAnsi="Arial" w:cs="Arial"/>
          <w:sz w:val="22"/>
          <w:szCs w:val="22"/>
        </w:rPr>
        <w:t xml:space="preserve"> aligned with organisational </w:t>
      </w:r>
      <w:r w:rsidR="00BE0DF6" w:rsidRPr="00913505">
        <w:rPr>
          <w:rFonts w:ascii="Arial" w:hAnsi="Arial" w:cs="Arial"/>
          <w:sz w:val="22"/>
          <w:szCs w:val="22"/>
        </w:rPr>
        <w:t>goals</w:t>
      </w:r>
      <w:r w:rsidR="00F11090" w:rsidRPr="00913505">
        <w:rPr>
          <w:rFonts w:ascii="Arial" w:hAnsi="Arial" w:cs="Arial"/>
          <w:sz w:val="22"/>
          <w:szCs w:val="22"/>
        </w:rPr>
        <w:t xml:space="preserve"> and stakeholder expectations. Performance indicators, such as feedback response rates, system adoption levels, and service quality metrics, </w:t>
      </w:r>
      <w:r w:rsidR="00BE0DF6" w:rsidRPr="00913505">
        <w:rPr>
          <w:rFonts w:ascii="Arial" w:hAnsi="Arial" w:cs="Arial"/>
          <w:sz w:val="22"/>
          <w:szCs w:val="22"/>
        </w:rPr>
        <w:t>offer</w:t>
      </w:r>
      <w:r w:rsidR="00F11090" w:rsidRPr="00913505">
        <w:rPr>
          <w:rFonts w:ascii="Arial" w:hAnsi="Arial" w:cs="Arial"/>
          <w:sz w:val="22"/>
          <w:szCs w:val="22"/>
        </w:rPr>
        <w:t xml:space="preserve"> measurable insights into engagement success. According to Freeman (1984), organisations that consistently evaluate stakeholder </w:t>
      </w:r>
      <w:r w:rsidR="00F11090" w:rsidRPr="00913505">
        <w:rPr>
          <w:rFonts w:ascii="Arial" w:hAnsi="Arial" w:cs="Arial"/>
          <w:sz w:val="22"/>
          <w:szCs w:val="22"/>
        </w:rPr>
        <w:lastRenderedPageBreak/>
        <w:t xml:space="preserve">relationships are better positioned to sustain long-term value creation. Furthermore, embedding reflective practices within project management enables lessons learned to inform future initiatives. This reinforces a cycle of continuous improvement, ensuring that stakeholder engagement </w:t>
      </w:r>
      <w:r w:rsidR="00C3003E" w:rsidRPr="00913505">
        <w:rPr>
          <w:rFonts w:ascii="Arial" w:hAnsi="Arial" w:cs="Arial"/>
          <w:sz w:val="22"/>
          <w:szCs w:val="22"/>
        </w:rPr>
        <w:t>remains effective, adaptive, and strategically aligned throughout the StaySmart+ project lifecycle</w:t>
      </w:r>
      <w:r w:rsidR="00F11090" w:rsidRPr="00913505">
        <w:rPr>
          <w:rFonts w:ascii="Arial" w:hAnsi="Arial" w:cs="Arial"/>
          <w:sz w:val="22"/>
          <w:szCs w:val="22"/>
        </w:rPr>
        <w:t>.</w:t>
      </w:r>
    </w:p>
    <w:p w14:paraId="78F0DC39" w14:textId="77777777" w:rsidR="00AC7F76" w:rsidRPr="00913505" w:rsidRDefault="00AC7F76" w:rsidP="00913505">
      <w:pPr>
        <w:spacing w:after="0" w:line="360" w:lineRule="auto"/>
        <w:rPr>
          <w:rFonts w:ascii="Arial" w:eastAsia="Times New Roman" w:hAnsi="Arial" w:cs="Arial"/>
          <w:kern w:val="0"/>
          <w:sz w:val="22"/>
          <w:szCs w:val="22"/>
          <w:lang w:eastAsia="en-GB"/>
          <w14:ligatures w14:val="none"/>
        </w:rPr>
      </w:pPr>
    </w:p>
    <w:p w14:paraId="10E7D04F" w14:textId="77777777" w:rsidR="00AC7F76" w:rsidRPr="00913505" w:rsidRDefault="00AC7F76" w:rsidP="00913505">
      <w:pPr>
        <w:spacing w:after="0" w:line="360" w:lineRule="auto"/>
        <w:rPr>
          <w:rFonts w:ascii="Arial" w:eastAsia="Times New Roman" w:hAnsi="Arial" w:cs="Arial"/>
          <w:kern w:val="0"/>
          <w:sz w:val="22"/>
          <w:szCs w:val="22"/>
          <w:lang w:eastAsia="en-GB"/>
          <w14:ligatures w14:val="none"/>
        </w:rPr>
      </w:pPr>
    </w:p>
    <w:p w14:paraId="30D86FDC" w14:textId="77777777" w:rsidR="00AC7F76" w:rsidRPr="00913505" w:rsidRDefault="00AC7F76" w:rsidP="00913505">
      <w:pPr>
        <w:spacing w:after="0" w:line="360" w:lineRule="auto"/>
        <w:rPr>
          <w:rFonts w:ascii="Arial" w:eastAsia="Times New Roman" w:hAnsi="Arial" w:cs="Arial"/>
          <w:kern w:val="0"/>
          <w:sz w:val="22"/>
          <w:szCs w:val="22"/>
          <w:lang w:eastAsia="en-GB"/>
          <w14:ligatures w14:val="none"/>
        </w:rPr>
      </w:pPr>
    </w:p>
    <w:p w14:paraId="39BD60C9" w14:textId="77777777" w:rsidR="00AC7F76" w:rsidRPr="00913505" w:rsidRDefault="00AC7F76" w:rsidP="00913505">
      <w:pPr>
        <w:spacing w:after="0" w:line="360" w:lineRule="auto"/>
        <w:rPr>
          <w:rFonts w:ascii="Arial" w:eastAsia="Times New Roman" w:hAnsi="Arial" w:cs="Arial"/>
          <w:kern w:val="0"/>
          <w:sz w:val="22"/>
          <w:szCs w:val="22"/>
          <w:lang w:eastAsia="en-GB"/>
          <w14:ligatures w14:val="none"/>
        </w:rPr>
      </w:pPr>
    </w:p>
    <w:p w14:paraId="5E7BB504" w14:textId="1A819FAF"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S</w:t>
      </w:r>
      <w:r w:rsidR="00C3003E" w:rsidRPr="00913505">
        <w:rPr>
          <w:rFonts w:ascii="Arial" w:eastAsia="Times New Roman" w:hAnsi="Arial" w:cs="Arial"/>
          <w:b/>
          <w:bCs/>
          <w:kern w:val="0"/>
          <w:sz w:val="22"/>
          <w:szCs w:val="22"/>
          <w:lang w:eastAsia="en-GB"/>
          <w14:ligatures w14:val="none"/>
        </w:rPr>
        <w:t xml:space="preserve">ection </w:t>
      </w:r>
      <w:r w:rsidRPr="002F481D">
        <w:rPr>
          <w:rFonts w:ascii="Arial" w:eastAsia="Times New Roman" w:hAnsi="Arial" w:cs="Arial"/>
          <w:b/>
          <w:bCs/>
          <w:kern w:val="0"/>
          <w:sz w:val="22"/>
          <w:szCs w:val="22"/>
          <w:lang w:eastAsia="en-GB"/>
          <w14:ligatures w14:val="none"/>
        </w:rPr>
        <w:t>7</w:t>
      </w:r>
      <w:r w:rsidR="00E70F66" w:rsidRPr="00913505">
        <w:rPr>
          <w:rFonts w:ascii="Arial" w:eastAsia="Times New Roman" w:hAnsi="Arial" w:cs="Arial"/>
          <w:b/>
          <w:bCs/>
          <w:kern w:val="0"/>
          <w:sz w:val="22"/>
          <w:szCs w:val="22"/>
          <w:lang w:eastAsia="en-GB"/>
          <w14:ligatures w14:val="none"/>
        </w:rPr>
        <w:t>:</w:t>
      </w:r>
      <w:r w:rsidRPr="002F481D">
        <w:rPr>
          <w:rFonts w:ascii="Arial" w:eastAsia="Times New Roman" w:hAnsi="Arial" w:cs="Arial"/>
          <w:b/>
          <w:bCs/>
          <w:kern w:val="0"/>
          <w:sz w:val="22"/>
          <w:szCs w:val="22"/>
          <w:lang w:eastAsia="en-GB"/>
          <w14:ligatures w14:val="none"/>
        </w:rPr>
        <w:t xml:space="preserve"> Evaluation of Impact &amp; Recommendations </w:t>
      </w:r>
    </w:p>
    <w:p w14:paraId="4ADC4ED1" w14:textId="77777777"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Positive Impacts</w:t>
      </w:r>
    </w:p>
    <w:p w14:paraId="00C88524" w14:textId="77777777" w:rsidR="002F481D" w:rsidRPr="002F481D" w:rsidRDefault="002F481D" w:rsidP="00913505">
      <w:pPr>
        <w:numPr>
          <w:ilvl w:val="0"/>
          <w:numId w:val="8"/>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Customer satisfaction improved through AI personalisation and real-time interaction (Kujala et al., 2022). </w:t>
      </w:r>
    </w:p>
    <w:p w14:paraId="27A8680F" w14:textId="77777777" w:rsidR="002F481D" w:rsidRPr="002F481D" w:rsidRDefault="002F481D" w:rsidP="00913505">
      <w:pPr>
        <w:numPr>
          <w:ilvl w:val="0"/>
          <w:numId w:val="8"/>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Increased operational efficiency, reduced human error, and optimised resource allocation (Ashcroft, 2017). </w:t>
      </w:r>
    </w:p>
    <w:p w14:paraId="02ACC0D9" w14:textId="77777777" w:rsidR="002F481D" w:rsidRPr="002F481D" w:rsidRDefault="002F481D" w:rsidP="00913505">
      <w:pPr>
        <w:numPr>
          <w:ilvl w:val="0"/>
          <w:numId w:val="8"/>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Competitive advantage achieved by being an early adopter of AI-driven hospitality services. </w:t>
      </w:r>
    </w:p>
    <w:p w14:paraId="386F090E" w14:textId="0C8C6B76" w:rsidR="002F481D" w:rsidRPr="002F481D" w:rsidRDefault="002F481D" w:rsidP="00913505">
      <w:pPr>
        <w:spacing w:after="0" w:line="360" w:lineRule="auto"/>
        <w:rPr>
          <w:rFonts w:ascii="Arial" w:eastAsia="Times New Roman" w:hAnsi="Arial" w:cs="Arial"/>
          <w:b/>
          <w:bCs/>
          <w:kern w:val="0"/>
          <w:sz w:val="22"/>
          <w:szCs w:val="22"/>
          <w:lang w:eastAsia="en-GB"/>
          <w14:ligatures w14:val="none"/>
        </w:rPr>
      </w:pPr>
      <w:r w:rsidRPr="002F481D">
        <w:rPr>
          <w:rFonts w:ascii="Arial" w:eastAsia="Times New Roman" w:hAnsi="Arial" w:cs="Arial"/>
          <w:b/>
          <w:bCs/>
          <w:kern w:val="0"/>
          <w:sz w:val="22"/>
          <w:szCs w:val="22"/>
          <w:lang w:eastAsia="en-GB"/>
          <w14:ligatures w14:val="none"/>
        </w:rPr>
        <w:t xml:space="preserve">Negative Impacts </w:t>
      </w:r>
    </w:p>
    <w:p w14:paraId="16BB3379" w14:textId="77777777" w:rsidR="002F481D" w:rsidRPr="002F481D" w:rsidRDefault="002F481D" w:rsidP="00913505">
      <w:pPr>
        <w:numPr>
          <w:ilvl w:val="0"/>
          <w:numId w:val="9"/>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Delays in implementation due to misunderstandings or a lack of stakeholder buy-in. </w:t>
      </w:r>
    </w:p>
    <w:p w14:paraId="26B25F6F" w14:textId="77777777" w:rsidR="002F481D" w:rsidRPr="002F481D" w:rsidRDefault="002F481D" w:rsidP="00913505">
      <w:pPr>
        <w:numPr>
          <w:ilvl w:val="0"/>
          <w:numId w:val="9"/>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Miscommunication leading to operational inefficiencies. </w:t>
      </w:r>
    </w:p>
    <w:p w14:paraId="2403DAD3" w14:textId="77777777" w:rsidR="002F481D" w:rsidRPr="002F481D" w:rsidRDefault="002F481D" w:rsidP="00913505">
      <w:pPr>
        <w:numPr>
          <w:ilvl w:val="0"/>
          <w:numId w:val="9"/>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Potential financial losses if AI adoption is unsuccessful or customer uptake is low (Pfeffer &amp; Salancik, 1978). </w:t>
      </w:r>
    </w:p>
    <w:p w14:paraId="42EE9EA7"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Recommendations</w:t>
      </w:r>
    </w:p>
    <w:p w14:paraId="574949E1" w14:textId="77777777" w:rsidR="002F481D" w:rsidRPr="002F481D" w:rsidRDefault="002F481D" w:rsidP="00913505">
      <w:pPr>
        <w:numPr>
          <w:ilvl w:val="0"/>
          <w:numId w:val="10"/>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Enhance communication systems with collaborative tools and digital dashboards (Bourne, 2010). </w:t>
      </w:r>
    </w:p>
    <w:p w14:paraId="31A41514" w14:textId="77777777" w:rsidR="002F481D" w:rsidRPr="002F481D" w:rsidRDefault="002F481D" w:rsidP="00913505">
      <w:pPr>
        <w:numPr>
          <w:ilvl w:val="0"/>
          <w:numId w:val="10"/>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Conduct regular stakeholder meetings to align and gather feedback. </w:t>
      </w:r>
    </w:p>
    <w:p w14:paraId="7EC98005" w14:textId="77777777" w:rsidR="002F481D" w:rsidRPr="002F481D" w:rsidRDefault="002F481D" w:rsidP="00913505">
      <w:pPr>
        <w:numPr>
          <w:ilvl w:val="0"/>
          <w:numId w:val="10"/>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Provide staff training programs to improve AI literacy and reduce resistance. </w:t>
      </w:r>
    </w:p>
    <w:p w14:paraId="13414544" w14:textId="77777777" w:rsidR="002F481D" w:rsidRPr="002F481D" w:rsidRDefault="002F481D" w:rsidP="00913505">
      <w:pPr>
        <w:numPr>
          <w:ilvl w:val="0"/>
          <w:numId w:val="10"/>
        </w:numPr>
        <w:spacing w:before="120" w:after="12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Use digital tools for continuous engagement, including surveys, apps, and performance analytics (Christopher, Payne &amp; Ballantyne, 2013</w:t>
      </w:r>
    </w:p>
    <w:p w14:paraId="4A0B0883"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24525605" w14:textId="6949CCAD" w:rsidR="002F481D" w:rsidRPr="002F481D" w:rsidRDefault="002F481D" w:rsidP="00913505">
      <w:pPr>
        <w:spacing w:before="240" w:after="120" w:line="360" w:lineRule="auto"/>
        <w:outlineLvl w:val="0"/>
        <w:rPr>
          <w:rFonts w:ascii="Arial" w:eastAsia="Times New Roman" w:hAnsi="Arial" w:cs="Arial"/>
          <w:b/>
          <w:bCs/>
          <w:kern w:val="36"/>
          <w:sz w:val="22"/>
          <w:szCs w:val="22"/>
          <w:lang w:eastAsia="en-GB"/>
          <w14:ligatures w14:val="none"/>
        </w:rPr>
      </w:pPr>
    </w:p>
    <w:p w14:paraId="05BABBC9" w14:textId="2263B32A"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lastRenderedPageBreak/>
        <w:t xml:space="preserve">A critical evaluation of stakeholder involvement </w:t>
      </w:r>
      <w:r w:rsidR="00F4578B" w:rsidRPr="00913505">
        <w:rPr>
          <w:rFonts w:ascii="Arial" w:eastAsia="Times New Roman" w:hAnsi="Arial" w:cs="Arial"/>
          <w:kern w:val="0"/>
          <w:sz w:val="22"/>
          <w:szCs w:val="22"/>
          <w:lang w:eastAsia="en-GB"/>
          <w14:ligatures w14:val="none"/>
        </w:rPr>
        <w:t xml:space="preserve">presents </w:t>
      </w:r>
      <w:r w:rsidRPr="002F481D">
        <w:rPr>
          <w:rFonts w:ascii="Arial" w:eastAsia="Times New Roman" w:hAnsi="Arial" w:cs="Arial"/>
          <w:kern w:val="0"/>
          <w:sz w:val="22"/>
          <w:szCs w:val="22"/>
          <w:lang w:eastAsia="en-GB"/>
          <w14:ligatures w14:val="none"/>
        </w:rPr>
        <w:t>that</w:t>
      </w:r>
      <w:r w:rsidR="00D12E32" w:rsidRPr="00913505">
        <w:rPr>
          <w:rFonts w:ascii="Arial" w:eastAsia="Times New Roman" w:hAnsi="Arial" w:cs="Arial"/>
          <w:kern w:val="0"/>
          <w:sz w:val="22"/>
          <w:szCs w:val="22"/>
          <w:lang w:eastAsia="en-GB"/>
          <w14:ligatures w14:val="none"/>
        </w:rPr>
        <w:t xml:space="preserve"> </w:t>
      </w:r>
      <w:r w:rsidRPr="002F481D">
        <w:rPr>
          <w:rFonts w:ascii="Arial" w:eastAsia="Times New Roman" w:hAnsi="Arial" w:cs="Arial"/>
          <w:kern w:val="0"/>
          <w:sz w:val="22"/>
          <w:szCs w:val="22"/>
          <w:lang w:eastAsia="en-GB"/>
          <w14:ligatures w14:val="none"/>
        </w:rPr>
        <w:t xml:space="preserve">effective engagement directly influences organisational performance and project outcomes. Positive impacts include improved customer satisfaction, enhanced operational efficiency, and stronger stakeholder relationships. According to Christopher, Payne and Ballantyne (2013), relationship marketing emphasises that long-term value is achieved through continuous stakeholder interaction, reinforcing the importance of engagement in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 By incorporating stakeholder feedback into system development, the organisation can ensure that services meet customer expectations and improve overall service quality.</w:t>
      </w:r>
    </w:p>
    <w:p w14:paraId="67C2C9CF" w14:textId="7D5BF1F0"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Furthermore, effective stakeholder involvement contributes to competitive advantage. Kujala et al. (2022) argue that organisations that actively engage stakeholders are better positioned to respond to market changes and innovation opportunities. In the context of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the integration of AI and personalised services enhances differentiation within the hospitality sector, strengthening the organisation’s market position. Additionally, internal stakeholders </w:t>
      </w:r>
      <w:r w:rsidR="007E4B77" w:rsidRPr="00913505">
        <w:rPr>
          <w:rFonts w:ascii="Arial" w:eastAsia="Times New Roman" w:hAnsi="Arial" w:cs="Arial"/>
          <w:kern w:val="0"/>
          <w:sz w:val="22"/>
          <w:szCs w:val="22"/>
          <w:lang w:eastAsia="en-GB"/>
          <w14:ligatures w14:val="none"/>
        </w:rPr>
        <w:t xml:space="preserve">gain </w:t>
      </w:r>
      <w:r w:rsidRPr="002F481D">
        <w:rPr>
          <w:rFonts w:ascii="Arial" w:eastAsia="Times New Roman" w:hAnsi="Arial" w:cs="Arial"/>
          <w:kern w:val="0"/>
          <w:sz w:val="22"/>
          <w:szCs w:val="22"/>
          <w:lang w:eastAsia="en-GB"/>
          <w14:ligatures w14:val="none"/>
        </w:rPr>
        <w:t>from improved communication, collaboration, and skill development, which further supports organisational performance.</w:t>
      </w:r>
    </w:p>
    <w:p w14:paraId="36C50874" w14:textId="0A59E2D7"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However, poor stakeholder engagement can result in significant negative impacts. Miscommunication, unclear roles, and resistance to change may lead to project delays, increased costs, and reduced adoption of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system. Pfeffer and Salancik (1978) highlight that organisations depend on stakeholders for resources and support, meaning disengagement can disrupt project success. Similarly, conflicting stakeholder interests may create tension, requiring effective conflict management strategies to mitigate risks.</w:t>
      </w:r>
    </w:p>
    <w:p w14:paraId="3FE22674" w14:textId="59537366"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To address these challenges, it is essential to implement structured engagement strategies, including regular communication, feedback mechanisms, and stakeholder monitoring. The use of digital tools, such as AI dashboards and communication platforms, can further enhance transparency and engagement. Overall, stakeholder involvement must be managed strategically to maximise positive outcomes and minimise risks, ensuring the successful implementation and sustainability of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w:t>
      </w:r>
    </w:p>
    <w:p w14:paraId="61EA0196"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694BC256" w14:textId="4C778D9B"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Stakeholder engagement is essential for the success of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project at Premier Inn. Integrating theoretical insights from Freeman (1984), Mitchell et al. (1997), and Bourne (2016) ensures that stakeholders are effectively identified, prioritised, and involved. Effective communication, collaboration, consultation, and commitment build trust and mitigate potential conflicts, aligning all parties toward shared </w:t>
      </w:r>
      <w:r w:rsidR="0011155C" w:rsidRPr="00913505">
        <w:rPr>
          <w:rFonts w:ascii="Arial" w:eastAsia="Times New Roman" w:hAnsi="Arial" w:cs="Arial"/>
          <w:kern w:val="0"/>
          <w:sz w:val="22"/>
          <w:szCs w:val="22"/>
          <w:lang w:eastAsia="en-GB"/>
          <w14:ligatures w14:val="none"/>
        </w:rPr>
        <w:t>targets</w:t>
      </w:r>
      <w:r w:rsidR="00EE1C3F" w:rsidRPr="00913505">
        <w:rPr>
          <w:rFonts w:ascii="Arial" w:eastAsia="Times New Roman" w:hAnsi="Arial" w:cs="Arial"/>
          <w:kern w:val="0"/>
          <w:sz w:val="22"/>
          <w:szCs w:val="22"/>
          <w:lang w:eastAsia="en-GB"/>
          <w14:ligatures w14:val="none"/>
        </w:rPr>
        <w:t>.</w:t>
      </w:r>
    </w:p>
    <w:p w14:paraId="1A6B5E32"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Using frameworks such as Mendelow’s Matrix, RACI, SWANS &amp; OWANS, and stakeholder maps helps clarify roles, responsibilities, and influence. Strategic stakeholder management </w:t>
      </w:r>
      <w:r w:rsidRPr="002F481D">
        <w:rPr>
          <w:rFonts w:ascii="Arial" w:eastAsia="Times New Roman" w:hAnsi="Arial" w:cs="Arial"/>
          <w:kern w:val="0"/>
          <w:sz w:val="22"/>
          <w:szCs w:val="22"/>
          <w:lang w:eastAsia="en-GB"/>
          <w14:ligatures w14:val="none"/>
        </w:rPr>
        <w:lastRenderedPageBreak/>
        <w:t>ensures improved customer satisfaction, operational efficiency, and competitive advantage while reducing risks of miscommunication and project delays (Ashcroft, 2017).</w:t>
      </w:r>
    </w:p>
    <w:p w14:paraId="24096ECB" w14:textId="522ADBD4" w:rsidR="002F481D" w:rsidRPr="00913505"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By </w:t>
      </w:r>
      <w:r w:rsidR="00EE1C3F" w:rsidRPr="00913505">
        <w:rPr>
          <w:rFonts w:ascii="Arial" w:eastAsia="Times New Roman" w:hAnsi="Arial" w:cs="Arial"/>
          <w:kern w:val="0"/>
          <w:sz w:val="22"/>
          <w:szCs w:val="22"/>
          <w:lang w:eastAsia="en-GB"/>
          <w14:ligatures w14:val="none"/>
        </w:rPr>
        <w:t>supporting</w:t>
      </w:r>
      <w:r w:rsidRPr="002F481D">
        <w:rPr>
          <w:rFonts w:ascii="Arial" w:eastAsia="Times New Roman" w:hAnsi="Arial" w:cs="Arial"/>
          <w:kern w:val="0"/>
          <w:sz w:val="22"/>
          <w:szCs w:val="22"/>
          <w:lang w:eastAsia="en-GB"/>
          <w14:ligatures w14:val="none"/>
        </w:rPr>
        <w:t xml:space="preserve"> regular engagement, providing training, and </w:t>
      </w:r>
      <w:r w:rsidR="00B02D22" w:rsidRPr="00913505">
        <w:rPr>
          <w:rFonts w:ascii="Arial" w:eastAsia="Times New Roman" w:hAnsi="Arial" w:cs="Arial"/>
          <w:kern w:val="0"/>
          <w:sz w:val="22"/>
          <w:szCs w:val="22"/>
          <w:lang w:eastAsia="en-GB"/>
          <w14:ligatures w14:val="none"/>
        </w:rPr>
        <w:t>using</w:t>
      </w:r>
      <w:r w:rsidRPr="002F481D">
        <w:rPr>
          <w:rFonts w:ascii="Arial" w:eastAsia="Times New Roman" w:hAnsi="Arial" w:cs="Arial"/>
          <w:kern w:val="0"/>
          <w:sz w:val="22"/>
          <w:szCs w:val="22"/>
          <w:lang w:eastAsia="en-GB"/>
          <w14:ligatures w14:val="none"/>
        </w:rPr>
        <w:t xml:space="preserve"> digital tools, Premier Inn can maximise stakeholder involvement, ensuring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 achieves both short-term milestones and long-term sustainability goals. Ultimately, strong stakeholder management not only contributes to the success of the AI initiative but also strengthens the company’s reputation, operational resilience, and capacity for innovation in the dynamic hospitality sector (Christopher, Payne &amp; Ballantyne, 2013; Kujala et al., 2022).</w:t>
      </w:r>
    </w:p>
    <w:p w14:paraId="59D3308F" w14:textId="77777777" w:rsidR="00AD16DA" w:rsidRPr="00913505" w:rsidRDefault="00AD16DA" w:rsidP="00913505">
      <w:pPr>
        <w:spacing w:after="0" w:line="360" w:lineRule="auto"/>
        <w:rPr>
          <w:rFonts w:ascii="Arial" w:eastAsia="Times New Roman" w:hAnsi="Arial" w:cs="Arial"/>
          <w:kern w:val="0"/>
          <w:sz w:val="22"/>
          <w:szCs w:val="22"/>
          <w:lang w:eastAsia="en-GB"/>
          <w14:ligatures w14:val="none"/>
        </w:rPr>
      </w:pPr>
    </w:p>
    <w:p w14:paraId="507A7A42" w14:textId="4364F202" w:rsidR="00AD16DA" w:rsidRPr="002F481D" w:rsidRDefault="004D2E0D" w:rsidP="00913505">
      <w:pPr>
        <w:spacing w:after="0" w:line="360" w:lineRule="auto"/>
        <w:rPr>
          <w:rFonts w:ascii="Arial" w:eastAsia="Times New Roman" w:hAnsi="Arial" w:cs="Arial"/>
          <w:kern w:val="0"/>
          <w:sz w:val="22"/>
          <w:szCs w:val="22"/>
          <w:lang w:eastAsia="en-GB"/>
          <w14:ligatures w14:val="none"/>
        </w:rPr>
      </w:pPr>
      <w:r w:rsidRPr="00913505">
        <w:rPr>
          <w:rFonts w:ascii="Arial" w:hAnsi="Arial" w:cs="Arial"/>
          <w:sz w:val="22"/>
          <w:szCs w:val="22"/>
        </w:rPr>
        <w:t xml:space="preserve">A final reflection highlights that stakeholder engagement is a strategic driver of project success. When stakeholders are actively involved, they contribute to innovation, improve decision-making, and enhance organisational adaptability. Conversely, weak engagement reduces trust and limits adoption. As noted by Kujala et al. (2022), effective engagement creates shared value, ensuring that both organisational </w:t>
      </w:r>
      <w:r w:rsidR="00EE1C3F" w:rsidRPr="00913505">
        <w:rPr>
          <w:rFonts w:ascii="Arial" w:hAnsi="Arial" w:cs="Arial"/>
          <w:sz w:val="22"/>
          <w:szCs w:val="22"/>
        </w:rPr>
        <w:t>purposes</w:t>
      </w:r>
      <w:r w:rsidRPr="00913505">
        <w:rPr>
          <w:rFonts w:ascii="Arial" w:hAnsi="Arial" w:cs="Arial"/>
          <w:sz w:val="22"/>
          <w:szCs w:val="22"/>
        </w:rPr>
        <w:t xml:space="preserve"> and stakeholder expectations are achieved sustainably.</w:t>
      </w:r>
    </w:p>
    <w:p w14:paraId="18EC384A" w14:textId="77777777"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393840DB" w14:textId="159164EB" w:rsidR="002F481D" w:rsidRPr="002F481D" w:rsidRDefault="002F481D" w:rsidP="00913505">
      <w:pPr>
        <w:spacing w:before="240" w:after="120" w:line="360" w:lineRule="auto"/>
        <w:outlineLvl w:val="0"/>
        <w:rPr>
          <w:rFonts w:ascii="Arial" w:eastAsia="Times New Roman" w:hAnsi="Arial" w:cs="Arial"/>
          <w:b/>
          <w:bCs/>
          <w:kern w:val="36"/>
          <w:sz w:val="22"/>
          <w:szCs w:val="22"/>
          <w:lang w:eastAsia="en-GB"/>
          <w14:ligatures w14:val="none"/>
        </w:rPr>
      </w:pPr>
      <w:r w:rsidRPr="002F481D">
        <w:rPr>
          <w:rFonts w:ascii="Arial" w:eastAsia="Times New Roman" w:hAnsi="Arial" w:cs="Arial"/>
          <w:kern w:val="36"/>
          <w:sz w:val="22"/>
          <w:szCs w:val="22"/>
          <w:lang w:eastAsia="en-GB"/>
          <w14:ligatures w14:val="none"/>
        </w:rPr>
        <w:t xml:space="preserve"> </w:t>
      </w:r>
      <w:r w:rsidRPr="002F481D">
        <w:rPr>
          <w:rFonts w:ascii="Arial" w:eastAsia="Times New Roman" w:hAnsi="Arial" w:cs="Arial"/>
          <w:b/>
          <w:bCs/>
          <w:kern w:val="36"/>
          <w:sz w:val="22"/>
          <w:szCs w:val="22"/>
          <w:lang w:eastAsia="en-GB"/>
          <w14:ligatures w14:val="none"/>
        </w:rPr>
        <w:t>S</w:t>
      </w:r>
      <w:r w:rsidR="00C3003E" w:rsidRPr="00913505">
        <w:rPr>
          <w:rFonts w:ascii="Arial" w:eastAsia="Times New Roman" w:hAnsi="Arial" w:cs="Arial"/>
          <w:b/>
          <w:bCs/>
          <w:kern w:val="36"/>
          <w:sz w:val="22"/>
          <w:szCs w:val="22"/>
          <w:lang w:eastAsia="en-GB"/>
          <w14:ligatures w14:val="none"/>
        </w:rPr>
        <w:t xml:space="preserve">ection </w:t>
      </w:r>
      <w:r w:rsidRPr="002F481D">
        <w:rPr>
          <w:rFonts w:ascii="Arial" w:eastAsia="Times New Roman" w:hAnsi="Arial" w:cs="Arial"/>
          <w:b/>
          <w:bCs/>
          <w:kern w:val="36"/>
          <w:sz w:val="22"/>
          <w:szCs w:val="22"/>
          <w:lang w:eastAsia="en-GB"/>
          <w14:ligatures w14:val="none"/>
        </w:rPr>
        <w:t xml:space="preserve"> 8</w:t>
      </w:r>
      <w:r w:rsidR="00C3003E" w:rsidRPr="00913505">
        <w:rPr>
          <w:rFonts w:ascii="Arial" w:eastAsia="Times New Roman" w:hAnsi="Arial" w:cs="Arial"/>
          <w:b/>
          <w:bCs/>
          <w:kern w:val="36"/>
          <w:sz w:val="22"/>
          <w:szCs w:val="22"/>
          <w:lang w:eastAsia="en-GB"/>
          <w14:ligatures w14:val="none"/>
        </w:rPr>
        <w:t xml:space="preserve">  Conclusion</w:t>
      </w:r>
    </w:p>
    <w:p w14:paraId="3E1CE075" w14:textId="08143A25" w:rsidR="002F481D" w:rsidRPr="002F481D" w:rsidRDefault="002F481D" w:rsidP="00913505">
      <w:pPr>
        <w:spacing w:after="0" w:line="360" w:lineRule="auto"/>
        <w:rPr>
          <w:rFonts w:ascii="Arial" w:eastAsia="Times New Roman" w:hAnsi="Arial" w:cs="Arial"/>
          <w:kern w:val="0"/>
          <w:sz w:val="22"/>
          <w:szCs w:val="22"/>
          <w:lang w:eastAsia="en-GB"/>
          <w14:ligatures w14:val="none"/>
        </w:rPr>
      </w:pPr>
    </w:p>
    <w:p w14:paraId="74DBCC9B" w14:textId="70FDE5EF"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In conclusion, the analysis of stakeholder engagement within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xml:space="preserve">+ project </w:t>
      </w:r>
      <w:r w:rsidR="00A05533" w:rsidRPr="00913505">
        <w:rPr>
          <w:rFonts w:ascii="Arial" w:eastAsia="Times New Roman" w:hAnsi="Arial" w:cs="Arial"/>
          <w:kern w:val="0"/>
          <w:sz w:val="22"/>
          <w:szCs w:val="22"/>
          <w:lang w:eastAsia="en-GB"/>
          <w14:ligatures w14:val="none"/>
        </w:rPr>
        <w:t>shows</w:t>
      </w:r>
      <w:r w:rsidRPr="002F481D">
        <w:rPr>
          <w:rFonts w:ascii="Arial" w:eastAsia="Times New Roman" w:hAnsi="Arial" w:cs="Arial"/>
          <w:kern w:val="0"/>
          <w:sz w:val="22"/>
          <w:szCs w:val="22"/>
          <w:lang w:eastAsia="en-GB"/>
          <w14:ligatures w14:val="none"/>
        </w:rPr>
        <w:t xml:space="preserve"> that effective stakeholder management is fundamental to achieving organisational success. Stakeholder theory, as proposed by Freeman (1984), emphasises the need to recognise and address the needs of all stakeholders to ensure that organisational </w:t>
      </w:r>
      <w:r w:rsidR="00A05533" w:rsidRPr="00913505">
        <w:rPr>
          <w:rFonts w:ascii="Arial" w:eastAsia="Times New Roman" w:hAnsi="Arial" w:cs="Arial"/>
          <w:kern w:val="0"/>
          <w:sz w:val="22"/>
          <w:szCs w:val="22"/>
          <w:lang w:eastAsia="en-GB"/>
          <w14:ligatures w14:val="none"/>
        </w:rPr>
        <w:t>areas</w:t>
      </w:r>
      <w:r w:rsidRPr="002F481D">
        <w:rPr>
          <w:rFonts w:ascii="Arial" w:eastAsia="Times New Roman" w:hAnsi="Arial" w:cs="Arial"/>
          <w:kern w:val="0"/>
          <w:sz w:val="22"/>
          <w:szCs w:val="22"/>
          <w:lang w:eastAsia="en-GB"/>
          <w14:ligatures w14:val="none"/>
        </w:rPr>
        <w:t xml:space="preserve"> align with stakeholder expectations. This report has </w:t>
      </w:r>
      <w:r w:rsidR="00A05533" w:rsidRPr="00913505">
        <w:rPr>
          <w:rFonts w:ascii="Arial" w:eastAsia="Times New Roman" w:hAnsi="Arial" w:cs="Arial"/>
          <w:kern w:val="0"/>
          <w:sz w:val="22"/>
          <w:szCs w:val="22"/>
          <w:lang w:eastAsia="en-GB"/>
          <w14:ligatures w14:val="none"/>
        </w:rPr>
        <w:t>proved</w:t>
      </w:r>
      <w:r w:rsidRPr="002F481D">
        <w:rPr>
          <w:rFonts w:ascii="Arial" w:eastAsia="Times New Roman" w:hAnsi="Arial" w:cs="Arial"/>
          <w:kern w:val="0"/>
          <w:sz w:val="22"/>
          <w:szCs w:val="22"/>
          <w:lang w:eastAsia="en-GB"/>
          <w14:ligatures w14:val="none"/>
        </w:rPr>
        <w:t xml:space="preserve"> that integrating frameworks such as Mendelow’s Matrix, the RACI model, and the Stakeholder Circle provides a structured approach to </w:t>
      </w:r>
      <w:r w:rsidR="00A05533" w:rsidRPr="00913505">
        <w:rPr>
          <w:rFonts w:ascii="Arial" w:eastAsia="Times New Roman" w:hAnsi="Arial" w:cs="Arial"/>
          <w:kern w:val="0"/>
          <w:sz w:val="22"/>
          <w:szCs w:val="22"/>
          <w:lang w:eastAsia="en-GB"/>
          <w14:ligatures w14:val="none"/>
        </w:rPr>
        <w:t>analysing</w:t>
      </w:r>
      <w:r w:rsidRPr="002F481D">
        <w:rPr>
          <w:rFonts w:ascii="Arial" w:eastAsia="Times New Roman" w:hAnsi="Arial" w:cs="Arial"/>
          <w:kern w:val="0"/>
          <w:sz w:val="22"/>
          <w:szCs w:val="22"/>
          <w:lang w:eastAsia="en-GB"/>
          <w14:ligatures w14:val="none"/>
        </w:rPr>
        <w:t xml:space="preserve"> and engaging stakeholders effectively.</w:t>
      </w:r>
    </w:p>
    <w:p w14:paraId="2F4549ED" w14:textId="7D85D9FB"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Moreover, applying the 4Cs model—communication, collaboration, consultation, and commitment—reinforces the importance of continuous interaction and relationship management throughout the project lifecycle. By adopting a </w:t>
      </w:r>
      <w:r w:rsidR="0000503E" w:rsidRPr="00913505">
        <w:rPr>
          <w:rFonts w:ascii="Arial" w:eastAsia="Times New Roman" w:hAnsi="Arial" w:cs="Arial"/>
          <w:kern w:val="0"/>
          <w:sz w:val="22"/>
          <w:szCs w:val="22"/>
          <w:lang w:eastAsia="en-GB"/>
          <w14:ligatures w14:val="none"/>
        </w:rPr>
        <w:t xml:space="preserve">staged engagement approach, the organisation can build trust, reduce resistance to change, and enhance stakeholders' </w:t>
      </w:r>
      <w:r w:rsidRPr="002F481D">
        <w:rPr>
          <w:rFonts w:ascii="Arial" w:eastAsia="Times New Roman" w:hAnsi="Arial" w:cs="Arial"/>
          <w:kern w:val="0"/>
          <w:sz w:val="22"/>
          <w:szCs w:val="22"/>
          <w:lang w:eastAsia="en-GB"/>
          <w14:ligatures w14:val="none"/>
        </w:rPr>
        <w:t xml:space="preserve">satisfaction. This is particularly relevant in the implementation of AI-driven systems such as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where both technological and human factors must be carefully managed.</w:t>
      </w:r>
    </w:p>
    <w:p w14:paraId="1031C711" w14:textId="0813ACC8"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t xml:space="preserve">The report has also highlighted that stakeholder engagement is not without challenges. Issues such as conflicting interests, communication barriers, and resource constraints must be </w:t>
      </w:r>
      <w:r w:rsidR="002A4D8A" w:rsidRPr="00913505">
        <w:rPr>
          <w:rFonts w:ascii="Arial" w:eastAsia="Times New Roman" w:hAnsi="Arial" w:cs="Arial"/>
          <w:kern w:val="0"/>
          <w:sz w:val="22"/>
          <w:szCs w:val="22"/>
          <w:lang w:eastAsia="en-GB"/>
          <w14:ligatures w14:val="none"/>
        </w:rPr>
        <w:t>accounted for</w:t>
      </w:r>
      <w:r w:rsidRPr="002F481D">
        <w:rPr>
          <w:rFonts w:ascii="Arial" w:eastAsia="Times New Roman" w:hAnsi="Arial" w:cs="Arial"/>
          <w:kern w:val="0"/>
          <w:sz w:val="22"/>
          <w:szCs w:val="22"/>
          <w:lang w:eastAsia="en-GB"/>
          <w14:ligatures w14:val="none"/>
        </w:rPr>
        <w:t xml:space="preserve"> through strategic planning and effective leadership. The role of the project manager is therefore critical in ensuring that stakeholder expectations are managed, risks are mitigated, and project </w:t>
      </w:r>
      <w:r w:rsidR="0086604F" w:rsidRPr="00913505">
        <w:rPr>
          <w:rFonts w:ascii="Arial" w:eastAsia="Times New Roman" w:hAnsi="Arial" w:cs="Arial"/>
          <w:kern w:val="0"/>
          <w:sz w:val="22"/>
          <w:szCs w:val="22"/>
          <w:lang w:eastAsia="en-GB"/>
          <w14:ligatures w14:val="none"/>
        </w:rPr>
        <w:t>aims</w:t>
      </w:r>
      <w:r w:rsidRPr="002F481D">
        <w:rPr>
          <w:rFonts w:ascii="Arial" w:eastAsia="Times New Roman" w:hAnsi="Arial" w:cs="Arial"/>
          <w:kern w:val="0"/>
          <w:sz w:val="22"/>
          <w:szCs w:val="22"/>
          <w:lang w:eastAsia="en-GB"/>
          <w14:ligatures w14:val="none"/>
        </w:rPr>
        <w:t xml:space="preserve"> are achieved.</w:t>
      </w:r>
    </w:p>
    <w:p w14:paraId="60AE92F8" w14:textId="19EF6C7B" w:rsidR="002F481D" w:rsidRPr="002F481D" w:rsidRDefault="002F481D" w:rsidP="00913505">
      <w:pPr>
        <w:spacing w:after="0" w:line="360" w:lineRule="auto"/>
        <w:rPr>
          <w:rFonts w:ascii="Arial" w:eastAsia="Times New Roman" w:hAnsi="Arial" w:cs="Arial"/>
          <w:kern w:val="0"/>
          <w:sz w:val="22"/>
          <w:szCs w:val="22"/>
          <w:lang w:eastAsia="en-GB"/>
          <w14:ligatures w14:val="none"/>
        </w:rPr>
      </w:pPr>
      <w:r w:rsidRPr="002F481D">
        <w:rPr>
          <w:rFonts w:ascii="Arial" w:eastAsia="Times New Roman" w:hAnsi="Arial" w:cs="Arial"/>
          <w:kern w:val="0"/>
          <w:sz w:val="22"/>
          <w:szCs w:val="22"/>
          <w:lang w:eastAsia="en-GB"/>
          <w14:ligatures w14:val="none"/>
        </w:rPr>
        <w:lastRenderedPageBreak/>
        <w:t xml:space="preserve">Ultimately, strong stakeholder engagement contributes to improved business performance, increased customer satisfaction, and long-term sustainability. By applying relevant theories and models, the </w:t>
      </w:r>
      <w:r w:rsidR="00B02D22" w:rsidRPr="00913505">
        <w:rPr>
          <w:rFonts w:ascii="Arial" w:eastAsia="Times New Roman" w:hAnsi="Arial" w:cs="Arial"/>
          <w:kern w:val="0"/>
          <w:sz w:val="22"/>
          <w:szCs w:val="22"/>
          <w:lang w:eastAsia="en-GB"/>
          <w14:ligatures w14:val="none"/>
        </w:rPr>
        <w:t>Stay Smart</w:t>
      </w:r>
      <w:r w:rsidRPr="002F481D">
        <w:rPr>
          <w:rFonts w:ascii="Arial" w:eastAsia="Times New Roman" w:hAnsi="Arial" w:cs="Arial"/>
          <w:kern w:val="0"/>
          <w:sz w:val="22"/>
          <w:szCs w:val="22"/>
          <w:lang w:eastAsia="en-GB"/>
          <w14:ligatures w14:val="none"/>
        </w:rPr>
        <w:t>+ project is well-positioned to deliver value to both the organisation and its stakeholders. This reinforces the conclusion that effective stakeholder management is not only beneficial but essential for the successful implementation of innovative projects within the hospitality industry.</w:t>
      </w:r>
    </w:p>
    <w:p w14:paraId="428C4A14" w14:textId="77777777" w:rsidR="002F481D" w:rsidRPr="00913505" w:rsidRDefault="002F481D" w:rsidP="00913505">
      <w:pPr>
        <w:spacing w:line="360" w:lineRule="auto"/>
        <w:rPr>
          <w:rFonts w:ascii="Arial" w:hAnsi="Arial" w:cs="Arial"/>
          <w:b/>
          <w:bCs/>
          <w:sz w:val="22"/>
          <w:szCs w:val="22"/>
        </w:rPr>
      </w:pPr>
    </w:p>
    <w:p w14:paraId="4617B4B6" w14:textId="43F99F86" w:rsidR="009371B3" w:rsidRPr="00913505" w:rsidRDefault="009371B3" w:rsidP="00913505">
      <w:pPr>
        <w:spacing w:line="360" w:lineRule="auto"/>
        <w:rPr>
          <w:rFonts w:ascii="Arial" w:hAnsi="Arial" w:cs="Arial"/>
          <w:b/>
          <w:bCs/>
          <w:sz w:val="22"/>
          <w:szCs w:val="22"/>
        </w:rPr>
      </w:pPr>
      <w:r w:rsidRPr="00913505">
        <w:rPr>
          <w:rFonts w:ascii="Arial" w:hAnsi="Arial" w:cs="Arial"/>
          <w:b/>
          <w:bCs/>
          <w:sz w:val="22"/>
          <w:szCs w:val="22"/>
        </w:rPr>
        <w:t>Stakeholder Engagement Summary</w:t>
      </w:r>
    </w:p>
    <w:p w14:paraId="2B9D3A87" w14:textId="77777777" w:rsidR="00B74790" w:rsidRPr="00913505" w:rsidRDefault="00B74790" w:rsidP="00913505">
      <w:pPr>
        <w:spacing w:line="360" w:lineRule="auto"/>
        <w:rPr>
          <w:rFonts w:ascii="Arial" w:hAnsi="Arial" w:cs="Arial"/>
          <w:b/>
          <w:bCs/>
          <w:sz w:val="22"/>
          <w:szCs w:val="22"/>
        </w:rPr>
      </w:pPr>
    </w:p>
    <w:p w14:paraId="59834A06" w14:textId="373797F1" w:rsidR="00103394" w:rsidRPr="00103394" w:rsidRDefault="00103394" w:rsidP="00913505">
      <w:pPr>
        <w:spacing w:after="0" w:line="360" w:lineRule="auto"/>
        <w:rPr>
          <w:rFonts w:ascii="Arial" w:eastAsia="Times New Roman" w:hAnsi="Arial" w:cs="Arial"/>
          <w:kern w:val="0"/>
          <w:sz w:val="22"/>
          <w:szCs w:val="22"/>
          <w:lang w:eastAsia="en-GB"/>
          <w14:ligatures w14:val="none"/>
        </w:rPr>
      </w:pPr>
      <w:r w:rsidRPr="00103394">
        <w:rPr>
          <w:rFonts w:ascii="Arial" w:eastAsia="Times New Roman" w:hAnsi="Arial" w:cs="Arial"/>
          <w:kern w:val="0"/>
          <w:sz w:val="22"/>
          <w:szCs w:val="22"/>
          <w:lang w:eastAsia="en-GB"/>
          <w14:ligatures w14:val="none"/>
        </w:rPr>
        <w:t xml:space="preserve">Stakeholders who feel heard and valued are more likely to champion the project and add to its success. Fostering a culture of open communication and shared ownership builds trust and accountability throughout all project phases.  </w:t>
      </w:r>
      <w:r w:rsidRPr="00913505">
        <w:rPr>
          <w:rFonts w:ascii="Arial" w:eastAsia="Times New Roman" w:hAnsi="Arial" w:cs="Arial"/>
          <w:kern w:val="0"/>
          <w:sz w:val="22"/>
          <w:szCs w:val="22"/>
          <w:lang w:eastAsia="en-GB"/>
          <w14:ligatures w14:val="none"/>
        </w:rPr>
        <w:t>These</w:t>
      </w:r>
      <w:r w:rsidRPr="00103394">
        <w:rPr>
          <w:rFonts w:ascii="Arial" w:eastAsia="Times New Roman" w:hAnsi="Arial" w:cs="Arial"/>
          <w:kern w:val="0"/>
          <w:sz w:val="22"/>
          <w:szCs w:val="22"/>
          <w:lang w:eastAsia="en-GB"/>
          <w14:ligatures w14:val="none"/>
        </w:rPr>
        <w:t xml:space="preserve"> practices support sustainable digital transformation in a hospitality sector shaped by worldwide technological advancement. The StaySmart+ app is not just a technological upgrade; it reflects a commitment to putting both guests and staff at the heart of Premier Inn’s digital journey.</w:t>
      </w:r>
    </w:p>
    <w:p w14:paraId="1CBBBA86" w14:textId="77777777" w:rsidR="00103394" w:rsidRPr="00103394" w:rsidRDefault="00103394" w:rsidP="00913505">
      <w:pPr>
        <w:spacing w:after="0" w:line="360" w:lineRule="auto"/>
        <w:rPr>
          <w:rFonts w:ascii="Arial" w:eastAsia="Times New Roman" w:hAnsi="Arial" w:cs="Arial"/>
          <w:kern w:val="0"/>
          <w:sz w:val="22"/>
          <w:szCs w:val="22"/>
          <w:lang w:eastAsia="en-GB"/>
          <w14:ligatures w14:val="none"/>
        </w:rPr>
      </w:pPr>
      <w:r w:rsidRPr="00103394">
        <w:rPr>
          <w:rFonts w:ascii="Arial" w:eastAsia="Times New Roman" w:hAnsi="Arial" w:cs="Arial"/>
          <w:kern w:val="0"/>
          <w:sz w:val="22"/>
          <w:szCs w:val="22"/>
          <w:lang w:eastAsia="en-GB"/>
          <w14:ligatures w14:val="none"/>
        </w:rPr>
        <w:t xml:space="preserve">Effective stakeholder identification, analysis, and engagement underpin the design and launch of the StaySmart+ service app at Premier Inn. Stakeholders drive project direction, shape key decisions, and secure alignment with organisational priorities. To manage these dynamics, the project team uses stakeholder theory </w:t>
      </w:r>
      <w:r w:rsidRPr="00103394">
        <w:rPr>
          <w:rFonts w:ascii="Arial" w:eastAsia="Times New Roman" w:hAnsi="Arial" w:cs="Arial"/>
          <w:i/>
          <w:iCs/>
          <w:kern w:val="0"/>
          <w:sz w:val="22"/>
          <w:szCs w:val="22"/>
          <w:lang w:eastAsia="en-GB"/>
          <w14:ligatures w14:val="none"/>
        </w:rPr>
        <w:t>(Freeman, 1984),</w:t>
      </w:r>
      <w:r w:rsidRPr="00103394">
        <w:rPr>
          <w:rFonts w:ascii="Arial" w:eastAsia="Times New Roman" w:hAnsi="Arial" w:cs="Arial"/>
          <w:kern w:val="0"/>
          <w:sz w:val="22"/>
          <w:szCs w:val="22"/>
          <w:lang w:eastAsia="en-GB"/>
          <w14:ligatures w14:val="none"/>
        </w:rPr>
        <w:t xml:space="preserve"> power–interest mapping, and priority analysis to balance expectations against constraints. These tools clarify stakeholder influence, urgency, and impact.</w:t>
      </w:r>
    </w:p>
    <w:p w14:paraId="68EF6132" w14:textId="77777777" w:rsidR="00103394" w:rsidRPr="00103394" w:rsidRDefault="00103394" w:rsidP="00913505">
      <w:pPr>
        <w:spacing w:after="0" w:line="360" w:lineRule="auto"/>
        <w:rPr>
          <w:rFonts w:ascii="Arial" w:eastAsia="Times New Roman" w:hAnsi="Arial" w:cs="Arial"/>
          <w:kern w:val="0"/>
          <w:sz w:val="22"/>
          <w:szCs w:val="22"/>
          <w:lang w:eastAsia="en-GB"/>
          <w14:ligatures w14:val="none"/>
        </w:rPr>
      </w:pPr>
      <w:r w:rsidRPr="00103394">
        <w:rPr>
          <w:rFonts w:ascii="Arial" w:eastAsia="Times New Roman" w:hAnsi="Arial" w:cs="Arial"/>
          <w:kern w:val="0"/>
          <w:sz w:val="22"/>
          <w:szCs w:val="22"/>
          <w:lang w:eastAsia="en-GB"/>
          <w14:ligatures w14:val="none"/>
        </w:rPr>
        <w:t>SWOT, PESTLE, and the RACI matrix clarify capabilities, pressures, and responsibilities. Communication, collaboration, consultation, and commitment enhance transparency during the project lifecycle.</w:t>
      </w:r>
    </w:p>
    <w:p w14:paraId="4270B60C" w14:textId="77777777" w:rsidR="00103394" w:rsidRPr="00103394" w:rsidRDefault="00103394" w:rsidP="00913505">
      <w:pPr>
        <w:spacing w:after="0" w:line="360" w:lineRule="auto"/>
        <w:rPr>
          <w:rFonts w:ascii="Arial" w:eastAsia="Times New Roman" w:hAnsi="Arial" w:cs="Arial"/>
          <w:kern w:val="0"/>
          <w:sz w:val="22"/>
          <w:szCs w:val="22"/>
          <w:lang w:eastAsia="en-GB"/>
          <w14:ligatures w14:val="none"/>
        </w:rPr>
      </w:pPr>
      <w:r w:rsidRPr="00103394">
        <w:rPr>
          <w:rFonts w:ascii="Arial" w:eastAsia="Times New Roman" w:hAnsi="Arial" w:cs="Arial"/>
          <w:kern w:val="0"/>
          <w:sz w:val="22"/>
          <w:szCs w:val="22"/>
          <w:lang w:eastAsia="en-GB"/>
          <w14:ligatures w14:val="none"/>
        </w:rPr>
        <w:t>In summary, effective stakeholder engagement reduces three major risks: ill-defined requirements, resistance to digital change, and project delays. Early identification and management of stakeholder concerns help prevent conflicts and allow for smoother delivery and greater satisfaction. Consistent stakeholder involvement also increases innovation, service quality, and user adoption. Key takeaways: Engage stakeholders early to avoid risks, resolve conflicts, and drive project success.</w:t>
      </w:r>
    </w:p>
    <w:p w14:paraId="7904C000" w14:textId="77777777" w:rsidR="00103394" w:rsidRPr="00103394" w:rsidRDefault="00103394" w:rsidP="00913505">
      <w:pPr>
        <w:spacing w:after="0" w:line="360" w:lineRule="auto"/>
        <w:rPr>
          <w:rFonts w:ascii="Arial" w:eastAsia="Times New Roman" w:hAnsi="Arial" w:cs="Arial"/>
          <w:kern w:val="0"/>
          <w:sz w:val="22"/>
          <w:szCs w:val="22"/>
          <w:lang w:eastAsia="en-GB"/>
          <w14:ligatures w14:val="none"/>
        </w:rPr>
      </w:pPr>
    </w:p>
    <w:p w14:paraId="739B49DF" w14:textId="77777777" w:rsidR="00B74790" w:rsidRPr="00913505" w:rsidRDefault="00B74790" w:rsidP="00913505">
      <w:pPr>
        <w:spacing w:line="360" w:lineRule="auto"/>
        <w:rPr>
          <w:rFonts w:ascii="Arial" w:hAnsi="Arial" w:cs="Arial"/>
          <w:b/>
          <w:bCs/>
          <w:sz w:val="22"/>
          <w:szCs w:val="22"/>
        </w:rPr>
      </w:pPr>
    </w:p>
    <w:p w14:paraId="7D15BC6D" w14:textId="77777777" w:rsidR="00C3003E" w:rsidRPr="00913505" w:rsidRDefault="00C3003E" w:rsidP="00913505">
      <w:pPr>
        <w:spacing w:before="100" w:beforeAutospacing="1" w:after="100" w:afterAutospacing="1" w:line="360" w:lineRule="auto"/>
        <w:jc w:val="center"/>
        <w:outlineLvl w:val="0"/>
        <w:rPr>
          <w:rFonts w:ascii="Arial" w:eastAsia="Times New Roman" w:hAnsi="Arial" w:cs="Arial"/>
          <w:b/>
          <w:bCs/>
          <w:kern w:val="36"/>
          <w:sz w:val="22"/>
          <w:szCs w:val="22"/>
          <w:lang w:eastAsia="en-GB"/>
          <w14:ligatures w14:val="none"/>
        </w:rPr>
      </w:pPr>
    </w:p>
    <w:p w14:paraId="20B0489F" w14:textId="77777777" w:rsidR="007E380F" w:rsidRDefault="007E380F" w:rsidP="00913505">
      <w:pPr>
        <w:spacing w:before="100" w:beforeAutospacing="1" w:after="100" w:afterAutospacing="1" w:line="360" w:lineRule="auto"/>
        <w:jc w:val="center"/>
        <w:outlineLvl w:val="0"/>
        <w:rPr>
          <w:rFonts w:ascii="Arial" w:eastAsia="Times New Roman" w:hAnsi="Arial" w:cs="Arial"/>
          <w:b/>
          <w:bCs/>
          <w:kern w:val="36"/>
          <w:sz w:val="22"/>
          <w:szCs w:val="22"/>
          <w:lang w:eastAsia="en-GB"/>
          <w14:ligatures w14:val="none"/>
        </w:rPr>
      </w:pPr>
    </w:p>
    <w:p w14:paraId="49AC8477" w14:textId="4740EC26" w:rsidR="00232E2E" w:rsidRPr="00232E2E" w:rsidRDefault="00232E2E" w:rsidP="00913505">
      <w:pPr>
        <w:spacing w:before="100" w:beforeAutospacing="1" w:after="100" w:afterAutospacing="1" w:line="360" w:lineRule="auto"/>
        <w:jc w:val="center"/>
        <w:outlineLvl w:val="0"/>
        <w:rPr>
          <w:rFonts w:ascii="Arial" w:eastAsia="Times New Roman" w:hAnsi="Arial" w:cs="Arial"/>
          <w:b/>
          <w:bCs/>
          <w:kern w:val="36"/>
          <w:sz w:val="22"/>
          <w:szCs w:val="22"/>
          <w:lang w:eastAsia="en-GB"/>
          <w14:ligatures w14:val="none"/>
        </w:rPr>
      </w:pPr>
      <w:r w:rsidRPr="00232E2E">
        <w:rPr>
          <w:rFonts w:ascii="Arial" w:eastAsia="Times New Roman" w:hAnsi="Arial" w:cs="Arial"/>
          <w:b/>
          <w:bCs/>
          <w:kern w:val="36"/>
          <w:sz w:val="22"/>
          <w:szCs w:val="22"/>
          <w:lang w:eastAsia="en-GB"/>
          <w14:ligatures w14:val="none"/>
        </w:rPr>
        <w:lastRenderedPageBreak/>
        <w:t xml:space="preserve">HARVARD REFERENCE </w:t>
      </w:r>
      <w:r w:rsidR="00E15FE9" w:rsidRPr="00913505">
        <w:rPr>
          <w:rFonts w:ascii="Arial" w:eastAsia="Times New Roman" w:hAnsi="Arial" w:cs="Arial"/>
          <w:b/>
          <w:bCs/>
          <w:kern w:val="36"/>
          <w:sz w:val="22"/>
          <w:szCs w:val="22"/>
          <w:lang w:eastAsia="en-GB"/>
          <w14:ligatures w14:val="none"/>
        </w:rPr>
        <w:t>LIST</w:t>
      </w:r>
    </w:p>
    <w:p w14:paraId="04B126C9" w14:textId="77777777" w:rsidR="00E15FE9" w:rsidRPr="00913505" w:rsidRDefault="00E15FE9" w:rsidP="00913505">
      <w:pPr>
        <w:spacing w:before="100" w:beforeAutospacing="1" w:after="100" w:afterAutospacing="1" w:line="360" w:lineRule="auto"/>
        <w:rPr>
          <w:rFonts w:ascii="Arial" w:eastAsia="Times New Roman" w:hAnsi="Arial" w:cs="Arial"/>
          <w:kern w:val="0"/>
          <w:sz w:val="22"/>
          <w:szCs w:val="22"/>
          <w:lang w:eastAsia="en-GB"/>
          <w14:ligatures w14:val="none"/>
        </w:rPr>
      </w:pPr>
    </w:p>
    <w:p w14:paraId="7A629E7F" w14:textId="0EF5BF1B"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Ashcroft, L. (2017) </w:t>
      </w:r>
      <w:r w:rsidRPr="00232E2E">
        <w:rPr>
          <w:rFonts w:ascii="Arial" w:eastAsia="Times New Roman" w:hAnsi="Arial" w:cs="Arial"/>
          <w:i/>
          <w:iCs/>
          <w:kern w:val="0"/>
          <w:sz w:val="22"/>
          <w:szCs w:val="22"/>
          <w:lang w:eastAsia="en-GB"/>
          <w14:ligatures w14:val="none"/>
        </w:rPr>
        <w:t>Project Management in the Hospitality Industry</w:t>
      </w:r>
      <w:r w:rsidRPr="00232E2E">
        <w:rPr>
          <w:rFonts w:ascii="Arial" w:eastAsia="Times New Roman" w:hAnsi="Arial" w:cs="Arial"/>
          <w:kern w:val="0"/>
          <w:sz w:val="22"/>
          <w:szCs w:val="22"/>
          <w:lang w:eastAsia="en-GB"/>
          <w14:ligatures w14:val="none"/>
        </w:rPr>
        <w:t>. 2nd edn. London: Routledge.</w:t>
      </w:r>
    </w:p>
    <w:p w14:paraId="3467631A"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Bourne, L. (2010) </w:t>
      </w:r>
      <w:r w:rsidRPr="00232E2E">
        <w:rPr>
          <w:rFonts w:ascii="Arial" w:eastAsia="Times New Roman" w:hAnsi="Arial" w:cs="Arial"/>
          <w:i/>
          <w:iCs/>
          <w:kern w:val="0"/>
          <w:sz w:val="22"/>
          <w:szCs w:val="22"/>
          <w:lang w:eastAsia="en-GB"/>
          <w14:ligatures w14:val="none"/>
        </w:rPr>
        <w:t>Stakeholder Relationship Management: A Maturity Model for Organisational Implementation</w:t>
      </w:r>
      <w:r w:rsidRPr="00232E2E">
        <w:rPr>
          <w:rFonts w:ascii="Arial" w:eastAsia="Times New Roman" w:hAnsi="Arial" w:cs="Arial"/>
          <w:kern w:val="0"/>
          <w:sz w:val="22"/>
          <w:szCs w:val="22"/>
          <w:lang w:eastAsia="en-GB"/>
          <w14:ligatures w14:val="none"/>
        </w:rPr>
        <w:t>. Farnham: Gower Publishing.</w:t>
      </w:r>
    </w:p>
    <w:p w14:paraId="7D51A4BF"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Bourne, L. (2016) </w:t>
      </w:r>
      <w:r w:rsidRPr="00232E2E">
        <w:rPr>
          <w:rFonts w:ascii="Arial" w:eastAsia="Times New Roman" w:hAnsi="Arial" w:cs="Arial"/>
          <w:i/>
          <w:iCs/>
          <w:kern w:val="0"/>
          <w:sz w:val="22"/>
          <w:szCs w:val="22"/>
          <w:lang w:eastAsia="en-GB"/>
          <w14:ligatures w14:val="none"/>
        </w:rPr>
        <w:t>Stakeholder Relationship Management: A Maturity Model for Organisational Implementation</w:t>
      </w:r>
      <w:r w:rsidRPr="00232E2E">
        <w:rPr>
          <w:rFonts w:ascii="Arial" w:eastAsia="Times New Roman" w:hAnsi="Arial" w:cs="Arial"/>
          <w:kern w:val="0"/>
          <w:sz w:val="22"/>
          <w:szCs w:val="22"/>
          <w:lang w:eastAsia="en-GB"/>
          <w14:ligatures w14:val="none"/>
        </w:rPr>
        <w:t>. 2nd edn. London: Routledge.</w:t>
      </w:r>
    </w:p>
    <w:p w14:paraId="402A3E74"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Christopher, M., Payne, A. and Ballantyne, D. (2013) </w:t>
      </w:r>
      <w:r w:rsidRPr="00232E2E">
        <w:rPr>
          <w:rFonts w:ascii="Arial" w:eastAsia="Times New Roman" w:hAnsi="Arial" w:cs="Arial"/>
          <w:i/>
          <w:iCs/>
          <w:kern w:val="0"/>
          <w:sz w:val="22"/>
          <w:szCs w:val="22"/>
          <w:lang w:eastAsia="en-GB"/>
          <w14:ligatures w14:val="none"/>
        </w:rPr>
        <w:t>Relationship Marketing: Creating Stakeholder Value</w:t>
      </w:r>
      <w:r w:rsidRPr="00232E2E">
        <w:rPr>
          <w:rFonts w:ascii="Arial" w:eastAsia="Times New Roman" w:hAnsi="Arial" w:cs="Arial"/>
          <w:kern w:val="0"/>
          <w:sz w:val="22"/>
          <w:szCs w:val="22"/>
          <w:lang w:eastAsia="en-GB"/>
          <w14:ligatures w14:val="none"/>
        </w:rPr>
        <w:t>. 2nd edn. Oxford: Butterworth-Heinemann.</w:t>
      </w:r>
    </w:p>
    <w:p w14:paraId="2FAAC6C7"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Freeman, R.E. (1984) </w:t>
      </w:r>
      <w:r w:rsidRPr="00232E2E">
        <w:rPr>
          <w:rFonts w:ascii="Arial" w:eastAsia="Times New Roman" w:hAnsi="Arial" w:cs="Arial"/>
          <w:i/>
          <w:iCs/>
          <w:kern w:val="0"/>
          <w:sz w:val="22"/>
          <w:szCs w:val="22"/>
          <w:lang w:eastAsia="en-GB"/>
          <w14:ligatures w14:val="none"/>
        </w:rPr>
        <w:t>Strategic Management: A Stakeholder Approach</w:t>
      </w:r>
      <w:r w:rsidRPr="00232E2E">
        <w:rPr>
          <w:rFonts w:ascii="Arial" w:eastAsia="Times New Roman" w:hAnsi="Arial" w:cs="Arial"/>
          <w:kern w:val="0"/>
          <w:sz w:val="22"/>
          <w:szCs w:val="22"/>
          <w:lang w:eastAsia="en-GB"/>
          <w14:ligatures w14:val="none"/>
        </w:rPr>
        <w:t>. Boston: Pitman.</w:t>
      </w:r>
    </w:p>
    <w:p w14:paraId="45988394"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Kujala, J., Sachs, S., Leinonen, H., Heikkinen, A. and Laude, D. (2022) ‘Stakeholder engagement: Past, present, and future’, </w:t>
      </w:r>
      <w:r w:rsidRPr="00232E2E">
        <w:rPr>
          <w:rFonts w:ascii="Arial" w:eastAsia="Times New Roman" w:hAnsi="Arial" w:cs="Arial"/>
          <w:i/>
          <w:iCs/>
          <w:kern w:val="0"/>
          <w:sz w:val="22"/>
          <w:szCs w:val="22"/>
          <w:lang w:eastAsia="en-GB"/>
          <w14:ligatures w14:val="none"/>
        </w:rPr>
        <w:t>Business &amp; Society</w:t>
      </w:r>
      <w:r w:rsidRPr="00232E2E">
        <w:rPr>
          <w:rFonts w:ascii="Arial" w:eastAsia="Times New Roman" w:hAnsi="Arial" w:cs="Arial"/>
          <w:kern w:val="0"/>
          <w:sz w:val="22"/>
          <w:szCs w:val="22"/>
          <w:lang w:eastAsia="en-GB"/>
          <w14:ligatures w14:val="none"/>
        </w:rPr>
        <w:t xml:space="preserve">, 61(5), pp. 1136–1196. Available at: </w:t>
      </w:r>
      <w:hyperlink r:id="rId9" w:tgtFrame="_new" w:history="1">
        <w:r w:rsidRPr="00232E2E">
          <w:rPr>
            <w:rFonts w:ascii="Arial" w:eastAsia="Times New Roman" w:hAnsi="Arial" w:cs="Arial"/>
            <w:color w:val="0000FF"/>
            <w:kern w:val="0"/>
            <w:sz w:val="22"/>
            <w:szCs w:val="22"/>
            <w:u w:val="single"/>
            <w:lang w:eastAsia="en-GB"/>
            <w14:ligatures w14:val="none"/>
          </w:rPr>
          <w:t>https://journals.sagepub.com</w:t>
        </w:r>
      </w:hyperlink>
      <w:r w:rsidRPr="00232E2E">
        <w:rPr>
          <w:rFonts w:ascii="Arial" w:eastAsia="Times New Roman" w:hAnsi="Arial" w:cs="Arial"/>
          <w:kern w:val="0"/>
          <w:sz w:val="22"/>
          <w:szCs w:val="22"/>
          <w:lang w:eastAsia="en-GB"/>
          <w14:ligatures w14:val="none"/>
        </w:rPr>
        <w:t xml:space="preserve"> (Accessed: 30 March 2026).</w:t>
      </w:r>
    </w:p>
    <w:p w14:paraId="06FCA2F4"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Mendelow, A.L. (1991) ‘Stakeholder mapping’, in Proceedings of the 2nd International Conference on Information Systems. Cambridge, MA: Harvard Business School Press.</w:t>
      </w:r>
    </w:p>
    <w:p w14:paraId="25042A7B"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Mitchell, R.K., Agle, B.R. and Wood, D.J. (1997) ‘Toward a theory of stakeholder identification and salience’, </w:t>
      </w:r>
      <w:r w:rsidRPr="00232E2E">
        <w:rPr>
          <w:rFonts w:ascii="Arial" w:eastAsia="Times New Roman" w:hAnsi="Arial" w:cs="Arial"/>
          <w:i/>
          <w:iCs/>
          <w:kern w:val="0"/>
          <w:sz w:val="22"/>
          <w:szCs w:val="22"/>
          <w:lang w:eastAsia="en-GB"/>
          <w14:ligatures w14:val="none"/>
        </w:rPr>
        <w:t>Academy of Management Review</w:t>
      </w:r>
      <w:r w:rsidRPr="00232E2E">
        <w:rPr>
          <w:rFonts w:ascii="Arial" w:eastAsia="Times New Roman" w:hAnsi="Arial" w:cs="Arial"/>
          <w:kern w:val="0"/>
          <w:sz w:val="22"/>
          <w:szCs w:val="22"/>
          <w:lang w:eastAsia="en-GB"/>
          <w14:ligatures w14:val="none"/>
        </w:rPr>
        <w:t xml:space="preserve">, 22(4), pp. 853–886. Available at: </w:t>
      </w:r>
      <w:hyperlink r:id="rId10" w:tgtFrame="_new" w:history="1">
        <w:r w:rsidRPr="00232E2E">
          <w:rPr>
            <w:rFonts w:ascii="Arial" w:eastAsia="Times New Roman" w:hAnsi="Arial" w:cs="Arial"/>
            <w:color w:val="0000FF"/>
            <w:kern w:val="0"/>
            <w:sz w:val="22"/>
            <w:szCs w:val="22"/>
            <w:u w:val="single"/>
            <w:lang w:eastAsia="en-GB"/>
            <w14:ligatures w14:val="none"/>
          </w:rPr>
          <w:t>https://www.jstor.org</w:t>
        </w:r>
      </w:hyperlink>
      <w:r w:rsidRPr="00232E2E">
        <w:rPr>
          <w:rFonts w:ascii="Arial" w:eastAsia="Times New Roman" w:hAnsi="Arial" w:cs="Arial"/>
          <w:kern w:val="0"/>
          <w:sz w:val="22"/>
          <w:szCs w:val="22"/>
          <w:lang w:eastAsia="en-GB"/>
          <w14:ligatures w14:val="none"/>
        </w:rPr>
        <w:t xml:space="preserve"> (Accessed: 30 March 2026).</w:t>
      </w:r>
    </w:p>
    <w:p w14:paraId="2BDE813C"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Moore, C.W. (2014) </w:t>
      </w:r>
      <w:r w:rsidRPr="00232E2E">
        <w:rPr>
          <w:rFonts w:ascii="Arial" w:eastAsia="Times New Roman" w:hAnsi="Arial" w:cs="Arial"/>
          <w:i/>
          <w:iCs/>
          <w:kern w:val="0"/>
          <w:sz w:val="22"/>
          <w:szCs w:val="22"/>
          <w:lang w:eastAsia="en-GB"/>
          <w14:ligatures w14:val="none"/>
        </w:rPr>
        <w:t>The Mediation Process: Practical Strategies for Resolving Conflict</w:t>
      </w:r>
      <w:r w:rsidRPr="00232E2E">
        <w:rPr>
          <w:rFonts w:ascii="Arial" w:eastAsia="Times New Roman" w:hAnsi="Arial" w:cs="Arial"/>
          <w:kern w:val="0"/>
          <w:sz w:val="22"/>
          <w:szCs w:val="22"/>
          <w:lang w:eastAsia="en-GB"/>
          <w14:ligatures w14:val="none"/>
        </w:rPr>
        <w:t>. 4th edn. San Francisco: Jossey-Bass.</w:t>
      </w:r>
    </w:p>
    <w:p w14:paraId="12109864"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Neely, A. (2009) </w:t>
      </w:r>
      <w:r w:rsidRPr="00232E2E">
        <w:rPr>
          <w:rFonts w:ascii="Arial" w:eastAsia="Times New Roman" w:hAnsi="Arial" w:cs="Arial"/>
          <w:i/>
          <w:iCs/>
          <w:kern w:val="0"/>
          <w:sz w:val="22"/>
          <w:szCs w:val="22"/>
          <w:lang w:eastAsia="en-GB"/>
          <w14:ligatures w14:val="none"/>
        </w:rPr>
        <w:t>Business Performance Measurement: Unifying Theory and Integrating Practice</w:t>
      </w:r>
      <w:r w:rsidRPr="00232E2E">
        <w:rPr>
          <w:rFonts w:ascii="Arial" w:eastAsia="Times New Roman" w:hAnsi="Arial" w:cs="Arial"/>
          <w:kern w:val="0"/>
          <w:sz w:val="22"/>
          <w:szCs w:val="22"/>
          <w:lang w:eastAsia="en-GB"/>
          <w14:ligatures w14:val="none"/>
        </w:rPr>
        <w:t>. 2nd edn. Cambridge: Cambridge University Press.</w:t>
      </w:r>
    </w:p>
    <w:p w14:paraId="21B2F3A5"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Pfeffer, J. and Salancik, G.R. (1978) </w:t>
      </w:r>
      <w:r w:rsidRPr="00232E2E">
        <w:rPr>
          <w:rFonts w:ascii="Arial" w:eastAsia="Times New Roman" w:hAnsi="Arial" w:cs="Arial"/>
          <w:i/>
          <w:iCs/>
          <w:kern w:val="0"/>
          <w:sz w:val="22"/>
          <w:szCs w:val="22"/>
          <w:lang w:eastAsia="en-GB"/>
          <w14:ligatures w14:val="none"/>
        </w:rPr>
        <w:t>The External Control of Organisations: A Resource Dependence Perspective</w:t>
      </w:r>
      <w:r w:rsidRPr="00232E2E">
        <w:rPr>
          <w:rFonts w:ascii="Arial" w:eastAsia="Times New Roman" w:hAnsi="Arial" w:cs="Arial"/>
          <w:kern w:val="0"/>
          <w:sz w:val="22"/>
          <w:szCs w:val="22"/>
          <w:lang w:eastAsia="en-GB"/>
          <w14:ligatures w14:val="none"/>
        </w:rPr>
        <w:t>. New York: Harper &amp; Row.</w:t>
      </w:r>
    </w:p>
    <w:p w14:paraId="6939C712"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Project Management Institute (2021) </w:t>
      </w:r>
      <w:r w:rsidRPr="00232E2E">
        <w:rPr>
          <w:rFonts w:ascii="Arial" w:eastAsia="Times New Roman" w:hAnsi="Arial" w:cs="Arial"/>
          <w:i/>
          <w:iCs/>
          <w:kern w:val="0"/>
          <w:sz w:val="22"/>
          <w:szCs w:val="22"/>
          <w:lang w:eastAsia="en-GB"/>
          <w14:ligatures w14:val="none"/>
        </w:rPr>
        <w:t>A Guide to the Project Management Body of Knowledge (PMBOK Guide)</w:t>
      </w:r>
      <w:r w:rsidRPr="00232E2E">
        <w:rPr>
          <w:rFonts w:ascii="Arial" w:eastAsia="Times New Roman" w:hAnsi="Arial" w:cs="Arial"/>
          <w:kern w:val="0"/>
          <w:sz w:val="22"/>
          <w:szCs w:val="22"/>
          <w:lang w:eastAsia="en-GB"/>
          <w14:ligatures w14:val="none"/>
        </w:rPr>
        <w:t>. 7th edn. Pennsylvania: PMI.</w:t>
      </w:r>
    </w:p>
    <w:p w14:paraId="6896FE57"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lastRenderedPageBreak/>
        <w:t xml:space="preserve">Rowley, T.J. (1997) ‘Moving beyond dyadic ties: A network theory of stakeholder influences’, </w:t>
      </w:r>
      <w:r w:rsidRPr="00232E2E">
        <w:rPr>
          <w:rFonts w:ascii="Arial" w:eastAsia="Times New Roman" w:hAnsi="Arial" w:cs="Arial"/>
          <w:i/>
          <w:iCs/>
          <w:kern w:val="0"/>
          <w:sz w:val="22"/>
          <w:szCs w:val="22"/>
          <w:lang w:eastAsia="en-GB"/>
          <w14:ligatures w14:val="none"/>
        </w:rPr>
        <w:t>Academy of Management Review</w:t>
      </w:r>
      <w:r w:rsidRPr="00232E2E">
        <w:rPr>
          <w:rFonts w:ascii="Arial" w:eastAsia="Times New Roman" w:hAnsi="Arial" w:cs="Arial"/>
          <w:kern w:val="0"/>
          <w:sz w:val="22"/>
          <w:szCs w:val="22"/>
          <w:lang w:eastAsia="en-GB"/>
          <w14:ligatures w14:val="none"/>
        </w:rPr>
        <w:t xml:space="preserve">, 22(4), pp. 887–910. Available at: </w:t>
      </w:r>
      <w:hyperlink r:id="rId11" w:tgtFrame="_new" w:history="1">
        <w:r w:rsidRPr="00232E2E">
          <w:rPr>
            <w:rFonts w:ascii="Arial" w:eastAsia="Times New Roman" w:hAnsi="Arial" w:cs="Arial"/>
            <w:color w:val="0000FF"/>
            <w:kern w:val="0"/>
            <w:sz w:val="22"/>
            <w:szCs w:val="22"/>
            <w:u w:val="single"/>
            <w:lang w:eastAsia="en-GB"/>
            <w14:ligatures w14:val="none"/>
          </w:rPr>
          <w:t>https://www.jstor.org</w:t>
        </w:r>
      </w:hyperlink>
      <w:r w:rsidRPr="00232E2E">
        <w:rPr>
          <w:rFonts w:ascii="Arial" w:eastAsia="Times New Roman" w:hAnsi="Arial" w:cs="Arial"/>
          <w:kern w:val="0"/>
          <w:sz w:val="22"/>
          <w:szCs w:val="22"/>
          <w:lang w:eastAsia="en-GB"/>
          <w14:ligatures w14:val="none"/>
        </w:rPr>
        <w:t xml:space="preserve"> (Accessed: 30 March 2026).</w:t>
      </w:r>
    </w:p>
    <w:p w14:paraId="03A832AA" w14:textId="77777777" w:rsidR="00232E2E" w:rsidRPr="00232E2E" w:rsidRDefault="00232E2E" w:rsidP="00913505">
      <w:pPr>
        <w:spacing w:before="100" w:beforeAutospacing="1" w:after="100" w:afterAutospacing="1" w:line="360" w:lineRule="auto"/>
        <w:rPr>
          <w:rFonts w:ascii="Arial" w:eastAsia="Times New Roman" w:hAnsi="Arial" w:cs="Arial"/>
          <w:kern w:val="0"/>
          <w:sz w:val="22"/>
          <w:szCs w:val="22"/>
          <w:lang w:eastAsia="en-GB"/>
          <w14:ligatures w14:val="none"/>
        </w:rPr>
      </w:pPr>
      <w:r w:rsidRPr="00232E2E">
        <w:rPr>
          <w:rFonts w:ascii="Arial" w:eastAsia="Times New Roman" w:hAnsi="Arial" w:cs="Arial"/>
          <w:kern w:val="0"/>
          <w:sz w:val="22"/>
          <w:szCs w:val="22"/>
          <w:lang w:eastAsia="en-GB"/>
          <w14:ligatures w14:val="none"/>
        </w:rPr>
        <w:t xml:space="preserve">Whitbread PLC (2023) </w:t>
      </w:r>
      <w:r w:rsidRPr="00232E2E">
        <w:rPr>
          <w:rFonts w:ascii="Arial" w:eastAsia="Times New Roman" w:hAnsi="Arial" w:cs="Arial"/>
          <w:i/>
          <w:iCs/>
          <w:kern w:val="0"/>
          <w:sz w:val="22"/>
          <w:szCs w:val="22"/>
          <w:lang w:eastAsia="en-GB"/>
          <w14:ligatures w14:val="none"/>
        </w:rPr>
        <w:t>Annual Report and Accounts 2023</w:t>
      </w:r>
      <w:r w:rsidRPr="00232E2E">
        <w:rPr>
          <w:rFonts w:ascii="Arial" w:eastAsia="Times New Roman" w:hAnsi="Arial" w:cs="Arial"/>
          <w:kern w:val="0"/>
          <w:sz w:val="22"/>
          <w:szCs w:val="22"/>
          <w:lang w:eastAsia="en-GB"/>
          <w14:ligatures w14:val="none"/>
        </w:rPr>
        <w:t>. Available at: https://www.whitbread.co.uk/investors/reports-and-presentations (Accessed: 30 March 2026).</w:t>
      </w:r>
    </w:p>
    <w:p w14:paraId="3CEA25AF" w14:textId="77777777" w:rsidR="006E252A" w:rsidRPr="00913505" w:rsidRDefault="006E252A" w:rsidP="00913505">
      <w:pPr>
        <w:spacing w:line="360" w:lineRule="auto"/>
        <w:rPr>
          <w:rFonts w:ascii="Arial" w:hAnsi="Arial" w:cs="Arial"/>
          <w:b/>
          <w:bCs/>
          <w:sz w:val="22"/>
          <w:szCs w:val="22"/>
        </w:rPr>
      </w:pPr>
    </w:p>
    <w:sectPr w:rsidR="006E252A" w:rsidRPr="0091350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81AE9" w14:textId="77777777" w:rsidR="008A72D3" w:rsidRDefault="008A72D3" w:rsidP="00601406">
      <w:pPr>
        <w:spacing w:after="0" w:line="240" w:lineRule="auto"/>
      </w:pPr>
      <w:r>
        <w:separator/>
      </w:r>
    </w:p>
  </w:endnote>
  <w:endnote w:type="continuationSeparator" w:id="0">
    <w:p w14:paraId="7EAF20D6" w14:textId="77777777" w:rsidR="008A72D3" w:rsidRDefault="008A72D3" w:rsidP="00601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8433676"/>
      <w:docPartObj>
        <w:docPartGallery w:val="Page Numbers (Bottom of Page)"/>
        <w:docPartUnique/>
      </w:docPartObj>
    </w:sdtPr>
    <w:sdtContent>
      <w:p w14:paraId="0B2151A7" w14:textId="33AAF74D" w:rsidR="00601406" w:rsidRDefault="00601406">
        <w:pPr>
          <w:pStyle w:val="Footer"/>
          <w:jc w:val="center"/>
        </w:pPr>
        <w:r>
          <w:fldChar w:fldCharType="begin"/>
        </w:r>
        <w:r>
          <w:instrText>PAGE   \* MERGEFORMAT</w:instrText>
        </w:r>
        <w:r>
          <w:fldChar w:fldCharType="separate"/>
        </w:r>
        <w:r>
          <w:t>2</w:t>
        </w:r>
        <w:r>
          <w:fldChar w:fldCharType="end"/>
        </w:r>
      </w:p>
    </w:sdtContent>
  </w:sdt>
  <w:p w14:paraId="52260CCA" w14:textId="77777777" w:rsidR="00601406" w:rsidRDefault="00601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C9155" w14:textId="77777777" w:rsidR="008A72D3" w:rsidRDefault="008A72D3" w:rsidP="00601406">
      <w:pPr>
        <w:spacing w:after="0" w:line="240" w:lineRule="auto"/>
      </w:pPr>
      <w:r>
        <w:separator/>
      </w:r>
    </w:p>
  </w:footnote>
  <w:footnote w:type="continuationSeparator" w:id="0">
    <w:p w14:paraId="5C0AB33D" w14:textId="77777777" w:rsidR="008A72D3" w:rsidRDefault="008A72D3" w:rsidP="00601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4AEF"/>
    <w:multiLevelType w:val="multilevel"/>
    <w:tmpl w:val="048CA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E1C0B"/>
    <w:multiLevelType w:val="multilevel"/>
    <w:tmpl w:val="056A2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5F75C5"/>
    <w:multiLevelType w:val="multilevel"/>
    <w:tmpl w:val="AB8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0D2345"/>
    <w:multiLevelType w:val="multilevel"/>
    <w:tmpl w:val="7FE60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9308C"/>
    <w:multiLevelType w:val="multilevel"/>
    <w:tmpl w:val="33FE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553EB2"/>
    <w:multiLevelType w:val="multilevel"/>
    <w:tmpl w:val="E946C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B007EF"/>
    <w:multiLevelType w:val="multilevel"/>
    <w:tmpl w:val="F520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70573E"/>
    <w:multiLevelType w:val="multilevel"/>
    <w:tmpl w:val="731A3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5C1E86"/>
    <w:multiLevelType w:val="multilevel"/>
    <w:tmpl w:val="8716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845037"/>
    <w:multiLevelType w:val="multilevel"/>
    <w:tmpl w:val="1024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4343E7"/>
    <w:multiLevelType w:val="multilevel"/>
    <w:tmpl w:val="67908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812326">
    <w:abstractNumId w:val="9"/>
  </w:num>
  <w:num w:numId="2" w16cid:durableId="106586573">
    <w:abstractNumId w:val="8"/>
  </w:num>
  <w:num w:numId="3" w16cid:durableId="405884201">
    <w:abstractNumId w:val="4"/>
  </w:num>
  <w:num w:numId="4" w16cid:durableId="1011375763">
    <w:abstractNumId w:val="6"/>
  </w:num>
  <w:num w:numId="5" w16cid:durableId="1728993941">
    <w:abstractNumId w:val="10"/>
  </w:num>
  <w:num w:numId="6" w16cid:durableId="1684699752">
    <w:abstractNumId w:val="7"/>
  </w:num>
  <w:num w:numId="7" w16cid:durableId="570651991">
    <w:abstractNumId w:val="3"/>
  </w:num>
  <w:num w:numId="8" w16cid:durableId="276723676">
    <w:abstractNumId w:val="5"/>
  </w:num>
  <w:num w:numId="9" w16cid:durableId="1151024368">
    <w:abstractNumId w:val="0"/>
  </w:num>
  <w:num w:numId="10" w16cid:durableId="1934898779">
    <w:abstractNumId w:val="1"/>
  </w:num>
  <w:num w:numId="11" w16cid:durableId="2070105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81D"/>
    <w:rsid w:val="0000503E"/>
    <w:rsid w:val="00007FB5"/>
    <w:rsid w:val="00014298"/>
    <w:rsid w:val="00015B61"/>
    <w:rsid w:val="00026D99"/>
    <w:rsid w:val="000346A2"/>
    <w:rsid w:val="000564EB"/>
    <w:rsid w:val="000613B9"/>
    <w:rsid w:val="0007118C"/>
    <w:rsid w:val="00083F79"/>
    <w:rsid w:val="00085CAF"/>
    <w:rsid w:val="000D68B8"/>
    <w:rsid w:val="000E63FA"/>
    <w:rsid w:val="000F37E3"/>
    <w:rsid w:val="00103394"/>
    <w:rsid w:val="0011155C"/>
    <w:rsid w:val="001323C1"/>
    <w:rsid w:val="00173C67"/>
    <w:rsid w:val="0018461F"/>
    <w:rsid w:val="001934BD"/>
    <w:rsid w:val="001D7BEF"/>
    <w:rsid w:val="001F1FCC"/>
    <w:rsid w:val="001F7B5F"/>
    <w:rsid w:val="00227B84"/>
    <w:rsid w:val="00232E2E"/>
    <w:rsid w:val="00242B0D"/>
    <w:rsid w:val="00262757"/>
    <w:rsid w:val="00286F41"/>
    <w:rsid w:val="002A4219"/>
    <w:rsid w:val="002A4D8A"/>
    <w:rsid w:val="002A60EE"/>
    <w:rsid w:val="002B10DA"/>
    <w:rsid w:val="002E7980"/>
    <w:rsid w:val="002F481D"/>
    <w:rsid w:val="00301478"/>
    <w:rsid w:val="00333E3C"/>
    <w:rsid w:val="00334264"/>
    <w:rsid w:val="00334BCD"/>
    <w:rsid w:val="003645D6"/>
    <w:rsid w:val="00392D9A"/>
    <w:rsid w:val="003F69BC"/>
    <w:rsid w:val="00414622"/>
    <w:rsid w:val="004308AE"/>
    <w:rsid w:val="00495C62"/>
    <w:rsid w:val="004B3307"/>
    <w:rsid w:val="004C5201"/>
    <w:rsid w:val="004C6282"/>
    <w:rsid w:val="004D2E0D"/>
    <w:rsid w:val="00505493"/>
    <w:rsid w:val="005D598D"/>
    <w:rsid w:val="005D68E4"/>
    <w:rsid w:val="00601406"/>
    <w:rsid w:val="00605607"/>
    <w:rsid w:val="006114F5"/>
    <w:rsid w:val="006236AB"/>
    <w:rsid w:val="0063176E"/>
    <w:rsid w:val="00635CE8"/>
    <w:rsid w:val="00643EAF"/>
    <w:rsid w:val="00691DF7"/>
    <w:rsid w:val="006B2AAA"/>
    <w:rsid w:val="006B4E9A"/>
    <w:rsid w:val="006D265A"/>
    <w:rsid w:val="006D38C6"/>
    <w:rsid w:val="006E252A"/>
    <w:rsid w:val="006E26A9"/>
    <w:rsid w:val="007309EE"/>
    <w:rsid w:val="007474A2"/>
    <w:rsid w:val="00757D91"/>
    <w:rsid w:val="00760670"/>
    <w:rsid w:val="007714BB"/>
    <w:rsid w:val="00774EDF"/>
    <w:rsid w:val="00793C75"/>
    <w:rsid w:val="007B5CA9"/>
    <w:rsid w:val="007C21E5"/>
    <w:rsid w:val="007C22DC"/>
    <w:rsid w:val="007C37AD"/>
    <w:rsid w:val="007E380F"/>
    <w:rsid w:val="007E4B77"/>
    <w:rsid w:val="007E4EB8"/>
    <w:rsid w:val="007F0FC4"/>
    <w:rsid w:val="00816897"/>
    <w:rsid w:val="00816BB0"/>
    <w:rsid w:val="00822578"/>
    <w:rsid w:val="00854902"/>
    <w:rsid w:val="008560B3"/>
    <w:rsid w:val="0086604F"/>
    <w:rsid w:val="00872D75"/>
    <w:rsid w:val="008A72D3"/>
    <w:rsid w:val="008B76FA"/>
    <w:rsid w:val="008F2D9F"/>
    <w:rsid w:val="00913505"/>
    <w:rsid w:val="00920B9F"/>
    <w:rsid w:val="009244B9"/>
    <w:rsid w:val="00926353"/>
    <w:rsid w:val="00931C2F"/>
    <w:rsid w:val="009371B3"/>
    <w:rsid w:val="009956E5"/>
    <w:rsid w:val="009E0578"/>
    <w:rsid w:val="00A05533"/>
    <w:rsid w:val="00A252B5"/>
    <w:rsid w:val="00A43A68"/>
    <w:rsid w:val="00AB1332"/>
    <w:rsid w:val="00AB447B"/>
    <w:rsid w:val="00AB71D9"/>
    <w:rsid w:val="00AC7F76"/>
    <w:rsid w:val="00AD16DA"/>
    <w:rsid w:val="00AE4664"/>
    <w:rsid w:val="00B02D22"/>
    <w:rsid w:val="00B14104"/>
    <w:rsid w:val="00B2059F"/>
    <w:rsid w:val="00B317E0"/>
    <w:rsid w:val="00B4087B"/>
    <w:rsid w:val="00B512E7"/>
    <w:rsid w:val="00B74790"/>
    <w:rsid w:val="00BC121C"/>
    <w:rsid w:val="00BC5BEB"/>
    <w:rsid w:val="00BE0DF6"/>
    <w:rsid w:val="00BE35B0"/>
    <w:rsid w:val="00C001E3"/>
    <w:rsid w:val="00C3003E"/>
    <w:rsid w:val="00C42ECF"/>
    <w:rsid w:val="00C443F5"/>
    <w:rsid w:val="00C4722F"/>
    <w:rsid w:val="00C76A7F"/>
    <w:rsid w:val="00C85A13"/>
    <w:rsid w:val="00C906EB"/>
    <w:rsid w:val="00CA3F96"/>
    <w:rsid w:val="00CE25D6"/>
    <w:rsid w:val="00CE50AF"/>
    <w:rsid w:val="00D00777"/>
    <w:rsid w:val="00D0145E"/>
    <w:rsid w:val="00D12E32"/>
    <w:rsid w:val="00D1499B"/>
    <w:rsid w:val="00D746EC"/>
    <w:rsid w:val="00D85839"/>
    <w:rsid w:val="00D860D0"/>
    <w:rsid w:val="00D86C1F"/>
    <w:rsid w:val="00D971CB"/>
    <w:rsid w:val="00DD4C56"/>
    <w:rsid w:val="00DE2741"/>
    <w:rsid w:val="00DE62D8"/>
    <w:rsid w:val="00DF5E73"/>
    <w:rsid w:val="00E128E7"/>
    <w:rsid w:val="00E15FE9"/>
    <w:rsid w:val="00E2596A"/>
    <w:rsid w:val="00E43E71"/>
    <w:rsid w:val="00E6474A"/>
    <w:rsid w:val="00E70F66"/>
    <w:rsid w:val="00EB3B08"/>
    <w:rsid w:val="00EE1057"/>
    <w:rsid w:val="00EE1C3F"/>
    <w:rsid w:val="00EF7D3E"/>
    <w:rsid w:val="00F0232F"/>
    <w:rsid w:val="00F053BE"/>
    <w:rsid w:val="00F11090"/>
    <w:rsid w:val="00F44BE6"/>
    <w:rsid w:val="00F4578B"/>
    <w:rsid w:val="00F50624"/>
    <w:rsid w:val="00F5656E"/>
    <w:rsid w:val="00F57F93"/>
    <w:rsid w:val="00F7277A"/>
    <w:rsid w:val="00F864BD"/>
    <w:rsid w:val="00FA4767"/>
    <w:rsid w:val="00FC5F14"/>
    <w:rsid w:val="00FF3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1D372"/>
  <w15:chartTrackingRefBased/>
  <w15:docId w15:val="{8573EBB5-8DC8-422A-BB21-C1D6400A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8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48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48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48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8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8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8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8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8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8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8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48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8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8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8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8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8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81D"/>
    <w:rPr>
      <w:rFonts w:eastAsiaTheme="majorEastAsia" w:cstheme="majorBidi"/>
      <w:color w:val="272727" w:themeColor="text1" w:themeTint="D8"/>
    </w:rPr>
  </w:style>
  <w:style w:type="paragraph" w:styleId="Title">
    <w:name w:val="Title"/>
    <w:basedOn w:val="Normal"/>
    <w:next w:val="Normal"/>
    <w:link w:val="TitleChar"/>
    <w:uiPriority w:val="10"/>
    <w:qFormat/>
    <w:rsid w:val="002F48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8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8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8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81D"/>
    <w:pPr>
      <w:spacing w:before="160"/>
      <w:jc w:val="center"/>
    </w:pPr>
    <w:rPr>
      <w:i/>
      <w:iCs/>
      <w:color w:val="404040" w:themeColor="text1" w:themeTint="BF"/>
    </w:rPr>
  </w:style>
  <w:style w:type="character" w:customStyle="1" w:styleId="QuoteChar">
    <w:name w:val="Quote Char"/>
    <w:basedOn w:val="DefaultParagraphFont"/>
    <w:link w:val="Quote"/>
    <w:uiPriority w:val="29"/>
    <w:rsid w:val="002F481D"/>
    <w:rPr>
      <w:i/>
      <w:iCs/>
      <w:color w:val="404040" w:themeColor="text1" w:themeTint="BF"/>
    </w:rPr>
  </w:style>
  <w:style w:type="paragraph" w:styleId="ListParagraph">
    <w:name w:val="List Paragraph"/>
    <w:basedOn w:val="Normal"/>
    <w:uiPriority w:val="34"/>
    <w:qFormat/>
    <w:rsid w:val="002F481D"/>
    <w:pPr>
      <w:ind w:left="720"/>
      <w:contextualSpacing/>
    </w:pPr>
  </w:style>
  <w:style w:type="character" w:styleId="IntenseEmphasis">
    <w:name w:val="Intense Emphasis"/>
    <w:basedOn w:val="DefaultParagraphFont"/>
    <w:uiPriority w:val="21"/>
    <w:qFormat/>
    <w:rsid w:val="002F481D"/>
    <w:rPr>
      <w:i/>
      <w:iCs/>
      <w:color w:val="0F4761" w:themeColor="accent1" w:themeShade="BF"/>
    </w:rPr>
  </w:style>
  <w:style w:type="paragraph" w:styleId="IntenseQuote">
    <w:name w:val="Intense Quote"/>
    <w:basedOn w:val="Normal"/>
    <w:next w:val="Normal"/>
    <w:link w:val="IntenseQuoteChar"/>
    <w:uiPriority w:val="30"/>
    <w:qFormat/>
    <w:rsid w:val="002F48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81D"/>
    <w:rPr>
      <w:i/>
      <w:iCs/>
      <w:color w:val="0F4761" w:themeColor="accent1" w:themeShade="BF"/>
    </w:rPr>
  </w:style>
  <w:style w:type="character" w:styleId="IntenseReference">
    <w:name w:val="Intense Reference"/>
    <w:basedOn w:val="DefaultParagraphFont"/>
    <w:uiPriority w:val="32"/>
    <w:qFormat/>
    <w:rsid w:val="002F481D"/>
    <w:rPr>
      <w:b/>
      <w:bCs/>
      <w:smallCaps/>
      <w:color w:val="0F4761" w:themeColor="accent1" w:themeShade="BF"/>
      <w:spacing w:val="5"/>
    </w:rPr>
  </w:style>
  <w:style w:type="paragraph" w:styleId="Header">
    <w:name w:val="header"/>
    <w:basedOn w:val="Normal"/>
    <w:link w:val="HeaderChar"/>
    <w:uiPriority w:val="99"/>
    <w:unhideWhenUsed/>
    <w:rsid w:val="00601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406"/>
  </w:style>
  <w:style w:type="paragraph" w:styleId="Footer">
    <w:name w:val="footer"/>
    <w:basedOn w:val="Normal"/>
    <w:link w:val="FooterChar"/>
    <w:uiPriority w:val="99"/>
    <w:unhideWhenUsed/>
    <w:rsid w:val="00601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406"/>
  </w:style>
  <w:style w:type="paragraph" w:styleId="NormalWeb">
    <w:name w:val="Normal (Web)"/>
    <w:basedOn w:val="Normal"/>
    <w:uiPriority w:val="99"/>
    <w:unhideWhenUsed/>
    <w:rsid w:val="003645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 TargetMode="External"/><Relationship Id="rId5" Type="http://schemas.openxmlformats.org/officeDocument/2006/relationships/footnotes" Target="footnotes.xml"/><Relationship Id="rId10" Type="http://schemas.openxmlformats.org/officeDocument/2006/relationships/hyperlink" Target="https://www.jstor.org" TargetMode="External"/><Relationship Id="rId4" Type="http://schemas.openxmlformats.org/officeDocument/2006/relationships/webSettings" Target="webSettings.xml"/><Relationship Id="rId9" Type="http://schemas.openxmlformats.org/officeDocument/2006/relationships/hyperlink" Target="https://journals.sagepub.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5250</Words>
  <Characters>29931</Characters>
  <Application>Microsoft Office Word</Application>
  <DocSecurity>0</DocSecurity>
  <Lines>249</Lines>
  <Paragraphs>70</Paragraphs>
  <ScaleCrop>false</ScaleCrop>
  <Company/>
  <LinksUpToDate>false</LinksUpToDate>
  <CharactersWithSpaces>35111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2026-03-30T12:48:00Z</dcterms:created>
  <dcterms:modified xsi:type="dcterms:W3CDTF">2026-03-30T12:48:00Z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d8d63518-221c-41fd-9cd0-bed871dd3e0c</vt:lpwstr>
  </property>
</Properties>
</file>