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D09546" w14:textId="1E92BF57" w:rsidR="00B13676" w:rsidRDefault="00B13676" w:rsidP="00AB6177">
      <w:r>
        <w:rPr>
          <w:noProof/>
        </w:rPr>
        <w:drawing>
          <wp:anchor distT="0" distB="0" distL="114300" distR="114300" simplePos="0" relativeHeight="251658242" behindDoc="0" locked="0" layoutInCell="1" allowOverlap="1" wp14:anchorId="3F8FAFC3" wp14:editId="7169A976">
            <wp:simplePos x="0" y="0"/>
            <wp:positionH relativeFrom="margin">
              <wp:align>center</wp:align>
            </wp:positionH>
            <wp:positionV relativeFrom="paragraph">
              <wp:posOffset>370</wp:posOffset>
            </wp:positionV>
            <wp:extent cx="4815068" cy="1723390"/>
            <wp:effectExtent l="0" t="0" r="5080" b="0"/>
            <wp:wrapTopAndBottom/>
            <wp:docPr id="11385523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a:stretch>
                      <a:fillRect/>
                    </a:stretch>
                  </pic:blipFill>
                  <pic:spPr bwMode="auto">
                    <a:xfrm>
                      <a:off x="0" y="0"/>
                      <a:ext cx="4815068" cy="1723390"/>
                    </a:xfrm>
                    <a:prstGeom prst="rect">
                      <a:avLst/>
                    </a:prstGeom>
                    <a:noFill/>
                    <a:ln>
                      <a:noFill/>
                    </a:ln>
                    <a:extLst>
                      <a:ext uri="{53640926-AAD7-44D8-BBD7-CCE9431645EC}">
                        <a14:shadowObscured xmlns:a14="http://schemas.microsoft.com/office/drawing/2010/main"/>
                      </a:ext>
                    </a:extLst>
                  </pic:spPr>
                </pic:pic>
              </a:graphicData>
            </a:graphic>
          </wp:anchor>
        </w:drawing>
      </w:r>
    </w:p>
    <w:p w14:paraId="22858DF1" w14:textId="77777777" w:rsidR="00AB6177" w:rsidRDefault="00AB6177" w:rsidP="00AB6177">
      <w:pPr>
        <w:jc w:val="center"/>
        <w:rPr>
          <w:b/>
          <w:bCs/>
        </w:rPr>
      </w:pPr>
    </w:p>
    <w:p w14:paraId="240A91B5" w14:textId="6490CFEC" w:rsidR="009B1BD5" w:rsidRPr="00AB6177" w:rsidRDefault="00B13676" w:rsidP="00AB6177">
      <w:pPr>
        <w:jc w:val="center"/>
        <w:rPr>
          <w:b/>
          <w:bCs/>
        </w:rPr>
      </w:pPr>
      <w:r w:rsidRPr="00AB6177">
        <w:rPr>
          <w:b/>
          <w:bCs/>
        </w:rPr>
        <w:t>ACADEMIC REPORT</w:t>
      </w:r>
    </w:p>
    <w:p w14:paraId="2E03BD65" w14:textId="42F902F3" w:rsidR="009B1BD5" w:rsidRDefault="009B1BD5" w:rsidP="009B1BD5"/>
    <w:p w14:paraId="0C422289" w14:textId="1E353A33" w:rsidR="00B13676" w:rsidRPr="00AD0CFF" w:rsidRDefault="00AD0CFF" w:rsidP="00B13676">
      <w:pPr>
        <w:jc w:val="center"/>
        <w:rPr>
          <w:b/>
          <w:bCs/>
        </w:rPr>
      </w:pPr>
      <w:r w:rsidRPr="00AD0CFF">
        <w:rPr>
          <w:b/>
          <w:bCs/>
        </w:rPr>
        <w:t>Stakeholder Engagement Strategies for the Global Launch of StaySmart+: A Case Study of the Hilton Birmingham Metropole</w:t>
      </w:r>
    </w:p>
    <w:p w14:paraId="4D551696" w14:textId="77777777" w:rsidR="009B1BD5" w:rsidRDefault="009B1BD5" w:rsidP="009B1BD5"/>
    <w:p w14:paraId="54505601" w14:textId="77777777" w:rsidR="009B1BD5" w:rsidRDefault="009B1BD5" w:rsidP="009B1BD5"/>
    <w:p w14:paraId="1DC66F70" w14:textId="77777777" w:rsidR="00B13676" w:rsidRDefault="00B13676" w:rsidP="009B1BD5"/>
    <w:p w14:paraId="0A07CC5E" w14:textId="77777777" w:rsidR="00B13676" w:rsidRDefault="00B13676" w:rsidP="009B1BD5"/>
    <w:p w14:paraId="09BB1E6D" w14:textId="77777777" w:rsidR="009B1BD5" w:rsidRPr="00435384" w:rsidRDefault="009B1BD5" w:rsidP="009B1BD5"/>
    <w:tbl>
      <w:tblPr>
        <w:tblStyle w:val="TableGrid"/>
        <w:tblW w:w="0" w:type="auto"/>
        <w:tblLook w:val="04A0" w:firstRow="1" w:lastRow="0" w:firstColumn="1" w:lastColumn="0" w:noHBand="0" w:noVBand="1"/>
      </w:tblPr>
      <w:tblGrid>
        <w:gridCol w:w="3145"/>
        <w:gridCol w:w="6205"/>
      </w:tblGrid>
      <w:tr w:rsidR="009B1BD5" w14:paraId="4728EEF5" w14:textId="77777777" w:rsidTr="002A7E77">
        <w:tc>
          <w:tcPr>
            <w:tcW w:w="3145" w:type="dxa"/>
          </w:tcPr>
          <w:p w14:paraId="6A8B0433" w14:textId="77777777" w:rsidR="009B1BD5" w:rsidRPr="00435384" w:rsidRDefault="009B1BD5" w:rsidP="002A7E77">
            <w:pPr>
              <w:rPr>
                <w:b/>
                <w:bCs/>
              </w:rPr>
            </w:pPr>
            <w:r w:rsidRPr="00435384">
              <w:rPr>
                <w:b/>
                <w:bCs/>
              </w:rPr>
              <w:t>Course:</w:t>
            </w:r>
          </w:p>
        </w:tc>
        <w:tc>
          <w:tcPr>
            <w:tcW w:w="6205" w:type="dxa"/>
          </w:tcPr>
          <w:p w14:paraId="722D191A" w14:textId="02F14D12" w:rsidR="009B1BD5" w:rsidRDefault="009B1BD5" w:rsidP="002A7E77">
            <w:r w:rsidRPr="009B1BD5">
              <w:t>BA (Hons) Leadership and Management Skills for the Workplace</w:t>
            </w:r>
          </w:p>
        </w:tc>
      </w:tr>
      <w:tr w:rsidR="009B1BD5" w14:paraId="08635B1B" w14:textId="77777777" w:rsidTr="002A7E77">
        <w:tc>
          <w:tcPr>
            <w:tcW w:w="3145" w:type="dxa"/>
          </w:tcPr>
          <w:p w14:paraId="0864183B" w14:textId="77777777" w:rsidR="009B1BD5" w:rsidRPr="00435384" w:rsidRDefault="009B1BD5" w:rsidP="002A7E77">
            <w:pPr>
              <w:rPr>
                <w:b/>
                <w:bCs/>
              </w:rPr>
            </w:pPr>
            <w:r w:rsidRPr="00435384">
              <w:rPr>
                <w:b/>
                <w:bCs/>
              </w:rPr>
              <w:t>Module:</w:t>
            </w:r>
          </w:p>
        </w:tc>
        <w:tc>
          <w:tcPr>
            <w:tcW w:w="6205" w:type="dxa"/>
          </w:tcPr>
          <w:p w14:paraId="03024024" w14:textId="17B6E1E3" w:rsidR="009B1BD5" w:rsidRDefault="009B1BD5" w:rsidP="002A7E77">
            <w:r>
              <w:t>LCLM5001 Understanding and Engaging Stakeholders</w:t>
            </w:r>
          </w:p>
        </w:tc>
      </w:tr>
    </w:tbl>
    <w:p w14:paraId="66AACCDC" w14:textId="77777777" w:rsidR="009B1BD5" w:rsidRDefault="009B1BD5" w:rsidP="009B1BD5"/>
    <w:tbl>
      <w:tblPr>
        <w:tblStyle w:val="TableGrid"/>
        <w:tblW w:w="0" w:type="auto"/>
        <w:tblLook w:val="04A0" w:firstRow="1" w:lastRow="0" w:firstColumn="1" w:lastColumn="0" w:noHBand="0" w:noVBand="1"/>
      </w:tblPr>
      <w:tblGrid>
        <w:gridCol w:w="3145"/>
        <w:gridCol w:w="6205"/>
      </w:tblGrid>
      <w:tr w:rsidR="009B1BD5" w14:paraId="2CD4726C" w14:textId="77777777" w:rsidTr="002A7E77">
        <w:tc>
          <w:tcPr>
            <w:tcW w:w="3145" w:type="dxa"/>
          </w:tcPr>
          <w:p w14:paraId="418211A4" w14:textId="712EDB6C" w:rsidR="009B1BD5" w:rsidRPr="00435384" w:rsidRDefault="00174B7D" w:rsidP="002A7E77">
            <w:pPr>
              <w:rPr>
                <w:b/>
                <w:bCs/>
              </w:rPr>
            </w:pPr>
            <w:r>
              <w:rPr>
                <w:b/>
                <w:bCs/>
              </w:rPr>
              <w:t xml:space="preserve">Student </w:t>
            </w:r>
            <w:r w:rsidR="009B1BD5" w:rsidRPr="00435384">
              <w:rPr>
                <w:b/>
                <w:bCs/>
              </w:rPr>
              <w:t>Name:</w:t>
            </w:r>
          </w:p>
        </w:tc>
        <w:tc>
          <w:tcPr>
            <w:tcW w:w="6205" w:type="dxa"/>
          </w:tcPr>
          <w:p w14:paraId="35EBA98E" w14:textId="19D8DFF8" w:rsidR="009B1BD5" w:rsidRDefault="00174B7D" w:rsidP="002A7E77">
            <w:r>
              <w:t xml:space="preserve">Irum </w:t>
            </w:r>
            <w:proofErr w:type="spellStart"/>
            <w:r>
              <w:t>sher</w:t>
            </w:r>
            <w:proofErr w:type="spellEnd"/>
            <w:r>
              <w:t xml:space="preserve"> </w:t>
            </w:r>
          </w:p>
        </w:tc>
      </w:tr>
      <w:tr w:rsidR="009B1BD5" w14:paraId="36985DBE" w14:textId="77777777" w:rsidTr="002A7E77">
        <w:tc>
          <w:tcPr>
            <w:tcW w:w="3145" w:type="dxa"/>
          </w:tcPr>
          <w:p w14:paraId="6D3657CC" w14:textId="3C6F730A" w:rsidR="009B1BD5" w:rsidRPr="00435384" w:rsidRDefault="00174B7D" w:rsidP="002A7E77">
            <w:pPr>
              <w:rPr>
                <w:b/>
                <w:bCs/>
              </w:rPr>
            </w:pPr>
            <w:r>
              <w:rPr>
                <w:b/>
                <w:bCs/>
              </w:rPr>
              <w:t xml:space="preserve">Student </w:t>
            </w:r>
            <w:r w:rsidR="009B1BD5" w:rsidRPr="00435384">
              <w:rPr>
                <w:b/>
                <w:bCs/>
              </w:rPr>
              <w:t>ID:</w:t>
            </w:r>
          </w:p>
        </w:tc>
        <w:tc>
          <w:tcPr>
            <w:tcW w:w="6205" w:type="dxa"/>
          </w:tcPr>
          <w:p w14:paraId="58D320A6" w14:textId="5294B33A" w:rsidR="009B1BD5" w:rsidRDefault="00174B7D" w:rsidP="002A7E77">
            <w:r>
              <w:t>2422703</w:t>
            </w:r>
          </w:p>
        </w:tc>
      </w:tr>
      <w:tr w:rsidR="009B1BD5" w14:paraId="1461F00F" w14:textId="77777777" w:rsidTr="002A7E77">
        <w:tc>
          <w:tcPr>
            <w:tcW w:w="3145" w:type="dxa"/>
          </w:tcPr>
          <w:p w14:paraId="0E5108E9" w14:textId="77777777" w:rsidR="009B1BD5" w:rsidRPr="00435384" w:rsidRDefault="009B1BD5" w:rsidP="002A7E77">
            <w:pPr>
              <w:rPr>
                <w:b/>
                <w:bCs/>
              </w:rPr>
            </w:pPr>
            <w:r w:rsidRPr="00435384">
              <w:rPr>
                <w:b/>
                <w:bCs/>
              </w:rPr>
              <w:t>Lecturer’s Name:</w:t>
            </w:r>
          </w:p>
        </w:tc>
        <w:tc>
          <w:tcPr>
            <w:tcW w:w="6205" w:type="dxa"/>
          </w:tcPr>
          <w:p w14:paraId="55CF7FAD" w14:textId="3E48A7D1" w:rsidR="009B1BD5" w:rsidRDefault="00AC4466" w:rsidP="002A7E77">
            <w:r>
              <w:t>Christopher Osbo</w:t>
            </w:r>
            <w:r w:rsidR="00C1272E">
              <w:t>rne</w:t>
            </w:r>
          </w:p>
        </w:tc>
      </w:tr>
      <w:tr w:rsidR="009B1BD5" w14:paraId="2F0EED46" w14:textId="77777777" w:rsidTr="002A7E77">
        <w:tc>
          <w:tcPr>
            <w:tcW w:w="3145" w:type="dxa"/>
          </w:tcPr>
          <w:p w14:paraId="0C432B9F" w14:textId="77777777" w:rsidR="009B1BD5" w:rsidRPr="00435384" w:rsidRDefault="009B1BD5" w:rsidP="002A7E77">
            <w:pPr>
              <w:rPr>
                <w:b/>
                <w:bCs/>
              </w:rPr>
            </w:pPr>
            <w:r w:rsidRPr="00435384">
              <w:rPr>
                <w:b/>
                <w:bCs/>
              </w:rPr>
              <w:t>Number of Words:</w:t>
            </w:r>
          </w:p>
        </w:tc>
        <w:tc>
          <w:tcPr>
            <w:tcW w:w="6205" w:type="dxa"/>
          </w:tcPr>
          <w:p w14:paraId="07ED20C5" w14:textId="0A6B6B5A" w:rsidR="009B1BD5" w:rsidRDefault="007C6AAC" w:rsidP="002A7E77">
            <w:r>
              <w:t>4</w:t>
            </w:r>
            <w:r w:rsidR="00A12692">
              <w:t>3</w:t>
            </w:r>
            <w:r w:rsidR="00EF2C66">
              <w:t>82</w:t>
            </w:r>
            <w:r w:rsidR="00CF3E37">
              <w:t xml:space="preserve"> </w:t>
            </w:r>
            <w:r w:rsidR="00EF7FDC">
              <w:t>(excluding Executive Summary and References)</w:t>
            </w:r>
          </w:p>
        </w:tc>
      </w:tr>
      <w:tr w:rsidR="009B1BD5" w14:paraId="3D95A790" w14:textId="77777777" w:rsidTr="002A7E77">
        <w:tc>
          <w:tcPr>
            <w:tcW w:w="3145" w:type="dxa"/>
          </w:tcPr>
          <w:p w14:paraId="6AB169BF" w14:textId="3E87ED00" w:rsidR="009B1BD5" w:rsidRPr="00435384" w:rsidRDefault="009B1BD5" w:rsidP="002A7E77">
            <w:pPr>
              <w:rPr>
                <w:b/>
                <w:bCs/>
              </w:rPr>
            </w:pPr>
            <w:r w:rsidRPr="00435384">
              <w:rPr>
                <w:b/>
                <w:bCs/>
              </w:rPr>
              <w:t>Submission Date</w:t>
            </w:r>
            <w:r w:rsidR="00AC4466">
              <w:rPr>
                <w:b/>
                <w:bCs/>
              </w:rPr>
              <w:t>:</w:t>
            </w:r>
          </w:p>
        </w:tc>
        <w:tc>
          <w:tcPr>
            <w:tcW w:w="6205" w:type="dxa"/>
          </w:tcPr>
          <w:p w14:paraId="3332C3FE" w14:textId="05D501ED" w:rsidR="009B1BD5" w:rsidRDefault="00174B7D" w:rsidP="002A7E77">
            <w:r>
              <w:t>28/04/2026</w:t>
            </w:r>
          </w:p>
        </w:tc>
      </w:tr>
    </w:tbl>
    <w:p w14:paraId="314A134F" w14:textId="77777777" w:rsidR="009B1BD5" w:rsidRPr="00435384" w:rsidRDefault="009B1BD5" w:rsidP="009B1BD5"/>
    <w:p w14:paraId="77FF4D38" w14:textId="7E264CF4" w:rsidR="009B1BD5" w:rsidRPr="009B1BD5" w:rsidRDefault="009B1BD5" w:rsidP="009B1BD5">
      <w:pPr>
        <w:tabs>
          <w:tab w:val="left" w:pos="2661"/>
        </w:tabs>
        <w:sectPr w:rsidR="009B1BD5" w:rsidRPr="009B1BD5">
          <w:headerReference w:type="default" r:id="rId9"/>
          <w:pgSz w:w="12240" w:h="15840"/>
          <w:pgMar w:top="1440" w:right="1440" w:bottom="1440" w:left="1440" w:header="720" w:footer="720" w:gutter="0"/>
          <w:cols w:space="720"/>
          <w:docGrid w:linePitch="360"/>
        </w:sectPr>
      </w:pPr>
    </w:p>
    <w:p w14:paraId="6FF89075" w14:textId="464AE2B3" w:rsidR="00E15496" w:rsidRDefault="00E15496" w:rsidP="00774D19">
      <w:pPr>
        <w:pStyle w:val="Heading1"/>
        <w:spacing w:line="360" w:lineRule="auto"/>
      </w:pPr>
    </w:p>
    <w:p w14:paraId="46AE2AFC" w14:textId="77777777" w:rsidR="009B1BD5" w:rsidRDefault="009B1BD5" w:rsidP="009B1BD5"/>
    <w:p w14:paraId="67AAC05D" w14:textId="77777777" w:rsidR="009B1BD5" w:rsidRDefault="009B1BD5" w:rsidP="009B1BD5"/>
    <w:p w14:paraId="401B1E4D" w14:textId="77777777" w:rsidR="004F683D" w:rsidRDefault="004F683D" w:rsidP="00774D19">
      <w:pPr>
        <w:spacing w:line="360" w:lineRule="auto"/>
        <w:rPr>
          <w:b/>
          <w:bCs/>
        </w:rPr>
        <w:sectPr w:rsidR="004F683D" w:rsidSect="004F683D">
          <w:headerReference w:type="default" r:id="rId10"/>
          <w:type w:val="continuous"/>
          <w:pgSz w:w="12240" w:h="15840"/>
          <w:pgMar w:top="1440" w:right="1440" w:bottom="1440" w:left="1440" w:header="720" w:footer="720" w:gutter="0"/>
          <w:pgNumType w:fmt="lowerRoman" w:start="1"/>
          <w:cols w:space="720"/>
          <w:docGrid w:linePitch="360"/>
        </w:sectPr>
      </w:pPr>
    </w:p>
    <w:p w14:paraId="2122FEEB" w14:textId="309986F3" w:rsidR="004F683D" w:rsidRPr="00AB6177" w:rsidRDefault="004F683D" w:rsidP="00AB6177">
      <w:pPr>
        <w:rPr>
          <w:b/>
          <w:bCs/>
        </w:rPr>
      </w:pPr>
      <w:r w:rsidRPr="00AB6177">
        <w:rPr>
          <w:b/>
          <w:bCs/>
        </w:rPr>
        <w:lastRenderedPageBreak/>
        <w:t>EXECUTIVE SUMMARY</w:t>
      </w:r>
    </w:p>
    <w:p w14:paraId="73F7AA83" w14:textId="21EF8A29" w:rsidR="004F683D" w:rsidRDefault="00C11E2C" w:rsidP="00774D19">
      <w:pPr>
        <w:spacing w:line="360" w:lineRule="auto"/>
      </w:pPr>
      <w:r>
        <w:t xml:space="preserve">This report critically analyzes the strategies of stakeholder engagement for the global launch </w:t>
      </w:r>
      <w:proofErr w:type="gramStart"/>
      <w:r>
        <w:t>of  StaySmart</w:t>
      </w:r>
      <w:proofErr w:type="gramEnd"/>
      <w:r>
        <w:t xml:space="preserve">+ service at the Hilton Birmingham Metropole, one of the parts of Hilton Worldwide Holdings Inc. The projected service encompasses the integration of AI-based guest integration, tailored traveling plans and sustainability-focused features to nurture customer experience and efficient operability across global markets. </w:t>
      </w:r>
    </w:p>
    <w:p w14:paraId="34D2D3D3" w14:textId="21F0F7AA" w:rsidR="00C11E2C" w:rsidRDefault="00C11E2C" w:rsidP="00774D19">
      <w:pPr>
        <w:spacing w:line="360" w:lineRule="auto"/>
      </w:pPr>
      <w:r>
        <w:t>The report starts with a situational analysis of the company implementing the PESTLE and SWOT analysis, with a focus on the key external factors</w:t>
      </w:r>
      <w:r w:rsidR="00C56A3A">
        <w:t xml:space="preserve"> like rapid advancement in technology, demand for tailored services and compliance procedures tied to data protection. Internally, the strong brand reputation and technological competences lay a strong foundation, although challenges like AI adoption and rise in operational costs are substantial.</w:t>
      </w:r>
    </w:p>
    <w:p w14:paraId="49A1D49B" w14:textId="5227144B" w:rsidR="00C56A3A" w:rsidRDefault="00C56A3A" w:rsidP="00774D19">
      <w:pPr>
        <w:spacing w:line="360" w:lineRule="auto"/>
      </w:pPr>
      <w:r>
        <w:t>A detailed stakeholder analysis recognizes both the internal and external stakeholders. Their duties, responsibilities, benefits along with their issues are analyzed critically, backed by stakeholder theory and other prominent models. To effectively manage these stakeholders, frameworks like the Mendelow’s Power-Interest Matrix, the RACI Matrix and structured communication engagement plans are implemented.</w:t>
      </w:r>
    </w:p>
    <w:p w14:paraId="4D3A0654" w14:textId="37939231" w:rsidR="00C56A3A" w:rsidRDefault="00C56A3A" w:rsidP="00774D19">
      <w:pPr>
        <w:spacing w:line="360" w:lineRule="auto"/>
      </w:pPr>
      <w:r>
        <w:t>The report dives into stakeholder engagement via the 4C’s model with an emphasis on the role of the project manager in positioning the dynamic interests and mitigation of conflict via structured approaches like the Thomas-Kilmann model.</w:t>
      </w:r>
    </w:p>
    <w:p w14:paraId="72100F47" w14:textId="4A0EBEF3" w:rsidR="00C56A3A" w:rsidRDefault="00C56A3A" w:rsidP="00774D19">
      <w:pPr>
        <w:spacing w:line="360" w:lineRule="auto"/>
      </w:pPr>
      <w:r>
        <w:t xml:space="preserve">Findings suggest that effective stakeholder engagement is one of the key drivers towards the performance of business, nurturing guest satisfaction, engagement of employees, firm productivity and competitive placement. The report concludes with recommendations that include the </w:t>
      </w:r>
      <w:r w:rsidR="006C7A7B">
        <w:t>institutionalization</w:t>
      </w:r>
      <w:r>
        <w:t xml:space="preserve"> of stakeholder frameworks, investment in workforce development, solidifying feedback systems, ensuring compliance to ethical AI governance and embracing sustainability partnerships for the achievement of organizational goals.</w:t>
      </w:r>
    </w:p>
    <w:p w14:paraId="62249F14" w14:textId="77777777" w:rsidR="00AB6177" w:rsidRPr="00C11E2C" w:rsidRDefault="00AB6177" w:rsidP="00774D19">
      <w:pPr>
        <w:spacing w:line="360" w:lineRule="auto"/>
      </w:pPr>
    </w:p>
    <w:p w14:paraId="4C2488EB" w14:textId="77777777" w:rsidR="004F683D" w:rsidRDefault="004F683D" w:rsidP="004F683D"/>
    <w:sdt>
      <w:sdtPr>
        <w:rPr>
          <w:rFonts w:ascii="Times New Roman" w:eastAsiaTheme="minorHAnsi" w:hAnsi="Times New Roman" w:cstheme="minorBidi"/>
          <w:color w:val="auto"/>
          <w:kern w:val="2"/>
          <w:sz w:val="24"/>
          <w:szCs w:val="24"/>
          <w14:ligatures w14:val="standardContextual"/>
        </w:rPr>
        <w:id w:val="-529417846"/>
        <w:docPartObj>
          <w:docPartGallery w:val="Table of Contents"/>
          <w:docPartUnique/>
        </w:docPartObj>
      </w:sdtPr>
      <w:sdtEndPr>
        <w:rPr>
          <w:b/>
          <w:bCs/>
          <w:noProof/>
        </w:rPr>
      </w:sdtEndPr>
      <w:sdtContent>
        <w:p w14:paraId="09391330" w14:textId="425C7675" w:rsidR="004F683D" w:rsidRDefault="004F683D">
          <w:pPr>
            <w:pStyle w:val="TOCHeading"/>
          </w:pPr>
          <w:r>
            <w:t>Contents</w:t>
          </w:r>
        </w:p>
        <w:p w14:paraId="61579A61" w14:textId="3F4ED95C" w:rsidR="00AB6177" w:rsidRDefault="004F683D">
          <w:pPr>
            <w:pStyle w:val="TOC1"/>
            <w:tabs>
              <w:tab w:val="left" w:pos="480"/>
              <w:tab w:val="right" w:leader="dot" w:pos="9350"/>
            </w:tabs>
            <w:rPr>
              <w:rFonts w:asciiTheme="minorHAnsi" w:eastAsiaTheme="minorEastAsia" w:hAnsiTheme="minorHAnsi"/>
              <w:noProof/>
              <w:lang w:val="en-GB" w:eastAsia="en-GB"/>
            </w:rPr>
          </w:pPr>
          <w:r>
            <w:fldChar w:fldCharType="begin"/>
          </w:r>
          <w:r>
            <w:instrText xml:space="preserve"> TOC \o "1-3" \h \z \u </w:instrText>
          </w:r>
          <w:r>
            <w:fldChar w:fldCharType="separate"/>
          </w:r>
          <w:hyperlink w:anchor="_Toc227613674" w:history="1">
            <w:r w:rsidR="00AB6177" w:rsidRPr="001471F7">
              <w:rPr>
                <w:rStyle w:val="Hyperlink"/>
                <w:noProof/>
              </w:rPr>
              <w:t>1.</w:t>
            </w:r>
            <w:r w:rsidR="00AB6177">
              <w:rPr>
                <w:rFonts w:asciiTheme="minorHAnsi" w:eastAsiaTheme="minorEastAsia" w:hAnsiTheme="minorHAnsi"/>
                <w:noProof/>
                <w:lang w:val="en-GB" w:eastAsia="en-GB"/>
              </w:rPr>
              <w:tab/>
            </w:r>
            <w:r w:rsidR="00AB6177" w:rsidRPr="001471F7">
              <w:rPr>
                <w:rStyle w:val="Hyperlink"/>
                <w:noProof/>
              </w:rPr>
              <w:t>Introduction</w:t>
            </w:r>
            <w:r w:rsidR="00AB6177">
              <w:rPr>
                <w:noProof/>
                <w:webHidden/>
              </w:rPr>
              <w:tab/>
            </w:r>
            <w:r w:rsidR="00AB6177">
              <w:rPr>
                <w:noProof/>
                <w:webHidden/>
              </w:rPr>
              <w:fldChar w:fldCharType="begin"/>
            </w:r>
            <w:r w:rsidR="00AB6177">
              <w:rPr>
                <w:noProof/>
                <w:webHidden/>
              </w:rPr>
              <w:instrText xml:space="preserve"> PAGEREF _Toc227613674 \h </w:instrText>
            </w:r>
            <w:r w:rsidR="00AB6177">
              <w:rPr>
                <w:noProof/>
                <w:webHidden/>
              </w:rPr>
            </w:r>
            <w:r w:rsidR="00AB6177">
              <w:rPr>
                <w:noProof/>
                <w:webHidden/>
              </w:rPr>
              <w:fldChar w:fldCharType="separate"/>
            </w:r>
            <w:r w:rsidR="00AB6177">
              <w:rPr>
                <w:noProof/>
                <w:webHidden/>
              </w:rPr>
              <w:t>1</w:t>
            </w:r>
            <w:r w:rsidR="00AB6177">
              <w:rPr>
                <w:noProof/>
                <w:webHidden/>
              </w:rPr>
              <w:fldChar w:fldCharType="end"/>
            </w:r>
          </w:hyperlink>
        </w:p>
        <w:p w14:paraId="78CA7837" w14:textId="3BEDD5AD" w:rsidR="00AB6177" w:rsidRDefault="00AB6177">
          <w:pPr>
            <w:pStyle w:val="TOC1"/>
            <w:tabs>
              <w:tab w:val="left" w:pos="480"/>
              <w:tab w:val="right" w:leader="dot" w:pos="9350"/>
            </w:tabs>
            <w:rPr>
              <w:rFonts w:asciiTheme="minorHAnsi" w:eastAsiaTheme="minorEastAsia" w:hAnsiTheme="minorHAnsi"/>
              <w:noProof/>
              <w:lang w:val="en-GB" w:eastAsia="en-GB"/>
            </w:rPr>
          </w:pPr>
          <w:hyperlink w:anchor="_Toc227613675" w:history="1">
            <w:r w:rsidRPr="001471F7">
              <w:rPr>
                <w:rStyle w:val="Hyperlink"/>
                <w:noProof/>
              </w:rPr>
              <w:t>2.</w:t>
            </w:r>
            <w:r>
              <w:rPr>
                <w:rFonts w:asciiTheme="minorHAnsi" w:eastAsiaTheme="minorEastAsia" w:hAnsiTheme="minorHAnsi"/>
                <w:noProof/>
                <w:lang w:val="en-GB" w:eastAsia="en-GB"/>
              </w:rPr>
              <w:tab/>
            </w:r>
            <w:r w:rsidRPr="001471F7">
              <w:rPr>
                <w:rStyle w:val="Hyperlink"/>
                <w:noProof/>
              </w:rPr>
              <w:t>Company Appraisal: PESTLE, SWOT and SMART Objectives</w:t>
            </w:r>
            <w:r>
              <w:rPr>
                <w:noProof/>
                <w:webHidden/>
              </w:rPr>
              <w:tab/>
            </w:r>
            <w:r>
              <w:rPr>
                <w:noProof/>
                <w:webHidden/>
              </w:rPr>
              <w:fldChar w:fldCharType="begin"/>
            </w:r>
            <w:r>
              <w:rPr>
                <w:noProof/>
                <w:webHidden/>
              </w:rPr>
              <w:instrText xml:space="preserve"> PAGEREF _Toc227613675 \h </w:instrText>
            </w:r>
            <w:r>
              <w:rPr>
                <w:noProof/>
                <w:webHidden/>
              </w:rPr>
            </w:r>
            <w:r>
              <w:rPr>
                <w:noProof/>
                <w:webHidden/>
              </w:rPr>
              <w:fldChar w:fldCharType="separate"/>
            </w:r>
            <w:r>
              <w:rPr>
                <w:noProof/>
                <w:webHidden/>
              </w:rPr>
              <w:t>2</w:t>
            </w:r>
            <w:r>
              <w:rPr>
                <w:noProof/>
                <w:webHidden/>
              </w:rPr>
              <w:fldChar w:fldCharType="end"/>
            </w:r>
          </w:hyperlink>
        </w:p>
        <w:p w14:paraId="0A72D54A" w14:textId="48C69ACC" w:rsidR="00AB6177" w:rsidRDefault="00AB6177">
          <w:pPr>
            <w:pStyle w:val="TOC2"/>
            <w:tabs>
              <w:tab w:val="left" w:pos="960"/>
              <w:tab w:val="right" w:leader="dot" w:pos="9350"/>
            </w:tabs>
            <w:rPr>
              <w:rFonts w:asciiTheme="minorHAnsi" w:eastAsiaTheme="minorEastAsia" w:hAnsiTheme="minorHAnsi"/>
              <w:noProof/>
              <w:lang w:val="en-GB" w:eastAsia="en-GB"/>
            </w:rPr>
          </w:pPr>
          <w:hyperlink w:anchor="_Toc227613676" w:history="1">
            <w:r w:rsidRPr="001471F7">
              <w:rPr>
                <w:rStyle w:val="Hyperlink"/>
                <w:noProof/>
              </w:rPr>
              <w:t>2.1.</w:t>
            </w:r>
            <w:r>
              <w:rPr>
                <w:rFonts w:asciiTheme="minorHAnsi" w:eastAsiaTheme="minorEastAsia" w:hAnsiTheme="minorHAnsi"/>
                <w:noProof/>
                <w:lang w:val="en-GB" w:eastAsia="en-GB"/>
              </w:rPr>
              <w:tab/>
            </w:r>
            <w:r w:rsidRPr="001471F7">
              <w:rPr>
                <w:rStyle w:val="Hyperlink"/>
                <w:noProof/>
              </w:rPr>
              <w:t>PESTLE Analysis</w:t>
            </w:r>
            <w:r>
              <w:rPr>
                <w:noProof/>
                <w:webHidden/>
              </w:rPr>
              <w:tab/>
            </w:r>
            <w:r>
              <w:rPr>
                <w:noProof/>
                <w:webHidden/>
              </w:rPr>
              <w:fldChar w:fldCharType="begin"/>
            </w:r>
            <w:r>
              <w:rPr>
                <w:noProof/>
                <w:webHidden/>
              </w:rPr>
              <w:instrText xml:space="preserve"> PAGEREF _Toc227613676 \h </w:instrText>
            </w:r>
            <w:r>
              <w:rPr>
                <w:noProof/>
                <w:webHidden/>
              </w:rPr>
            </w:r>
            <w:r>
              <w:rPr>
                <w:noProof/>
                <w:webHidden/>
              </w:rPr>
              <w:fldChar w:fldCharType="separate"/>
            </w:r>
            <w:r>
              <w:rPr>
                <w:noProof/>
                <w:webHidden/>
              </w:rPr>
              <w:t>2</w:t>
            </w:r>
            <w:r>
              <w:rPr>
                <w:noProof/>
                <w:webHidden/>
              </w:rPr>
              <w:fldChar w:fldCharType="end"/>
            </w:r>
          </w:hyperlink>
        </w:p>
        <w:p w14:paraId="726D1C5F" w14:textId="1842E4E1" w:rsidR="00AB6177" w:rsidRDefault="00AB6177">
          <w:pPr>
            <w:pStyle w:val="TOC2"/>
            <w:tabs>
              <w:tab w:val="left" w:pos="960"/>
              <w:tab w:val="right" w:leader="dot" w:pos="9350"/>
            </w:tabs>
            <w:rPr>
              <w:rFonts w:asciiTheme="minorHAnsi" w:eastAsiaTheme="minorEastAsia" w:hAnsiTheme="minorHAnsi"/>
              <w:noProof/>
              <w:lang w:val="en-GB" w:eastAsia="en-GB"/>
            </w:rPr>
          </w:pPr>
          <w:hyperlink w:anchor="_Toc227613677" w:history="1">
            <w:r w:rsidRPr="001471F7">
              <w:rPr>
                <w:rStyle w:val="Hyperlink"/>
                <w:noProof/>
              </w:rPr>
              <w:t>2.2.</w:t>
            </w:r>
            <w:r>
              <w:rPr>
                <w:rFonts w:asciiTheme="minorHAnsi" w:eastAsiaTheme="minorEastAsia" w:hAnsiTheme="minorHAnsi"/>
                <w:noProof/>
                <w:lang w:val="en-GB" w:eastAsia="en-GB"/>
              </w:rPr>
              <w:tab/>
            </w:r>
            <w:r w:rsidRPr="001471F7">
              <w:rPr>
                <w:rStyle w:val="Hyperlink"/>
                <w:noProof/>
              </w:rPr>
              <w:t>SWOT Analysis</w:t>
            </w:r>
            <w:r>
              <w:rPr>
                <w:noProof/>
                <w:webHidden/>
              </w:rPr>
              <w:tab/>
            </w:r>
            <w:r>
              <w:rPr>
                <w:noProof/>
                <w:webHidden/>
              </w:rPr>
              <w:fldChar w:fldCharType="begin"/>
            </w:r>
            <w:r>
              <w:rPr>
                <w:noProof/>
                <w:webHidden/>
              </w:rPr>
              <w:instrText xml:space="preserve"> PAGEREF _Toc227613677 \h </w:instrText>
            </w:r>
            <w:r>
              <w:rPr>
                <w:noProof/>
                <w:webHidden/>
              </w:rPr>
            </w:r>
            <w:r>
              <w:rPr>
                <w:noProof/>
                <w:webHidden/>
              </w:rPr>
              <w:fldChar w:fldCharType="separate"/>
            </w:r>
            <w:r>
              <w:rPr>
                <w:noProof/>
                <w:webHidden/>
              </w:rPr>
              <w:t>3</w:t>
            </w:r>
            <w:r>
              <w:rPr>
                <w:noProof/>
                <w:webHidden/>
              </w:rPr>
              <w:fldChar w:fldCharType="end"/>
            </w:r>
          </w:hyperlink>
        </w:p>
        <w:p w14:paraId="5EE653F5" w14:textId="6BAC9BA1" w:rsidR="00AB6177" w:rsidRDefault="00AB6177">
          <w:pPr>
            <w:pStyle w:val="TOC2"/>
            <w:tabs>
              <w:tab w:val="left" w:pos="960"/>
              <w:tab w:val="right" w:leader="dot" w:pos="9350"/>
            </w:tabs>
            <w:rPr>
              <w:rFonts w:asciiTheme="minorHAnsi" w:eastAsiaTheme="minorEastAsia" w:hAnsiTheme="minorHAnsi"/>
              <w:noProof/>
              <w:lang w:val="en-GB" w:eastAsia="en-GB"/>
            </w:rPr>
          </w:pPr>
          <w:hyperlink w:anchor="_Toc227613678" w:history="1">
            <w:r w:rsidRPr="001471F7">
              <w:rPr>
                <w:rStyle w:val="Hyperlink"/>
                <w:noProof/>
              </w:rPr>
              <w:t>2.3.</w:t>
            </w:r>
            <w:r>
              <w:rPr>
                <w:rFonts w:asciiTheme="minorHAnsi" w:eastAsiaTheme="minorEastAsia" w:hAnsiTheme="minorHAnsi"/>
                <w:noProof/>
                <w:lang w:val="en-GB" w:eastAsia="en-GB"/>
              </w:rPr>
              <w:tab/>
            </w:r>
            <w:r w:rsidRPr="001471F7">
              <w:rPr>
                <w:rStyle w:val="Hyperlink"/>
                <w:noProof/>
              </w:rPr>
              <w:t>SMART Objectives for StaySmart+</w:t>
            </w:r>
            <w:r>
              <w:rPr>
                <w:noProof/>
                <w:webHidden/>
              </w:rPr>
              <w:tab/>
            </w:r>
            <w:r>
              <w:rPr>
                <w:noProof/>
                <w:webHidden/>
              </w:rPr>
              <w:fldChar w:fldCharType="begin"/>
            </w:r>
            <w:r>
              <w:rPr>
                <w:noProof/>
                <w:webHidden/>
              </w:rPr>
              <w:instrText xml:space="preserve"> PAGEREF _Toc227613678 \h </w:instrText>
            </w:r>
            <w:r>
              <w:rPr>
                <w:noProof/>
                <w:webHidden/>
              </w:rPr>
            </w:r>
            <w:r>
              <w:rPr>
                <w:noProof/>
                <w:webHidden/>
              </w:rPr>
              <w:fldChar w:fldCharType="separate"/>
            </w:r>
            <w:r>
              <w:rPr>
                <w:noProof/>
                <w:webHidden/>
              </w:rPr>
              <w:t>4</w:t>
            </w:r>
            <w:r>
              <w:rPr>
                <w:noProof/>
                <w:webHidden/>
              </w:rPr>
              <w:fldChar w:fldCharType="end"/>
            </w:r>
          </w:hyperlink>
        </w:p>
        <w:p w14:paraId="452FCA20" w14:textId="179533D8" w:rsidR="00AB6177" w:rsidRDefault="00AB6177">
          <w:pPr>
            <w:pStyle w:val="TOC1"/>
            <w:tabs>
              <w:tab w:val="left" w:pos="480"/>
              <w:tab w:val="right" w:leader="dot" w:pos="9350"/>
            </w:tabs>
            <w:rPr>
              <w:rFonts w:asciiTheme="minorHAnsi" w:eastAsiaTheme="minorEastAsia" w:hAnsiTheme="minorHAnsi"/>
              <w:noProof/>
              <w:lang w:val="en-GB" w:eastAsia="en-GB"/>
            </w:rPr>
          </w:pPr>
          <w:hyperlink w:anchor="_Toc227613679" w:history="1">
            <w:r w:rsidRPr="001471F7">
              <w:rPr>
                <w:rStyle w:val="Hyperlink"/>
                <w:noProof/>
              </w:rPr>
              <w:t>3.</w:t>
            </w:r>
            <w:r>
              <w:rPr>
                <w:rFonts w:asciiTheme="minorHAnsi" w:eastAsiaTheme="minorEastAsia" w:hAnsiTheme="minorHAnsi"/>
                <w:noProof/>
                <w:lang w:val="en-GB" w:eastAsia="en-GB"/>
              </w:rPr>
              <w:tab/>
            </w:r>
            <w:r w:rsidRPr="001471F7">
              <w:rPr>
                <w:rStyle w:val="Hyperlink"/>
                <w:noProof/>
              </w:rPr>
              <w:t>Identification and Categorization of Key Stakeholders</w:t>
            </w:r>
            <w:r>
              <w:rPr>
                <w:noProof/>
                <w:webHidden/>
              </w:rPr>
              <w:tab/>
            </w:r>
            <w:r>
              <w:rPr>
                <w:noProof/>
                <w:webHidden/>
              </w:rPr>
              <w:fldChar w:fldCharType="begin"/>
            </w:r>
            <w:r>
              <w:rPr>
                <w:noProof/>
                <w:webHidden/>
              </w:rPr>
              <w:instrText xml:space="preserve"> PAGEREF _Toc227613679 \h </w:instrText>
            </w:r>
            <w:r>
              <w:rPr>
                <w:noProof/>
                <w:webHidden/>
              </w:rPr>
            </w:r>
            <w:r>
              <w:rPr>
                <w:noProof/>
                <w:webHidden/>
              </w:rPr>
              <w:fldChar w:fldCharType="separate"/>
            </w:r>
            <w:r>
              <w:rPr>
                <w:noProof/>
                <w:webHidden/>
              </w:rPr>
              <w:t>4</w:t>
            </w:r>
            <w:r>
              <w:rPr>
                <w:noProof/>
                <w:webHidden/>
              </w:rPr>
              <w:fldChar w:fldCharType="end"/>
            </w:r>
          </w:hyperlink>
        </w:p>
        <w:p w14:paraId="556A0B96" w14:textId="659CCE28" w:rsidR="00AB6177" w:rsidRDefault="00AB6177">
          <w:pPr>
            <w:pStyle w:val="TOC2"/>
            <w:tabs>
              <w:tab w:val="left" w:pos="960"/>
              <w:tab w:val="right" w:leader="dot" w:pos="9350"/>
            </w:tabs>
            <w:rPr>
              <w:rFonts w:asciiTheme="minorHAnsi" w:eastAsiaTheme="minorEastAsia" w:hAnsiTheme="minorHAnsi"/>
              <w:noProof/>
              <w:lang w:val="en-GB" w:eastAsia="en-GB"/>
            </w:rPr>
          </w:pPr>
          <w:hyperlink w:anchor="_Toc227613680" w:history="1">
            <w:r w:rsidRPr="001471F7">
              <w:rPr>
                <w:rStyle w:val="Hyperlink"/>
                <w:noProof/>
              </w:rPr>
              <w:t>3.1.</w:t>
            </w:r>
            <w:r>
              <w:rPr>
                <w:rFonts w:asciiTheme="minorHAnsi" w:eastAsiaTheme="minorEastAsia" w:hAnsiTheme="minorHAnsi"/>
                <w:noProof/>
                <w:lang w:val="en-GB" w:eastAsia="en-GB"/>
              </w:rPr>
              <w:tab/>
            </w:r>
            <w:r w:rsidRPr="001471F7">
              <w:rPr>
                <w:rStyle w:val="Hyperlink"/>
                <w:noProof/>
              </w:rPr>
              <w:t>Stakeholder Identification</w:t>
            </w:r>
            <w:r>
              <w:rPr>
                <w:noProof/>
                <w:webHidden/>
              </w:rPr>
              <w:tab/>
            </w:r>
            <w:r>
              <w:rPr>
                <w:noProof/>
                <w:webHidden/>
              </w:rPr>
              <w:fldChar w:fldCharType="begin"/>
            </w:r>
            <w:r>
              <w:rPr>
                <w:noProof/>
                <w:webHidden/>
              </w:rPr>
              <w:instrText xml:space="preserve"> PAGEREF _Toc227613680 \h </w:instrText>
            </w:r>
            <w:r>
              <w:rPr>
                <w:noProof/>
                <w:webHidden/>
              </w:rPr>
            </w:r>
            <w:r>
              <w:rPr>
                <w:noProof/>
                <w:webHidden/>
              </w:rPr>
              <w:fldChar w:fldCharType="separate"/>
            </w:r>
            <w:r>
              <w:rPr>
                <w:noProof/>
                <w:webHidden/>
              </w:rPr>
              <w:t>4</w:t>
            </w:r>
            <w:r>
              <w:rPr>
                <w:noProof/>
                <w:webHidden/>
              </w:rPr>
              <w:fldChar w:fldCharType="end"/>
            </w:r>
          </w:hyperlink>
        </w:p>
        <w:p w14:paraId="604B4ACA" w14:textId="004D699A" w:rsidR="00AB6177" w:rsidRDefault="00AB6177">
          <w:pPr>
            <w:pStyle w:val="TOC2"/>
            <w:tabs>
              <w:tab w:val="left" w:pos="960"/>
              <w:tab w:val="right" w:leader="dot" w:pos="9350"/>
            </w:tabs>
            <w:rPr>
              <w:rFonts w:asciiTheme="minorHAnsi" w:eastAsiaTheme="minorEastAsia" w:hAnsiTheme="minorHAnsi"/>
              <w:noProof/>
              <w:lang w:val="en-GB" w:eastAsia="en-GB"/>
            </w:rPr>
          </w:pPr>
          <w:hyperlink w:anchor="_Toc227613681" w:history="1">
            <w:r w:rsidRPr="001471F7">
              <w:rPr>
                <w:rStyle w:val="Hyperlink"/>
                <w:noProof/>
              </w:rPr>
              <w:t>3.2.</w:t>
            </w:r>
            <w:r>
              <w:rPr>
                <w:rFonts w:asciiTheme="minorHAnsi" w:eastAsiaTheme="minorEastAsia" w:hAnsiTheme="minorHAnsi"/>
                <w:noProof/>
                <w:lang w:val="en-GB" w:eastAsia="en-GB"/>
              </w:rPr>
              <w:tab/>
            </w:r>
            <w:r w:rsidRPr="001471F7">
              <w:rPr>
                <w:rStyle w:val="Hyperlink"/>
                <w:noProof/>
              </w:rPr>
              <w:t>Internal Stakeholders</w:t>
            </w:r>
            <w:r>
              <w:rPr>
                <w:noProof/>
                <w:webHidden/>
              </w:rPr>
              <w:tab/>
            </w:r>
            <w:r>
              <w:rPr>
                <w:noProof/>
                <w:webHidden/>
              </w:rPr>
              <w:fldChar w:fldCharType="begin"/>
            </w:r>
            <w:r>
              <w:rPr>
                <w:noProof/>
                <w:webHidden/>
              </w:rPr>
              <w:instrText xml:space="preserve"> PAGEREF _Toc227613681 \h </w:instrText>
            </w:r>
            <w:r>
              <w:rPr>
                <w:noProof/>
                <w:webHidden/>
              </w:rPr>
            </w:r>
            <w:r>
              <w:rPr>
                <w:noProof/>
                <w:webHidden/>
              </w:rPr>
              <w:fldChar w:fldCharType="separate"/>
            </w:r>
            <w:r>
              <w:rPr>
                <w:noProof/>
                <w:webHidden/>
              </w:rPr>
              <w:t>5</w:t>
            </w:r>
            <w:r>
              <w:rPr>
                <w:noProof/>
                <w:webHidden/>
              </w:rPr>
              <w:fldChar w:fldCharType="end"/>
            </w:r>
          </w:hyperlink>
        </w:p>
        <w:p w14:paraId="4381044B" w14:textId="02D2C750" w:rsidR="00AB6177" w:rsidRDefault="00AB6177">
          <w:pPr>
            <w:pStyle w:val="TOC2"/>
            <w:tabs>
              <w:tab w:val="left" w:pos="960"/>
              <w:tab w:val="right" w:leader="dot" w:pos="9350"/>
            </w:tabs>
            <w:rPr>
              <w:rFonts w:asciiTheme="minorHAnsi" w:eastAsiaTheme="minorEastAsia" w:hAnsiTheme="minorHAnsi"/>
              <w:noProof/>
              <w:lang w:val="en-GB" w:eastAsia="en-GB"/>
            </w:rPr>
          </w:pPr>
          <w:hyperlink w:anchor="_Toc227613682" w:history="1">
            <w:r w:rsidRPr="001471F7">
              <w:rPr>
                <w:rStyle w:val="Hyperlink"/>
                <w:noProof/>
              </w:rPr>
              <w:t>3.3.</w:t>
            </w:r>
            <w:r>
              <w:rPr>
                <w:rFonts w:asciiTheme="minorHAnsi" w:eastAsiaTheme="minorEastAsia" w:hAnsiTheme="minorHAnsi"/>
                <w:noProof/>
                <w:lang w:val="en-GB" w:eastAsia="en-GB"/>
              </w:rPr>
              <w:tab/>
            </w:r>
            <w:r w:rsidRPr="001471F7">
              <w:rPr>
                <w:rStyle w:val="Hyperlink"/>
                <w:noProof/>
              </w:rPr>
              <w:t>External Stakeholders</w:t>
            </w:r>
            <w:r>
              <w:rPr>
                <w:noProof/>
                <w:webHidden/>
              </w:rPr>
              <w:tab/>
            </w:r>
            <w:r>
              <w:rPr>
                <w:noProof/>
                <w:webHidden/>
              </w:rPr>
              <w:fldChar w:fldCharType="begin"/>
            </w:r>
            <w:r>
              <w:rPr>
                <w:noProof/>
                <w:webHidden/>
              </w:rPr>
              <w:instrText xml:space="preserve"> PAGEREF _Toc227613682 \h </w:instrText>
            </w:r>
            <w:r>
              <w:rPr>
                <w:noProof/>
                <w:webHidden/>
              </w:rPr>
            </w:r>
            <w:r>
              <w:rPr>
                <w:noProof/>
                <w:webHidden/>
              </w:rPr>
              <w:fldChar w:fldCharType="separate"/>
            </w:r>
            <w:r>
              <w:rPr>
                <w:noProof/>
                <w:webHidden/>
              </w:rPr>
              <w:t>5</w:t>
            </w:r>
            <w:r>
              <w:rPr>
                <w:noProof/>
                <w:webHidden/>
              </w:rPr>
              <w:fldChar w:fldCharType="end"/>
            </w:r>
          </w:hyperlink>
        </w:p>
        <w:p w14:paraId="478E9414" w14:textId="6D1272BE" w:rsidR="00AB6177" w:rsidRDefault="00AB6177">
          <w:pPr>
            <w:pStyle w:val="TOC2"/>
            <w:tabs>
              <w:tab w:val="left" w:pos="960"/>
              <w:tab w:val="right" w:leader="dot" w:pos="9350"/>
            </w:tabs>
            <w:rPr>
              <w:rFonts w:asciiTheme="minorHAnsi" w:eastAsiaTheme="minorEastAsia" w:hAnsiTheme="minorHAnsi"/>
              <w:noProof/>
              <w:lang w:val="en-GB" w:eastAsia="en-GB"/>
            </w:rPr>
          </w:pPr>
          <w:hyperlink w:anchor="_Toc227613683" w:history="1">
            <w:r w:rsidRPr="001471F7">
              <w:rPr>
                <w:rStyle w:val="Hyperlink"/>
                <w:noProof/>
              </w:rPr>
              <w:t>3.4.</w:t>
            </w:r>
            <w:r>
              <w:rPr>
                <w:rFonts w:asciiTheme="minorHAnsi" w:eastAsiaTheme="minorEastAsia" w:hAnsiTheme="minorHAnsi"/>
                <w:noProof/>
                <w:lang w:val="en-GB" w:eastAsia="en-GB"/>
              </w:rPr>
              <w:tab/>
            </w:r>
            <w:r w:rsidRPr="001471F7">
              <w:rPr>
                <w:rStyle w:val="Hyperlink"/>
                <w:noProof/>
              </w:rPr>
              <w:t>Stakeholder Categorization</w:t>
            </w:r>
            <w:r>
              <w:rPr>
                <w:noProof/>
                <w:webHidden/>
              </w:rPr>
              <w:tab/>
            </w:r>
            <w:r>
              <w:rPr>
                <w:noProof/>
                <w:webHidden/>
              </w:rPr>
              <w:fldChar w:fldCharType="begin"/>
            </w:r>
            <w:r>
              <w:rPr>
                <w:noProof/>
                <w:webHidden/>
              </w:rPr>
              <w:instrText xml:space="preserve"> PAGEREF _Toc227613683 \h </w:instrText>
            </w:r>
            <w:r>
              <w:rPr>
                <w:noProof/>
                <w:webHidden/>
              </w:rPr>
            </w:r>
            <w:r>
              <w:rPr>
                <w:noProof/>
                <w:webHidden/>
              </w:rPr>
              <w:fldChar w:fldCharType="separate"/>
            </w:r>
            <w:r>
              <w:rPr>
                <w:noProof/>
                <w:webHidden/>
              </w:rPr>
              <w:t>5</w:t>
            </w:r>
            <w:r>
              <w:rPr>
                <w:noProof/>
                <w:webHidden/>
              </w:rPr>
              <w:fldChar w:fldCharType="end"/>
            </w:r>
          </w:hyperlink>
        </w:p>
        <w:p w14:paraId="43D38D25" w14:textId="6C9A69AA" w:rsidR="00AB6177" w:rsidRDefault="00AB6177">
          <w:pPr>
            <w:pStyle w:val="TOC1"/>
            <w:tabs>
              <w:tab w:val="left" w:pos="480"/>
              <w:tab w:val="right" w:leader="dot" w:pos="9350"/>
            </w:tabs>
            <w:rPr>
              <w:rFonts w:asciiTheme="minorHAnsi" w:eastAsiaTheme="minorEastAsia" w:hAnsiTheme="minorHAnsi"/>
              <w:noProof/>
              <w:lang w:val="en-GB" w:eastAsia="en-GB"/>
            </w:rPr>
          </w:pPr>
          <w:hyperlink w:anchor="_Toc227613684" w:history="1">
            <w:r w:rsidRPr="001471F7">
              <w:rPr>
                <w:rStyle w:val="Hyperlink"/>
                <w:noProof/>
              </w:rPr>
              <w:t>4.</w:t>
            </w:r>
            <w:r>
              <w:rPr>
                <w:rFonts w:asciiTheme="minorHAnsi" w:eastAsiaTheme="minorEastAsia" w:hAnsiTheme="minorHAnsi"/>
                <w:noProof/>
                <w:lang w:val="en-GB" w:eastAsia="en-GB"/>
              </w:rPr>
              <w:tab/>
            </w:r>
            <w:r w:rsidRPr="001471F7">
              <w:rPr>
                <w:rStyle w:val="Hyperlink"/>
                <w:noProof/>
              </w:rPr>
              <w:t>Roles, Responsibilities, Benefits and Challenges of Key Stakeholders</w:t>
            </w:r>
            <w:r>
              <w:rPr>
                <w:noProof/>
                <w:webHidden/>
              </w:rPr>
              <w:tab/>
            </w:r>
            <w:r>
              <w:rPr>
                <w:noProof/>
                <w:webHidden/>
              </w:rPr>
              <w:fldChar w:fldCharType="begin"/>
            </w:r>
            <w:r>
              <w:rPr>
                <w:noProof/>
                <w:webHidden/>
              </w:rPr>
              <w:instrText xml:space="preserve"> PAGEREF _Toc227613684 \h </w:instrText>
            </w:r>
            <w:r>
              <w:rPr>
                <w:noProof/>
                <w:webHidden/>
              </w:rPr>
            </w:r>
            <w:r>
              <w:rPr>
                <w:noProof/>
                <w:webHidden/>
              </w:rPr>
              <w:fldChar w:fldCharType="separate"/>
            </w:r>
            <w:r>
              <w:rPr>
                <w:noProof/>
                <w:webHidden/>
              </w:rPr>
              <w:t>6</w:t>
            </w:r>
            <w:r>
              <w:rPr>
                <w:noProof/>
                <w:webHidden/>
              </w:rPr>
              <w:fldChar w:fldCharType="end"/>
            </w:r>
          </w:hyperlink>
        </w:p>
        <w:p w14:paraId="25DAA207" w14:textId="496A5A8C" w:rsidR="00AB6177" w:rsidRDefault="00AB6177">
          <w:pPr>
            <w:pStyle w:val="TOC1"/>
            <w:tabs>
              <w:tab w:val="left" w:pos="480"/>
              <w:tab w:val="right" w:leader="dot" w:pos="9350"/>
            </w:tabs>
            <w:rPr>
              <w:rFonts w:asciiTheme="minorHAnsi" w:eastAsiaTheme="minorEastAsia" w:hAnsiTheme="minorHAnsi"/>
              <w:noProof/>
              <w:lang w:val="en-GB" w:eastAsia="en-GB"/>
            </w:rPr>
          </w:pPr>
          <w:hyperlink w:anchor="_Toc227613685" w:history="1">
            <w:r w:rsidRPr="001471F7">
              <w:rPr>
                <w:rStyle w:val="Hyperlink"/>
                <w:noProof/>
                <w:lang w:val="fr-FR"/>
              </w:rPr>
              <w:t>5.</w:t>
            </w:r>
            <w:r>
              <w:rPr>
                <w:rFonts w:asciiTheme="minorHAnsi" w:eastAsiaTheme="minorEastAsia" w:hAnsiTheme="minorHAnsi"/>
                <w:noProof/>
                <w:lang w:val="en-GB" w:eastAsia="en-GB"/>
              </w:rPr>
              <w:tab/>
            </w:r>
            <w:r w:rsidRPr="001471F7">
              <w:rPr>
                <w:rStyle w:val="Hyperlink"/>
                <w:noProof/>
                <w:lang w:val="fr-FR"/>
              </w:rPr>
              <w:t>Framework Implementation: Stakeholder Matrix, RACI Matrix and Engagement/ Communication Plan</w:t>
            </w:r>
            <w:r>
              <w:rPr>
                <w:noProof/>
                <w:webHidden/>
              </w:rPr>
              <w:tab/>
            </w:r>
            <w:r>
              <w:rPr>
                <w:noProof/>
                <w:webHidden/>
              </w:rPr>
              <w:fldChar w:fldCharType="begin"/>
            </w:r>
            <w:r>
              <w:rPr>
                <w:noProof/>
                <w:webHidden/>
              </w:rPr>
              <w:instrText xml:space="preserve"> PAGEREF _Toc227613685 \h </w:instrText>
            </w:r>
            <w:r>
              <w:rPr>
                <w:noProof/>
                <w:webHidden/>
              </w:rPr>
            </w:r>
            <w:r>
              <w:rPr>
                <w:noProof/>
                <w:webHidden/>
              </w:rPr>
              <w:fldChar w:fldCharType="separate"/>
            </w:r>
            <w:r>
              <w:rPr>
                <w:noProof/>
                <w:webHidden/>
              </w:rPr>
              <w:t>7</w:t>
            </w:r>
            <w:r>
              <w:rPr>
                <w:noProof/>
                <w:webHidden/>
              </w:rPr>
              <w:fldChar w:fldCharType="end"/>
            </w:r>
          </w:hyperlink>
        </w:p>
        <w:p w14:paraId="4F86BB5C" w14:textId="490AA7A6" w:rsidR="00AB6177" w:rsidRDefault="00AB6177">
          <w:pPr>
            <w:pStyle w:val="TOC2"/>
            <w:tabs>
              <w:tab w:val="left" w:pos="960"/>
              <w:tab w:val="right" w:leader="dot" w:pos="9350"/>
            </w:tabs>
            <w:rPr>
              <w:rFonts w:asciiTheme="minorHAnsi" w:eastAsiaTheme="minorEastAsia" w:hAnsiTheme="minorHAnsi"/>
              <w:noProof/>
              <w:lang w:val="en-GB" w:eastAsia="en-GB"/>
            </w:rPr>
          </w:pPr>
          <w:hyperlink w:anchor="_Toc227613686" w:history="1">
            <w:r w:rsidRPr="001471F7">
              <w:rPr>
                <w:rStyle w:val="Hyperlink"/>
                <w:noProof/>
              </w:rPr>
              <w:t>5.1.</w:t>
            </w:r>
            <w:r>
              <w:rPr>
                <w:rFonts w:asciiTheme="minorHAnsi" w:eastAsiaTheme="minorEastAsia" w:hAnsiTheme="minorHAnsi"/>
                <w:noProof/>
                <w:lang w:val="en-GB" w:eastAsia="en-GB"/>
              </w:rPr>
              <w:tab/>
            </w:r>
            <w:r w:rsidRPr="001471F7">
              <w:rPr>
                <w:rStyle w:val="Hyperlink"/>
                <w:noProof/>
              </w:rPr>
              <w:t>Stakeholder Matrix/ Map</w:t>
            </w:r>
            <w:r>
              <w:rPr>
                <w:noProof/>
                <w:webHidden/>
              </w:rPr>
              <w:tab/>
            </w:r>
            <w:r>
              <w:rPr>
                <w:noProof/>
                <w:webHidden/>
              </w:rPr>
              <w:fldChar w:fldCharType="begin"/>
            </w:r>
            <w:r>
              <w:rPr>
                <w:noProof/>
                <w:webHidden/>
              </w:rPr>
              <w:instrText xml:space="preserve"> PAGEREF _Toc227613686 \h </w:instrText>
            </w:r>
            <w:r>
              <w:rPr>
                <w:noProof/>
                <w:webHidden/>
              </w:rPr>
            </w:r>
            <w:r>
              <w:rPr>
                <w:noProof/>
                <w:webHidden/>
              </w:rPr>
              <w:fldChar w:fldCharType="separate"/>
            </w:r>
            <w:r>
              <w:rPr>
                <w:noProof/>
                <w:webHidden/>
              </w:rPr>
              <w:t>7</w:t>
            </w:r>
            <w:r>
              <w:rPr>
                <w:noProof/>
                <w:webHidden/>
              </w:rPr>
              <w:fldChar w:fldCharType="end"/>
            </w:r>
          </w:hyperlink>
        </w:p>
        <w:p w14:paraId="7ECEA9EF" w14:textId="6349F43F" w:rsidR="00AB6177" w:rsidRDefault="00AB6177">
          <w:pPr>
            <w:pStyle w:val="TOC2"/>
            <w:tabs>
              <w:tab w:val="left" w:pos="960"/>
              <w:tab w:val="right" w:leader="dot" w:pos="9350"/>
            </w:tabs>
            <w:rPr>
              <w:rFonts w:asciiTheme="minorHAnsi" w:eastAsiaTheme="minorEastAsia" w:hAnsiTheme="minorHAnsi"/>
              <w:noProof/>
              <w:lang w:val="en-GB" w:eastAsia="en-GB"/>
            </w:rPr>
          </w:pPr>
          <w:hyperlink w:anchor="_Toc227613687" w:history="1">
            <w:r w:rsidRPr="001471F7">
              <w:rPr>
                <w:rStyle w:val="Hyperlink"/>
                <w:noProof/>
              </w:rPr>
              <w:t>5.2.</w:t>
            </w:r>
            <w:r>
              <w:rPr>
                <w:rFonts w:asciiTheme="minorHAnsi" w:eastAsiaTheme="minorEastAsia" w:hAnsiTheme="minorHAnsi"/>
                <w:noProof/>
                <w:lang w:val="en-GB" w:eastAsia="en-GB"/>
              </w:rPr>
              <w:tab/>
            </w:r>
            <w:r w:rsidRPr="001471F7">
              <w:rPr>
                <w:rStyle w:val="Hyperlink"/>
                <w:noProof/>
              </w:rPr>
              <w:t>The RACI Matrix</w:t>
            </w:r>
            <w:r>
              <w:rPr>
                <w:noProof/>
                <w:webHidden/>
              </w:rPr>
              <w:tab/>
            </w:r>
            <w:r>
              <w:rPr>
                <w:noProof/>
                <w:webHidden/>
              </w:rPr>
              <w:fldChar w:fldCharType="begin"/>
            </w:r>
            <w:r>
              <w:rPr>
                <w:noProof/>
                <w:webHidden/>
              </w:rPr>
              <w:instrText xml:space="preserve"> PAGEREF _Toc227613687 \h </w:instrText>
            </w:r>
            <w:r>
              <w:rPr>
                <w:noProof/>
                <w:webHidden/>
              </w:rPr>
            </w:r>
            <w:r>
              <w:rPr>
                <w:noProof/>
                <w:webHidden/>
              </w:rPr>
              <w:fldChar w:fldCharType="separate"/>
            </w:r>
            <w:r>
              <w:rPr>
                <w:noProof/>
                <w:webHidden/>
              </w:rPr>
              <w:t>8</w:t>
            </w:r>
            <w:r>
              <w:rPr>
                <w:noProof/>
                <w:webHidden/>
              </w:rPr>
              <w:fldChar w:fldCharType="end"/>
            </w:r>
          </w:hyperlink>
        </w:p>
        <w:p w14:paraId="595A3D25" w14:textId="5E57C5E0" w:rsidR="00AB6177" w:rsidRDefault="00AB6177">
          <w:pPr>
            <w:pStyle w:val="TOC2"/>
            <w:tabs>
              <w:tab w:val="left" w:pos="960"/>
              <w:tab w:val="right" w:leader="dot" w:pos="9350"/>
            </w:tabs>
            <w:rPr>
              <w:rFonts w:asciiTheme="minorHAnsi" w:eastAsiaTheme="minorEastAsia" w:hAnsiTheme="minorHAnsi"/>
              <w:noProof/>
              <w:lang w:val="en-GB" w:eastAsia="en-GB"/>
            </w:rPr>
          </w:pPr>
          <w:hyperlink w:anchor="_Toc227613688" w:history="1">
            <w:r w:rsidRPr="001471F7">
              <w:rPr>
                <w:rStyle w:val="Hyperlink"/>
                <w:noProof/>
              </w:rPr>
              <w:t>5.3.</w:t>
            </w:r>
            <w:r>
              <w:rPr>
                <w:rFonts w:asciiTheme="minorHAnsi" w:eastAsiaTheme="minorEastAsia" w:hAnsiTheme="minorHAnsi"/>
                <w:noProof/>
                <w:lang w:val="en-GB" w:eastAsia="en-GB"/>
              </w:rPr>
              <w:tab/>
            </w:r>
            <w:r w:rsidRPr="001471F7">
              <w:rPr>
                <w:rStyle w:val="Hyperlink"/>
                <w:noProof/>
              </w:rPr>
              <w:t>Engagement and Communication Plan</w:t>
            </w:r>
            <w:r>
              <w:rPr>
                <w:noProof/>
                <w:webHidden/>
              </w:rPr>
              <w:tab/>
            </w:r>
            <w:r>
              <w:rPr>
                <w:noProof/>
                <w:webHidden/>
              </w:rPr>
              <w:fldChar w:fldCharType="begin"/>
            </w:r>
            <w:r>
              <w:rPr>
                <w:noProof/>
                <w:webHidden/>
              </w:rPr>
              <w:instrText xml:space="preserve"> PAGEREF _Toc227613688 \h </w:instrText>
            </w:r>
            <w:r>
              <w:rPr>
                <w:noProof/>
                <w:webHidden/>
              </w:rPr>
            </w:r>
            <w:r>
              <w:rPr>
                <w:noProof/>
                <w:webHidden/>
              </w:rPr>
              <w:fldChar w:fldCharType="separate"/>
            </w:r>
            <w:r>
              <w:rPr>
                <w:noProof/>
                <w:webHidden/>
              </w:rPr>
              <w:t>10</w:t>
            </w:r>
            <w:r>
              <w:rPr>
                <w:noProof/>
                <w:webHidden/>
              </w:rPr>
              <w:fldChar w:fldCharType="end"/>
            </w:r>
          </w:hyperlink>
        </w:p>
        <w:p w14:paraId="75E89013" w14:textId="3AC1098C" w:rsidR="00AB6177" w:rsidRDefault="00AB6177">
          <w:pPr>
            <w:pStyle w:val="TOC1"/>
            <w:tabs>
              <w:tab w:val="left" w:pos="480"/>
              <w:tab w:val="right" w:leader="dot" w:pos="9350"/>
            </w:tabs>
            <w:rPr>
              <w:rFonts w:asciiTheme="minorHAnsi" w:eastAsiaTheme="minorEastAsia" w:hAnsiTheme="minorHAnsi"/>
              <w:noProof/>
              <w:lang w:val="en-GB" w:eastAsia="en-GB"/>
            </w:rPr>
          </w:pPr>
          <w:hyperlink w:anchor="_Toc227613689" w:history="1">
            <w:r w:rsidRPr="001471F7">
              <w:rPr>
                <w:rStyle w:val="Hyperlink"/>
                <w:noProof/>
              </w:rPr>
              <w:t>6.</w:t>
            </w:r>
            <w:r>
              <w:rPr>
                <w:rFonts w:asciiTheme="minorHAnsi" w:eastAsiaTheme="minorEastAsia" w:hAnsiTheme="minorHAnsi"/>
                <w:noProof/>
                <w:lang w:val="en-GB" w:eastAsia="en-GB"/>
              </w:rPr>
              <w:tab/>
            </w:r>
            <w:r w:rsidRPr="001471F7">
              <w:rPr>
                <w:rStyle w:val="Hyperlink"/>
                <w:noProof/>
              </w:rPr>
              <w:t>The Stakeholder Engagement Process and Conflict Management</w:t>
            </w:r>
            <w:r>
              <w:rPr>
                <w:noProof/>
                <w:webHidden/>
              </w:rPr>
              <w:tab/>
            </w:r>
            <w:r>
              <w:rPr>
                <w:noProof/>
                <w:webHidden/>
              </w:rPr>
              <w:fldChar w:fldCharType="begin"/>
            </w:r>
            <w:r>
              <w:rPr>
                <w:noProof/>
                <w:webHidden/>
              </w:rPr>
              <w:instrText xml:space="preserve"> PAGEREF _Toc227613689 \h </w:instrText>
            </w:r>
            <w:r>
              <w:rPr>
                <w:noProof/>
                <w:webHidden/>
              </w:rPr>
            </w:r>
            <w:r>
              <w:rPr>
                <w:noProof/>
                <w:webHidden/>
              </w:rPr>
              <w:fldChar w:fldCharType="separate"/>
            </w:r>
            <w:r>
              <w:rPr>
                <w:noProof/>
                <w:webHidden/>
              </w:rPr>
              <w:t>10</w:t>
            </w:r>
            <w:r>
              <w:rPr>
                <w:noProof/>
                <w:webHidden/>
              </w:rPr>
              <w:fldChar w:fldCharType="end"/>
            </w:r>
          </w:hyperlink>
        </w:p>
        <w:p w14:paraId="75EC2EB9" w14:textId="57D3FD0F" w:rsidR="00AB6177" w:rsidRDefault="00AB6177">
          <w:pPr>
            <w:pStyle w:val="TOC2"/>
            <w:tabs>
              <w:tab w:val="left" w:pos="960"/>
              <w:tab w:val="right" w:leader="dot" w:pos="9350"/>
            </w:tabs>
            <w:rPr>
              <w:rFonts w:asciiTheme="minorHAnsi" w:eastAsiaTheme="minorEastAsia" w:hAnsiTheme="minorHAnsi"/>
              <w:noProof/>
              <w:lang w:val="en-GB" w:eastAsia="en-GB"/>
            </w:rPr>
          </w:pPr>
          <w:hyperlink w:anchor="_Toc227613690" w:history="1">
            <w:r w:rsidRPr="001471F7">
              <w:rPr>
                <w:rStyle w:val="Hyperlink"/>
                <w:noProof/>
              </w:rPr>
              <w:t>6.1.</w:t>
            </w:r>
            <w:r>
              <w:rPr>
                <w:rFonts w:asciiTheme="minorHAnsi" w:eastAsiaTheme="minorEastAsia" w:hAnsiTheme="minorHAnsi"/>
                <w:noProof/>
                <w:lang w:val="en-GB" w:eastAsia="en-GB"/>
              </w:rPr>
              <w:tab/>
            </w:r>
            <w:r w:rsidRPr="001471F7">
              <w:rPr>
                <w:rStyle w:val="Hyperlink"/>
                <w:noProof/>
              </w:rPr>
              <w:t>The Role of Project Manager</w:t>
            </w:r>
            <w:r>
              <w:rPr>
                <w:noProof/>
                <w:webHidden/>
              </w:rPr>
              <w:tab/>
            </w:r>
            <w:r>
              <w:rPr>
                <w:noProof/>
                <w:webHidden/>
              </w:rPr>
              <w:fldChar w:fldCharType="begin"/>
            </w:r>
            <w:r>
              <w:rPr>
                <w:noProof/>
                <w:webHidden/>
              </w:rPr>
              <w:instrText xml:space="preserve"> PAGEREF _Toc227613690 \h </w:instrText>
            </w:r>
            <w:r>
              <w:rPr>
                <w:noProof/>
                <w:webHidden/>
              </w:rPr>
            </w:r>
            <w:r>
              <w:rPr>
                <w:noProof/>
                <w:webHidden/>
              </w:rPr>
              <w:fldChar w:fldCharType="separate"/>
            </w:r>
            <w:r>
              <w:rPr>
                <w:noProof/>
                <w:webHidden/>
              </w:rPr>
              <w:t>10</w:t>
            </w:r>
            <w:r>
              <w:rPr>
                <w:noProof/>
                <w:webHidden/>
              </w:rPr>
              <w:fldChar w:fldCharType="end"/>
            </w:r>
          </w:hyperlink>
        </w:p>
        <w:p w14:paraId="00C958EF" w14:textId="6C026ED2" w:rsidR="00AB6177" w:rsidRDefault="00AB6177">
          <w:pPr>
            <w:pStyle w:val="TOC2"/>
            <w:tabs>
              <w:tab w:val="left" w:pos="960"/>
              <w:tab w:val="right" w:leader="dot" w:pos="9350"/>
            </w:tabs>
            <w:rPr>
              <w:rFonts w:asciiTheme="minorHAnsi" w:eastAsiaTheme="minorEastAsia" w:hAnsiTheme="minorHAnsi"/>
              <w:noProof/>
              <w:lang w:val="en-GB" w:eastAsia="en-GB"/>
            </w:rPr>
          </w:pPr>
          <w:hyperlink w:anchor="_Toc227613691" w:history="1">
            <w:r w:rsidRPr="001471F7">
              <w:rPr>
                <w:rStyle w:val="Hyperlink"/>
                <w:noProof/>
              </w:rPr>
              <w:t>6.2.</w:t>
            </w:r>
            <w:r>
              <w:rPr>
                <w:rFonts w:asciiTheme="minorHAnsi" w:eastAsiaTheme="minorEastAsia" w:hAnsiTheme="minorHAnsi"/>
                <w:noProof/>
                <w:lang w:val="en-GB" w:eastAsia="en-GB"/>
              </w:rPr>
              <w:tab/>
            </w:r>
            <w:r w:rsidRPr="001471F7">
              <w:rPr>
                <w:rStyle w:val="Hyperlink"/>
                <w:noProof/>
              </w:rPr>
              <w:t>Applying the 4C’s Model</w:t>
            </w:r>
            <w:r>
              <w:rPr>
                <w:noProof/>
                <w:webHidden/>
              </w:rPr>
              <w:tab/>
            </w:r>
            <w:r>
              <w:rPr>
                <w:noProof/>
                <w:webHidden/>
              </w:rPr>
              <w:fldChar w:fldCharType="begin"/>
            </w:r>
            <w:r>
              <w:rPr>
                <w:noProof/>
                <w:webHidden/>
              </w:rPr>
              <w:instrText xml:space="preserve"> PAGEREF _Toc227613691 \h </w:instrText>
            </w:r>
            <w:r>
              <w:rPr>
                <w:noProof/>
                <w:webHidden/>
              </w:rPr>
            </w:r>
            <w:r>
              <w:rPr>
                <w:noProof/>
                <w:webHidden/>
              </w:rPr>
              <w:fldChar w:fldCharType="separate"/>
            </w:r>
            <w:r>
              <w:rPr>
                <w:noProof/>
                <w:webHidden/>
              </w:rPr>
              <w:t>11</w:t>
            </w:r>
            <w:r>
              <w:rPr>
                <w:noProof/>
                <w:webHidden/>
              </w:rPr>
              <w:fldChar w:fldCharType="end"/>
            </w:r>
          </w:hyperlink>
        </w:p>
        <w:p w14:paraId="476587B0" w14:textId="3F5827F8" w:rsidR="00AB6177" w:rsidRDefault="00AB6177">
          <w:pPr>
            <w:pStyle w:val="TOC2"/>
            <w:tabs>
              <w:tab w:val="left" w:pos="960"/>
              <w:tab w:val="right" w:leader="dot" w:pos="9350"/>
            </w:tabs>
            <w:rPr>
              <w:rFonts w:asciiTheme="minorHAnsi" w:eastAsiaTheme="minorEastAsia" w:hAnsiTheme="minorHAnsi"/>
              <w:noProof/>
              <w:lang w:val="en-GB" w:eastAsia="en-GB"/>
            </w:rPr>
          </w:pPr>
          <w:hyperlink w:anchor="_Toc227613692" w:history="1">
            <w:r w:rsidRPr="001471F7">
              <w:rPr>
                <w:rStyle w:val="Hyperlink"/>
                <w:noProof/>
              </w:rPr>
              <w:t>6.3.</w:t>
            </w:r>
            <w:r>
              <w:rPr>
                <w:rFonts w:asciiTheme="minorHAnsi" w:eastAsiaTheme="minorEastAsia" w:hAnsiTheme="minorHAnsi"/>
                <w:noProof/>
                <w:lang w:val="en-GB" w:eastAsia="en-GB"/>
              </w:rPr>
              <w:tab/>
            </w:r>
            <w:r w:rsidRPr="001471F7">
              <w:rPr>
                <w:rStyle w:val="Hyperlink"/>
                <w:noProof/>
              </w:rPr>
              <w:t>Management of Stakeholder Conflict</w:t>
            </w:r>
            <w:r>
              <w:rPr>
                <w:noProof/>
                <w:webHidden/>
              </w:rPr>
              <w:tab/>
            </w:r>
            <w:r>
              <w:rPr>
                <w:noProof/>
                <w:webHidden/>
              </w:rPr>
              <w:fldChar w:fldCharType="begin"/>
            </w:r>
            <w:r>
              <w:rPr>
                <w:noProof/>
                <w:webHidden/>
              </w:rPr>
              <w:instrText xml:space="preserve"> PAGEREF _Toc227613692 \h </w:instrText>
            </w:r>
            <w:r>
              <w:rPr>
                <w:noProof/>
                <w:webHidden/>
              </w:rPr>
            </w:r>
            <w:r>
              <w:rPr>
                <w:noProof/>
                <w:webHidden/>
              </w:rPr>
              <w:fldChar w:fldCharType="separate"/>
            </w:r>
            <w:r>
              <w:rPr>
                <w:noProof/>
                <w:webHidden/>
              </w:rPr>
              <w:t>12</w:t>
            </w:r>
            <w:r>
              <w:rPr>
                <w:noProof/>
                <w:webHidden/>
              </w:rPr>
              <w:fldChar w:fldCharType="end"/>
            </w:r>
          </w:hyperlink>
        </w:p>
        <w:p w14:paraId="1D1353FE" w14:textId="52200062" w:rsidR="00AB6177" w:rsidRDefault="00AB6177">
          <w:pPr>
            <w:pStyle w:val="TOC1"/>
            <w:tabs>
              <w:tab w:val="left" w:pos="480"/>
              <w:tab w:val="right" w:leader="dot" w:pos="9350"/>
            </w:tabs>
            <w:rPr>
              <w:rFonts w:asciiTheme="minorHAnsi" w:eastAsiaTheme="minorEastAsia" w:hAnsiTheme="minorHAnsi"/>
              <w:noProof/>
              <w:lang w:val="en-GB" w:eastAsia="en-GB"/>
            </w:rPr>
          </w:pPr>
          <w:hyperlink w:anchor="_Toc227613693" w:history="1">
            <w:r w:rsidRPr="001471F7">
              <w:rPr>
                <w:rStyle w:val="Hyperlink"/>
                <w:noProof/>
              </w:rPr>
              <w:t>7.</w:t>
            </w:r>
            <w:r>
              <w:rPr>
                <w:rFonts w:asciiTheme="minorHAnsi" w:eastAsiaTheme="minorEastAsia" w:hAnsiTheme="minorHAnsi"/>
                <w:noProof/>
                <w:lang w:val="en-GB" w:eastAsia="en-GB"/>
              </w:rPr>
              <w:tab/>
            </w:r>
            <w:r w:rsidRPr="001471F7">
              <w:rPr>
                <w:rStyle w:val="Hyperlink"/>
                <w:noProof/>
              </w:rPr>
              <w:t>Impact of Stakeholder Engagement on Business Performance and Recommendations</w:t>
            </w:r>
            <w:r>
              <w:rPr>
                <w:noProof/>
                <w:webHidden/>
              </w:rPr>
              <w:tab/>
            </w:r>
            <w:r>
              <w:rPr>
                <w:noProof/>
                <w:webHidden/>
              </w:rPr>
              <w:fldChar w:fldCharType="begin"/>
            </w:r>
            <w:r>
              <w:rPr>
                <w:noProof/>
                <w:webHidden/>
              </w:rPr>
              <w:instrText xml:space="preserve"> PAGEREF _Toc227613693 \h </w:instrText>
            </w:r>
            <w:r>
              <w:rPr>
                <w:noProof/>
                <w:webHidden/>
              </w:rPr>
            </w:r>
            <w:r>
              <w:rPr>
                <w:noProof/>
                <w:webHidden/>
              </w:rPr>
              <w:fldChar w:fldCharType="separate"/>
            </w:r>
            <w:r>
              <w:rPr>
                <w:noProof/>
                <w:webHidden/>
              </w:rPr>
              <w:t>13</w:t>
            </w:r>
            <w:r>
              <w:rPr>
                <w:noProof/>
                <w:webHidden/>
              </w:rPr>
              <w:fldChar w:fldCharType="end"/>
            </w:r>
          </w:hyperlink>
        </w:p>
        <w:p w14:paraId="0989E92E" w14:textId="28B0C1E7" w:rsidR="00AB6177" w:rsidRDefault="00AB6177">
          <w:pPr>
            <w:pStyle w:val="TOC2"/>
            <w:tabs>
              <w:tab w:val="left" w:pos="960"/>
              <w:tab w:val="right" w:leader="dot" w:pos="9350"/>
            </w:tabs>
            <w:rPr>
              <w:rFonts w:asciiTheme="minorHAnsi" w:eastAsiaTheme="minorEastAsia" w:hAnsiTheme="minorHAnsi"/>
              <w:noProof/>
              <w:lang w:val="en-GB" w:eastAsia="en-GB"/>
            </w:rPr>
          </w:pPr>
          <w:hyperlink w:anchor="_Toc227613694" w:history="1">
            <w:r w:rsidRPr="001471F7">
              <w:rPr>
                <w:rStyle w:val="Hyperlink"/>
                <w:noProof/>
              </w:rPr>
              <w:t>7.1.</w:t>
            </w:r>
            <w:r>
              <w:rPr>
                <w:rFonts w:asciiTheme="minorHAnsi" w:eastAsiaTheme="minorEastAsia" w:hAnsiTheme="minorHAnsi"/>
                <w:noProof/>
                <w:lang w:val="en-GB" w:eastAsia="en-GB"/>
              </w:rPr>
              <w:tab/>
            </w:r>
            <w:r w:rsidRPr="001471F7">
              <w:rPr>
                <w:rStyle w:val="Hyperlink"/>
                <w:noProof/>
              </w:rPr>
              <w:t>Impact on Business Performance</w:t>
            </w:r>
            <w:r>
              <w:rPr>
                <w:noProof/>
                <w:webHidden/>
              </w:rPr>
              <w:tab/>
            </w:r>
            <w:r>
              <w:rPr>
                <w:noProof/>
                <w:webHidden/>
              </w:rPr>
              <w:fldChar w:fldCharType="begin"/>
            </w:r>
            <w:r>
              <w:rPr>
                <w:noProof/>
                <w:webHidden/>
              </w:rPr>
              <w:instrText xml:space="preserve"> PAGEREF _Toc227613694 \h </w:instrText>
            </w:r>
            <w:r>
              <w:rPr>
                <w:noProof/>
                <w:webHidden/>
              </w:rPr>
            </w:r>
            <w:r>
              <w:rPr>
                <w:noProof/>
                <w:webHidden/>
              </w:rPr>
              <w:fldChar w:fldCharType="separate"/>
            </w:r>
            <w:r>
              <w:rPr>
                <w:noProof/>
                <w:webHidden/>
              </w:rPr>
              <w:t>13</w:t>
            </w:r>
            <w:r>
              <w:rPr>
                <w:noProof/>
                <w:webHidden/>
              </w:rPr>
              <w:fldChar w:fldCharType="end"/>
            </w:r>
          </w:hyperlink>
        </w:p>
        <w:p w14:paraId="0AC33C24" w14:textId="72ECFAF8" w:rsidR="00AB6177" w:rsidRDefault="00AB6177">
          <w:pPr>
            <w:pStyle w:val="TOC2"/>
            <w:tabs>
              <w:tab w:val="left" w:pos="960"/>
              <w:tab w:val="right" w:leader="dot" w:pos="9350"/>
            </w:tabs>
            <w:rPr>
              <w:rFonts w:asciiTheme="minorHAnsi" w:eastAsiaTheme="minorEastAsia" w:hAnsiTheme="minorHAnsi"/>
              <w:noProof/>
              <w:lang w:val="en-GB" w:eastAsia="en-GB"/>
            </w:rPr>
          </w:pPr>
          <w:hyperlink w:anchor="_Toc227613695" w:history="1">
            <w:r w:rsidRPr="001471F7">
              <w:rPr>
                <w:rStyle w:val="Hyperlink"/>
                <w:noProof/>
              </w:rPr>
              <w:t>7.2.</w:t>
            </w:r>
            <w:r>
              <w:rPr>
                <w:rFonts w:asciiTheme="minorHAnsi" w:eastAsiaTheme="minorEastAsia" w:hAnsiTheme="minorHAnsi"/>
                <w:noProof/>
                <w:lang w:val="en-GB" w:eastAsia="en-GB"/>
              </w:rPr>
              <w:tab/>
            </w:r>
            <w:r w:rsidRPr="001471F7">
              <w:rPr>
                <w:rStyle w:val="Hyperlink"/>
                <w:noProof/>
              </w:rPr>
              <w:t>Recommendations</w:t>
            </w:r>
            <w:r>
              <w:rPr>
                <w:noProof/>
                <w:webHidden/>
              </w:rPr>
              <w:tab/>
            </w:r>
            <w:r>
              <w:rPr>
                <w:noProof/>
                <w:webHidden/>
              </w:rPr>
              <w:fldChar w:fldCharType="begin"/>
            </w:r>
            <w:r>
              <w:rPr>
                <w:noProof/>
                <w:webHidden/>
              </w:rPr>
              <w:instrText xml:space="preserve"> PAGEREF _Toc227613695 \h </w:instrText>
            </w:r>
            <w:r>
              <w:rPr>
                <w:noProof/>
                <w:webHidden/>
              </w:rPr>
            </w:r>
            <w:r>
              <w:rPr>
                <w:noProof/>
                <w:webHidden/>
              </w:rPr>
              <w:fldChar w:fldCharType="separate"/>
            </w:r>
            <w:r>
              <w:rPr>
                <w:noProof/>
                <w:webHidden/>
              </w:rPr>
              <w:t>15</w:t>
            </w:r>
            <w:r>
              <w:rPr>
                <w:noProof/>
                <w:webHidden/>
              </w:rPr>
              <w:fldChar w:fldCharType="end"/>
            </w:r>
          </w:hyperlink>
        </w:p>
        <w:p w14:paraId="7EE6EDEB" w14:textId="265D93B4" w:rsidR="00AB6177" w:rsidRDefault="00AB6177">
          <w:pPr>
            <w:pStyle w:val="TOC2"/>
            <w:tabs>
              <w:tab w:val="left" w:pos="960"/>
              <w:tab w:val="right" w:leader="dot" w:pos="9350"/>
            </w:tabs>
            <w:rPr>
              <w:rFonts w:asciiTheme="minorHAnsi" w:eastAsiaTheme="minorEastAsia" w:hAnsiTheme="minorHAnsi"/>
              <w:noProof/>
              <w:lang w:val="en-GB" w:eastAsia="en-GB"/>
            </w:rPr>
          </w:pPr>
          <w:hyperlink w:anchor="_Toc227613696" w:history="1">
            <w:r w:rsidRPr="001471F7">
              <w:rPr>
                <w:rStyle w:val="Hyperlink"/>
                <w:noProof/>
              </w:rPr>
              <w:t>7.3.</w:t>
            </w:r>
            <w:r>
              <w:rPr>
                <w:rFonts w:asciiTheme="minorHAnsi" w:eastAsiaTheme="minorEastAsia" w:hAnsiTheme="minorHAnsi"/>
                <w:noProof/>
                <w:lang w:val="en-GB" w:eastAsia="en-GB"/>
              </w:rPr>
              <w:tab/>
            </w:r>
            <w:r w:rsidRPr="001471F7">
              <w:rPr>
                <w:rStyle w:val="Hyperlink"/>
                <w:noProof/>
              </w:rPr>
              <w:t>Responsibility Management Approach: The 3Ps (People, Planet &amp; Profit)</w:t>
            </w:r>
            <w:r>
              <w:rPr>
                <w:noProof/>
                <w:webHidden/>
              </w:rPr>
              <w:tab/>
            </w:r>
            <w:r>
              <w:rPr>
                <w:noProof/>
                <w:webHidden/>
              </w:rPr>
              <w:fldChar w:fldCharType="begin"/>
            </w:r>
            <w:r>
              <w:rPr>
                <w:noProof/>
                <w:webHidden/>
              </w:rPr>
              <w:instrText xml:space="preserve"> PAGEREF _Toc227613696 \h </w:instrText>
            </w:r>
            <w:r>
              <w:rPr>
                <w:noProof/>
                <w:webHidden/>
              </w:rPr>
            </w:r>
            <w:r>
              <w:rPr>
                <w:noProof/>
                <w:webHidden/>
              </w:rPr>
              <w:fldChar w:fldCharType="separate"/>
            </w:r>
            <w:r>
              <w:rPr>
                <w:noProof/>
                <w:webHidden/>
              </w:rPr>
              <w:t>15</w:t>
            </w:r>
            <w:r>
              <w:rPr>
                <w:noProof/>
                <w:webHidden/>
              </w:rPr>
              <w:fldChar w:fldCharType="end"/>
            </w:r>
          </w:hyperlink>
        </w:p>
        <w:p w14:paraId="7C423D17" w14:textId="42326E60" w:rsidR="00AB6177" w:rsidRDefault="00AB6177">
          <w:pPr>
            <w:pStyle w:val="TOC1"/>
            <w:tabs>
              <w:tab w:val="left" w:pos="480"/>
              <w:tab w:val="right" w:leader="dot" w:pos="9350"/>
            </w:tabs>
            <w:rPr>
              <w:rFonts w:asciiTheme="minorHAnsi" w:eastAsiaTheme="minorEastAsia" w:hAnsiTheme="minorHAnsi"/>
              <w:noProof/>
              <w:lang w:val="en-GB" w:eastAsia="en-GB"/>
            </w:rPr>
          </w:pPr>
          <w:hyperlink w:anchor="_Toc227613697" w:history="1">
            <w:r w:rsidRPr="001471F7">
              <w:rPr>
                <w:rStyle w:val="Hyperlink"/>
                <w:noProof/>
              </w:rPr>
              <w:t>8.</w:t>
            </w:r>
            <w:r>
              <w:rPr>
                <w:rFonts w:asciiTheme="minorHAnsi" w:eastAsiaTheme="minorEastAsia" w:hAnsiTheme="minorHAnsi"/>
                <w:noProof/>
                <w:lang w:val="en-GB" w:eastAsia="en-GB"/>
              </w:rPr>
              <w:tab/>
            </w:r>
            <w:r w:rsidRPr="001471F7">
              <w:rPr>
                <w:rStyle w:val="Hyperlink"/>
                <w:noProof/>
              </w:rPr>
              <w:t>Conclusion</w:t>
            </w:r>
            <w:r>
              <w:rPr>
                <w:noProof/>
                <w:webHidden/>
              </w:rPr>
              <w:tab/>
            </w:r>
            <w:r>
              <w:rPr>
                <w:noProof/>
                <w:webHidden/>
              </w:rPr>
              <w:fldChar w:fldCharType="begin"/>
            </w:r>
            <w:r>
              <w:rPr>
                <w:noProof/>
                <w:webHidden/>
              </w:rPr>
              <w:instrText xml:space="preserve"> PAGEREF _Toc227613697 \h </w:instrText>
            </w:r>
            <w:r>
              <w:rPr>
                <w:noProof/>
                <w:webHidden/>
              </w:rPr>
            </w:r>
            <w:r>
              <w:rPr>
                <w:noProof/>
                <w:webHidden/>
              </w:rPr>
              <w:fldChar w:fldCharType="separate"/>
            </w:r>
            <w:r>
              <w:rPr>
                <w:noProof/>
                <w:webHidden/>
              </w:rPr>
              <w:t>15</w:t>
            </w:r>
            <w:r>
              <w:rPr>
                <w:noProof/>
                <w:webHidden/>
              </w:rPr>
              <w:fldChar w:fldCharType="end"/>
            </w:r>
          </w:hyperlink>
        </w:p>
        <w:p w14:paraId="142E8AC7" w14:textId="45BDA869" w:rsidR="00AB6177" w:rsidRDefault="00AB6177">
          <w:pPr>
            <w:pStyle w:val="TOC1"/>
            <w:tabs>
              <w:tab w:val="left" w:pos="480"/>
              <w:tab w:val="right" w:leader="dot" w:pos="9350"/>
            </w:tabs>
            <w:rPr>
              <w:rFonts w:asciiTheme="minorHAnsi" w:eastAsiaTheme="minorEastAsia" w:hAnsiTheme="minorHAnsi"/>
              <w:noProof/>
              <w:lang w:val="en-GB" w:eastAsia="en-GB"/>
            </w:rPr>
          </w:pPr>
          <w:hyperlink w:anchor="_Toc227613698" w:history="1">
            <w:r w:rsidRPr="001471F7">
              <w:rPr>
                <w:rStyle w:val="Hyperlink"/>
                <w:noProof/>
              </w:rPr>
              <w:t>9.</w:t>
            </w:r>
            <w:r>
              <w:rPr>
                <w:rFonts w:asciiTheme="minorHAnsi" w:eastAsiaTheme="minorEastAsia" w:hAnsiTheme="minorHAnsi"/>
                <w:noProof/>
                <w:lang w:val="en-GB" w:eastAsia="en-GB"/>
              </w:rPr>
              <w:tab/>
            </w:r>
            <w:r w:rsidRPr="001471F7">
              <w:rPr>
                <w:rStyle w:val="Hyperlink"/>
                <w:noProof/>
              </w:rPr>
              <w:t>References</w:t>
            </w:r>
            <w:r>
              <w:rPr>
                <w:noProof/>
                <w:webHidden/>
              </w:rPr>
              <w:tab/>
            </w:r>
            <w:r>
              <w:rPr>
                <w:noProof/>
                <w:webHidden/>
              </w:rPr>
              <w:fldChar w:fldCharType="begin"/>
            </w:r>
            <w:r>
              <w:rPr>
                <w:noProof/>
                <w:webHidden/>
              </w:rPr>
              <w:instrText xml:space="preserve"> PAGEREF _Toc227613698 \h </w:instrText>
            </w:r>
            <w:r>
              <w:rPr>
                <w:noProof/>
                <w:webHidden/>
              </w:rPr>
            </w:r>
            <w:r>
              <w:rPr>
                <w:noProof/>
                <w:webHidden/>
              </w:rPr>
              <w:fldChar w:fldCharType="separate"/>
            </w:r>
            <w:r>
              <w:rPr>
                <w:noProof/>
                <w:webHidden/>
              </w:rPr>
              <w:t>17</w:t>
            </w:r>
            <w:r>
              <w:rPr>
                <w:noProof/>
                <w:webHidden/>
              </w:rPr>
              <w:fldChar w:fldCharType="end"/>
            </w:r>
          </w:hyperlink>
        </w:p>
        <w:p w14:paraId="2F8A22C4" w14:textId="588EABAA" w:rsidR="004F683D" w:rsidRDefault="004F683D" w:rsidP="004F683D">
          <w:r>
            <w:rPr>
              <w:b/>
              <w:bCs/>
              <w:noProof/>
            </w:rPr>
            <w:fldChar w:fldCharType="end"/>
          </w:r>
        </w:p>
      </w:sdtContent>
    </w:sdt>
    <w:p w14:paraId="71C31E98" w14:textId="77777777" w:rsidR="004F683D" w:rsidRPr="004F683D" w:rsidRDefault="004F683D" w:rsidP="004F683D">
      <w:pPr>
        <w:sectPr w:rsidR="004F683D" w:rsidRPr="004F683D" w:rsidSect="009B1BD5">
          <w:type w:val="continuous"/>
          <w:pgSz w:w="12240" w:h="15840"/>
          <w:pgMar w:top="1440" w:right="1440" w:bottom="1440" w:left="1440" w:header="720" w:footer="720" w:gutter="0"/>
          <w:pgNumType w:fmt="lowerRoman"/>
          <w:cols w:space="720"/>
          <w:docGrid w:linePitch="360"/>
        </w:sectPr>
      </w:pPr>
    </w:p>
    <w:p w14:paraId="2E459304" w14:textId="70BECBCF" w:rsidR="00774D19" w:rsidRDefault="00774D19" w:rsidP="00C24E99">
      <w:pPr>
        <w:pStyle w:val="Heading1"/>
        <w:numPr>
          <w:ilvl w:val="0"/>
          <w:numId w:val="1"/>
        </w:numPr>
        <w:spacing w:line="360" w:lineRule="auto"/>
      </w:pPr>
      <w:bookmarkStart w:id="0" w:name="_Toc227613674"/>
      <w:r>
        <w:lastRenderedPageBreak/>
        <w:t>Introduction</w:t>
      </w:r>
      <w:bookmarkEnd w:id="0"/>
    </w:p>
    <w:p w14:paraId="7BC7DD0F" w14:textId="51A6BD1F" w:rsidR="00774D19" w:rsidRDefault="001167E9" w:rsidP="00C24E99">
      <w:pPr>
        <w:spacing w:line="360" w:lineRule="auto"/>
      </w:pPr>
      <w:r>
        <w:rPr>
          <w:noProof/>
        </w:rPr>
        <w:drawing>
          <wp:anchor distT="0" distB="0" distL="114300" distR="114300" simplePos="0" relativeHeight="251658240" behindDoc="0" locked="0" layoutInCell="1" allowOverlap="1" wp14:anchorId="5F65A21D" wp14:editId="5A64DC2D">
            <wp:simplePos x="0" y="0"/>
            <wp:positionH relativeFrom="margin">
              <wp:align>right</wp:align>
            </wp:positionH>
            <wp:positionV relativeFrom="paragraph">
              <wp:posOffset>1914083</wp:posOffset>
            </wp:positionV>
            <wp:extent cx="5943600" cy="3344545"/>
            <wp:effectExtent l="0" t="0" r="0" b="8255"/>
            <wp:wrapTopAndBottom/>
            <wp:docPr id="1151960415" name="Picture 3" descr="Hotel Exteri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Hotel Exterio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3344545"/>
                    </a:xfrm>
                    <a:prstGeom prst="rect">
                      <a:avLst/>
                    </a:prstGeom>
                    <a:noFill/>
                    <a:ln>
                      <a:noFill/>
                    </a:ln>
                  </pic:spPr>
                </pic:pic>
              </a:graphicData>
            </a:graphic>
            <wp14:sizeRelH relativeFrom="margin">
              <wp14:pctWidth>0</wp14:pctWidth>
            </wp14:sizeRelH>
          </wp:anchor>
        </w:drawing>
      </w:r>
      <w:r w:rsidR="00774D19">
        <w:t xml:space="preserve">The Hilton Birmingham Metropole stands as one of the notable hospitality properties based in the United Kingdom which operates as one of the parts of the Hilton Hotels &amp; Resorts brand, a division of Hilton Worldwide Holdings Inc. with its headquarters in McLean, Virginia. As one of the leading international hospitality companies, Hilton boasts a portfolio of over 26 world-class brands that encompasses more than 9,100 properties and 1.3 million rooms among 143 countries and regions </w:t>
      </w:r>
      <w:sdt>
        <w:sdtPr>
          <w:id w:val="555201074"/>
          <w:citation/>
        </w:sdtPr>
        <w:sdtContent>
          <w:r w:rsidR="00774D19">
            <w:fldChar w:fldCharType="begin"/>
          </w:r>
          <w:r w:rsidR="00774D19">
            <w:instrText xml:space="preserve"> CITATION Jak25 \l 1033 </w:instrText>
          </w:r>
          <w:r w:rsidR="00774D19">
            <w:fldChar w:fldCharType="separate"/>
          </w:r>
          <w:r w:rsidR="00724337" w:rsidRPr="00724337">
            <w:rPr>
              <w:noProof/>
            </w:rPr>
            <w:t>(Woodley, 2025)</w:t>
          </w:r>
          <w:r w:rsidR="00774D19">
            <w:fldChar w:fldCharType="end"/>
          </w:r>
        </w:sdtContent>
      </w:sdt>
      <w:r w:rsidR="00774D19">
        <w:t xml:space="preserve">. The company demonstrates one of the most known and established brand name in the context of international hospitality. </w:t>
      </w:r>
    </w:p>
    <w:p w14:paraId="1E5E4D53" w14:textId="4B15E274" w:rsidR="0064620F" w:rsidRDefault="0064620F" w:rsidP="0064620F">
      <w:pPr>
        <w:pStyle w:val="Caption"/>
        <w:jc w:val="center"/>
      </w:pPr>
      <w:r>
        <w:t xml:space="preserve">Fig </w:t>
      </w:r>
      <w:fldSimple w:instr=" SEQ Figure \* ARABIC ">
        <w:r w:rsidR="007A52B7">
          <w:rPr>
            <w:noProof/>
          </w:rPr>
          <w:t>1</w:t>
        </w:r>
      </w:fldSimple>
      <w:r>
        <w:t xml:space="preserve">: </w:t>
      </w:r>
      <w:r w:rsidRPr="001A23F4">
        <w:t>Hilton Birmingham Metropole, NEC Birmingham</w:t>
      </w:r>
      <w:r>
        <w:t xml:space="preserve"> (Source: Hilton Worldiwde,2026)</w:t>
      </w:r>
    </w:p>
    <w:p w14:paraId="7C72A6CE" w14:textId="72ED8975" w:rsidR="007E572B" w:rsidRDefault="007E572B" w:rsidP="00C24E99">
      <w:pPr>
        <w:spacing w:line="360" w:lineRule="auto"/>
      </w:pPr>
      <w:r>
        <w:t xml:space="preserve">The Hilton Birmingham Metropole is one of the largest hotels in England outside London, encompassing 790 rooms and suites with an approximate 6,000 square </w:t>
      </w:r>
      <w:r w:rsidR="00795A1F">
        <w:t>meters</w:t>
      </w:r>
      <w:r>
        <w:t xml:space="preserve"> of conference facilities, with its establishment in 1976</w:t>
      </w:r>
      <w:sdt>
        <w:sdtPr>
          <w:id w:val="337132366"/>
          <w:citation/>
        </w:sdtPr>
        <w:sdtContent>
          <w:r w:rsidR="00724337">
            <w:fldChar w:fldCharType="begin"/>
          </w:r>
          <w:r w:rsidR="00724337">
            <w:instrText xml:space="preserve"> CITATION Hil26 \l 1033 </w:instrText>
          </w:r>
          <w:r w:rsidR="00724337">
            <w:fldChar w:fldCharType="separate"/>
          </w:r>
          <w:r w:rsidR="00724337">
            <w:rPr>
              <w:noProof/>
            </w:rPr>
            <w:t xml:space="preserve"> </w:t>
          </w:r>
          <w:r w:rsidR="00724337" w:rsidRPr="00724337">
            <w:rPr>
              <w:noProof/>
            </w:rPr>
            <w:t>(Hilton, 2026)</w:t>
          </w:r>
          <w:r w:rsidR="00724337">
            <w:fldChar w:fldCharType="end"/>
          </w:r>
        </w:sdtContent>
      </w:sdt>
      <w:r>
        <w:t>. It is located strategically next to the National Exhibition Centre (NEC) operating its 33 flexible functional rooms that accommodate about 2,000 delegates, with a capacity to hold up to 5,000 delegates throughout its entire property, with over 1,800 success conferences being hosted on an annual basis</w:t>
      </w:r>
      <w:sdt>
        <w:sdtPr>
          <w:id w:val="-1255656326"/>
          <w:citation/>
        </w:sdtPr>
        <w:sdtContent>
          <w:r>
            <w:fldChar w:fldCharType="begin"/>
          </w:r>
          <w:r>
            <w:instrText xml:space="preserve"> CITATION Mic17 \l 1033 </w:instrText>
          </w:r>
          <w:r>
            <w:fldChar w:fldCharType="separate"/>
          </w:r>
          <w:r w:rsidR="00724337">
            <w:rPr>
              <w:noProof/>
            </w:rPr>
            <w:t xml:space="preserve"> </w:t>
          </w:r>
          <w:r w:rsidR="00724337" w:rsidRPr="00724337">
            <w:rPr>
              <w:noProof/>
            </w:rPr>
            <w:t>(MiceUK, 2017)</w:t>
          </w:r>
          <w:r>
            <w:fldChar w:fldCharType="end"/>
          </w:r>
        </w:sdtContent>
      </w:sdt>
      <w:r>
        <w:t xml:space="preserve">. </w:t>
      </w:r>
      <w:r w:rsidR="00BF0C41">
        <w:t>With a close vicinity to Birmingham International Airport</w:t>
      </w:r>
      <w:r w:rsidR="001167E9">
        <w:t xml:space="preserve"> and</w:t>
      </w:r>
      <w:r w:rsidR="00BF0C41">
        <w:t xml:space="preserve"> Birmingham International Rail Station</w:t>
      </w:r>
      <w:r w:rsidR="001167E9">
        <w:t xml:space="preserve">, </w:t>
      </w:r>
      <w:r w:rsidR="00BF0C41">
        <w:t xml:space="preserve">it remains one of the prime destinations for local and international </w:t>
      </w:r>
      <w:proofErr w:type="spellStart"/>
      <w:r w:rsidR="00BF0C41">
        <w:t>travel</w:t>
      </w:r>
      <w:r w:rsidR="001167E9">
        <w:t>l</w:t>
      </w:r>
      <w:r w:rsidR="00BF0C41">
        <w:t>ers</w:t>
      </w:r>
      <w:proofErr w:type="spellEnd"/>
      <w:r w:rsidR="00BF0C41">
        <w:t xml:space="preserve">. </w:t>
      </w:r>
    </w:p>
    <w:p w14:paraId="59A7C167" w14:textId="48B88E3A" w:rsidR="0064620F" w:rsidRDefault="00BF0C41" w:rsidP="00C24E99">
      <w:pPr>
        <w:spacing w:line="360" w:lineRule="auto"/>
      </w:pPr>
      <w:r>
        <w:lastRenderedPageBreak/>
        <w:t>With these notable circumstances, the hotel is in preparation to launch StayS</w:t>
      </w:r>
      <w:r w:rsidR="009B1BD5">
        <w:t>mart</w:t>
      </w:r>
      <w:r>
        <w:t xml:space="preserve">+, a premium customer experience service that integrates AI-based guest interaction mechanism, tailored travel plans and sustainable facilities. This initiative comes in close alignment with the broader corporate direction of Hilton. Hilton has already </w:t>
      </w:r>
      <w:r w:rsidR="00B76DEC">
        <w:t>implemented an industry-driving technology advancements with a focus on improving guest stay and experiences such as the Hilton AI planner as well as Digital Key Share and automated option for room upgrades</w:t>
      </w:r>
      <w:sdt>
        <w:sdtPr>
          <w:id w:val="-756134656"/>
          <w:citation/>
        </w:sdtPr>
        <w:sdtContent>
          <w:r w:rsidR="00B76DEC">
            <w:fldChar w:fldCharType="begin"/>
          </w:r>
          <w:r w:rsidR="00B76DEC">
            <w:instrText xml:space="preserve"> CITATION Lau26 \l 1033 </w:instrText>
          </w:r>
          <w:r w:rsidR="00B76DEC">
            <w:fldChar w:fldCharType="separate"/>
          </w:r>
          <w:r w:rsidR="00724337">
            <w:rPr>
              <w:noProof/>
            </w:rPr>
            <w:t xml:space="preserve"> </w:t>
          </w:r>
          <w:r w:rsidR="00724337" w:rsidRPr="00724337">
            <w:rPr>
              <w:noProof/>
            </w:rPr>
            <w:t>(DeBettencourt, 2026)</w:t>
          </w:r>
          <w:r w:rsidR="00B76DEC">
            <w:fldChar w:fldCharType="end"/>
          </w:r>
        </w:sdtContent>
      </w:sdt>
      <w:r w:rsidR="00B76DEC">
        <w:t xml:space="preserve">. The StaySmart+ initiative is a planned strategy for selective hotels globally within the next six months that requires the careful identification of stakeholders, engagement and management. </w:t>
      </w:r>
    </w:p>
    <w:p w14:paraId="3783B887" w14:textId="0B6A1C13" w:rsidR="00A6511A" w:rsidRDefault="00A6511A" w:rsidP="00C24E99">
      <w:pPr>
        <w:pStyle w:val="Heading1"/>
        <w:numPr>
          <w:ilvl w:val="0"/>
          <w:numId w:val="1"/>
        </w:numPr>
        <w:spacing w:line="360" w:lineRule="auto"/>
      </w:pPr>
      <w:bookmarkStart w:id="1" w:name="_Toc227613675"/>
      <w:r>
        <w:t>Company Appraisal: PESTLE, SWOT and SMART Objectives</w:t>
      </w:r>
      <w:bookmarkEnd w:id="1"/>
    </w:p>
    <w:p w14:paraId="72BE2DCA" w14:textId="6D548281" w:rsidR="00A6511A" w:rsidRDefault="00A6511A" w:rsidP="00C24E99">
      <w:pPr>
        <w:pStyle w:val="Heading2"/>
        <w:numPr>
          <w:ilvl w:val="1"/>
          <w:numId w:val="1"/>
        </w:numPr>
        <w:spacing w:line="360" w:lineRule="auto"/>
      </w:pPr>
      <w:r>
        <w:t xml:space="preserve"> </w:t>
      </w:r>
      <w:bookmarkStart w:id="2" w:name="_Toc227613676"/>
      <w:r>
        <w:t>PESTLE Analysis</w:t>
      </w:r>
      <w:bookmarkEnd w:id="2"/>
    </w:p>
    <w:p w14:paraId="06179A03" w14:textId="3316E54F" w:rsidR="00A6511A" w:rsidRDefault="00A6511A" w:rsidP="00C24E99">
      <w:pPr>
        <w:spacing w:line="360" w:lineRule="auto"/>
        <w:rPr>
          <w:noProof/>
        </w:rPr>
      </w:pPr>
      <w:r>
        <w:t>A PESTLE analysis makes the identification of external environmental drivers that shape the StayS</w:t>
      </w:r>
      <w:r w:rsidR="009B1BD5">
        <w:t>mart</w:t>
      </w:r>
      <w:r>
        <w:t xml:space="preserve">+ launch. </w:t>
      </w:r>
      <w:r w:rsidRPr="00A6511A">
        <w:rPr>
          <w:noProof/>
        </w:rPr>
        <w:t xml:space="preserve">Johnson, et al. </w:t>
      </w:r>
      <w:r>
        <w:rPr>
          <w:noProof/>
        </w:rPr>
        <w:t>(</w:t>
      </w:r>
      <w:r w:rsidRPr="00A6511A">
        <w:rPr>
          <w:noProof/>
        </w:rPr>
        <w:t>2017</w:t>
      </w:r>
      <w:r>
        <w:rPr>
          <w:noProof/>
        </w:rPr>
        <w:t>) argue that this framework has a significant role in contextualizing strategic change within the dynamic broader landscape.</w:t>
      </w:r>
    </w:p>
    <w:tbl>
      <w:tblPr>
        <w:tblStyle w:val="TableGrid"/>
        <w:tblW w:w="0" w:type="auto"/>
        <w:tblLook w:val="04A0" w:firstRow="1" w:lastRow="0" w:firstColumn="1" w:lastColumn="0" w:noHBand="0" w:noVBand="1"/>
      </w:tblPr>
      <w:tblGrid>
        <w:gridCol w:w="1643"/>
        <w:gridCol w:w="7707"/>
      </w:tblGrid>
      <w:tr w:rsidR="00D76DDB" w14:paraId="613B3E41" w14:textId="77777777" w:rsidTr="00B1433E">
        <w:tc>
          <w:tcPr>
            <w:tcW w:w="1643" w:type="dxa"/>
            <w:shd w:val="clear" w:color="auto" w:fill="A6A6A6" w:themeFill="background1" w:themeFillShade="A6"/>
          </w:tcPr>
          <w:p w14:paraId="704D1A44" w14:textId="7B74B781" w:rsidR="00D76DDB" w:rsidRPr="00D76DDB" w:rsidRDefault="00D76DDB" w:rsidP="00C24E99">
            <w:pPr>
              <w:spacing w:line="360" w:lineRule="auto"/>
              <w:rPr>
                <w:b/>
                <w:bCs/>
                <w:noProof/>
              </w:rPr>
            </w:pPr>
            <w:r w:rsidRPr="00D76DDB">
              <w:rPr>
                <w:b/>
                <w:bCs/>
                <w:noProof/>
              </w:rPr>
              <w:t>Components</w:t>
            </w:r>
          </w:p>
        </w:tc>
        <w:tc>
          <w:tcPr>
            <w:tcW w:w="7707" w:type="dxa"/>
            <w:shd w:val="clear" w:color="auto" w:fill="A6A6A6" w:themeFill="background1" w:themeFillShade="A6"/>
          </w:tcPr>
          <w:p w14:paraId="58F59AAA" w14:textId="2FCD66B9" w:rsidR="00D76DDB" w:rsidRPr="00D76DDB" w:rsidRDefault="00D76DDB" w:rsidP="00C24E99">
            <w:pPr>
              <w:spacing w:line="360" w:lineRule="auto"/>
              <w:rPr>
                <w:b/>
                <w:bCs/>
                <w:noProof/>
              </w:rPr>
            </w:pPr>
            <w:r w:rsidRPr="00D76DDB">
              <w:rPr>
                <w:b/>
                <w:bCs/>
                <w:noProof/>
              </w:rPr>
              <w:t>Relevant Issues</w:t>
            </w:r>
          </w:p>
        </w:tc>
      </w:tr>
      <w:tr w:rsidR="00D76DDB" w14:paraId="50996BB7" w14:textId="77777777" w:rsidTr="00B1433E">
        <w:tc>
          <w:tcPr>
            <w:tcW w:w="1643" w:type="dxa"/>
            <w:shd w:val="clear" w:color="auto" w:fill="D9D9D9" w:themeFill="background1" w:themeFillShade="D9"/>
          </w:tcPr>
          <w:p w14:paraId="38D01CEE" w14:textId="2511AEF1" w:rsidR="00D76DDB" w:rsidRPr="00D76DDB" w:rsidRDefault="00D76DDB" w:rsidP="00C24E99">
            <w:pPr>
              <w:spacing w:line="360" w:lineRule="auto"/>
              <w:rPr>
                <w:i/>
                <w:iCs/>
                <w:noProof/>
              </w:rPr>
            </w:pPr>
            <w:r w:rsidRPr="00D76DDB">
              <w:rPr>
                <w:i/>
                <w:iCs/>
                <w:noProof/>
              </w:rPr>
              <w:t>Political</w:t>
            </w:r>
          </w:p>
        </w:tc>
        <w:tc>
          <w:tcPr>
            <w:tcW w:w="7707" w:type="dxa"/>
          </w:tcPr>
          <w:p w14:paraId="22F29DB8" w14:textId="514A23D5" w:rsidR="00D76DDB" w:rsidRDefault="00D76DDB" w:rsidP="00D76DDB">
            <w:pPr>
              <w:spacing w:line="360" w:lineRule="auto"/>
              <w:rPr>
                <w:noProof/>
              </w:rPr>
            </w:pPr>
            <w:r>
              <w:rPr>
                <w:noProof/>
              </w:rPr>
              <w:t>The UK has implemented a pro-innovation, principles-focused approach in the regulation of AI, with regulators like the ICO and CMA to implement AI governance principles within the current law with possible projected rules that are not yet leg</w:t>
            </w:r>
            <w:r w:rsidR="00020567">
              <w:rPr>
                <w:noProof/>
              </w:rPr>
              <w:t>isl</w:t>
            </w:r>
            <w:r>
              <w:rPr>
                <w:noProof/>
              </w:rPr>
              <w:t>ated</w:t>
            </w:r>
            <w:sdt>
              <w:sdtPr>
                <w:rPr>
                  <w:noProof/>
                </w:rPr>
                <w:id w:val="523599324"/>
                <w:citation/>
              </w:sdtPr>
              <w:sdtContent>
                <w:r>
                  <w:rPr>
                    <w:noProof/>
                  </w:rPr>
                  <w:fldChar w:fldCharType="begin"/>
                </w:r>
                <w:r w:rsidR="00002B99">
                  <w:rPr>
                    <w:noProof/>
                  </w:rPr>
                  <w:instrText xml:space="preserve">CITATION Ale25 \l 1033 </w:instrText>
                </w:r>
                <w:r>
                  <w:rPr>
                    <w:noProof/>
                  </w:rPr>
                  <w:fldChar w:fldCharType="separate"/>
                </w:r>
                <w:r w:rsidR="00724337">
                  <w:rPr>
                    <w:noProof/>
                  </w:rPr>
                  <w:t xml:space="preserve"> </w:t>
                </w:r>
                <w:r w:rsidR="00724337" w:rsidRPr="00724337">
                  <w:rPr>
                    <w:noProof/>
                  </w:rPr>
                  <w:t>(Owens, et al., 2023)</w:t>
                </w:r>
                <w:r>
                  <w:rPr>
                    <w:noProof/>
                  </w:rPr>
                  <w:fldChar w:fldCharType="end"/>
                </w:r>
              </w:sdtContent>
            </w:sdt>
            <w:r>
              <w:rPr>
                <w:noProof/>
              </w:rPr>
              <w:t xml:space="preserve">. </w:t>
            </w:r>
          </w:p>
        </w:tc>
      </w:tr>
      <w:tr w:rsidR="0002669F" w14:paraId="31270B0A" w14:textId="77777777" w:rsidTr="00B1433E">
        <w:tc>
          <w:tcPr>
            <w:tcW w:w="1643" w:type="dxa"/>
            <w:shd w:val="clear" w:color="auto" w:fill="D9D9D9" w:themeFill="background1" w:themeFillShade="D9"/>
          </w:tcPr>
          <w:p w14:paraId="16017215" w14:textId="48A76F90" w:rsidR="0002669F" w:rsidRPr="00D76DDB" w:rsidRDefault="0002669F" w:rsidP="00C24E99">
            <w:pPr>
              <w:spacing w:line="360" w:lineRule="auto"/>
              <w:rPr>
                <w:i/>
                <w:iCs/>
                <w:noProof/>
              </w:rPr>
            </w:pPr>
            <w:r>
              <w:rPr>
                <w:i/>
                <w:iCs/>
                <w:noProof/>
              </w:rPr>
              <w:t>Economic</w:t>
            </w:r>
          </w:p>
        </w:tc>
        <w:tc>
          <w:tcPr>
            <w:tcW w:w="7707" w:type="dxa"/>
          </w:tcPr>
          <w:p w14:paraId="50824893" w14:textId="301C0948" w:rsidR="0002669F" w:rsidRDefault="0002669F" w:rsidP="00D76DDB">
            <w:pPr>
              <w:spacing w:line="360" w:lineRule="auto"/>
              <w:rPr>
                <w:noProof/>
              </w:rPr>
            </w:pPr>
            <w:r>
              <w:rPr>
                <w:noProof/>
              </w:rPr>
              <w:t xml:space="preserve">Since April 2026, the National Living Wate has increased to </w:t>
            </w:r>
            <w:r w:rsidRPr="0002669F">
              <w:rPr>
                <w:noProof/>
              </w:rPr>
              <w:t>£12.71</w:t>
            </w:r>
            <w:r>
              <w:rPr>
                <w:noProof/>
              </w:rPr>
              <w:t xml:space="preserve">/ hr. which is a 4.1% increase in wage rates for 18-20 age group which showcases </w:t>
            </w:r>
            <w:r w:rsidRPr="0002669F">
              <w:rPr>
                <w:noProof/>
              </w:rPr>
              <w:t>£</w:t>
            </w:r>
            <w:r>
              <w:rPr>
                <w:noProof/>
              </w:rPr>
              <w:t>1.4b in additional costs for hospitality sectors</w:t>
            </w:r>
            <w:sdt>
              <w:sdtPr>
                <w:rPr>
                  <w:noProof/>
                </w:rPr>
                <w:id w:val="-1304846708"/>
                <w:citation/>
              </w:sdtPr>
              <w:sdtContent>
                <w:r>
                  <w:rPr>
                    <w:noProof/>
                  </w:rPr>
                  <w:fldChar w:fldCharType="begin"/>
                </w:r>
                <w:r>
                  <w:rPr>
                    <w:noProof/>
                  </w:rPr>
                  <w:instrText xml:space="preserve"> CITATION UKH251 \l 1033 </w:instrText>
                </w:r>
                <w:r>
                  <w:rPr>
                    <w:noProof/>
                  </w:rPr>
                  <w:fldChar w:fldCharType="separate"/>
                </w:r>
                <w:r w:rsidR="00724337">
                  <w:rPr>
                    <w:noProof/>
                  </w:rPr>
                  <w:t xml:space="preserve"> </w:t>
                </w:r>
                <w:r w:rsidR="00724337" w:rsidRPr="00724337">
                  <w:rPr>
                    <w:noProof/>
                  </w:rPr>
                  <w:t>(UKHospitality, 2025)</w:t>
                </w:r>
                <w:r>
                  <w:rPr>
                    <w:noProof/>
                  </w:rPr>
                  <w:fldChar w:fldCharType="end"/>
                </w:r>
              </w:sdtContent>
            </w:sdt>
            <w:r>
              <w:rPr>
                <w:noProof/>
              </w:rPr>
              <w:t>.</w:t>
            </w:r>
          </w:p>
        </w:tc>
      </w:tr>
      <w:tr w:rsidR="00D76DDB" w14:paraId="49B4950D" w14:textId="77777777" w:rsidTr="00B1433E">
        <w:tc>
          <w:tcPr>
            <w:tcW w:w="1643" w:type="dxa"/>
            <w:shd w:val="clear" w:color="auto" w:fill="D9D9D9" w:themeFill="background1" w:themeFillShade="D9"/>
          </w:tcPr>
          <w:p w14:paraId="28C63D73" w14:textId="684B00B5" w:rsidR="00D76DDB" w:rsidRPr="00D76DDB" w:rsidRDefault="00D76DDB" w:rsidP="00C24E99">
            <w:pPr>
              <w:spacing w:line="360" w:lineRule="auto"/>
              <w:rPr>
                <w:i/>
                <w:iCs/>
                <w:noProof/>
              </w:rPr>
            </w:pPr>
            <w:r w:rsidRPr="00D76DDB">
              <w:rPr>
                <w:i/>
                <w:iCs/>
                <w:noProof/>
              </w:rPr>
              <w:t>Social</w:t>
            </w:r>
          </w:p>
        </w:tc>
        <w:tc>
          <w:tcPr>
            <w:tcW w:w="7707" w:type="dxa"/>
          </w:tcPr>
          <w:p w14:paraId="583022D1" w14:textId="2742B439" w:rsidR="00D76DDB" w:rsidRDefault="00D76DDB" w:rsidP="00C24E99">
            <w:pPr>
              <w:spacing w:line="360" w:lineRule="auto"/>
              <w:rPr>
                <w:noProof/>
              </w:rPr>
            </w:pPr>
            <w:r>
              <w:t>Research demonstrates that 75% of guests are appreciative of tailored services that in-turn increases the loyalty of brand</w:t>
            </w:r>
            <w:sdt>
              <w:sdtPr>
                <w:id w:val="1429077825"/>
                <w:citation/>
              </w:sdtPr>
              <w:sdtContent>
                <w:r>
                  <w:fldChar w:fldCharType="begin"/>
                </w:r>
                <w:r>
                  <w:instrText xml:space="preserve"> CITATION Asl24 \l 1033 </w:instrText>
                </w:r>
                <w:r>
                  <w:fldChar w:fldCharType="separate"/>
                </w:r>
                <w:r w:rsidR="00724337">
                  <w:rPr>
                    <w:noProof/>
                  </w:rPr>
                  <w:t xml:space="preserve"> </w:t>
                </w:r>
                <w:r w:rsidR="00724337" w:rsidRPr="00724337">
                  <w:rPr>
                    <w:noProof/>
                  </w:rPr>
                  <w:t>(Patov, 2024)</w:t>
                </w:r>
                <w:r>
                  <w:fldChar w:fldCharType="end"/>
                </w:r>
              </w:sdtContent>
            </w:sdt>
            <w:r>
              <w:t xml:space="preserve">. This directly justifies the </w:t>
            </w:r>
            <w:r w:rsidR="001F744E">
              <w:t>personalizing</w:t>
            </w:r>
            <w:r>
              <w:t xml:space="preserve"> goal of StaySmart+.</w:t>
            </w:r>
          </w:p>
        </w:tc>
      </w:tr>
      <w:tr w:rsidR="00D76DDB" w14:paraId="6090E1CA" w14:textId="77777777" w:rsidTr="00B1433E">
        <w:tc>
          <w:tcPr>
            <w:tcW w:w="1643" w:type="dxa"/>
            <w:shd w:val="clear" w:color="auto" w:fill="D9D9D9" w:themeFill="background1" w:themeFillShade="D9"/>
          </w:tcPr>
          <w:p w14:paraId="2FC6E77E" w14:textId="00D9187B" w:rsidR="00D76DDB" w:rsidRPr="00D76DDB" w:rsidRDefault="00D76DDB" w:rsidP="00C24E99">
            <w:pPr>
              <w:spacing w:line="360" w:lineRule="auto"/>
              <w:rPr>
                <w:i/>
                <w:iCs/>
                <w:noProof/>
              </w:rPr>
            </w:pPr>
            <w:r w:rsidRPr="00D76DDB">
              <w:rPr>
                <w:i/>
                <w:iCs/>
                <w:noProof/>
              </w:rPr>
              <w:t>Technological</w:t>
            </w:r>
          </w:p>
        </w:tc>
        <w:tc>
          <w:tcPr>
            <w:tcW w:w="7707" w:type="dxa"/>
          </w:tcPr>
          <w:p w14:paraId="7CABA975" w14:textId="3B8B1EFD" w:rsidR="00D76DDB" w:rsidRDefault="00D76DDB" w:rsidP="00C24E99">
            <w:pPr>
              <w:spacing w:line="360" w:lineRule="auto"/>
              <w:rPr>
                <w:noProof/>
              </w:rPr>
            </w:pPr>
            <w:r>
              <w:t>The global estimated value of AI is $391</w:t>
            </w:r>
            <w:r w:rsidR="00002B99">
              <w:t>b</w:t>
            </w:r>
            <w:r>
              <w:t xml:space="preserve"> in 2025, </w:t>
            </w:r>
            <w:r w:rsidR="00002B99">
              <w:t>with projections</w:t>
            </w:r>
            <w:r>
              <w:t xml:space="preserve"> to reach around $1.81 trillion by 2030. The UK attracts an estimated </w:t>
            </w:r>
            <w:r w:rsidRPr="0087041B">
              <w:rPr>
                <w:noProof/>
              </w:rPr>
              <w:t>£</w:t>
            </w:r>
            <w:r>
              <w:rPr>
                <w:noProof/>
              </w:rPr>
              <w:t>4.5 billion for the investment in AI by the end of 2025</w:t>
            </w:r>
            <w:sdt>
              <w:sdtPr>
                <w:rPr>
                  <w:noProof/>
                </w:rPr>
                <w:id w:val="1647309075"/>
                <w:citation/>
              </w:sdtPr>
              <w:sdtContent>
                <w:r>
                  <w:rPr>
                    <w:noProof/>
                  </w:rPr>
                  <w:fldChar w:fldCharType="begin"/>
                </w:r>
                <w:r>
                  <w:rPr>
                    <w:noProof/>
                  </w:rPr>
                  <w:instrText xml:space="preserve"> CITATION Lud25 \l 1033 </w:instrText>
                </w:r>
                <w:r>
                  <w:rPr>
                    <w:noProof/>
                  </w:rPr>
                  <w:fldChar w:fldCharType="separate"/>
                </w:r>
                <w:r w:rsidR="00724337">
                  <w:rPr>
                    <w:noProof/>
                  </w:rPr>
                  <w:t xml:space="preserve"> </w:t>
                </w:r>
                <w:r w:rsidR="00724337" w:rsidRPr="00724337">
                  <w:rPr>
                    <w:noProof/>
                  </w:rPr>
                  <w:t>(Fourrage, 2025)</w:t>
                </w:r>
                <w:r>
                  <w:rPr>
                    <w:noProof/>
                  </w:rPr>
                  <w:fldChar w:fldCharType="end"/>
                </w:r>
              </w:sdtContent>
            </w:sdt>
            <w:r>
              <w:rPr>
                <w:noProof/>
              </w:rPr>
              <w:t>.</w:t>
            </w:r>
          </w:p>
        </w:tc>
      </w:tr>
      <w:tr w:rsidR="00D76DDB" w14:paraId="4E8077E5" w14:textId="77777777" w:rsidTr="00B1433E">
        <w:tc>
          <w:tcPr>
            <w:tcW w:w="1643" w:type="dxa"/>
            <w:shd w:val="clear" w:color="auto" w:fill="D9D9D9" w:themeFill="background1" w:themeFillShade="D9"/>
          </w:tcPr>
          <w:p w14:paraId="3132FEFD" w14:textId="573BF07D" w:rsidR="00D76DDB" w:rsidRPr="00D76DDB" w:rsidRDefault="00D76DDB" w:rsidP="00C24E99">
            <w:pPr>
              <w:spacing w:line="360" w:lineRule="auto"/>
              <w:rPr>
                <w:i/>
                <w:iCs/>
                <w:noProof/>
              </w:rPr>
            </w:pPr>
            <w:r w:rsidRPr="00D76DDB">
              <w:rPr>
                <w:i/>
                <w:iCs/>
                <w:noProof/>
              </w:rPr>
              <w:t>Legal</w:t>
            </w:r>
          </w:p>
        </w:tc>
        <w:tc>
          <w:tcPr>
            <w:tcW w:w="7707" w:type="dxa"/>
          </w:tcPr>
          <w:p w14:paraId="0C6D0C60" w14:textId="49C0CFFA" w:rsidR="00D76DDB" w:rsidRDefault="00D76DDB" w:rsidP="00C24E99">
            <w:pPr>
              <w:spacing w:line="360" w:lineRule="auto"/>
              <w:rPr>
                <w:noProof/>
              </w:rPr>
            </w:pPr>
            <w:r>
              <w:rPr>
                <w:noProof/>
              </w:rPr>
              <w:t xml:space="preserve">The compliance to GDPR is essential. Only 25% of the industry leaders believe that their firms are well prepared to comply with the governance of AI and the </w:t>
            </w:r>
            <w:r>
              <w:rPr>
                <w:noProof/>
              </w:rPr>
              <w:lastRenderedPageBreak/>
              <w:t xml:space="preserve">risks of data which makes the robust management of data </w:t>
            </w:r>
            <w:r w:rsidR="001167E9">
              <w:rPr>
                <w:noProof/>
              </w:rPr>
              <w:t>significant</w:t>
            </w:r>
            <w:sdt>
              <w:sdtPr>
                <w:rPr>
                  <w:noProof/>
                </w:rPr>
                <w:id w:val="-1666235932"/>
                <w:citation/>
              </w:sdtPr>
              <w:sdtContent>
                <w:r>
                  <w:rPr>
                    <w:noProof/>
                  </w:rPr>
                  <w:fldChar w:fldCharType="begin"/>
                </w:r>
                <w:r>
                  <w:rPr>
                    <w:noProof/>
                  </w:rPr>
                  <w:instrText xml:space="preserve"> CITATION Anj24 \l 1033 </w:instrText>
                </w:r>
                <w:r>
                  <w:rPr>
                    <w:noProof/>
                  </w:rPr>
                  <w:fldChar w:fldCharType="separate"/>
                </w:r>
                <w:r w:rsidR="00724337">
                  <w:rPr>
                    <w:noProof/>
                  </w:rPr>
                  <w:t xml:space="preserve"> </w:t>
                </w:r>
                <w:r w:rsidR="00724337" w:rsidRPr="00724337">
                  <w:rPr>
                    <w:noProof/>
                  </w:rPr>
                  <w:t>(Chemmanur, 2024)</w:t>
                </w:r>
                <w:r>
                  <w:rPr>
                    <w:noProof/>
                  </w:rPr>
                  <w:fldChar w:fldCharType="end"/>
                </w:r>
              </w:sdtContent>
            </w:sdt>
            <w:r>
              <w:rPr>
                <w:noProof/>
              </w:rPr>
              <w:t>.</w:t>
            </w:r>
          </w:p>
        </w:tc>
      </w:tr>
      <w:tr w:rsidR="00D76DDB" w14:paraId="5C8F6049" w14:textId="77777777" w:rsidTr="00B1433E">
        <w:tc>
          <w:tcPr>
            <w:tcW w:w="1643" w:type="dxa"/>
            <w:shd w:val="clear" w:color="auto" w:fill="D9D9D9" w:themeFill="background1" w:themeFillShade="D9"/>
          </w:tcPr>
          <w:p w14:paraId="4DDB4718" w14:textId="21FABFAB" w:rsidR="00D76DDB" w:rsidRPr="00D76DDB" w:rsidRDefault="00D76DDB" w:rsidP="00C24E99">
            <w:pPr>
              <w:spacing w:line="360" w:lineRule="auto"/>
              <w:rPr>
                <w:i/>
                <w:iCs/>
                <w:noProof/>
              </w:rPr>
            </w:pPr>
            <w:r w:rsidRPr="00D76DDB">
              <w:rPr>
                <w:i/>
                <w:iCs/>
                <w:noProof/>
              </w:rPr>
              <w:lastRenderedPageBreak/>
              <w:t>Environmental</w:t>
            </w:r>
          </w:p>
        </w:tc>
        <w:tc>
          <w:tcPr>
            <w:tcW w:w="7707" w:type="dxa"/>
          </w:tcPr>
          <w:p w14:paraId="7AD2B883" w14:textId="3A756620" w:rsidR="00D76DDB" w:rsidRDefault="00D76DDB" w:rsidP="00D76DDB">
            <w:pPr>
              <w:spacing w:line="360" w:lineRule="auto"/>
              <w:rPr>
                <w:noProof/>
              </w:rPr>
            </w:pPr>
            <w:r>
              <w:rPr>
                <w:noProof/>
              </w:rPr>
              <w:t>The Hilton Birmingham Metropole mitigates carbon emissions and operates a combined heated power unit ensuring that no wastages move to landfills</w:t>
            </w:r>
            <w:sdt>
              <w:sdtPr>
                <w:rPr>
                  <w:noProof/>
                </w:rPr>
                <w:id w:val="407808973"/>
                <w:citation/>
              </w:sdtPr>
              <w:sdtContent>
                <w:r>
                  <w:rPr>
                    <w:noProof/>
                  </w:rPr>
                  <w:fldChar w:fldCharType="begin"/>
                </w:r>
                <w:r>
                  <w:rPr>
                    <w:noProof/>
                  </w:rPr>
                  <w:instrText xml:space="preserve"> CITATION Tom22 \l 1033 </w:instrText>
                </w:r>
                <w:r>
                  <w:rPr>
                    <w:noProof/>
                  </w:rPr>
                  <w:fldChar w:fldCharType="separate"/>
                </w:r>
                <w:r w:rsidR="00724337">
                  <w:rPr>
                    <w:noProof/>
                  </w:rPr>
                  <w:t xml:space="preserve"> </w:t>
                </w:r>
                <w:r w:rsidR="00724337" w:rsidRPr="00724337">
                  <w:rPr>
                    <w:noProof/>
                  </w:rPr>
                  <w:t>(Otley, 2022)</w:t>
                </w:r>
                <w:r>
                  <w:rPr>
                    <w:noProof/>
                  </w:rPr>
                  <w:fldChar w:fldCharType="end"/>
                </w:r>
              </w:sdtContent>
            </w:sdt>
            <w:r>
              <w:rPr>
                <w:noProof/>
              </w:rPr>
              <w:t>. These are the foundations on which the sustainability goals of StaySmart+ will be achieved.</w:t>
            </w:r>
          </w:p>
          <w:p w14:paraId="70432FD8" w14:textId="77777777" w:rsidR="00D76DDB" w:rsidRDefault="00D76DDB" w:rsidP="00C24E99">
            <w:pPr>
              <w:spacing w:line="360" w:lineRule="auto"/>
              <w:rPr>
                <w:noProof/>
              </w:rPr>
            </w:pPr>
          </w:p>
        </w:tc>
      </w:tr>
    </w:tbl>
    <w:p w14:paraId="538C62F9" w14:textId="190AD25B" w:rsidR="00284D91" w:rsidRPr="00284D91" w:rsidRDefault="00D76DDB" w:rsidP="00284D91">
      <w:pPr>
        <w:pStyle w:val="Caption"/>
        <w:jc w:val="center"/>
      </w:pPr>
      <w:r>
        <w:t xml:space="preserve">Table </w:t>
      </w:r>
      <w:fldSimple w:instr=" SEQ Table \* ARABIC ">
        <w:r w:rsidR="00B1433E">
          <w:rPr>
            <w:noProof/>
          </w:rPr>
          <w:t>1</w:t>
        </w:r>
      </w:fldSimple>
      <w:r>
        <w:t>: PESTLE Analysis for Hilton</w:t>
      </w:r>
    </w:p>
    <w:p w14:paraId="4EC173E8" w14:textId="167A669F" w:rsidR="00D76DDB" w:rsidRDefault="00D76DDB" w:rsidP="00D76DDB">
      <w:pPr>
        <w:pStyle w:val="Heading2"/>
        <w:numPr>
          <w:ilvl w:val="1"/>
          <w:numId w:val="1"/>
        </w:numPr>
        <w:rPr>
          <w:noProof/>
        </w:rPr>
      </w:pPr>
      <w:r>
        <w:rPr>
          <w:noProof/>
        </w:rPr>
        <w:t xml:space="preserve"> </w:t>
      </w:r>
      <w:bookmarkStart w:id="3" w:name="_Toc227613677"/>
      <w:r>
        <w:rPr>
          <w:noProof/>
        </w:rPr>
        <w:t>SWOT Analysis</w:t>
      </w:r>
      <w:bookmarkEnd w:id="3"/>
    </w:p>
    <w:p w14:paraId="31DA24C5" w14:textId="7CC1C682" w:rsidR="00C24E99" w:rsidRDefault="001D2CE1" w:rsidP="00C24E99">
      <w:pPr>
        <w:spacing w:line="360" w:lineRule="auto"/>
        <w:rPr>
          <w:noProof/>
        </w:rPr>
      </w:pPr>
      <w:r>
        <w:t xml:space="preserve">The SWOT analysis has a direct cross reference with the PESTLE findings that are consistent with the integrated approach as suggested by </w:t>
      </w:r>
      <w:r w:rsidR="00C24E99" w:rsidRPr="00C24E99">
        <w:rPr>
          <w:noProof/>
        </w:rPr>
        <w:t xml:space="preserve">Pickton &amp; Wright </w:t>
      </w:r>
      <w:r w:rsidR="00C24E99">
        <w:rPr>
          <w:noProof/>
        </w:rPr>
        <w:t>(</w:t>
      </w:r>
      <w:r w:rsidR="00C24E99" w:rsidRPr="00C24E99">
        <w:rPr>
          <w:noProof/>
        </w:rPr>
        <w:t>1998)</w:t>
      </w:r>
      <w:r w:rsidR="00C24E99">
        <w:rPr>
          <w:noProof/>
        </w:rPr>
        <w:t>.</w:t>
      </w:r>
      <w:r w:rsidR="00F87FC2">
        <w:rPr>
          <w:noProof/>
        </w:rPr>
        <w:t xml:space="preserve"> This ensures that the recognized external factors are reflective of the internal strategic analysis of the Hilton Birmingham Metropole.</w:t>
      </w:r>
    </w:p>
    <w:tbl>
      <w:tblPr>
        <w:tblStyle w:val="TableGrid"/>
        <w:tblW w:w="0" w:type="auto"/>
        <w:tblLook w:val="04A0" w:firstRow="1" w:lastRow="0" w:firstColumn="1" w:lastColumn="0" w:noHBand="0" w:noVBand="1"/>
      </w:tblPr>
      <w:tblGrid>
        <w:gridCol w:w="1110"/>
        <w:gridCol w:w="4015"/>
        <w:gridCol w:w="4225"/>
      </w:tblGrid>
      <w:tr w:rsidR="00C24E99" w14:paraId="56958ECB" w14:textId="77777777" w:rsidTr="00B1433E">
        <w:tc>
          <w:tcPr>
            <w:tcW w:w="1110" w:type="dxa"/>
            <w:shd w:val="clear" w:color="auto" w:fill="BFBFBF" w:themeFill="background1" w:themeFillShade="BF"/>
          </w:tcPr>
          <w:p w14:paraId="239B57D8" w14:textId="77777777" w:rsidR="00C24E99" w:rsidRPr="00C24E99" w:rsidRDefault="00C24E99" w:rsidP="00C24E99">
            <w:pPr>
              <w:spacing w:line="360" w:lineRule="auto"/>
              <w:rPr>
                <w:b/>
                <w:bCs/>
              </w:rPr>
            </w:pPr>
          </w:p>
        </w:tc>
        <w:tc>
          <w:tcPr>
            <w:tcW w:w="4015" w:type="dxa"/>
            <w:shd w:val="clear" w:color="auto" w:fill="BFBFBF" w:themeFill="background1" w:themeFillShade="BF"/>
          </w:tcPr>
          <w:p w14:paraId="1985BC15" w14:textId="48E95E9B" w:rsidR="00C24E99" w:rsidRPr="00C24E99" w:rsidRDefault="00C24E99" w:rsidP="00C24E99">
            <w:pPr>
              <w:spacing w:line="360" w:lineRule="auto"/>
              <w:rPr>
                <w:b/>
                <w:bCs/>
                <w:color w:val="385623" w:themeColor="accent6" w:themeShade="80"/>
              </w:rPr>
            </w:pPr>
            <w:r w:rsidRPr="00C24E99">
              <w:rPr>
                <w:b/>
                <w:bCs/>
                <w:color w:val="385623" w:themeColor="accent6" w:themeShade="80"/>
              </w:rPr>
              <w:t xml:space="preserve">Helpful </w:t>
            </w:r>
          </w:p>
        </w:tc>
        <w:tc>
          <w:tcPr>
            <w:tcW w:w="4225" w:type="dxa"/>
            <w:shd w:val="clear" w:color="auto" w:fill="BFBFBF" w:themeFill="background1" w:themeFillShade="BF"/>
          </w:tcPr>
          <w:p w14:paraId="3A8D3776" w14:textId="460E7A18" w:rsidR="00C24E99" w:rsidRPr="00C24E99" w:rsidRDefault="00C24E99" w:rsidP="00C24E99">
            <w:pPr>
              <w:spacing w:line="360" w:lineRule="auto"/>
              <w:rPr>
                <w:b/>
                <w:bCs/>
                <w:color w:val="C00000"/>
              </w:rPr>
            </w:pPr>
            <w:r w:rsidRPr="00C24E99">
              <w:rPr>
                <w:b/>
                <w:bCs/>
                <w:color w:val="C00000"/>
              </w:rPr>
              <w:t>Harmful</w:t>
            </w:r>
          </w:p>
        </w:tc>
      </w:tr>
      <w:tr w:rsidR="00C24E99" w14:paraId="167F2B15" w14:textId="77777777" w:rsidTr="00B1433E">
        <w:tc>
          <w:tcPr>
            <w:tcW w:w="1110" w:type="dxa"/>
            <w:vMerge w:val="restart"/>
            <w:shd w:val="clear" w:color="auto" w:fill="D9D9D9" w:themeFill="background1" w:themeFillShade="D9"/>
          </w:tcPr>
          <w:p w14:paraId="4293F549" w14:textId="5A7C5447" w:rsidR="00C24E99" w:rsidRPr="00C24E99" w:rsidRDefault="00C24E99" w:rsidP="00C24E99">
            <w:pPr>
              <w:spacing w:line="360" w:lineRule="auto"/>
              <w:rPr>
                <w:b/>
                <w:bCs/>
              </w:rPr>
            </w:pPr>
            <w:r w:rsidRPr="00C24E99">
              <w:rPr>
                <w:b/>
                <w:bCs/>
              </w:rPr>
              <w:t>Internal</w:t>
            </w:r>
          </w:p>
        </w:tc>
        <w:tc>
          <w:tcPr>
            <w:tcW w:w="4015" w:type="dxa"/>
          </w:tcPr>
          <w:p w14:paraId="4135CECE" w14:textId="045AE0A5" w:rsidR="00C24E99" w:rsidRPr="00C24E99" w:rsidRDefault="00C24E99" w:rsidP="00C24E99">
            <w:pPr>
              <w:spacing w:line="360" w:lineRule="auto"/>
              <w:rPr>
                <w:b/>
                <w:bCs/>
              </w:rPr>
            </w:pPr>
            <w:r w:rsidRPr="00D76DDB">
              <w:rPr>
                <w:b/>
                <w:bCs/>
                <w:color w:val="538135" w:themeColor="accent6" w:themeShade="BF"/>
              </w:rPr>
              <w:t>Strengths</w:t>
            </w:r>
          </w:p>
        </w:tc>
        <w:tc>
          <w:tcPr>
            <w:tcW w:w="4225" w:type="dxa"/>
          </w:tcPr>
          <w:p w14:paraId="484B9425" w14:textId="6900A751" w:rsidR="00C24E99" w:rsidRPr="00C24E99" w:rsidRDefault="00C24E99" w:rsidP="00C24E99">
            <w:pPr>
              <w:spacing w:line="360" w:lineRule="auto"/>
              <w:rPr>
                <w:b/>
                <w:bCs/>
              </w:rPr>
            </w:pPr>
            <w:r w:rsidRPr="00D76DDB">
              <w:rPr>
                <w:b/>
                <w:bCs/>
                <w:color w:val="EE0000"/>
              </w:rPr>
              <w:t>Weaknesses</w:t>
            </w:r>
          </w:p>
        </w:tc>
      </w:tr>
      <w:tr w:rsidR="00C24E99" w14:paraId="53D52B56" w14:textId="77777777" w:rsidTr="00B1433E">
        <w:tc>
          <w:tcPr>
            <w:tcW w:w="1110" w:type="dxa"/>
            <w:vMerge/>
            <w:shd w:val="clear" w:color="auto" w:fill="D9D9D9" w:themeFill="background1" w:themeFillShade="D9"/>
          </w:tcPr>
          <w:p w14:paraId="27A47DBA" w14:textId="77777777" w:rsidR="00C24E99" w:rsidRPr="00C24E99" w:rsidRDefault="00C24E99" w:rsidP="00C24E99">
            <w:pPr>
              <w:spacing w:line="360" w:lineRule="auto"/>
              <w:rPr>
                <w:b/>
                <w:bCs/>
              </w:rPr>
            </w:pPr>
          </w:p>
        </w:tc>
        <w:tc>
          <w:tcPr>
            <w:tcW w:w="4015" w:type="dxa"/>
          </w:tcPr>
          <w:p w14:paraId="1232E77C" w14:textId="176F88BB" w:rsidR="00F87FC2" w:rsidRDefault="00F87FC2" w:rsidP="00F87FC2">
            <w:pPr>
              <w:spacing w:line="360" w:lineRule="auto"/>
            </w:pPr>
            <w:r>
              <w:t>A globally recognized brand and Hilton Honors loyalty programmer with around 250m existing members. (Technological)</w:t>
            </w:r>
          </w:p>
          <w:p w14:paraId="3CB32FA9" w14:textId="77777777" w:rsidR="00F87FC2" w:rsidRDefault="00F87FC2" w:rsidP="00F87FC2">
            <w:pPr>
              <w:spacing w:line="360" w:lineRule="auto"/>
            </w:pPr>
          </w:p>
          <w:p w14:paraId="6C780BC7" w14:textId="30E95127" w:rsidR="00C24E99" w:rsidRPr="00F87FC2" w:rsidRDefault="00F87FC2" w:rsidP="00C24E99">
            <w:pPr>
              <w:spacing w:line="360" w:lineRule="auto"/>
            </w:pPr>
            <w:r>
              <w:t>Possesses industry-leading MICE credentials hosting above 1,800 conferences on an annual basis. (Social)</w:t>
            </w:r>
          </w:p>
        </w:tc>
        <w:tc>
          <w:tcPr>
            <w:tcW w:w="4225" w:type="dxa"/>
          </w:tcPr>
          <w:p w14:paraId="5B7E46C4" w14:textId="0CDDE191" w:rsidR="00F87FC2" w:rsidRDefault="00F87FC2" w:rsidP="00C24E99">
            <w:pPr>
              <w:spacing w:line="360" w:lineRule="auto"/>
            </w:pPr>
            <w:r>
              <w:t>The payroll exceeds 30% of the total revenue which amplifies the exposure to wage costs. (Economic)</w:t>
            </w:r>
          </w:p>
          <w:p w14:paraId="5DBF2BDF" w14:textId="77777777" w:rsidR="00F87FC2" w:rsidRDefault="00F87FC2" w:rsidP="00C24E99">
            <w:pPr>
              <w:spacing w:line="360" w:lineRule="auto"/>
            </w:pPr>
          </w:p>
          <w:p w14:paraId="12D4C860" w14:textId="0B3C0D04" w:rsidR="00F87FC2" w:rsidRDefault="00F87FC2" w:rsidP="00C24E99">
            <w:pPr>
              <w:spacing w:line="360" w:lineRule="auto"/>
            </w:pPr>
            <w:r>
              <w:t>Potential resistance of staff towards AI-based role changes. (Social)</w:t>
            </w:r>
          </w:p>
          <w:p w14:paraId="5468CEDF" w14:textId="11C03075" w:rsidR="00C24E99" w:rsidRPr="00F87FC2" w:rsidRDefault="00C24E99" w:rsidP="00C24E99">
            <w:pPr>
              <w:spacing w:line="360" w:lineRule="auto"/>
            </w:pPr>
          </w:p>
        </w:tc>
      </w:tr>
      <w:tr w:rsidR="00C24E99" w14:paraId="399605DB" w14:textId="77777777" w:rsidTr="00B1433E">
        <w:tc>
          <w:tcPr>
            <w:tcW w:w="1110" w:type="dxa"/>
            <w:vMerge w:val="restart"/>
            <w:shd w:val="clear" w:color="auto" w:fill="D9D9D9" w:themeFill="background1" w:themeFillShade="D9"/>
          </w:tcPr>
          <w:p w14:paraId="33EC526B" w14:textId="5D726C4A" w:rsidR="00C24E99" w:rsidRPr="00C24E99" w:rsidRDefault="00C24E99" w:rsidP="00C24E99">
            <w:pPr>
              <w:spacing w:line="360" w:lineRule="auto"/>
              <w:rPr>
                <w:b/>
                <w:bCs/>
              </w:rPr>
            </w:pPr>
            <w:r w:rsidRPr="00C24E99">
              <w:rPr>
                <w:b/>
                <w:bCs/>
              </w:rPr>
              <w:t>External</w:t>
            </w:r>
          </w:p>
        </w:tc>
        <w:tc>
          <w:tcPr>
            <w:tcW w:w="4015" w:type="dxa"/>
          </w:tcPr>
          <w:p w14:paraId="0C2293FD" w14:textId="2DA25F2C" w:rsidR="00C24E99" w:rsidRPr="00C24E99" w:rsidRDefault="00C24E99" w:rsidP="00C24E99">
            <w:pPr>
              <w:spacing w:line="360" w:lineRule="auto"/>
              <w:rPr>
                <w:b/>
                <w:bCs/>
              </w:rPr>
            </w:pPr>
            <w:r w:rsidRPr="00D76DDB">
              <w:rPr>
                <w:b/>
                <w:bCs/>
                <w:color w:val="538135" w:themeColor="accent6" w:themeShade="BF"/>
              </w:rPr>
              <w:t>Opportunities</w:t>
            </w:r>
          </w:p>
        </w:tc>
        <w:tc>
          <w:tcPr>
            <w:tcW w:w="4225" w:type="dxa"/>
          </w:tcPr>
          <w:p w14:paraId="2593FE78" w14:textId="4CBA8445" w:rsidR="00C24E99" w:rsidRPr="00C24E99" w:rsidRDefault="00C24E99" w:rsidP="00C24E99">
            <w:pPr>
              <w:spacing w:line="360" w:lineRule="auto"/>
              <w:rPr>
                <w:b/>
                <w:bCs/>
              </w:rPr>
            </w:pPr>
            <w:r w:rsidRPr="00D76DDB">
              <w:rPr>
                <w:b/>
                <w:bCs/>
                <w:color w:val="EE0000"/>
              </w:rPr>
              <w:t>Threats</w:t>
            </w:r>
          </w:p>
        </w:tc>
      </w:tr>
      <w:tr w:rsidR="00C24E99" w14:paraId="2158130D" w14:textId="77777777" w:rsidTr="00B1433E">
        <w:tc>
          <w:tcPr>
            <w:tcW w:w="1110" w:type="dxa"/>
            <w:vMerge/>
            <w:shd w:val="clear" w:color="auto" w:fill="D9D9D9" w:themeFill="background1" w:themeFillShade="D9"/>
          </w:tcPr>
          <w:p w14:paraId="4B6B683E" w14:textId="77777777" w:rsidR="00C24E99" w:rsidRDefault="00C24E99" w:rsidP="00C24E99">
            <w:pPr>
              <w:spacing w:line="360" w:lineRule="auto"/>
            </w:pPr>
          </w:p>
        </w:tc>
        <w:tc>
          <w:tcPr>
            <w:tcW w:w="4015" w:type="dxa"/>
          </w:tcPr>
          <w:p w14:paraId="7CC27591" w14:textId="77777777" w:rsidR="00C24E99" w:rsidRDefault="00F87FC2" w:rsidP="00C24E99">
            <w:pPr>
              <w:spacing w:line="360" w:lineRule="auto"/>
            </w:pPr>
            <w:r>
              <w:t>Rapidly expanding AI hospitality market. (Technological)</w:t>
            </w:r>
          </w:p>
          <w:p w14:paraId="2B7EB8C8" w14:textId="77777777" w:rsidR="00F87FC2" w:rsidRDefault="00F87FC2" w:rsidP="00C24E99">
            <w:pPr>
              <w:spacing w:line="360" w:lineRule="auto"/>
            </w:pPr>
          </w:p>
          <w:p w14:paraId="728AE983" w14:textId="380966A5" w:rsidR="00F87FC2" w:rsidRDefault="00F87FC2" w:rsidP="00C24E99">
            <w:pPr>
              <w:spacing w:line="360" w:lineRule="auto"/>
            </w:pPr>
            <w:r>
              <w:t>Growth in demand for tailored sustainable guest experiences. (Social)</w:t>
            </w:r>
          </w:p>
        </w:tc>
        <w:tc>
          <w:tcPr>
            <w:tcW w:w="4225" w:type="dxa"/>
          </w:tcPr>
          <w:p w14:paraId="3EAB2211" w14:textId="77777777" w:rsidR="00C24E99" w:rsidRDefault="00F87FC2" w:rsidP="00C24E99">
            <w:pPr>
              <w:spacing w:line="360" w:lineRule="auto"/>
            </w:pPr>
            <w:r>
              <w:t xml:space="preserve">Rise in NIC Costs and National Living Wage adding </w:t>
            </w:r>
            <w:r w:rsidRPr="00F87FC2">
              <w:t>£1.4b</w:t>
            </w:r>
            <w:r>
              <w:t xml:space="preserve"> </w:t>
            </w:r>
            <w:proofErr w:type="gramStart"/>
            <w:r>
              <w:t>sector-wide</w:t>
            </w:r>
            <w:proofErr w:type="gramEnd"/>
            <w:r>
              <w:t>. (Economic/ Political)</w:t>
            </w:r>
          </w:p>
          <w:p w14:paraId="23FC02B9" w14:textId="77777777" w:rsidR="00F87FC2" w:rsidRDefault="00F87FC2" w:rsidP="00C24E99">
            <w:pPr>
              <w:spacing w:line="360" w:lineRule="auto"/>
            </w:pPr>
          </w:p>
          <w:p w14:paraId="562D425F" w14:textId="79702B38" w:rsidR="00F87FC2" w:rsidRDefault="00F87FC2" w:rsidP="00C24E99">
            <w:pPr>
              <w:spacing w:line="360" w:lineRule="auto"/>
            </w:pPr>
            <w:r>
              <w:lastRenderedPageBreak/>
              <w:t>Intense competition from rivals such as Marriott investing $1-1.2b in AI. (Technological)</w:t>
            </w:r>
          </w:p>
        </w:tc>
      </w:tr>
    </w:tbl>
    <w:p w14:paraId="10CEC991" w14:textId="79E419F5" w:rsidR="0064620F" w:rsidRPr="0064620F" w:rsidRDefault="00D76DDB" w:rsidP="0064620F">
      <w:pPr>
        <w:pStyle w:val="Caption"/>
        <w:jc w:val="center"/>
      </w:pPr>
      <w:r>
        <w:lastRenderedPageBreak/>
        <w:t>Table 2: SWOT Analysis for Hilton</w:t>
      </w:r>
    </w:p>
    <w:p w14:paraId="5576C3ED" w14:textId="3141542F" w:rsidR="00774D19" w:rsidRDefault="00D76DDB" w:rsidP="00C92DD6">
      <w:pPr>
        <w:pStyle w:val="Heading2"/>
        <w:numPr>
          <w:ilvl w:val="1"/>
          <w:numId w:val="1"/>
        </w:numPr>
        <w:spacing w:line="360" w:lineRule="auto"/>
      </w:pPr>
      <w:r>
        <w:t xml:space="preserve"> </w:t>
      </w:r>
      <w:bookmarkStart w:id="4" w:name="_Toc227613678"/>
      <w:r>
        <w:t>SMART Objectives for StayS</w:t>
      </w:r>
      <w:r w:rsidR="009B1BD5">
        <w:t>mart</w:t>
      </w:r>
      <w:r>
        <w:t>+</w:t>
      </w:r>
      <w:bookmarkEnd w:id="4"/>
    </w:p>
    <w:p w14:paraId="5F1E5EA6" w14:textId="0B775F2E" w:rsidR="00D76DDB" w:rsidRDefault="00D76DDB" w:rsidP="00C92DD6">
      <w:pPr>
        <w:spacing w:line="360" w:lineRule="auto"/>
      </w:pPr>
      <w:r>
        <w:t>The SMART objectives below define the outcomes goals for the StayS</w:t>
      </w:r>
      <w:r w:rsidR="009B1BD5">
        <w:t>mart</w:t>
      </w:r>
      <w:r>
        <w:t>+ project:</w:t>
      </w:r>
    </w:p>
    <w:tbl>
      <w:tblPr>
        <w:tblStyle w:val="TableGrid"/>
        <w:tblW w:w="0" w:type="auto"/>
        <w:tblLook w:val="04A0" w:firstRow="1" w:lastRow="0" w:firstColumn="1" w:lastColumn="0" w:noHBand="0" w:noVBand="1"/>
      </w:tblPr>
      <w:tblGrid>
        <w:gridCol w:w="1509"/>
        <w:gridCol w:w="7841"/>
      </w:tblGrid>
      <w:tr w:rsidR="00D76DDB" w14:paraId="7131A80D" w14:textId="77777777" w:rsidTr="00B1433E">
        <w:tc>
          <w:tcPr>
            <w:tcW w:w="1345" w:type="dxa"/>
            <w:shd w:val="clear" w:color="auto" w:fill="BFBFBF" w:themeFill="background1" w:themeFillShade="BF"/>
          </w:tcPr>
          <w:p w14:paraId="25910F7E" w14:textId="17A463D9" w:rsidR="00D76DDB" w:rsidRPr="00C92DD6" w:rsidRDefault="00D76DDB" w:rsidP="00C92DD6">
            <w:pPr>
              <w:spacing w:line="360" w:lineRule="auto"/>
              <w:rPr>
                <w:b/>
                <w:bCs/>
              </w:rPr>
            </w:pPr>
            <w:r w:rsidRPr="00C92DD6">
              <w:rPr>
                <w:b/>
                <w:bCs/>
              </w:rPr>
              <w:t>Criterion</w:t>
            </w:r>
          </w:p>
        </w:tc>
        <w:tc>
          <w:tcPr>
            <w:tcW w:w="8005" w:type="dxa"/>
            <w:shd w:val="clear" w:color="auto" w:fill="BFBFBF" w:themeFill="background1" w:themeFillShade="BF"/>
          </w:tcPr>
          <w:p w14:paraId="490C1FED" w14:textId="3FBF35F2" w:rsidR="00D76DDB" w:rsidRPr="00C92DD6" w:rsidRDefault="00D76DDB" w:rsidP="00C92DD6">
            <w:pPr>
              <w:spacing w:line="360" w:lineRule="auto"/>
              <w:rPr>
                <w:b/>
                <w:bCs/>
              </w:rPr>
            </w:pPr>
            <w:r w:rsidRPr="00C92DD6">
              <w:rPr>
                <w:b/>
                <w:bCs/>
              </w:rPr>
              <w:t>Objective</w:t>
            </w:r>
          </w:p>
        </w:tc>
      </w:tr>
      <w:tr w:rsidR="00D76DDB" w14:paraId="7105836B" w14:textId="77777777" w:rsidTr="00B1433E">
        <w:tc>
          <w:tcPr>
            <w:tcW w:w="1345" w:type="dxa"/>
            <w:shd w:val="clear" w:color="auto" w:fill="D9D9D9" w:themeFill="background1" w:themeFillShade="D9"/>
          </w:tcPr>
          <w:p w14:paraId="1908FC93" w14:textId="5C21BDA0" w:rsidR="00D76DDB" w:rsidRDefault="00C92DD6" w:rsidP="00C92DD6">
            <w:pPr>
              <w:spacing w:line="360" w:lineRule="auto"/>
            </w:pPr>
            <w:r w:rsidRPr="00BA02F6">
              <w:rPr>
                <w:b/>
                <w:bCs/>
              </w:rPr>
              <w:t>(</w:t>
            </w:r>
            <w:r w:rsidR="00D76DDB" w:rsidRPr="00BA02F6">
              <w:rPr>
                <w:b/>
                <w:bCs/>
              </w:rPr>
              <w:t>S</w:t>
            </w:r>
            <w:r w:rsidRPr="00BA02F6">
              <w:rPr>
                <w:b/>
                <w:bCs/>
              </w:rPr>
              <w:t>)</w:t>
            </w:r>
            <w:r w:rsidR="00D76DDB">
              <w:t>pecific</w:t>
            </w:r>
          </w:p>
        </w:tc>
        <w:tc>
          <w:tcPr>
            <w:tcW w:w="8005" w:type="dxa"/>
          </w:tcPr>
          <w:p w14:paraId="08CE6501" w14:textId="608BC816" w:rsidR="00D76DDB" w:rsidRDefault="00C92DD6" w:rsidP="00C92DD6">
            <w:pPr>
              <w:spacing w:line="360" w:lineRule="auto"/>
            </w:pPr>
            <w:r>
              <w:t>Launch StayS</w:t>
            </w:r>
            <w:r w:rsidR="009B1BD5">
              <w:t>mart</w:t>
            </w:r>
            <w:r>
              <w:t>+ that integrates AI guest interaction, tailored travel plans and sustainable facilities</w:t>
            </w:r>
            <w:r w:rsidR="0010006D">
              <w:t xml:space="preserve"> encompassing eco-transport, local farm sourcing and low-impact laundry services monitored via the app.</w:t>
            </w:r>
          </w:p>
        </w:tc>
      </w:tr>
      <w:tr w:rsidR="00D76DDB" w14:paraId="1C75C5AC" w14:textId="77777777" w:rsidTr="00B1433E">
        <w:tc>
          <w:tcPr>
            <w:tcW w:w="1345" w:type="dxa"/>
            <w:shd w:val="clear" w:color="auto" w:fill="D9D9D9" w:themeFill="background1" w:themeFillShade="D9"/>
          </w:tcPr>
          <w:p w14:paraId="7B8F9894" w14:textId="32B6CCB6" w:rsidR="00D76DDB" w:rsidRDefault="00C92DD6" w:rsidP="00C92DD6">
            <w:pPr>
              <w:spacing w:line="360" w:lineRule="auto"/>
            </w:pPr>
            <w:r w:rsidRPr="00BA02F6">
              <w:rPr>
                <w:b/>
                <w:bCs/>
              </w:rPr>
              <w:t>(</w:t>
            </w:r>
            <w:r w:rsidR="00D76DDB" w:rsidRPr="00BA02F6">
              <w:rPr>
                <w:b/>
                <w:bCs/>
              </w:rPr>
              <w:t>M</w:t>
            </w:r>
            <w:r w:rsidRPr="00BA02F6">
              <w:rPr>
                <w:b/>
                <w:bCs/>
              </w:rPr>
              <w:t>)</w:t>
            </w:r>
            <w:r w:rsidR="00D76DDB">
              <w:t>easurable</w:t>
            </w:r>
          </w:p>
        </w:tc>
        <w:tc>
          <w:tcPr>
            <w:tcW w:w="8005" w:type="dxa"/>
          </w:tcPr>
          <w:p w14:paraId="4EDD5795" w14:textId="07A3AE2D" w:rsidR="00D76DDB" w:rsidRDefault="00C92DD6" w:rsidP="00C92DD6">
            <w:pPr>
              <w:spacing w:line="360" w:lineRule="auto"/>
            </w:pPr>
            <w:r>
              <w:t>Achieve a 15% improvement in guest satisfaction scores within the next 6 months and ensure 90% of stakeholders report active engagement throughout the lifecycle of project.</w:t>
            </w:r>
          </w:p>
        </w:tc>
      </w:tr>
      <w:tr w:rsidR="00D76DDB" w14:paraId="1CC61F99" w14:textId="77777777" w:rsidTr="00B1433E">
        <w:tc>
          <w:tcPr>
            <w:tcW w:w="1345" w:type="dxa"/>
            <w:shd w:val="clear" w:color="auto" w:fill="D9D9D9" w:themeFill="background1" w:themeFillShade="D9"/>
          </w:tcPr>
          <w:p w14:paraId="6D2D2974" w14:textId="665BC4DD" w:rsidR="00D76DDB" w:rsidRDefault="00C92DD6" w:rsidP="00C92DD6">
            <w:pPr>
              <w:spacing w:line="360" w:lineRule="auto"/>
            </w:pPr>
            <w:r w:rsidRPr="00BA02F6">
              <w:rPr>
                <w:b/>
                <w:bCs/>
              </w:rPr>
              <w:t>(</w:t>
            </w:r>
            <w:r w:rsidR="00D76DDB" w:rsidRPr="00BA02F6">
              <w:rPr>
                <w:b/>
                <w:bCs/>
              </w:rPr>
              <w:t>A</w:t>
            </w:r>
            <w:r w:rsidRPr="00BA02F6">
              <w:rPr>
                <w:b/>
                <w:bCs/>
              </w:rPr>
              <w:t>)</w:t>
            </w:r>
            <w:r w:rsidR="00D76DDB">
              <w:t>chievable</w:t>
            </w:r>
          </w:p>
        </w:tc>
        <w:tc>
          <w:tcPr>
            <w:tcW w:w="8005" w:type="dxa"/>
          </w:tcPr>
          <w:p w14:paraId="789C3C66" w14:textId="4F78F9E7" w:rsidR="00D76DDB" w:rsidRDefault="00C92DD6" w:rsidP="00C92DD6">
            <w:pPr>
              <w:spacing w:line="360" w:lineRule="auto"/>
            </w:pPr>
            <w:r>
              <w:t>Optimize the current Connected Room infrastructure of Hilton ecosystem to avoid the need to new system.</w:t>
            </w:r>
          </w:p>
        </w:tc>
      </w:tr>
      <w:tr w:rsidR="00D76DDB" w14:paraId="7976DBC2" w14:textId="77777777" w:rsidTr="00B1433E">
        <w:tc>
          <w:tcPr>
            <w:tcW w:w="1345" w:type="dxa"/>
            <w:shd w:val="clear" w:color="auto" w:fill="D9D9D9" w:themeFill="background1" w:themeFillShade="D9"/>
          </w:tcPr>
          <w:p w14:paraId="77B704E0" w14:textId="2CC4DAB4" w:rsidR="00D76DDB" w:rsidRDefault="00C92DD6" w:rsidP="00C92DD6">
            <w:pPr>
              <w:spacing w:line="360" w:lineRule="auto"/>
            </w:pPr>
            <w:r w:rsidRPr="00BA02F6">
              <w:rPr>
                <w:b/>
                <w:bCs/>
              </w:rPr>
              <w:t>(</w:t>
            </w:r>
            <w:r w:rsidR="00D76DDB" w:rsidRPr="00BA02F6">
              <w:rPr>
                <w:b/>
                <w:bCs/>
              </w:rPr>
              <w:t>R</w:t>
            </w:r>
            <w:r w:rsidRPr="00BA02F6">
              <w:rPr>
                <w:b/>
                <w:bCs/>
              </w:rPr>
              <w:t>)</w:t>
            </w:r>
            <w:r w:rsidR="00D76DDB">
              <w:t>elevant</w:t>
            </w:r>
          </w:p>
        </w:tc>
        <w:tc>
          <w:tcPr>
            <w:tcW w:w="8005" w:type="dxa"/>
          </w:tcPr>
          <w:p w14:paraId="4342EC7A" w14:textId="36EF910B" w:rsidR="00D76DDB" w:rsidRDefault="00C92DD6" w:rsidP="00C92DD6">
            <w:pPr>
              <w:spacing w:line="360" w:lineRule="auto"/>
            </w:pPr>
            <w:r>
              <w:t>Address the rise in labor costs via AI automation, ensuring that StaySmart+ delivers operational efficiency and differentiation of brand.</w:t>
            </w:r>
          </w:p>
        </w:tc>
      </w:tr>
      <w:tr w:rsidR="00D76DDB" w14:paraId="1DF9D707" w14:textId="77777777" w:rsidTr="00B1433E">
        <w:tc>
          <w:tcPr>
            <w:tcW w:w="1345" w:type="dxa"/>
            <w:shd w:val="clear" w:color="auto" w:fill="D9D9D9" w:themeFill="background1" w:themeFillShade="D9"/>
          </w:tcPr>
          <w:p w14:paraId="498FADC3" w14:textId="721CBF05" w:rsidR="00D76DDB" w:rsidRDefault="00C92DD6" w:rsidP="00C92DD6">
            <w:pPr>
              <w:spacing w:line="360" w:lineRule="auto"/>
            </w:pPr>
            <w:r w:rsidRPr="00BA02F6">
              <w:rPr>
                <w:b/>
                <w:bCs/>
              </w:rPr>
              <w:t>(</w:t>
            </w:r>
            <w:r w:rsidR="00D76DDB" w:rsidRPr="00BA02F6">
              <w:rPr>
                <w:b/>
                <w:bCs/>
              </w:rPr>
              <w:t>T</w:t>
            </w:r>
            <w:r w:rsidRPr="00BA02F6">
              <w:rPr>
                <w:b/>
                <w:bCs/>
              </w:rPr>
              <w:t>)</w:t>
            </w:r>
            <w:r w:rsidR="00D76DDB">
              <w:t>ime-bound</w:t>
            </w:r>
          </w:p>
        </w:tc>
        <w:tc>
          <w:tcPr>
            <w:tcW w:w="8005" w:type="dxa"/>
          </w:tcPr>
          <w:p w14:paraId="2809E097" w14:textId="308F8001" w:rsidR="00D76DDB" w:rsidRDefault="00C92DD6" w:rsidP="00C92DD6">
            <w:pPr>
              <w:spacing w:line="360" w:lineRule="auto"/>
            </w:pPr>
            <w:r>
              <w:t>Complete stakeholder planning by the 2</w:t>
            </w:r>
            <w:r w:rsidRPr="00C92DD6">
              <w:rPr>
                <w:vertAlign w:val="superscript"/>
              </w:rPr>
              <w:t>nd</w:t>
            </w:r>
            <w:r>
              <w:t xml:space="preserve"> month, system integration and staff training by 4</w:t>
            </w:r>
            <w:r w:rsidRPr="00C92DD6">
              <w:rPr>
                <w:vertAlign w:val="superscript"/>
              </w:rPr>
              <w:t>th</w:t>
            </w:r>
            <w:r>
              <w:t xml:space="preserve"> month and full launch by 6</w:t>
            </w:r>
            <w:r w:rsidRPr="00C92DD6">
              <w:rPr>
                <w:vertAlign w:val="superscript"/>
              </w:rPr>
              <w:t>th</w:t>
            </w:r>
            <w:r>
              <w:t xml:space="preserve"> month. Formal performance review to be done on the 3-month midpoint.</w:t>
            </w:r>
          </w:p>
        </w:tc>
      </w:tr>
    </w:tbl>
    <w:p w14:paraId="34AE4F06" w14:textId="102F1C30" w:rsidR="00284D91" w:rsidRPr="00284D91" w:rsidRDefault="00C92DD6" w:rsidP="0010006D">
      <w:pPr>
        <w:pStyle w:val="Caption"/>
        <w:jc w:val="center"/>
      </w:pPr>
      <w:r>
        <w:t>Table 3: SMART Objectives for StayS</w:t>
      </w:r>
      <w:r w:rsidR="009B1BD5">
        <w:t>mart</w:t>
      </w:r>
      <w:r>
        <w:t>+</w:t>
      </w:r>
    </w:p>
    <w:p w14:paraId="65254697" w14:textId="12907DDE" w:rsidR="00D76DDB" w:rsidRDefault="0064620F" w:rsidP="0064620F">
      <w:pPr>
        <w:pStyle w:val="Heading1"/>
        <w:numPr>
          <w:ilvl w:val="0"/>
          <w:numId w:val="1"/>
        </w:numPr>
        <w:spacing w:line="360" w:lineRule="auto"/>
      </w:pPr>
      <w:bookmarkStart w:id="5" w:name="_Toc227613679"/>
      <w:r>
        <w:t>Identification and Categorization of Key Stakeholders</w:t>
      </w:r>
      <w:bookmarkEnd w:id="5"/>
    </w:p>
    <w:p w14:paraId="50559A0A" w14:textId="4175E720" w:rsidR="0064620F" w:rsidRDefault="0064620F" w:rsidP="0064620F">
      <w:pPr>
        <w:pStyle w:val="Heading2"/>
        <w:numPr>
          <w:ilvl w:val="1"/>
          <w:numId w:val="1"/>
        </w:numPr>
        <w:spacing w:line="360" w:lineRule="auto"/>
      </w:pPr>
      <w:r>
        <w:t xml:space="preserve"> </w:t>
      </w:r>
      <w:bookmarkStart w:id="6" w:name="_Toc227613680"/>
      <w:r>
        <w:t>Stakeholder Identification</w:t>
      </w:r>
      <w:bookmarkEnd w:id="6"/>
    </w:p>
    <w:p w14:paraId="79888ECC" w14:textId="2C2FC71C" w:rsidR="0064620F" w:rsidRDefault="0064620F" w:rsidP="0064620F">
      <w:pPr>
        <w:spacing w:line="360" w:lineRule="auto"/>
      </w:pPr>
      <w:r>
        <w:t xml:space="preserve">The identification of stakeholders is one of the foundational steps in any project. Stakeholder refers to any individual or group who affects or is affected by the achievement of </w:t>
      </w:r>
      <w:r w:rsidR="00B375B0">
        <w:t xml:space="preserve">organizational </w:t>
      </w:r>
      <w:r>
        <w:t xml:space="preserve">objectives </w:t>
      </w:r>
      <w:sdt>
        <w:sdtPr>
          <w:id w:val="1109546142"/>
          <w:citation/>
        </w:sdtPr>
        <w:sdtContent>
          <w:r>
            <w:fldChar w:fldCharType="begin"/>
          </w:r>
          <w:r>
            <w:instrText xml:space="preserve"> CITATION REd10 \l 1033 </w:instrText>
          </w:r>
          <w:r>
            <w:fldChar w:fldCharType="separate"/>
          </w:r>
          <w:r w:rsidR="00724337" w:rsidRPr="00724337">
            <w:rPr>
              <w:noProof/>
            </w:rPr>
            <w:t>(Freeman, 2010)</w:t>
          </w:r>
          <w:r>
            <w:fldChar w:fldCharType="end"/>
          </w:r>
        </w:sdtContent>
      </w:sdt>
      <w:r>
        <w:t>. For the StayS</w:t>
      </w:r>
      <w:r w:rsidR="009B1BD5">
        <w:t>mart</w:t>
      </w:r>
      <w:r>
        <w:t xml:space="preserve">+ launch at the Hilton Birmingham Metropole, stakeholders fall within the internal and external categories having specific levels of influence on </w:t>
      </w:r>
      <w:r w:rsidR="00B375B0">
        <w:t>the project outcome.</w:t>
      </w:r>
    </w:p>
    <w:p w14:paraId="1AC39F69" w14:textId="7A67351F" w:rsidR="008214B9" w:rsidRDefault="008214B9" w:rsidP="00641F96">
      <w:pPr>
        <w:pStyle w:val="Heading2"/>
        <w:numPr>
          <w:ilvl w:val="1"/>
          <w:numId w:val="1"/>
        </w:numPr>
        <w:spacing w:line="360" w:lineRule="auto"/>
      </w:pPr>
      <w:r>
        <w:lastRenderedPageBreak/>
        <w:t xml:space="preserve"> </w:t>
      </w:r>
      <w:bookmarkStart w:id="7" w:name="_Toc227613681"/>
      <w:r>
        <w:t>Internal Stakeholders</w:t>
      </w:r>
      <w:bookmarkEnd w:id="7"/>
    </w:p>
    <w:p w14:paraId="660162A1" w14:textId="6CB1B311" w:rsidR="008214B9" w:rsidRDefault="008214B9" w:rsidP="00641F96">
      <w:pPr>
        <w:spacing w:line="360" w:lineRule="auto"/>
        <w:rPr>
          <w:noProof/>
        </w:rPr>
      </w:pPr>
      <w:r>
        <w:t>The internal stakeholders as the name suggests work within the company and has a direct effect on the StayS</w:t>
      </w:r>
      <w:r w:rsidR="009B1BD5">
        <w:t>mart</w:t>
      </w:r>
      <w:r>
        <w:t xml:space="preserve">+ project. </w:t>
      </w:r>
      <w:r w:rsidRPr="008214B9">
        <w:rPr>
          <w:noProof/>
        </w:rPr>
        <w:t xml:space="preserve">Mendelow </w:t>
      </w:r>
      <w:r>
        <w:rPr>
          <w:noProof/>
        </w:rPr>
        <w:t>(</w:t>
      </w:r>
      <w:r w:rsidRPr="008214B9">
        <w:rPr>
          <w:noProof/>
        </w:rPr>
        <w:t>1991)</w:t>
      </w:r>
      <w:r>
        <w:rPr>
          <w:noProof/>
        </w:rPr>
        <w:t xml:space="preserve"> in his proceeding argues that the power and interest of internal stakeholder is essential in the effective governance of project.</w:t>
      </w:r>
    </w:p>
    <w:p w14:paraId="13823782" w14:textId="0E81A5A8" w:rsidR="00641F96" w:rsidRDefault="00641F96" w:rsidP="00641F96">
      <w:pPr>
        <w:spacing w:line="360" w:lineRule="auto"/>
        <w:rPr>
          <w:noProof/>
        </w:rPr>
      </w:pPr>
      <w:r>
        <w:rPr>
          <w:noProof/>
        </w:rPr>
        <w:t>The senior leadership team has the highest strategic power who approves budgets and ensures that they are corporate aligned. The project management team is reponsible for the coordination of all workstreams and overviews timelines within the six-month period of project delivery. The product development and the IT team builds and integrates AI tools with Connected Room technology. The marketing and sales department are responsible for developing the narrative of brand and facilitates guest adoption after project launch. The human resource department is responsible for the management of staff training and tackles the workforce issues revolving the adoption of AI. Moreover, the front office staff such as receptions, housekeeping and food &amp; beverage team interact with StayS</w:t>
      </w:r>
      <w:r w:rsidR="009B1BD5">
        <w:rPr>
          <w:noProof/>
        </w:rPr>
        <w:t>mart</w:t>
      </w:r>
      <w:r>
        <w:rPr>
          <w:noProof/>
        </w:rPr>
        <w:t>+ on a daily basis.</w:t>
      </w:r>
    </w:p>
    <w:p w14:paraId="3A73FC00" w14:textId="505A6EE3" w:rsidR="00C369E1" w:rsidRDefault="00C369E1" w:rsidP="000D4DDC">
      <w:pPr>
        <w:pStyle w:val="Heading2"/>
        <w:numPr>
          <w:ilvl w:val="1"/>
          <w:numId w:val="1"/>
        </w:numPr>
        <w:spacing w:line="360" w:lineRule="auto"/>
      </w:pPr>
      <w:r>
        <w:t xml:space="preserve"> </w:t>
      </w:r>
      <w:bookmarkStart w:id="8" w:name="_Toc227613682"/>
      <w:r>
        <w:t>External Stakeholders</w:t>
      </w:r>
      <w:bookmarkEnd w:id="8"/>
    </w:p>
    <w:p w14:paraId="1FDB6E76" w14:textId="766504AA" w:rsidR="00A12692" w:rsidRDefault="00CF7A0E" w:rsidP="002D116C">
      <w:pPr>
        <w:spacing w:line="360" w:lineRule="auto"/>
      </w:pPr>
      <w:r>
        <w:t>The external stakeholders make their operations external to the organization yet have a significant influence on the StayS</w:t>
      </w:r>
      <w:r w:rsidR="009B1BD5">
        <w:t>mart</w:t>
      </w:r>
      <w:r>
        <w:t>+ initiative</w:t>
      </w:r>
      <w:r w:rsidR="000D4DDC">
        <w:t xml:space="preserve">. The customers and guests are the main beneficiaries and the true measure towards the success of service. Technology and AI suppliers supply the infrastructure needed for the AI-powered infrastructure. Regulatory and compliance agents, specifically the Information Commissioner’s Office (ICO) makes sure that there is compliance to GDPR across data processing </w:t>
      </w:r>
      <w:r w:rsidR="005E298A">
        <w:t>of</w:t>
      </w:r>
      <w:r w:rsidR="000D4DDC">
        <w:t xml:space="preserve"> guest data. Investors and shareholders keep an eye on the financial return on the ROI of the project. Local community and sustainability partners like Newlands Bishop Farm</w:t>
      </w:r>
      <w:r w:rsidR="00A12692">
        <w:t xml:space="preserve"> for local food sourcing, eco-laundry providers for low-temperature washing services and electronic transport providers for guest travel are also relevant to fulfill the StaySmart+ sustainability goals, with their performances monitored through app-enabled data analytics.</w:t>
      </w:r>
    </w:p>
    <w:p w14:paraId="39C8EAC0" w14:textId="5988B241" w:rsidR="000D4DDC" w:rsidRDefault="000D4DDC" w:rsidP="002D116C">
      <w:pPr>
        <w:pStyle w:val="Heading2"/>
        <w:numPr>
          <w:ilvl w:val="1"/>
          <w:numId w:val="1"/>
        </w:numPr>
        <w:spacing w:line="360" w:lineRule="auto"/>
      </w:pPr>
      <w:r>
        <w:t xml:space="preserve"> </w:t>
      </w:r>
      <w:bookmarkStart w:id="9" w:name="_Toc227613683"/>
      <w:r>
        <w:t>Stakeholder Categorization</w:t>
      </w:r>
      <w:bookmarkEnd w:id="9"/>
    </w:p>
    <w:p w14:paraId="48284247" w14:textId="2D6D0399" w:rsidR="000D4DDC" w:rsidRDefault="000D4DDC" w:rsidP="002D116C">
      <w:pPr>
        <w:spacing w:line="360" w:lineRule="auto"/>
        <w:rPr>
          <w:noProof/>
        </w:rPr>
      </w:pPr>
      <w:r w:rsidRPr="000D4DDC">
        <w:rPr>
          <w:noProof/>
        </w:rPr>
        <w:t xml:space="preserve">Mitchell, et al., </w:t>
      </w:r>
      <w:r w:rsidR="002D116C">
        <w:rPr>
          <w:noProof/>
        </w:rPr>
        <w:t>(</w:t>
      </w:r>
      <w:r w:rsidRPr="000D4DDC">
        <w:rPr>
          <w:noProof/>
        </w:rPr>
        <w:t>1998</w:t>
      </w:r>
      <w:r w:rsidR="002D116C">
        <w:rPr>
          <w:noProof/>
        </w:rPr>
        <w:t>)</w:t>
      </w:r>
      <w:r>
        <w:rPr>
          <w:noProof/>
        </w:rPr>
        <w:t xml:space="preserve"> in their book </w:t>
      </w:r>
      <w:r w:rsidR="002D116C">
        <w:rPr>
          <w:noProof/>
        </w:rPr>
        <w:t>suggests the categorization of</w:t>
      </w:r>
      <w:r>
        <w:rPr>
          <w:noProof/>
        </w:rPr>
        <w:t xml:space="preserve"> stakeholders on the basis of power</w:t>
      </w:r>
      <w:r w:rsidR="002D116C">
        <w:rPr>
          <w:noProof/>
        </w:rPr>
        <w:t xml:space="preserve">, legitimacy and urgency. Implementing this prominennce model, the senior authority, regulatory agent and the technology suppliers have the utmost prominence. Guests have higher </w:t>
      </w:r>
      <w:r w:rsidR="002D116C">
        <w:rPr>
          <w:noProof/>
        </w:rPr>
        <w:lastRenderedPageBreak/>
        <w:t>sense of urgency and legitim</w:t>
      </w:r>
      <w:r w:rsidR="006262AB">
        <w:rPr>
          <w:noProof/>
        </w:rPr>
        <w:t>a</w:t>
      </w:r>
      <w:r w:rsidR="002D116C">
        <w:rPr>
          <w:noProof/>
        </w:rPr>
        <w:t>cy as the “beneficiaries”. While the local partners do have legitimacy, they relatively possess lower power to make decisions.</w:t>
      </w:r>
    </w:p>
    <w:p w14:paraId="2F775661" w14:textId="502D9CD5" w:rsidR="00E04C69" w:rsidRDefault="009F3559" w:rsidP="00F57F57">
      <w:pPr>
        <w:pStyle w:val="Heading1"/>
        <w:numPr>
          <w:ilvl w:val="0"/>
          <w:numId w:val="1"/>
        </w:numPr>
        <w:spacing w:line="360" w:lineRule="auto"/>
      </w:pPr>
      <w:bookmarkStart w:id="10" w:name="_Toc227613684"/>
      <w:r>
        <w:t>Roles, Responsibilities, Benefits and Challenges of Key Stakeholders</w:t>
      </w:r>
      <w:bookmarkEnd w:id="10"/>
    </w:p>
    <w:p w14:paraId="275A33F6" w14:textId="41E06DB6" w:rsidR="009F3559" w:rsidRDefault="009F3559" w:rsidP="00F57F57">
      <w:pPr>
        <w:spacing w:line="360" w:lineRule="auto"/>
      </w:pPr>
      <w:r>
        <w:t>The effective identification of the roles and responsibilities of the stakeholders is essential in driving the successful delivery of any project. Improper planning, deprived project management competence and conflict among the stakeholders are the major concerns that lead to delays and failure of projects</w:t>
      </w:r>
      <w:sdt>
        <w:sdtPr>
          <w:id w:val="1299653404"/>
          <w:citation/>
        </w:sdtPr>
        <w:sdtContent>
          <w:r>
            <w:fldChar w:fldCharType="begin"/>
          </w:r>
          <w:r>
            <w:instrText xml:space="preserve"> CITATION Max24 \l 1033 </w:instrText>
          </w:r>
          <w:r>
            <w:fldChar w:fldCharType="separate"/>
          </w:r>
          <w:r w:rsidR="00724337">
            <w:rPr>
              <w:noProof/>
            </w:rPr>
            <w:t xml:space="preserve"> </w:t>
          </w:r>
          <w:r w:rsidR="00724337" w:rsidRPr="00724337">
            <w:rPr>
              <w:noProof/>
            </w:rPr>
            <w:t>(Muzorewa, 2024)</w:t>
          </w:r>
          <w:r>
            <w:fldChar w:fldCharType="end"/>
          </w:r>
        </w:sdtContent>
      </w:sdt>
      <w:r>
        <w:t>. Within the hospitality industry, the alignment of stakeholders with the objectives of project is essential to sustain the legitimacy and performance of an organization</w:t>
      </w:r>
      <w:sdt>
        <w:sdtPr>
          <w:id w:val="582721283"/>
          <w:citation/>
        </w:sdtPr>
        <w:sdtContent>
          <w:r>
            <w:fldChar w:fldCharType="begin"/>
          </w:r>
          <w:r>
            <w:instrText xml:space="preserve"> CITATION Sim21 \l 1033 </w:instrText>
          </w:r>
          <w:r>
            <w:fldChar w:fldCharType="separate"/>
          </w:r>
          <w:r w:rsidR="00724337">
            <w:rPr>
              <w:noProof/>
            </w:rPr>
            <w:t xml:space="preserve"> </w:t>
          </w:r>
          <w:r w:rsidR="00724337" w:rsidRPr="00724337">
            <w:rPr>
              <w:noProof/>
            </w:rPr>
            <w:t>(Barakat &amp; Wada, 2021)</w:t>
          </w:r>
          <w:r>
            <w:fldChar w:fldCharType="end"/>
          </w:r>
        </w:sdtContent>
      </w:sdt>
      <w:r>
        <w:t>.</w:t>
      </w:r>
    </w:p>
    <w:p w14:paraId="4675C413" w14:textId="20B865BB" w:rsidR="00CA7272" w:rsidRDefault="005F14A0" w:rsidP="00F57F57">
      <w:pPr>
        <w:spacing w:line="360" w:lineRule="auto"/>
      </w:pPr>
      <w:r>
        <w:t>The senior leadership team has the responsibility to drive strategic direction of the company, approve the budget for StayS</w:t>
      </w:r>
      <w:r w:rsidR="009B1BD5">
        <w:t>mart</w:t>
      </w:r>
      <w:r>
        <w:t xml:space="preserve">+ and ensure that the alignment of project with the broader corporate scope and vision of Hilton. Their primary benefit to the project is authoritative control and the allocation of resources. However, they might face a backlash when it comes to balancing the financial investment needed against the rising operational costs as </w:t>
      </w:r>
      <w:r w:rsidR="00B375B0">
        <w:t>per</w:t>
      </w:r>
      <w:r>
        <w:t xml:space="preserve"> the PESTLE analysis.</w:t>
      </w:r>
      <w:r w:rsidR="003C5951">
        <w:t xml:space="preserve"> </w:t>
      </w:r>
      <w:r>
        <w:t xml:space="preserve">The project management team has a key responsibility to ensure coordination between workstreams, managing the timeline of the project and acting as the pivotal communication hub amidst the stakeholders. Their key challenge rests on the maintenance of alignment between diverse internal and external entities throughout the six-month period. </w:t>
      </w:r>
      <w:r w:rsidR="003C5951">
        <w:t xml:space="preserve"> </w:t>
      </w:r>
      <w:r>
        <w:t>The product development and IT team is responsible for designing, running tests and integrating the AI mechanisms, i.e., the Connected Room Systems and tailored platforms spanning the StayS</w:t>
      </w:r>
      <w:r w:rsidR="009B1BD5">
        <w:t>mart</w:t>
      </w:r>
      <w:r>
        <w:t>+ service. Although they bring immaculate technical expertise to the table, they face the challenge to ensure GDPR-adherence towards the management of data and seamless system integration across cross-border properties.</w:t>
      </w:r>
      <w:r w:rsidR="003C5951">
        <w:t xml:space="preserve"> </w:t>
      </w:r>
      <w:r>
        <w:t>The marketing and sales department are responsible for developing the guest-facing narrative of StayS</w:t>
      </w:r>
      <w:r w:rsidR="009B1BD5">
        <w:t>mart</w:t>
      </w:r>
      <w:r>
        <w:t>+ service, emphasizing awareness and implementation. Their benefit is brand differentiation. However, they need to outsmart the challenges of AI-driven services with authenticity.</w:t>
      </w:r>
      <w:r w:rsidR="003C5951">
        <w:t xml:space="preserve"> </w:t>
      </w:r>
      <w:r w:rsidR="00CA7272">
        <w:t>The human resources department is responsible for managing the staff training initiatives and address issues driven by the AI-powered change in roles. They face the challenge to minimize resistance towards the change and ensuring the smooth organizational transition to a new system.</w:t>
      </w:r>
      <w:r w:rsidR="003C5951">
        <w:t xml:space="preserve"> </w:t>
      </w:r>
      <w:r w:rsidR="00CA7272">
        <w:t>The frontline operations staff are the daily users of StayS</w:t>
      </w:r>
      <w:r w:rsidR="009B1BD5">
        <w:t>mart</w:t>
      </w:r>
      <w:r w:rsidR="00CA7272">
        <w:t xml:space="preserve">+ who provide </w:t>
      </w:r>
      <w:r w:rsidR="00CA7272">
        <w:lastRenderedPageBreak/>
        <w:t>invaluable insights to the guests. However, they are the group who is most prone to concerns around the displacement of jobs and the implementation of technology.</w:t>
      </w:r>
    </w:p>
    <w:p w14:paraId="5060B5F2" w14:textId="500EB5FC" w:rsidR="003C5951" w:rsidRDefault="003C5951" w:rsidP="00F57F57">
      <w:pPr>
        <w:spacing w:line="360" w:lineRule="auto"/>
      </w:pPr>
      <w:r>
        <w:t>From an external perspective, the guests are the primary beneficiaries who are responsible for providing feedback in real time that molds the refinement of service. However, their diverse cultural expectations in the global markets pose engagement issues. Technology and AI suppliers supply the infrastructure that undermines StayS</w:t>
      </w:r>
      <w:r w:rsidR="009B1BD5">
        <w:t>mart</w:t>
      </w:r>
      <w:r>
        <w:t xml:space="preserve">+. However, they pose challenges when it comes to dependency on vendors and flexibility on contracts. Regulatory agents like the ICO ensure adherence to legal regulations and bring in legitimacy to the project while requiring ongoing attention from governmental bodies. The investors and shareholders </w:t>
      </w:r>
      <w:proofErr w:type="gramStart"/>
      <w:r w:rsidR="00B375B0">
        <w:t>nurtures</w:t>
      </w:r>
      <w:proofErr w:type="gramEnd"/>
      <w:r>
        <w:t xml:space="preserve"> financial confidence, yet many challenges arise when it comes to the pace of return on investments. The local community and sustainability partners boost the social license of the hotel in terms of operation. However, the main issue lies in the coordination of their involvement across a 6-month timeline which requires rigid management.</w:t>
      </w:r>
    </w:p>
    <w:p w14:paraId="132682E1" w14:textId="34AB4DE3" w:rsidR="00F13976" w:rsidRPr="00CF3E37" w:rsidRDefault="00F13976" w:rsidP="001167E9">
      <w:pPr>
        <w:pStyle w:val="Heading1"/>
        <w:numPr>
          <w:ilvl w:val="0"/>
          <w:numId w:val="1"/>
        </w:numPr>
        <w:spacing w:line="360" w:lineRule="auto"/>
        <w:rPr>
          <w:lang w:val="fr-FR"/>
        </w:rPr>
      </w:pPr>
      <w:bookmarkStart w:id="11" w:name="_Toc227613685"/>
      <w:r w:rsidRPr="00CF3E37">
        <w:rPr>
          <w:lang w:val="fr-FR"/>
        </w:rPr>
        <w:t xml:space="preserve">Framework </w:t>
      </w:r>
      <w:proofErr w:type="spellStart"/>
      <w:proofErr w:type="gramStart"/>
      <w:r w:rsidRPr="00CF3E37">
        <w:rPr>
          <w:lang w:val="fr-FR"/>
        </w:rPr>
        <w:t>Implementation</w:t>
      </w:r>
      <w:proofErr w:type="spellEnd"/>
      <w:r w:rsidRPr="00CF3E37">
        <w:rPr>
          <w:lang w:val="fr-FR"/>
        </w:rPr>
        <w:t>:</w:t>
      </w:r>
      <w:proofErr w:type="gramEnd"/>
      <w:r w:rsidRPr="00CF3E37">
        <w:rPr>
          <w:lang w:val="fr-FR"/>
        </w:rPr>
        <w:t xml:space="preserve"> Stakeholder Matrix, RACI Matrix and Engagement/ Communication Plan</w:t>
      </w:r>
      <w:bookmarkEnd w:id="11"/>
    </w:p>
    <w:p w14:paraId="20EE867B" w14:textId="5DA10D74" w:rsidR="003C5951" w:rsidRDefault="003C5951" w:rsidP="00521003">
      <w:pPr>
        <w:pStyle w:val="Heading2"/>
        <w:numPr>
          <w:ilvl w:val="1"/>
          <w:numId w:val="1"/>
        </w:numPr>
        <w:spacing w:line="360" w:lineRule="auto"/>
      </w:pPr>
      <w:r w:rsidRPr="00CF3E37">
        <w:rPr>
          <w:lang w:val="fr-FR"/>
        </w:rPr>
        <w:t xml:space="preserve"> </w:t>
      </w:r>
      <w:bookmarkStart w:id="12" w:name="_Toc227613686"/>
      <w:r>
        <w:t>Stakeholder Ma</w:t>
      </w:r>
      <w:r w:rsidR="00F13976">
        <w:t>trix/ Map</w:t>
      </w:r>
      <w:bookmarkEnd w:id="12"/>
    </w:p>
    <w:p w14:paraId="7B83BCA4" w14:textId="7EE62279" w:rsidR="003C5951" w:rsidRDefault="003C5951" w:rsidP="00521003">
      <w:pPr>
        <w:spacing w:line="360" w:lineRule="auto"/>
      </w:pPr>
      <w:r>
        <w:t>The stakeholder map implements Mendelow’s Power-interest Matrix for plotting all the essential StayS</w:t>
      </w:r>
      <w:r w:rsidR="009B1BD5">
        <w:t>mart</w:t>
      </w:r>
      <w:r>
        <w:t xml:space="preserve">+ stakeholders amidst its four quadrants. It provides the project manager with a visual tool that allows them to prioritize engagement decisions. Mapping stakeholders </w:t>
      </w:r>
      <w:proofErr w:type="gramStart"/>
      <w:r>
        <w:t>on the basis of</w:t>
      </w:r>
      <w:proofErr w:type="gramEnd"/>
      <w:r>
        <w:t xml:space="preserve"> their power and influence allows project managers to strategically allocate fixed time and resources. </w:t>
      </w:r>
    </w:p>
    <w:p w14:paraId="3D2A53CC" w14:textId="02509C72" w:rsidR="003C5951" w:rsidRDefault="003C5951" w:rsidP="00521003">
      <w:pPr>
        <w:spacing w:line="360" w:lineRule="auto"/>
      </w:pPr>
      <w:r>
        <w:t>Stakeholders assigned in the ‘manage closely’ quadrant</w:t>
      </w:r>
      <w:r w:rsidR="00521003">
        <w:t xml:space="preserve"> involve the senior leadership, the project management team and the IT and product development team who have high power and greater interest in the StayS</w:t>
      </w:r>
      <w:r w:rsidR="009B1BD5">
        <w:t>mart</w:t>
      </w:r>
      <w:r w:rsidR="00521003">
        <w:t>+ service. Stakeholders within this quadrant needs to be proactively engaged, carry out decision-making activities and updated on a frequent basis in the six-month interval</w:t>
      </w:r>
      <w:r w:rsidR="00CF3E37">
        <w:t>.</w:t>
      </w:r>
    </w:p>
    <w:p w14:paraId="3A892690" w14:textId="1412C3C1" w:rsidR="00521003" w:rsidRDefault="00521003" w:rsidP="00521003">
      <w:pPr>
        <w:spacing w:line="360" w:lineRule="auto"/>
      </w:pPr>
      <w:r>
        <w:t xml:space="preserve">The marketing and sales department along with the human resources team are assigned to the ‘keep informed’ quadrant. They showcase high interest yet have relatively less decision-making power. They need regular communication to stay aligned </w:t>
      </w:r>
      <w:r w:rsidR="00B375B0">
        <w:t>with</w:t>
      </w:r>
      <w:r>
        <w:t xml:space="preserve"> governance responsibilities.</w:t>
      </w:r>
    </w:p>
    <w:p w14:paraId="360459FB" w14:textId="01DCFDFB" w:rsidR="00521003" w:rsidRDefault="00521003" w:rsidP="00521003">
      <w:pPr>
        <w:spacing w:line="360" w:lineRule="auto"/>
      </w:pPr>
      <w:r>
        <w:lastRenderedPageBreak/>
        <w:t xml:space="preserve">The investors, shareholders, regulatory agents and technological vendors cover the ‘keep satisfied’ quadrant demonstrating considerable influence over the financial and legal viability of the project. </w:t>
      </w:r>
      <w:r w:rsidR="0002669F">
        <w:t>with lower</w:t>
      </w:r>
      <w:r>
        <w:t xml:space="preserve"> daily interest in the details of organizational operations.</w:t>
      </w:r>
    </w:p>
    <w:p w14:paraId="07D0B38C" w14:textId="6A70EE8B" w:rsidR="00521003" w:rsidRDefault="00B375B0" w:rsidP="00521003">
      <w:pPr>
        <w:spacing w:line="360" w:lineRule="auto"/>
      </w:pPr>
      <w:r w:rsidRPr="007A52B7">
        <w:rPr>
          <w:noProof/>
        </w:rPr>
        <w:drawing>
          <wp:anchor distT="0" distB="0" distL="114300" distR="114300" simplePos="0" relativeHeight="251658241" behindDoc="0" locked="0" layoutInCell="1" allowOverlap="1" wp14:anchorId="1EFCD0AC" wp14:editId="3B4D5A47">
            <wp:simplePos x="0" y="0"/>
            <wp:positionH relativeFrom="margin">
              <wp:align>center</wp:align>
            </wp:positionH>
            <wp:positionV relativeFrom="paragraph">
              <wp:posOffset>731913</wp:posOffset>
            </wp:positionV>
            <wp:extent cx="5635967" cy="3935392"/>
            <wp:effectExtent l="0" t="0" r="3175" b="8255"/>
            <wp:wrapTopAndBottom/>
            <wp:docPr id="4045179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517921" name=""/>
                    <pic:cNvPicPr/>
                  </pic:nvPicPr>
                  <pic:blipFill rotWithShape="1">
                    <a:blip r:embed="rId12" cstate="print">
                      <a:extLst>
                        <a:ext uri="{28A0092B-C50C-407E-A947-70E740481C1C}">
                          <a14:useLocalDpi xmlns:a14="http://schemas.microsoft.com/office/drawing/2010/main" val="0"/>
                        </a:ext>
                      </a:extLst>
                    </a:blip>
                    <a:srcRect/>
                    <a:stretch>
                      <a:fillRect/>
                    </a:stretch>
                  </pic:blipFill>
                  <pic:spPr bwMode="auto">
                    <a:xfrm>
                      <a:off x="0" y="0"/>
                      <a:ext cx="5635967" cy="3935392"/>
                    </a:xfrm>
                    <a:prstGeom prst="rect">
                      <a:avLst/>
                    </a:prstGeom>
                    <a:ln>
                      <a:noFill/>
                    </a:ln>
                    <a:extLst>
                      <a:ext uri="{53640926-AAD7-44D8-BBD7-CCE9431645EC}">
                        <a14:shadowObscured xmlns:a14="http://schemas.microsoft.com/office/drawing/2010/main"/>
                      </a:ext>
                    </a:extLst>
                  </pic:spPr>
                </pic:pic>
              </a:graphicData>
            </a:graphic>
          </wp:anchor>
        </w:drawing>
      </w:r>
      <w:r w:rsidR="00521003">
        <w:t xml:space="preserve">The frontline staff and community partners are assigned to the ‘monitor’ quadrant which reflects a lower influence and </w:t>
      </w:r>
      <w:proofErr w:type="gramStart"/>
      <w:r w:rsidR="00521003">
        <w:t>interest</w:t>
      </w:r>
      <w:r w:rsidR="0002669F">
        <w:t>.</w:t>
      </w:r>
      <w:r w:rsidR="00521003">
        <w:t>.</w:t>
      </w:r>
      <w:proofErr w:type="gramEnd"/>
      <w:r w:rsidR="00521003">
        <w:t xml:space="preserve"> However, it should be noted that their operational importance plays a huge role during StayS</w:t>
      </w:r>
      <w:r w:rsidR="009B1BD5">
        <w:t>mart</w:t>
      </w:r>
      <w:r w:rsidR="00521003">
        <w:t>+ service</w:t>
      </w:r>
      <w:r w:rsidR="0002669F">
        <w:t xml:space="preserve"> implementation.</w:t>
      </w:r>
    </w:p>
    <w:p w14:paraId="70A2E3B1" w14:textId="4E694D0D" w:rsidR="007A52B7" w:rsidRDefault="007A52B7" w:rsidP="007A52B7">
      <w:pPr>
        <w:pStyle w:val="Caption"/>
        <w:jc w:val="center"/>
      </w:pPr>
      <w:r>
        <w:t xml:space="preserve">Fig </w:t>
      </w:r>
      <w:fldSimple w:instr=" SEQ Figure \* ARABIC ">
        <w:r>
          <w:rPr>
            <w:noProof/>
          </w:rPr>
          <w:t>2</w:t>
        </w:r>
      </w:fldSimple>
      <w:r>
        <w:t>: Stakeholder Power-Interest Matrix for StayS</w:t>
      </w:r>
      <w:r w:rsidR="009B1BD5">
        <w:t>mart</w:t>
      </w:r>
      <w:r>
        <w:t>+ (Adapted from Mandalow,1991)</w:t>
      </w:r>
    </w:p>
    <w:p w14:paraId="1B49EA76" w14:textId="3BB65102" w:rsidR="007A52B7" w:rsidRDefault="00BA02F6" w:rsidP="00BA02F6">
      <w:pPr>
        <w:pStyle w:val="Heading2"/>
        <w:numPr>
          <w:ilvl w:val="1"/>
          <w:numId w:val="1"/>
        </w:numPr>
        <w:spacing w:line="360" w:lineRule="auto"/>
      </w:pPr>
      <w:r>
        <w:t xml:space="preserve"> </w:t>
      </w:r>
      <w:bookmarkStart w:id="13" w:name="_Toc227613687"/>
      <w:r>
        <w:t>The RACI Matrix</w:t>
      </w:r>
      <w:bookmarkEnd w:id="13"/>
    </w:p>
    <w:p w14:paraId="72EC4E57" w14:textId="7DF7ECAB" w:rsidR="00B375B0" w:rsidRDefault="00BA02F6" w:rsidP="00BA02F6">
      <w:pPr>
        <w:spacing w:line="360" w:lineRule="auto"/>
      </w:pPr>
      <w:r>
        <w:t xml:space="preserve">The RACI matrix provides a concrete assignment of roles spanning the 6 significant project activities. It defines who is Responsible, Accountable, Consulted and Informed for each of the tasks in the project. The RACI matrix is one of the fundamental accountable frameworks in the contest of complex, multi-stakeholder involved projects that prevent the ambiguity of </w:t>
      </w:r>
      <w:r w:rsidR="007B5518">
        <w:t>r</w:t>
      </w:r>
      <w:r>
        <w:t>oles and reduces the risks of conflict that stem from indistinct ownerships</w:t>
      </w:r>
      <w:sdt>
        <w:sdtPr>
          <w:id w:val="1124190300"/>
          <w:citation/>
        </w:sdtPr>
        <w:sdtContent>
          <w:r w:rsidR="00EA66FF">
            <w:fldChar w:fldCharType="begin"/>
          </w:r>
          <w:r w:rsidR="00EA66FF">
            <w:instrText xml:space="preserve">CITATION Pro20 \l 1033 </w:instrText>
          </w:r>
          <w:r w:rsidR="00EA66FF">
            <w:fldChar w:fldCharType="separate"/>
          </w:r>
          <w:r w:rsidR="00724337">
            <w:rPr>
              <w:noProof/>
            </w:rPr>
            <w:t xml:space="preserve"> </w:t>
          </w:r>
          <w:r w:rsidR="00724337" w:rsidRPr="00724337">
            <w:rPr>
              <w:noProof/>
            </w:rPr>
            <w:t>(PMI, 2020)</w:t>
          </w:r>
          <w:r w:rsidR="00EA66FF">
            <w:fldChar w:fldCharType="end"/>
          </w:r>
        </w:sdtContent>
      </w:sdt>
      <w:r>
        <w:t>.</w:t>
      </w:r>
    </w:p>
    <w:p w14:paraId="685F7A9E" w14:textId="77777777" w:rsidR="00724337" w:rsidRPr="00BA02F6" w:rsidRDefault="00724337" w:rsidP="00BA02F6">
      <w:pPr>
        <w:spacing w:line="360" w:lineRule="auto"/>
      </w:pPr>
    </w:p>
    <w:tbl>
      <w:tblPr>
        <w:tblStyle w:val="TableGrid"/>
        <w:tblW w:w="0" w:type="auto"/>
        <w:tblLook w:val="04A0" w:firstRow="1" w:lastRow="0" w:firstColumn="1" w:lastColumn="0" w:noHBand="0" w:noVBand="1"/>
      </w:tblPr>
      <w:tblGrid>
        <w:gridCol w:w="1856"/>
        <w:gridCol w:w="1253"/>
        <w:gridCol w:w="1291"/>
        <w:gridCol w:w="1312"/>
        <w:gridCol w:w="1081"/>
        <w:gridCol w:w="575"/>
        <w:gridCol w:w="850"/>
        <w:gridCol w:w="1132"/>
      </w:tblGrid>
      <w:tr w:rsidR="00EA66FF" w14:paraId="2911932E" w14:textId="77777777" w:rsidTr="00724337">
        <w:trPr>
          <w:trHeight w:val="656"/>
        </w:trPr>
        <w:tc>
          <w:tcPr>
            <w:tcW w:w="1856" w:type="dxa"/>
            <w:shd w:val="clear" w:color="auto" w:fill="A6A6A6" w:themeFill="background1" w:themeFillShade="A6"/>
          </w:tcPr>
          <w:p w14:paraId="3E7BFFF8" w14:textId="79FAE30F" w:rsidR="00EA66FF" w:rsidRPr="00EA66FF" w:rsidRDefault="00EA66FF" w:rsidP="00BA02F6">
            <w:pPr>
              <w:spacing w:line="360" w:lineRule="auto"/>
              <w:rPr>
                <w:b/>
                <w:bCs/>
              </w:rPr>
            </w:pPr>
            <w:r w:rsidRPr="00EA66FF">
              <w:rPr>
                <w:b/>
                <w:bCs/>
              </w:rPr>
              <w:lastRenderedPageBreak/>
              <w:t>Project Activity</w:t>
            </w:r>
          </w:p>
        </w:tc>
        <w:tc>
          <w:tcPr>
            <w:tcW w:w="1253" w:type="dxa"/>
            <w:shd w:val="clear" w:color="auto" w:fill="A6A6A6" w:themeFill="background1" w:themeFillShade="A6"/>
          </w:tcPr>
          <w:p w14:paraId="3617AD87" w14:textId="53304CCE" w:rsidR="00EA66FF" w:rsidRPr="00EA66FF" w:rsidRDefault="00EA66FF" w:rsidP="00EA66FF">
            <w:pPr>
              <w:spacing w:line="360" w:lineRule="auto"/>
              <w:jc w:val="center"/>
              <w:rPr>
                <w:b/>
                <w:bCs/>
                <w:sz w:val="18"/>
                <w:szCs w:val="18"/>
              </w:rPr>
            </w:pPr>
            <w:r w:rsidRPr="00EA66FF">
              <w:rPr>
                <w:b/>
                <w:bCs/>
                <w:sz w:val="18"/>
                <w:szCs w:val="18"/>
              </w:rPr>
              <w:t>Senior Leadership</w:t>
            </w:r>
          </w:p>
        </w:tc>
        <w:tc>
          <w:tcPr>
            <w:tcW w:w="1291" w:type="dxa"/>
            <w:shd w:val="clear" w:color="auto" w:fill="A6A6A6" w:themeFill="background1" w:themeFillShade="A6"/>
          </w:tcPr>
          <w:p w14:paraId="726EBEDE" w14:textId="6A970CAE" w:rsidR="00EA66FF" w:rsidRPr="00EA66FF" w:rsidRDefault="00EA66FF" w:rsidP="00EA66FF">
            <w:pPr>
              <w:spacing w:line="360" w:lineRule="auto"/>
              <w:jc w:val="center"/>
              <w:rPr>
                <w:b/>
                <w:bCs/>
                <w:sz w:val="18"/>
                <w:szCs w:val="18"/>
              </w:rPr>
            </w:pPr>
            <w:r w:rsidRPr="00EA66FF">
              <w:rPr>
                <w:b/>
                <w:bCs/>
                <w:sz w:val="18"/>
                <w:szCs w:val="18"/>
              </w:rPr>
              <w:t>Project Management</w:t>
            </w:r>
          </w:p>
        </w:tc>
        <w:tc>
          <w:tcPr>
            <w:tcW w:w="1312" w:type="dxa"/>
            <w:shd w:val="clear" w:color="auto" w:fill="A6A6A6" w:themeFill="background1" w:themeFillShade="A6"/>
          </w:tcPr>
          <w:p w14:paraId="4568E51E" w14:textId="33A34E3F" w:rsidR="00EA66FF" w:rsidRPr="00EA66FF" w:rsidRDefault="00EA66FF" w:rsidP="00EA66FF">
            <w:pPr>
              <w:spacing w:line="360" w:lineRule="auto"/>
              <w:jc w:val="center"/>
              <w:rPr>
                <w:b/>
                <w:bCs/>
                <w:sz w:val="18"/>
                <w:szCs w:val="18"/>
              </w:rPr>
            </w:pPr>
            <w:r w:rsidRPr="00EA66FF">
              <w:rPr>
                <w:b/>
                <w:bCs/>
                <w:sz w:val="18"/>
                <w:szCs w:val="18"/>
              </w:rPr>
              <w:t>IT &amp; Product Development</w:t>
            </w:r>
          </w:p>
        </w:tc>
        <w:tc>
          <w:tcPr>
            <w:tcW w:w="1081" w:type="dxa"/>
            <w:shd w:val="clear" w:color="auto" w:fill="A6A6A6" w:themeFill="background1" w:themeFillShade="A6"/>
          </w:tcPr>
          <w:p w14:paraId="642A77E7" w14:textId="419FF1FE" w:rsidR="00EA66FF" w:rsidRPr="00EA66FF" w:rsidRDefault="00EA66FF" w:rsidP="00EA66FF">
            <w:pPr>
              <w:spacing w:line="360" w:lineRule="auto"/>
              <w:jc w:val="center"/>
              <w:rPr>
                <w:b/>
                <w:bCs/>
                <w:sz w:val="18"/>
                <w:szCs w:val="18"/>
              </w:rPr>
            </w:pPr>
            <w:r w:rsidRPr="00EA66FF">
              <w:rPr>
                <w:b/>
                <w:bCs/>
                <w:sz w:val="18"/>
                <w:szCs w:val="18"/>
              </w:rPr>
              <w:t>Marketing &amp; Sales</w:t>
            </w:r>
          </w:p>
        </w:tc>
        <w:tc>
          <w:tcPr>
            <w:tcW w:w="575" w:type="dxa"/>
            <w:shd w:val="clear" w:color="auto" w:fill="A6A6A6" w:themeFill="background1" w:themeFillShade="A6"/>
          </w:tcPr>
          <w:p w14:paraId="4C46C81C" w14:textId="73E4BB31" w:rsidR="00EA66FF" w:rsidRPr="00EA66FF" w:rsidRDefault="00EA66FF" w:rsidP="00EA66FF">
            <w:pPr>
              <w:spacing w:line="360" w:lineRule="auto"/>
              <w:jc w:val="center"/>
              <w:rPr>
                <w:b/>
                <w:bCs/>
                <w:sz w:val="18"/>
                <w:szCs w:val="18"/>
              </w:rPr>
            </w:pPr>
            <w:r w:rsidRPr="00EA66FF">
              <w:rPr>
                <w:b/>
                <w:bCs/>
                <w:sz w:val="18"/>
                <w:szCs w:val="18"/>
              </w:rPr>
              <w:t>HR</w:t>
            </w:r>
          </w:p>
        </w:tc>
        <w:tc>
          <w:tcPr>
            <w:tcW w:w="850" w:type="dxa"/>
            <w:shd w:val="clear" w:color="auto" w:fill="A6A6A6" w:themeFill="background1" w:themeFillShade="A6"/>
          </w:tcPr>
          <w:p w14:paraId="5277C94A" w14:textId="44436112" w:rsidR="00EA66FF" w:rsidRPr="00EA66FF" w:rsidRDefault="00EA66FF" w:rsidP="00EA66FF">
            <w:pPr>
              <w:spacing w:line="360" w:lineRule="auto"/>
              <w:jc w:val="center"/>
              <w:rPr>
                <w:b/>
                <w:bCs/>
                <w:sz w:val="18"/>
                <w:szCs w:val="18"/>
              </w:rPr>
            </w:pPr>
            <w:r w:rsidRPr="00EA66FF">
              <w:rPr>
                <w:b/>
                <w:bCs/>
                <w:sz w:val="18"/>
                <w:szCs w:val="18"/>
              </w:rPr>
              <w:t>Tech Vendors</w:t>
            </w:r>
          </w:p>
        </w:tc>
        <w:tc>
          <w:tcPr>
            <w:tcW w:w="1132" w:type="dxa"/>
            <w:shd w:val="clear" w:color="auto" w:fill="A6A6A6" w:themeFill="background1" w:themeFillShade="A6"/>
          </w:tcPr>
          <w:p w14:paraId="58720408" w14:textId="2DC27E00" w:rsidR="00EA66FF" w:rsidRPr="00EA66FF" w:rsidRDefault="00EA66FF" w:rsidP="00EA66FF">
            <w:pPr>
              <w:spacing w:line="360" w:lineRule="auto"/>
              <w:jc w:val="center"/>
              <w:rPr>
                <w:b/>
                <w:bCs/>
                <w:sz w:val="18"/>
                <w:szCs w:val="18"/>
              </w:rPr>
            </w:pPr>
            <w:r w:rsidRPr="00EA66FF">
              <w:rPr>
                <w:b/>
                <w:bCs/>
                <w:sz w:val="18"/>
                <w:szCs w:val="18"/>
              </w:rPr>
              <w:t>Regulatory Bodies</w:t>
            </w:r>
          </w:p>
        </w:tc>
      </w:tr>
      <w:tr w:rsidR="00EA66FF" w14:paraId="5359B6CF" w14:textId="77777777" w:rsidTr="00724337">
        <w:tc>
          <w:tcPr>
            <w:tcW w:w="1856" w:type="dxa"/>
            <w:shd w:val="clear" w:color="auto" w:fill="D9D9D9" w:themeFill="background1" w:themeFillShade="D9"/>
          </w:tcPr>
          <w:p w14:paraId="2248113F" w14:textId="53EBB2FB" w:rsidR="00EA66FF" w:rsidRDefault="00EA66FF" w:rsidP="00BA02F6">
            <w:pPr>
              <w:spacing w:line="360" w:lineRule="auto"/>
            </w:pPr>
            <w:r>
              <w:t>Project Planning &amp; Approval</w:t>
            </w:r>
          </w:p>
        </w:tc>
        <w:tc>
          <w:tcPr>
            <w:tcW w:w="1253" w:type="dxa"/>
            <w:shd w:val="clear" w:color="auto" w:fill="2E74B5" w:themeFill="accent5" w:themeFillShade="BF"/>
          </w:tcPr>
          <w:p w14:paraId="41CA66F1" w14:textId="434B2183" w:rsidR="00EA66FF" w:rsidRPr="006C7A87" w:rsidRDefault="00EA66FF" w:rsidP="00EA66FF">
            <w:pPr>
              <w:spacing w:line="360" w:lineRule="auto"/>
              <w:jc w:val="center"/>
              <w:rPr>
                <w:b/>
                <w:bCs/>
              </w:rPr>
            </w:pPr>
            <w:r w:rsidRPr="006C7A87">
              <w:rPr>
                <w:b/>
                <w:bCs/>
              </w:rPr>
              <w:t>A</w:t>
            </w:r>
          </w:p>
        </w:tc>
        <w:tc>
          <w:tcPr>
            <w:tcW w:w="1291" w:type="dxa"/>
            <w:shd w:val="clear" w:color="auto" w:fill="C5E0B3" w:themeFill="accent6" w:themeFillTint="66"/>
          </w:tcPr>
          <w:p w14:paraId="3228AEBD" w14:textId="11C580C9" w:rsidR="00EA66FF" w:rsidRPr="006C7A87" w:rsidRDefault="00EA66FF" w:rsidP="00EA66FF">
            <w:pPr>
              <w:spacing w:line="360" w:lineRule="auto"/>
              <w:jc w:val="center"/>
              <w:rPr>
                <w:b/>
                <w:bCs/>
              </w:rPr>
            </w:pPr>
            <w:r w:rsidRPr="006C7A87">
              <w:rPr>
                <w:b/>
                <w:bCs/>
              </w:rPr>
              <w:t>R</w:t>
            </w:r>
          </w:p>
        </w:tc>
        <w:tc>
          <w:tcPr>
            <w:tcW w:w="1312" w:type="dxa"/>
            <w:shd w:val="clear" w:color="auto" w:fill="DDB7D5"/>
          </w:tcPr>
          <w:p w14:paraId="0CDC0937" w14:textId="60EA55CA" w:rsidR="00EA66FF" w:rsidRPr="006C7A87" w:rsidRDefault="00EA66FF" w:rsidP="00EA66FF">
            <w:pPr>
              <w:spacing w:line="360" w:lineRule="auto"/>
              <w:jc w:val="center"/>
              <w:rPr>
                <w:b/>
                <w:bCs/>
              </w:rPr>
            </w:pPr>
            <w:r w:rsidRPr="006C7A87">
              <w:rPr>
                <w:b/>
                <w:bCs/>
              </w:rPr>
              <w:t>C</w:t>
            </w:r>
          </w:p>
        </w:tc>
        <w:tc>
          <w:tcPr>
            <w:tcW w:w="1081" w:type="dxa"/>
            <w:shd w:val="clear" w:color="auto" w:fill="DDB7D5"/>
          </w:tcPr>
          <w:p w14:paraId="705A3867" w14:textId="18EA1E1F" w:rsidR="00EA66FF" w:rsidRPr="006C7A87" w:rsidRDefault="00EA66FF" w:rsidP="00EA66FF">
            <w:pPr>
              <w:spacing w:line="360" w:lineRule="auto"/>
              <w:jc w:val="center"/>
              <w:rPr>
                <w:b/>
                <w:bCs/>
              </w:rPr>
            </w:pPr>
            <w:r w:rsidRPr="006C7A87">
              <w:rPr>
                <w:b/>
                <w:bCs/>
              </w:rPr>
              <w:t>C</w:t>
            </w:r>
          </w:p>
        </w:tc>
        <w:tc>
          <w:tcPr>
            <w:tcW w:w="575" w:type="dxa"/>
            <w:shd w:val="clear" w:color="auto" w:fill="DDB7D5"/>
          </w:tcPr>
          <w:p w14:paraId="5032B4D0" w14:textId="689248C7" w:rsidR="00EA66FF" w:rsidRPr="006C7A87" w:rsidRDefault="00EA66FF" w:rsidP="00EA66FF">
            <w:pPr>
              <w:spacing w:line="360" w:lineRule="auto"/>
              <w:jc w:val="center"/>
              <w:rPr>
                <w:b/>
                <w:bCs/>
              </w:rPr>
            </w:pPr>
            <w:r w:rsidRPr="006C7A87">
              <w:rPr>
                <w:b/>
                <w:bCs/>
              </w:rPr>
              <w:t>C</w:t>
            </w:r>
          </w:p>
        </w:tc>
        <w:tc>
          <w:tcPr>
            <w:tcW w:w="850" w:type="dxa"/>
          </w:tcPr>
          <w:p w14:paraId="444F70E5" w14:textId="396F0DEB" w:rsidR="00EA66FF" w:rsidRPr="006C7A87" w:rsidRDefault="006C7A87" w:rsidP="00EA66FF">
            <w:pPr>
              <w:spacing w:line="360" w:lineRule="auto"/>
              <w:jc w:val="center"/>
              <w:rPr>
                <w:b/>
                <w:bCs/>
              </w:rPr>
            </w:pPr>
            <w:r w:rsidRPr="006C7A87">
              <w:rPr>
                <w:b/>
                <w:bCs/>
              </w:rPr>
              <w:t>-</w:t>
            </w:r>
          </w:p>
        </w:tc>
        <w:tc>
          <w:tcPr>
            <w:tcW w:w="1132" w:type="dxa"/>
            <w:shd w:val="clear" w:color="auto" w:fill="DEEAF6" w:themeFill="accent5" w:themeFillTint="33"/>
          </w:tcPr>
          <w:p w14:paraId="36AAD928" w14:textId="3D484D72" w:rsidR="00EA66FF" w:rsidRPr="006C7A87" w:rsidRDefault="00EA66FF" w:rsidP="00EA66FF">
            <w:pPr>
              <w:spacing w:line="360" w:lineRule="auto"/>
              <w:jc w:val="center"/>
              <w:rPr>
                <w:b/>
                <w:bCs/>
              </w:rPr>
            </w:pPr>
            <w:r w:rsidRPr="006C7A87">
              <w:rPr>
                <w:b/>
                <w:bCs/>
              </w:rPr>
              <w:t>I</w:t>
            </w:r>
          </w:p>
        </w:tc>
      </w:tr>
      <w:tr w:rsidR="00EA66FF" w14:paraId="590CCE61" w14:textId="77777777" w:rsidTr="00724337">
        <w:tc>
          <w:tcPr>
            <w:tcW w:w="1856" w:type="dxa"/>
            <w:shd w:val="clear" w:color="auto" w:fill="D9D9D9" w:themeFill="background1" w:themeFillShade="D9"/>
          </w:tcPr>
          <w:p w14:paraId="33C716E4" w14:textId="4C342B9D" w:rsidR="00EA66FF" w:rsidRDefault="00EA66FF" w:rsidP="00BA02F6">
            <w:pPr>
              <w:spacing w:line="360" w:lineRule="auto"/>
            </w:pPr>
            <w:r>
              <w:t>AI System Design &amp; Integration</w:t>
            </w:r>
          </w:p>
        </w:tc>
        <w:tc>
          <w:tcPr>
            <w:tcW w:w="1253" w:type="dxa"/>
            <w:shd w:val="clear" w:color="auto" w:fill="DEEAF6" w:themeFill="accent5" w:themeFillTint="33"/>
          </w:tcPr>
          <w:p w14:paraId="77C5EDAF" w14:textId="77777777" w:rsidR="00EA66FF" w:rsidRPr="006C7A87" w:rsidRDefault="00EA66FF" w:rsidP="006C7A87">
            <w:pPr>
              <w:spacing w:line="360" w:lineRule="auto"/>
              <w:jc w:val="center"/>
              <w:rPr>
                <w:b/>
                <w:bCs/>
              </w:rPr>
            </w:pPr>
            <w:r w:rsidRPr="006C7A87">
              <w:rPr>
                <w:b/>
                <w:bCs/>
              </w:rPr>
              <w:t>I</w:t>
            </w:r>
          </w:p>
        </w:tc>
        <w:tc>
          <w:tcPr>
            <w:tcW w:w="1291" w:type="dxa"/>
            <w:shd w:val="clear" w:color="auto" w:fill="2E74B5" w:themeFill="accent5" w:themeFillShade="BF"/>
          </w:tcPr>
          <w:p w14:paraId="51F53AD1" w14:textId="56252D45" w:rsidR="00EA66FF" w:rsidRPr="006C7A87" w:rsidRDefault="00EA66FF" w:rsidP="006C7A87">
            <w:pPr>
              <w:spacing w:line="360" w:lineRule="auto"/>
              <w:jc w:val="center"/>
              <w:rPr>
                <w:b/>
                <w:bCs/>
              </w:rPr>
            </w:pPr>
            <w:r w:rsidRPr="006C7A87">
              <w:rPr>
                <w:b/>
                <w:bCs/>
              </w:rPr>
              <w:t>A</w:t>
            </w:r>
          </w:p>
        </w:tc>
        <w:tc>
          <w:tcPr>
            <w:tcW w:w="1312" w:type="dxa"/>
            <w:shd w:val="clear" w:color="auto" w:fill="C5E0B3" w:themeFill="accent6" w:themeFillTint="66"/>
          </w:tcPr>
          <w:p w14:paraId="7F3C5000" w14:textId="559F5F60" w:rsidR="00EA66FF" w:rsidRPr="006C7A87" w:rsidRDefault="00EA66FF" w:rsidP="006C7A87">
            <w:pPr>
              <w:spacing w:line="360" w:lineRule="auto"/>
              <w:jc w:val="center"/>
              <w:rPr>
                <w:b/>
                <w:bCs/>
              </w:rPr>
            </w:pPr>
            <w:r w:rsidRPr="006C7A87">
              <w:rPr>
                <w:b/>
                <w:bCs/>
              </w:rPr>
              <w:t>R</w:t>
            </w:r>
          </w:p>
        </w:tc>
        <w:tc>
          <w:tcPr>
            <w:tcW w:w="1081" w:type="dxa"/>
          </w:tcPr>
          <w:p w14:paraId="47D612E6" w14:textId="61DB3803" w:rsidR="00EA66FF" w:rsidRPr="006C7A87" w:rsidRDefault="006C7A87" w:rsidP="006C7A87">
            <w:pPr>
              <w:spacing w:line="360" w:lineRule="auto"/>
              <w:jc w:val="center"/>
              <w:rPr>
                <w:b/>
                <w:bCs/>
              </w:rPr>
            </w:pPr>
            <w:r w:rsidRPr="006C7A87">
              <w:rPr>
                <w:b/>
                <w:bCs/>
              </w:rPr>
              <w:t>-</w:t>
            </w:r>
          </w:p>
        </w:tc>
        <w:tc>
          <w:tcPr>
            <w:tcW w:w="575" w:type="dxa"/>
          </w:tcPr>
          <w:p w14:paraId="7A9FE7FA" w14:textId="029C9A95" w:rsidR="00EA66FF" w:rsidRPr="006C7A87" w:rsidRDefault="006C7A87" w:rsidP="006C7A87">
            <w:pPr>
              <w:spacing w:line="360" w:lineRule="auto"/>
              <w:jc w:val="center"/>
              <w:rPr>
                <w:b/>
                <w:bCs/>
              </w:rPr>
            </w:pPr>
            <w:r w:rsidRPr="006C7A87">
              <w:rPr>
                <w:b/>
                <w:bCs/>
              </w:rPr>
              <w:t>-</w:t>
            </w:r>
          </w:p>
        </w:tc>
        <w:tc>
          <w:tcPr>
            <w:tcW w:w="850" w:type="dxa"/>
            <w:shd w:val="clear" w:color="auto" w:fill="DDB7D5"/>
          </w:tcPr>
          <w:p w14:paraId="63936DA2" w14:textId="1807A5C4" w:rsidR="00EA66FF" w:rsidRPr="006C7A87" w:rsidRDefault="00EA66FF" w:rsidP="006C7A87">
            <w:pPr>
              <w:spacing w:line="360" w:lineRule="auto"/>
              <w:jc w:val="center"/>
              <w:rPr>
                <w:b/>
                <w:bCs/>
              </w:rPr>
            </w:pPr>
            <w:r w:rsidRPr="006C7A87">
              <w:rPr>
                <w:b/>
                <w:bCs/>
              </w:rPr>
              <w:t>C</w:t>
            </w:r>
          </w:p>
        </w:tc>
        <w:tc>
          <w:tcPr>
            <w:tcW w:w="1132" w:type="dxa"/>
            <w:shd w:val="clear" w:color="auto" w:fill="DDB7D5"/>
          </w:tcPr>
          <w:p w14:paraId="29E1DDF5" w14:textId="786F01A7" w:rsidR="00EA66FF" w:rsidRPr="006C7A87" w:rsidRDefault="00EA66FF" w:rsidP="006C7A87">
            <w:pPr>
              <w:spacing w:line="360" w:lineRule="auto"/>
              <w:jc w:val="center"/>
              <w:rPr>
                <w:b/>
                <w:bCs/>
              </w:rPr>
            </w:pPr>
            <w:r w:rsidRPr="006C7A87">
              <w:rPr>
                <w:b/>
                <w:bCs/>
              </w:rPr>
              <w:t>C</w:t>
            </w:r>
          </w:p>
        </w:tc>
      </w:tr>
      <w:tr w:rsidR="00724337" w14:paraId="09C71818" w14:textId="77777777" w:rsidTr="00724337">
        <w:tc>
          <w:tcPr>
            <w:tcW w:w="1856" w:type="dxa"/>
            <w:shd w:val="clear" w:color="auto" w:fill="D9D9D9" w:themeFill="background1" w:themeFillShade="D9"/>
          </w:tcPr>
          <w:p w14:paraId="5B5638ED" w14:textId="00FDE08C" w:rsidR="00724337" w:rsidRDefault="00724337" w:rsidP="00724337">
            <w:pPr>
              <w:spacing w:line="360" w:lineRule="auto"/>
            </w:pPr>
            <w:r>
              <w:t>Staff Training &amp; Change Management</w:t>
            </w:r>
          </w:p>
        </w:tc>
        <w:tc>
          <w:tcPr>
            <w:tcW w:w="1253" w:type="dxa"/>
            <w:shd w:val="clear" w:color="auto" w:fill="DEEAF6" w:themeFill="accent5" w:themeFillTint="33"/>
          </w:tcPr>
          <w:p w14:paraId="15D2C633" w14:textId="5E1ABB84" w:rsidR="00724337" w:rsidRPr="006C7A87" w:rsidRDefault="00724337" w:rsidP="00724337">
            <w:pPr>
              <w:spacing w:line="360" w:lineRule="auto"/>
              <w:jc w:val="center"/>
              <w:rPr>
                <w:b/>
                <w:bCs/>
              </w:rPr>
            </w:pPr>
            <w:r w:rsidRPr="006C7A87">
              <w:rPr>
                <w:b/>
                <w:bCs/>
              </w:rPr>
              <w:t>I</w:t>
            </w:r>
          </w:p>
        </w:tc>
        <w:tc>
          <w:tcPr>
            <w:tcW w:w="1291" w:type="dxa"/>
            <w:shd w:val="clear" w:color="auto" w:fill="DDB7D5"/>
          </w:tcPr>
          <w:p w14:paraId="36F99716" w14:textId="4298A865" w:rsidR="00724337" w:rsidRPr="006C7A87" w:rsidRDefault="00724337" w:rsidP="00724337">
            <w:pPr>
              <w:spacing w:line="360" w:lineRule="auto"/>
              <w:jc w:val="center"/>
              <w:rPr>
                <w:b/>
                <w:bCs/>
              </w:rPr>
            </w:pPr>
            <w:r w:rsidRPr="006C7A87">
              <w:rPr>
                <w:b/>
                <w:bCs/>
              </w:rPr>
              <w:t>C</w:t>
            </w:r>
          </w:p>
        </w:tc>
        <w:tc>
          <w:tcPr>
            <w:tcW w:w="1312" w:type="dxa"/>
          </w:tcPr>
          <w:p w14:paraId="520A4DCB" w14:textId="47F1BEEB" w:rsidR="00724337" w:rsidRPr="006C7A87" w:rsidRDefault="00724337" w:rsidP="00724337">
            <w:pPr>
              <w:spacing w:line="360" w:lineRule="auto"/>
              <w:jc w:val="center"/>
              <w:rPr>
                <w:b/>
                <w:bCs/>
              </w:rPr>
            </w:pPr>
            <w:r w:rsidRPr="006C7A87">
              <w:rPr>
                <w:b/>
                <w:bCs/>
              </w:rPr>
              <w:t>-</w:t>
            </w:r>
          </w:p>
        </w:tc>
        <w:tc>
          <w:tcPr>
            <w:tcW w:w="1081" w:type="dxa"/>
          </w:tcPr>
          <w:p w14:paraId="70575895" w14:textId="24DBCE7B" w:rsidR="00724337" w:rsidRPr="006C7A87" w:rsidRDefault="00724337" w:rsidP="00724337">
            <w:pPr>
              <w:spacing w:line="360" w:lineRule="auto"/>
              <w:jc w:val="center"/>
              <w:rPr>
                <w:b/>
                <w:bCs/>
              </w:rPr>
            </w:pPr>
            <w:r w:rsidRPr="006C7A87">
              <w:rPr>
                <w:b/>
                <w:bCs/>
              </w:rPr>
              <w:t>-</w:t>
            </w:r>
          </w:p>
        </w:tc>
        <w:tc>
          <w:tcPr>
            <w:tcW w:w="575" w:type="dxa"/>
            <w:shd w:val="clear" w:color="auto" w:fill="C5E0B3" w:themeFill="accent6" w:themeFillTint="66"/>
          </w:tcPr>
          <w:p w14:paraId="61EE4549" w14:textId="274B8BB5" w:rsidR="00724337" w:rsidRPr="006C7A87" w:rsidRDefault="00724337" w:rsidP="00724337">
            <w:pPr>
              <w:spacing w:line="360" w:lineRule="auto"/>
              <w:jc w:val="center"/>
              <w:rPr>
                <w:b/>
                <w:bCs/>
              </w:rPr>
            </w:pPr>
            <w:r w:rsidRPr="006C7A87">
              <w:rPr>
                <w:b/>
                <w:bCs/>
              </w:rPr>
              <w:t>R</w:t>
            </w:r>
          </w:p>
        </w:tc>
        <w:tc>
          <w:tcPr>
            <w:tcW w:w="850" w:type="dxa"/>
            <w:shd w:val="clear" w:color="auto" w:fill="2E74B5" w:themeFill="accent5" w:themeFillShade="BF"/>
          </w:tcPr>
          <w:p w14:paraId="0CE4F6C9" w14:textId="2BD1684F" w:rsidR="00724337" w:rsidRPr="006C7A87" w:rsidRDefault="00724337" w:rsidP="00724337">
            <w:pPr>
              <w:spacing w:line="360" w:lineRule="auto"/>
              <w:jc w:val="center"/>
              <w:rPr>
                <w:b/>
                <w:bCs/>
              </w:rPr>
            </w:pPr>
            <w:r w:rsidRPr="006C7A87">
              <w:rPr>
                <w:b/>
                <w:bCs/>
              </w:rPr>
              <w:t>A</w:t>
            </w:r>
          </w:p>
        </w:tc>
        <w:tc>
          <w:tcPr>
            <w:tcW w:w="1132" w:type="dxa"/>
          </w:tcPr>
          <w:p w14:paraId="46DC3AC3" w14:textId="14CCB4A9" w:rsidR="00724337" w:rsidRPr="006C7A87" w:rsidRDefault="00724337" w:rsidP="00724337">
            <w:pPr>
              <w:spacing w:line="360" w:lineRule="auto"/>
              <w:jc w:val="center"/>
              <w:rPr>
                <w:b/>
                <w:bCs/>
              </w:rPr>
            </w:pPr>
            <w:r w:rsidRPr="006C7A87">
              <w:rPr>
                <w:b/>
                <w:bCs/>
              </w:rPr>
              <w:t>-</w:t>
            </w:r>
          </w:p>
        </w:tc>
      </w:tr>
      <w:tr w:rsidR="00724337" w14:paraId="70C2D7D1" w14:textId="77777777" w:rsidTr="00724337">
        <w:tc>
          <w:tcPr>
            <w:tcW w:w="1856" w:type="dxa"/>
            <w:shd w:val="clear" w:color="auto" w:fill="D9D9D9" w:themeFill="background1" w:themeFillShade="D9"/>
          </w:tcPr>
          <w:p w14:paraId="35F40E9C" w14:textId="0AAC0168" w:rsidR="00724337" w:rsidRDefault="00724337" w:rsidP="00724337">
            <w:pPr>
              <w:spacing w:line="360" w:lineRule="auto"/>
            </w:pPr>
            <w:r>
              <w:t>Marketing &amp; Guest Communications</w:t>
            </w:r>
          </w:p>
        </w:tc>
        <w:tc>
          <w:tcPr>
            <w:tcW w:w="1253" w:type="dxa"/>
            <w:shd w:val="clear" w:color="auto" w:fill="DEEAF6" w:themeFill="accent5" w:themeFillTint="33"/>
          </w:tcPr>
          <w:p w14:paraId="6EE151DB" w14:textId="041A2BE1" w:rsidR="00724337" w:rsidRPr="006C7A87" w:rsidRDefault="00724337" w:rsidP="00724337">
            <w:pPr>
              <w:spacing w:line="360" w:lineRule="auto"/>
              <w:jc w:val="center"/>
              <w:rPr>
                <w:b/>
                <w:bCs/>
              </w:rPr>
            </w:pPr>
            <w:r w:rsidRPr="006C7A87">
              <w:rPr>
                <w:b/>
                <w:bCs/>
              </w:rPr>
              <w:t>I</w:t>
            </w:r>
          </w:p>
        </w:tc>
        <w:tc>
          <w:tcPr>
            <w:tcW w:w="1291" w:type="dxa"/>
            <w:shd w:val="clear" w:color="auto" w:fill="2E74B5" w:themeFill="accent5" w:themeFillShade="BF"/>
          </w:tcPr>
          <w:p w14:paraId="6D81D6F8" w14:textId="7B11F767" w:rsidR="00724337" w:rsidRPr="006C7A87" w:rsidRDefault="00724337" w:rsidP="00724337">
            <w:pPr>
              <w:spacing w:line="360" w:lineRule="auto"/>
              <w:jc w:val="center"/>
              <w:rPr>
                <w:b/>
                <w:bCs/>
              </w:rPr>
            </w:pPr>
            <w:r w:rsidRPr="006C7A87">
              <w:rPr>
                <w:b/>
                <w:bCs/>
              </w:rPr>
              <w:t>A</w:t>
            </w:r>
          </w:p>
        </w:tc>
        <w:tc>
          <w:tcPr>
            <w:tcW w:w="1312" w:type="dxa"/>
          </w:tcPr>
          <w:p w14:paraId="550E40EF" w14:textId="55F4667D" w:rsidR="00724337" w:rsidRPr="006C7A87" w:rsidRDefault="00724337" w:rsidP="00724337">
            <w:pPr>
              <w:spacing w:line="360" w:lineRule="auto"/>
              <w:jc w:val="center"/>
              <w:rPr>
                <w:b/>
                <w:bCs/>
              </w:rPr>
            </w:pPr>
            <w:r w:rsidRPr="006C7A87">
              <w:rPr>
                <w:b/>
                <w:bCs/>
              </w:rPr>
              <w:t>-</w:t>
            </w:r>
          </w:p>
        </w:tc>
        <w:tc>
          <w:tcPr>
            <w:tcW w:w="1081" w:type="dxa"/>
            <w:shd w:val="clear" w:color="auto" w:fill="C5E0B3" w:themeFill="accent6" w:themeFillTint="66"/>
          </w:tcPr>
          <w:p w14:paraId="1EDDECC3" w14:textId="5520E6BE" w:rsidR="00724337" w:rsidRPr="006C7A87" w:rsidRDefault="00724337" w:rsidP="00724337">
            <w:pPr>
              <w:spacing w:line="360" w:lineRule="auto"/>
              <w:jc w:val="center"/>
              <w:rPr>
                <w:b/>
                <w:bCs/>
              </w:rPr>
            </w:pPr>
            <w:r w:rsidRPr="006C7A87">
              <w:rPr>
                <w:b/>
                <w:bCs/>
              </w:rPr>
              <w:t>R</w:t>
            </w:r>
          </w:p>
        </w:tc>
        <w:tc>
          <w:tcPr>
            <w:tcW w:w="575" w:type="dxa"/>
          </w:tcPr>
          <w:p w14:paraId="42D0C9CF" w14:textId="22F3FD8C" w:rsidR="00724337" w:rsidRPr="006C7A87" w:rsidRDefault="00724337" w:rsidP="00724337">
            <w:pPr>
              <w:spacing w:line="360" w:lineRule="auto"/>
              <w:jc w:val="center"/>
              <w:rPr>
                <w:b/>
                <w:bCs/>
              </w:rPr>
            </w:pPr>
            <w:r w:rsidRPr="006C7A87">
              <w:rPr>
                <w:b/>
                <w:bCs/>
              </w:rPr>
              <w:t>-</w:t>
            </w:r>
          </w:p>
        </w:tc>
        <w:tc>
          <w:tcPr>
            <w:tcW w:w="850" w:type="dxa"/>
          </w:tcPr>
          <w:p w14:paraId="5EDAE34A" w14:textId="055298EA" w:rsidR="00724337" w:rsidRPr="006C7A87" w:rsidRDefault="00724337" w:rsidP="00724337">
            <w:pPr>
              <w:spacing w:line="360" w:lineRule="auto"/>
              <w:jc w:val="center"/>
              <w:rPr>
                <w:b/>
                <w:bCs/>
              </w:rPr>
            </w:pPr>
            <w:r w:rsidRPr="006C7A87">
              <w:rPr>
                <w:b/>
                <w:bCs/>
              </w:rPr>
              <w:t>-</w:t>
            </w:r>
          </w:p>
        </w:tc>
        <w:tc>
          <w:tcPr>
            <w:tcW w:w="1132" w:type="dxa"/>
          </w:tcPr>
          <w:p w14:paraId="0E4E669A" w14:textId="4CC0ED33" w:rsidR="00724337" w:rsidRPr="006C7A87" w:rsidRDefault="00724337" w:rsidP="00724337">
            <w:pPr>
              <w:spacing w:line="360" w:lineRule="auto"/>
              <w:jc w:val="center"/>
              <w:rPr>
                <w:b/>
                <w:bCs/>
              </w:rPr>
            </w:pPr>
            <w:r w:rsidRPr="006C7A87">
              <w:rPr>
                <w:b/>
                <w:bCs/>
              </w:rPr>
              <w:t>-</w:t>
            </w:r>
          </w:p>
        </w:tc>
      </w:tr>
      <w:tr w:rsidR="00724337" w14:paraId="4D5E9A17" w14:textId="77777777" w:rsidTr="00724337">
        <w:tc>
          <w:tcPr>
            <w:tcW w:w="1856" w:type="dxa"/>
            <w:shd w:val="clear" w:color="auto" w:fill="D9D9D9" w:themeFill="background1" w:themeFillShade="D9"/>
          </w:tcPr>
          <w:p w14:paraId="7DDE5DC4" w14:textId="3ED985B8" w:rsidR="00724337" w:rsidRDefault="00724337" w:rsidP="00724337">
            <w:pPr>
              <w:spacing w:line="360" w:lineRule="auto"/>
            </w:pPr>
            <w:r>
              <w:t>GDPR &amp; Regulatory Compliance</w:t>
            </w:r>
          </w:p>
        </w:tc>
        <w:tc>
          <w:tcPr>
            <w:tcW w:w="1253" w:type="dxa"/>
            <w:shd w:val="clear" w:color="auto" w:fill="2E74B5" w:themeFill="accent5" w:themeFillShade="BF"/>
          </w:tcPr>
          <w:p w14:paraId="56C01752" w14:textId="17D1B71D" w:rsidR="00724337" w:rsidRPr="006C7A87" w:rsidRDefault="00724337" w:rsidP="00724337">
            <w:pPr>
              <w:spacing w:line="360" w:lineRule="auto"/>
              <w:jc w:val="center"/>
              <w:rPr>
                <w:b/>
                <w:bCs/>
              </w:rPr>
            </w:pPr>
            <w:r w:rsidRPr="006C7A87">
              <w:rPr>
                <w:b/>
                <w:bCs/>
              </w:rPr>
              <w:t>A</w:t>
            </w:r>
          </w:p>
        </w:tc>
        <w:tc>
          <w:tcPr>
            <w:tcW w:w="1291" w:type="dxa"/>
            <w:shd w:val="clear" w:color="auto" w:fill="DDB7D5"/>
          </w:tcPr>
          <w:p w14:paraId="6E23614A" w14:textId="636A9399" w:rsidR="00724337" w:rsidRPr="006C7A87" w:rsidRDefault="00724337" w:rsidP="00724337">
            <w:pPr>
              <w:spacing w:line="360" w:lineRule="auto"/>
              <w:jc w:val="center"/>
              <w:rPr>
                <w:b/>
                <w:bCs/>
              </w:rPr>
            </w:pPr>
            <w:r w:rsidRPr="006C7A87">
              <w:rPr>
                <w:b/>
                <w:bCs/>
              </w:rPr>
              <w:t>C</w:t>
            </w:r>
          </w:p>
        </w:tc>
        <w:tc>
          <w:tcPr>
            <w:tcW w:w="1312" w:type="dxa"/>
            <w:shd w:val="clear" w:color="auto" w:fill="C5E0B3" w:themeFill="accent6" w:themeFillTint="66"/>
          </w:tcPr>
          <w:p w14:paraId="224B8D04" w14:textId="0AAD3A0A" w:rsidR="00724337" w:rsidRPr="006C7A87" w:rsidRDefault="00724337" w:rsidP="00724337">
            <w:pPr>
              <w:spacing w:line="360" w:lineRule="auto"/>
              <w:jc w:val="center"/>
              <w:rPr>
                <w:b/>
                <w:bCs/>
              </w:rPr>
            </w:pPr>
            <w:r w:rsidRPr="006C7A87">
              <w:rPr>
                <w:b/>
                <w:bCs/>
              </w:rPr>
              <w:t>R</w:t>
            </w:r>
          </w:p>
        </w:tc>
        <w:tc>
          <w:tcPr>
            <w:tcW w:w="1081" w:type="dxa"/>
          </w:tcPr>
          <w:p w14:paraId="476D9F54" w14:textId="1664A897" w:rsidR="00724337" w:rsidRPr="006C7A87" w:rsidRDefault="00724337" w:rsidP="00724337">
            <w:pPr>
              <w:spacing w:line="360" w:lineRule="auto"/>
              <w:jc w:val="center"/>
              <w:rPr>
                <w:b/>
                <w:bCs/>
              </w:rPr>
            </w:pPr>
            <w:r w:rsidRPr="006C7A87">
              <w:rPr>
                <w:b/>
                <w:bCs/>
              </w:rPr>
              <w:t>-</w:t>
            </w:r>
          </w:p>
        </w:tc>
        <w:tc>
          <w:tcPr>
            <w:tcW w:w="575" w:type="dxa"/>
          </w:tcPr>
          <w:p w14:paraId="5386414A" w14:textId="2EA469E5" w:rsidR="00724337" w:rsidRPr="006C7A87" w:rsidRDefault="00724337" w:rsidP="00724337">
            <w:pPr>
              <w:spacing w:line="360" w:lineRule="auto"/>
              <w:jc w:val="center"/>
              <w:rPr>
                <w:b/>
                <w:bCs/>
              </w:rPr>
            </w:pPr>
            <w:r w:rsidRPr="006C7A87">
              <w:rPr>
                <w:b/>
                <w:bCs/>
              </w:rPr>
              <w:t>-</w:t>
            </w:r>
          </w:p>
        </w:tc>
        <w:tc>
          <w:tcPr>
            <w:tcW w:w="850" w:type="dxa"/>
          </w:tcPr>
          <w:p w14:paraId="6083A3AD" w14:textId="747F4324" w:rsidR="00724337" w:rsidRPr="006C7A87" w:rsidRDefault="00724337" w:rsidP="00724337">
            <w:pPr>
              <w:spacing w:line="360" w:lineRule="auto"/>
              <w:jc w:val="center"/>
              <w:rPr>
                <w:b/>
                <w:bCs/>
              </w:rPr>
            </w:pPr>
            <w:r w:rsidRPr="006C7A87">
              <w:rPr>
                <w:b/>
                <w:bCs/>
              </w:rPr>
              <w:t>-</w:t>
            </w:r>
          </w:p>
        </w:tc>
        <w:tc>
          <w:tcPr>
            <w:tcW w:w="1132" w:type="dxa"/>
            <w:shd w:val="clear" w:color="auto" w:fill="DDB7D5"/>
          </w:tcPr>
          <w:p w14:paraId="352AFDFD" w14:textId="20F2BD16" w:rsidR="00724337" w:rsidRPr="006C7A87" w:rsidRDefault="00724337" w:rsidP="00724337">
            <w:pPr>
              <w:spacing w:line="360" w:lineRule="auto"/>
              <w:jc w:val="center"/>
              <w:rPr>
                <w:b/>
                <w:bCs/>
              </w:rPr>
            </w:pPr>
            <w:r w:rsidRPr="006C7A87">
              <w:rPr>
                <w:b/>
                <w:bCs/>
              </w:rPr>
              <w:t>C</w:t>
            </w:r>
          </w:p>
        </w:tc>
      </w:tr>
      <w:tr w:rsidR="00724337" w14:paraId="65420850" w14:textId="77777777" w:rsidTr="00724337">
        <w:tc>
          <w:tcPr>
            <w:tcW w:w="1856" w:type="dxa"/>
            <w:shd w:val="clear" w:color="auto" w:fill="D9D9D9" w:themeFill="background1" w:themeFillShade="D9"/>
          </w:tcPr>
          <w:p w14:paraId="7850294C" w14:textId="3F727267" w:rsidR="00724337" w:rsidRDefault="00724337" w:rsidP="00724337">
            <w:pPr>
              <w:spacing w:line="360" w:lineRule="auto"/>
            </w:pPr>
            <w:r>
              <w:t>Service Launch &amp; Evaluation</w:t>
            </w:r>
          </w:p>
        </w:tc>
        <w:tc>
          <w:tcPr>
            <w:tcW w:w="1253" w:type="dxa"/>
            <w:shd w:val="clear" w:color="auto" w:fill="2E74B5" w:themeFill="accent5" w:themeFillShade="BF"/>
          </w:tcPr>
          <w:p w14:paraId="364D4BE2" w14:textId="1B4CC924" w:rsidR="00724337" w:rsidRPr="006C7A87" w:rsidRDefault="00724337" w:rsidP="00724337">
            <w:pPr>
              <w:spacing w:line="360" w:lineRule="auto"/>
              <w:jc w:val="center"/>
              <w:rPr>
                <w:b/>
                <w:bCs/>
              </w:rPr>
            </w:pPr>
            <w:r w:rsidRPr="006C7A87">
              <w:rPr>
                <w:b/>
                <w:bCs/>
              </w:rPr>
              <w:t>A</w:t>
            </w:r>
          </w:p>
        </w:tc>
        <w:tc>
          <w:tcPr>
            <w:tcW w:w="1291" w:type="dxa"/>
            <w:shd w:val="clear" w:color="auto" w:fill="C5E0B3" w:themeFill="accent6" w:themeFillTint="66"/>
          </w:tcPr>
          <w:p w14:paraId="4E64FFEE" w14:textId="6BCD1CE1" w:rsidR="00724337" w:rsidRPr="006C7A87" w:rsidRDefault="00724337" w:rsidP="00724337">
            <w:pPr>
              <w:spacing w:line="360" w:lineRule="auto"/>
              <w:jc w:val="center"/>
              <w:rPr>
                <w:b/>
                <w:bCs/>
              </w:rPr>
            </w:pPr>
            <w:r w:rsidRPr="006C7A87">
              <w:rPr>
                <w:b/>
                <w:bCs/>
              </w:rPr>
              <w:t>R</w:t>
            </w:r>
          </w:p>
        </w:tc>
        <w:tc>
          <w:tcPr>
            <w:tcW w:w="1312" w:type="dxa"/>
            <w:shd w:val="clear" w:color="auto" w:fill="DDB7D5"/>
          </w:tcPr>
          <w:p w14:paraId="13BB3DB5" w14:textId="36D9C36C" w:rsidR="00724337" w:rsidRPr="006C7A87" w:rsidRDefault="00724337" w:rsidP="00724337">
            <w:pPr>
              <w:spacing w:line="360" w:lineRule="auto"/>
              <w:jc w:val="center"/>
              <w:rPr>
                <w:b/>
                <w:bCs/>
              </w:rPr>
            </w:pPr>
            <w:r w:rsidRPr="006C7A87">
              <w:rPr>
                <w:b/>
                <w:bCs/>
              </w:rPr>
              <w:t>C</w:t>
            </w:r>
          </w:p>
        </w:tc>
        <w:tc>
          <w:tcPr>
            <w:tcW w:w="1081" w:type="dxa"/>
            <w:shd w:val="clear" w:color="auto" w:fill="DDB7D5"/>
          </w:tcPr>
          <w:p w14:paraId="113AFFFB" w14:textId="5B2ADE6C" w:rsidR="00724337" w:rsidRPr="006C7A87" w:rsidRDefault="00724337" w:rsidP="00724337">
            <w:pPr>
              <w:spacing w:line="360" w:lineRule="auto"/>
              <w:jc w:val="center"/>
              <w:rPr>
                <w:b/>
                <w:bCs/>
              </w:rPr>
            </w:pPr>
            <w:r w:rsidRPr="006C7A87">
              <w:rPr>
                <w:b/>
                <w:bCs/>
              </w:rPr>
              <w:t>C</w:t>
            </w:r>
          </w:p>
        </w:tc>
        <w:tc>
          <w:tcPr>
            <w:tcW w:w="575" w:type="dxa"/>
            <w:shd w:val="clear" w:color="auto" w:fill="DEEAF6" w:themeFill="accent5" w:themeFillTint="33"/>
          </w:tcPr>
          <w:p w14:paraId="1F7AEEA4" w14:textId="16A3CD6C" w:rsidR="00724337" w:rsidRPr="006C7A87" w:rsidRDefault="00724337" w:rsidP="00724337">
            <w:pPr>
              <w:spacing w:line="360" w:lineRule="auto"/>
              <w:jc w:val="center"/>
              <w:rPr>
                <w:b/>
                <w:bCs/>
              </w:rPr>
            </w:pPr>
            <w:r w:rsidRPr="006C7A87">
              <w:rPr>
                <w:b/>
                <w:bCs/>
              </w:rPr>
              <w:t>I</w:t>
            </w:r>
          </w:p>
        </w:tc>
        <w:tc>
          <w:tcPr>
            <w:tcW w:w="850" w:type="dxa"/>
            <w:shd w:val="clear" w:color="auto" w:fill="DEEAF6" w:themeFill="accent5" w:themeFillTint="33"/>
          </w:tcPr>
          <w:p w14:paraId="4A21D4BB" w14:textId="250C6933" w:rsidR="00724337" w:rsidRPr="006C7A87" w:rsidRDefault="00724337" w:rsidP="00724337">
            <w:pPr>
              <w:spacing w:line="360" w:lineRule="auto"/>
              <w:jc w:val="center"/>
              <w:rPr>
                <w:b/>
                <w:bCs/>
              </w:rPr>
            </w:pPr>
            <w:r w:rsidRPr="006C7A87">
              <w:rPr>
                <w:b/>
                <w:bCs/>
              </w:rPr>
              <w:t>I</w:t>
            </w:r>
          </w:p>
        </w:tc>
        <w:tc>
          <w:tcPr>
            <w:tcW w:w="1132" w:type="dxa"/>
          </w:tcPr>
          <w:p w14:paraId="0EEAEAE5" w14:textId="620157A5" w:rsidR="00724337" w:rsidRPr="006C7A87" w:rsidRDefault="00724337" w:rsidP="00724337">
            <w:pPr>
              <w:spacing w:line="360" w:lineRule="auto"/>
              <w:jc w:val="center"/>
              <w:rPr>
                <w:b/>
                <w:bCs/>
              </w:rPr>
            </w:pPr>
            <w:r w:rsidRPr="006C7A87">
              <w:rPr>
                <w:b/>
                <w:bCs/>
              </w:rPr>
              <w:t>-</w:t>
            </w:r>
          </w:p>
        </w:tc>
      </w:tr>
    </w:tbl>
    <w:tbl>
      <w:tblPr>
        <w:tblStyle w:val="TableGrid"/>
        <w:tblpPr w:leftFromText="180" w:rightFromText="180" w:vertAnchor="text" w:horzAnchor="margin" w:tblpY="363"/>
        <w:tblW w:w="0" w:type="auto"/>
        <w:tblLook w:val="04A0" w:firstRow="1" w:lastRow="0" w:firstColumn="1" w:lastColumn="0" w:noHBand="0" w:noVBand="1"/>
      </w:tblPr>
      <w:tblGrid>
        <w:gridCol w:w="445"/>
        <w:gridCol w:w="2340"/>
      </w:tblGrid>
      <w:tr w:rsidR="00661D63" w14:paraId="3A28FB5F" w14:textId="77777777" w:rsidTr="00661D63">
        <w:tc>
          <w:tcPr>
            <w:tcW w:w="445" w:type="dxa"/>
            <w:shd w:val="clear" w:color="auto" w:fill="C5E0B3" w:themeFill="accent6" w:themeFillTint="66"/>
          </w:tcPr>
          <w:p w14:paraId="4C8EAB96" w14:textId="77777777" w:rsidR="00661D63" w:rsidRDefault="00661D63" w:rsidP="00661D63">
            <w:pPr>
              <w:spacing w:line="360" w:lineRule="auto"/>
            </w:pPr>
          </w:p>
        </w:tc>
        <w:tc>
          <w:tcPr>
            <w:tcW w:w="2340" w:type="dxa"/>
          </w:tcPr>
          <w:p w14:paraId="18596FF6" w14:textId="77777777" w:rsidR="00661D63" w:rsidRDefault="00661D63" w:rsidP="00661D63">
            <w:pPr>
              <w:spacing w:line="360" w:lineRule="auto"/>
            </w:pPr>
            <w:r>
              <w:t>Responsible</w:t>
            </w:r>
          </w:p>
        </w:tc>
      </w:tr>
      <w:tr w:rsidR="00661D63" w14:paraId="619CCE7C" w14:textId="77777777" w:rsidTr="00661D63">
        <w:tc>
          <w:tcPr>
            <w:tcW w:w="445" w:type="dxa"/>
            <w:shd w:val="clear" w:color="auto" w:fill="2E74B5" w:themeFill="accent5" w:themeFillShade="BF"/>
          </w:tcPr>
          <w:p w14:paraId="51403E88" w14:textId="77777777" w:rsidR="00661D63" w:rsidRDefault="00661D63" w:rsidP="00661D63">
            <w:pPr>
              <w:spacing w:line="360" w:lineRule="auto"/>
            </w:pPr>
          </w:p>
        </w:tc>
        <w:tc>
          <w:tcPr>
            <w:tcW w:w="2340" w:type="dxa"/>
          </w:tcPr>
          <w:p w14:paraId="28ABCB23" w14:textId="77777777" w:rsidR="00661D63" w:rsidRDefault="00661D63" w:rsidP="00661D63">
            <w:pPr>
              <w:spacing w:line="360" w:lineRule="auto"/>
            </w:pPr>
            <w:r>
              <w:t>Accountable</w:t>
            </w:r>
          </w:p>
        </w:tc>
      </w:tr>
      <w:tr w:rsidR="00661D63" w14:paraId="099C78D8" w14:textId="77777777" w:rsidTr="00661D63">
        <w:tc>
          <w:tcPr>
            <w:tcW w:w="445" w:type="dxa"/>
            <w:shd w:val="clear" w:color="auto" w:fill="DDB7D5"/>
          </w:tcPr>
          <w:p w14:paraId="57AA63E8" w14:textId="77777777" w:rsidR="00661D63" w:rsidRDefault="00661D63" w:rsidP="00661D63">
            <w:pPr>
              <w:spacing w:line="360" w:lineRule="auto"/>
            </w:pPr>
          </w:p>
        </w:tc>
        <w:tc>
          <w:tcPr>
            <w:tcW w:w="2340" w:type="dxa"/>
          </w:tcPr>
          <w:p w14:paraId="3EC79499" w14:textId="77777777" w:rsidR="00661D63" w:rsidRDefault="00661D63" w:rsidP="00661D63">
            <w:pPr>
              <w:spacing w:line="360" w:lineRule="auto"/>
            </w:pPr>
            <w:r>
              <w:t>Consulted</w:t>
            </w:r>
          </w:p>
        </w:tc>
      </w:tr>
      <w:tr w:rsidR="00661D63" w14:paraId="1B3EA26D" w14:textId="77777777" w:rsidTr="00661D63">
        <w:tc>
          <w:tcPr>
            <w:tcW w:w="445" w:type="dxa"/>
            <w:shd w:val="clear" w:color="auto" w:fill="D9E2F3" w:themeFill="accent1" w:themeFillTint="33"/>
          </w:tcPr>
          <w:p w14:paraId="52D49FFA" w14:textId="77777777" w:rsidR="00661D63" w:rsidRDefault="00661D63" w:rsidP="00661D63">
            <w:pPr>
              <w:spacing w:line="360" w:lineRule="auto"/>
            </w:pPr>
          </w:p>
        </w:tc>
        <w:tc>
          <w:tcPr>
            <w:tcW w:w="2340" w:type="dxa"/>
          </w:tcPr>
          <w:p w14:paraId="420A2BC9" w14:textId="77777777" w:rsidR="00661D63" w:rsidRDefault="00661D63" w:rsidP="00661D63">
            <w:pPr>
              <w:spacing w:line="360" w:lineRule="auto"/>
            </w:pPr>
            <w:r>
              <w:t>Informed</w:t>
            </w:r>
          </w:p>
        </w:tc>
      </w:tr>
    </w:tbl>
    <w:p w14:paraId="1DCE19EC" w14:textId="6E205AD6" w:rsidR="006C7A87" w:rsidRPr="00661D63" w:rsidRDefault="00661D63" w:rsidP="00661D63">
      <w:pPr>
        <w:pStyle w:val="Caption"/>
        <w:jc w:val="center"/>
        <w:rPr>
          <w:color w:val="auto"/>
        </w:rPr>
      </w:pPr>
      <w:r w:rsidRPr="00661D63">
        <w:rPr>
          <w:color w:val="auto"/>
        </w:rPr>
        <w:t>Table 4: RACI Matrix for StayS</w:t>
      </w:r>
      <w:r w:rsidR="009B1BD5">
        <w:rPr>
          <w:color w:val="auto"/>
        </w:rPr>
        <w:t>mart</w:t>
      </w:r>
      <w:r w:rsidRPr="00661D63">
        <w:rPr>
          <w:color w:val="auto"/>
        </w:rPr>
        <w:t>+ Project (Adapted from Project Management Institute Inc., 2021)</w:t>
      </w:r>
    </w:p>
    <w:p w14:paraId="579D2B7C" w14:textId="77777777" w:rsidR="00661D63" w:rsidRDefault="00661D63" w:rsidP="00661D63">
      <w:pPr>
        <w:spacing w:line="360" w:lineRule="auto"/>
      </w:pPr>
    </w:p>
    <w:p w14:paraId="448C2B3E" w14:textId="77777777" w:rsidR="00661D63" w:rsidRDefault="00661D63" w:rsidP="00661D63">
      <w:pPr>
        <w:spacing w:line="360" w:lineRule="auto"/>
      </w:pPr>
    </w:p>
    <w:p w14:paraId="1D000755" w14:textId="77777777" w:rsidR="00661D63" w:rsidRDefault="00661D63" w:rsidP="00661D63">
      <w:pPr>
        <w:spacing w:line="360" w:lineRule="auto"/>
      </w:pPr>
    </w:p>
    <w:p w14:paraId="7305508B" w14:textId="77777777" w:rsidR="00661D63" w:rsidRDefault="00661D63" w:rsidP="00661D63">
      <w:pPr>
        <w:spacing w:line="360" w:lineRule="auto"/>
      </w:pPr>
    </w:p>
    <w:p w14:paraId="68088EA1" w14:textId="77777777" w:rsidR="00661D63" w:rsidRDefault="00661D63" w:rsidP="00661D63">
      <w:pPr>
        <w:spacing w:line="360" w:lineRule="auto"/>
      </w:pPr>
    </w:p>
    <w:p w14:paraId="6B2B1EE5" w14:textId="77777777" w:rsidR="00661D63" w:rsidRDefault="00661D63" w:rsidP="00661D63">
      <w:pPr>
        <w:spacing w:line="360" w:lineRule="auto"/>
      </w:pPr>
    </w:p>
    <w:p w14:paraId="55A9AD31" w14:textId="77777777" w:rsidR="00B1433E" w:rsidRDefault="00B1433E" w:rsidP="00661D63">
      <w:pPr>
        <w:spacing w:line="360" w:lineRule="auto"/>
      </w:pPr>
    </w:p>
    <w:p w14:paraId="0BF4F8C5" w14:textId="77777777" w:rsidR="00B1433E" w:rsidRDefault="00B1433E" w:rsidP="00661D63">
      <w:pPr>
        <w:spacing w:line="360" w:lineRule="auto"/>
      </w:pPr>
    </w:p>
    <w:p w14:paraId="4C43F85E" w14:textId="77777777" w:rsidR="00CF3E37" w:rsidRDefault="00CF3E37" w:rsidP="00661D63">
      <w:pPr>
        <w:spacing w:line="360" w:lineRule="auto"/>
      </w:pPr>
    </w:p>
    <w:p w14:paraId="3F1FAD19" w14:textId="0E2A2D92" w:rsidR="00661D63" w:rsidRDefault="00661D63" w:rsidP="00661D63">
      <w:pPr>
        <w:pStyle w:val="Heading2"/>
        <w:numPr>
          <w:ilvl w:val="1"/>
          <w:numId w:val="1"/>
        </w:numPr>
      </w:pPr>
      <w:r>
        <w:lastRenderedPageBreak/>
        <w:t xml:space="preserve"> </w:t>
      </w:r>
      <w:bookmarkStart w:id="14" w:name="_Toc227613688"/>
      <w:r>
        <w:t>Engagement and Communication Plan</w:t>
      </w:r>
      <w:bookmarkEnd w:id="14"/>
    </w:p>
    <w:tbl>
      <w:tblPr>
        <w:tblStyle w:val="TableGrid"/>
        <w:tblW w:w="9355" w:type="dxa"/>
        <w:tblLook w:val="04A0" w:firstRow="1" w:lastRow="0" w:firstColumn="1" w:lastColumn="0" w:noHBand="0" w:noVBand="1"/>
      </w:tblPr>
      <w:tblGrid>
        <w:gridCol w:w="1543"/>
        <w:gridCol w:w="1692"/>
        <w:gridCol w:w="2430"/>
        <w:gridCol w:w="1530"/>
        <w:gridCol w:w="2160"/>
      </w:tblGrid>
      <w:tr w:rsidR="00661D63" w14:paraId="3D5673CA" w14:textId="77777777" w:rsidTr="00632C4B">
        <w:tc>
          <w:tcPr>
            <w:tcW w:w="1543" w:type="dxa"/>
            <w:shd w:val="clear" w:color="auto" w:fill="A6A6A6" w:themeFill="background1" w:themeFillShade="A6"/>
          </w:tcPr>
          <w:p w14:paraId="0B1689A7" w14:textId="5C735BDC" w:rsidR="00661D63" w:rsidRPr="00BD448C" w:rsidRDefault="00661D63" w:rsidP="00661D63">
            <w:pPr>
              <w:rPr>
                <w:b/>
                <w:bCs/>
              </w:rPr>
            </w:pPr>
            <w:r w:rsidRPr="00BD448C">
              <w:rPr>
                <w:b/>
                <w:bCs/>
              </w:rPr>
              <w:t>Stakeholder</w:t>
            </w:r>
          </w:p>
        </w:tc>
        <w:tc>
          <w:tcPr>
            <w:tcW w:w="1692" w:type="dxa"/>
            <w:shd w:val="clear" w:color="auto" w:fill="A6A6A6" w:themeFill="background1" w:themeFillShade="A6"/>
          </w:tcPr>
          <w:p w14:paraId="7AAB72B4" w14:textId="771AF341" w:rsidR="00661D63" w:rsidRPr="00BD448C" w:rsidRDefault="00661D63" w:rsidP="00B1433E">
            <w:pPr>
              <w:jc w:val="center"/>
              <w:rPr>
                <w:b/>
                <w:bCs/>
              </w:rPr>
            </w:pPr>
            <w:r w:rsidRPr="00BD448C">
              <w:rPr>
                <w:b/>
                <w:bCs/>
              </w:rPr>
              <w:t>Engagement Strategy</w:t>
            </w:r>
          </w:p>
        </w:tc>
        <w:tc>
          <w:tcPr>
            <w:tcW w:w="2430" w:type="dxa"/>
            <w:shd w:val="clear" w:color="auto" w:fill="A6A6A6" w:themeFill="background1" w:themeFillShade="A6"/>
          </w:tcPr>
          <w:p w14:paraId="1E5C5595" w14:textId="0B3A15F4" w:rsidR="00661D63" w:rsidRPr="00BD448C" w:rsidRDefault="00661D63" w:rsidP="00B1433E">
            <w:pPr>
              <w:jc w:val="center"/>
              <w:rPr>
                <w:b/>
                <w:bCs/>
              </w:rPr>
            </w:pPr>
            <w:r w:rsidRPr="00BD448C">
              <w:rPr>
                <w:b/>
                <w:bCs/>
              </w:rPr>
              <w:t>Communication Method</w:t>
            </w:r>
          </w:p>
        </w:tc>
        <w:tc>
          <w:tcPr>
            <w:tcW w:w="1530" w:type="dxa"/>
            <w:shd w:val="clear" w:color="auto" w:fill="A6A6A6" w:themeFill="background1" w:themeFillShade="A6"/>
          </w:tcPr>
          <w:p w14:paraId="574C0813" w14:textId="0B4CDF10" w:rsidR="00661D63" w:rsidRPr="00BD448C" w:rsidRDefault="00661D63" w:rsidP="00B1433E">
            <w:pPr>
              <w:jc w:val="center"/>
              <w:rPr>
                <w:b/>
                <w:bCs/>
              </w:rPr>
            </w:pPr>
            <w:r w:rsidRPr="00BD448C">
              <w:rPr>
                <w:b/>
                <w:bCs/>
              </w:rPr>
              <w:t>Frequency</w:t>
            </w:r>
          </w:p>
        </w:tc>
        <w:tc>
          <w:tcPr>
            <w:tcW w:w="2160" w:type="dxa"/>
            <w:shd w:val="clear" w:color="auto" w:fill="A6A6A6" w:themeFill="background1" w:themeFillShade="A6"/>
          </w:tcPr>
          <w:p w14:paraId="1ADE9DAB" w14:textId="6DBDC8C0" w:rsidR="00661D63" w:rsidRPr="00BD448C" w:rsidRDefault="00661D63" w:rsidP="00B1433E">
            <w:pPr>
              <w:jc w:val="center"/>
              <w:rPr>
                <w:b/>
                <w:bCs/>
              </w:rPr>
            </w:pPr>
            <w:r w:rsidRPr="00BD448C">
              <w:rPr>
                <w:b/>
                <w:bCs/>
              </w:rPr>
              <w:t>Owner</w:t>
            </w:r>
          </w:p>
        </w:tc>
      </w:tr>
      <w:tr w:rsidR="00661D63" w14:paraId="71D6DA23" w14:textId="77777777" w:rsidTr="00632C4B">
        <w:tc>
          <w:tcPr>
            <w:tcW w:w="1543" w:type="dxa"/>
            <w:shd w:val="clear" w:color="auto" w:fill="D9D9D9" w:themeFill="background1" w:themeFillShade="D9"/>
          </w:tcPr>
          <w:p w14:paraId="38A4E938" w14:textId="6AAE625C" w:rsidR="00661D63" w:rsidRDefault="00661D63" w:rsidP="00661D63">
            <w:r>
              <w:t>Senior Leadership</w:t>
            </w:r>
          </w:p>
        </w:tc>
        <w:tc>
          <w:tcPr>
            <w:tcW w:w="1692" w:type="dxa"/>
          </w:tcPr>
          <w:p w14:paraId="2993E535" w14:textId="665F6B1B" w:rsidR="00661D63" w:rsidRDefault="00661D63" w:rsidP="00B1433E">
            <w:pPr>
              <w:jc w:val="center"/>
            </w:pPr>
            <w:r>
              <w:t>Manage closely. Involve in key decisions.</w:t>
            </w:r>
          </w:p>
        </w:tc>
        <w:tc>
          <w:tcPr>
            <w:tcW w:w="2430" w:type="dxa"/>
          </w:tcPr>
          <w:p w14:paraId="29CCF042" w14:textId="5BC5A9E0" w:rsidR="00661D63" w:rsidRDefault="00BD448C" w:rsidP="00B1433E">
            <w:pPr>
              <w:jc w:val="center"/>
            </w:pPr>
            <w:r>
              <w:t>Executive briefings, steering committee</w:t>
            </w:r>
          </w:p>
        </w:tc>
        <w:tc>
          <w:tcPr>
            <w:tcW w:w="1530" w:type="dxa"/>
          </w:tcPr>
          <w:p w14:paraId="3629CAD3" w14:textId="46FDFC46" w:rsidR="00661D63" w:rsidRDefault="00BD448C" w:rsidP="00B1433E">
            <w:pPr>
              <w:jc w:val="center"/>
            </w:pPr>
            <w:r>
              <w:t>Monthly</w:t>
            </w:r>
          </w:p>
        </w:tc>
        <w:tc>
          <w:tcPr>
            <w:tcW w:w="2160" w:type="dxa"/>
          </w:tcPr>
          <w:p w14:paraId="7C56D8FD" w14:textId="4F3AD5E0" w:rsidR="00661D63" w:rsidRDefault="00BD448C" w:rsidP="00B1433E">
            <w:pPr>
              <w:jc w:val="center"/>
            </w:pPr>
            <w:r>
              <w:t>Project Manager</w:t>
            </w:r>
          </w:p>
        </w:tc>
      </w:tr>
      <w:tr w:rsidR="00661D63" w14:paraId="1FEBBA5B" w14:textId="77777777" w:rsidTr="00632C4B">
        <w:tc>
          <w:tcPr>
            <w:tcW w:w="1543" w:type="dxa"/>
            <w:shd w:val="clear" w:color="auto" w:fill="D9D9D9" w:themeFill="background1" w:themeFillShade="D9"/>
          </w:tcPr>
          <w:p w14:paraId="5A7B6BBF" w14:textId="7CDA29DD" w:rsidR="00661D63" w:rsidRDefault="00661D63" w:rsidP="00661D63">
            <w:r>
              <w:t>IT &amp; Product Development</w:t>
            </w:r>
          </w:p>
        </w:tc>
        <w:tc>
          <w:tcPr>
            <w:tcW w:w="1692" w:type="dxa"/>
          </w:tcPr>
          <w:p w14:paraId="4BE1621E" w14:textId="4592A993" w:rsidR="00661D63" w:rsidRDefault="00661D63" w:rsidP="00B1433E">
            <w:pPr>
              <w:jc w:val="center"/>
            </w:pPr>
            <w:r>
              <w:t>Collaborative actively on design sprints.</w:t>
            </w:r>
          </w:p>
        </w:tc>
        <w:tc>
          <w:tcPr>
            <w:tcW w:w="2430" w:type="dxa"/>
          </w:tcPr>
          <w:p w14:paraId="207DE9AC" w14:textId="50FBE8A9" w:rsidR="00661D63" w:rsidRDefault="00BD448C" w:rsidP="00B1433E">
            <w:pPr>
              <w:jc w:val="center"/>
            </w:pPr>
            <w:r>
              <w:t>Weekly stand-ups, project dashboard</w:t>
            </w:r>
          </w:p>
        </w:tc>
        <w:tc>
          <w:tcPr>
            <w:tcW w:w="1530" w:type="dxa"/>
          </w:tcPr>
          <w:p w14:paraId="197A3DFC" w14:textId="13912470" w:rsidR="00661D63" w:rsidRDefault="00BD448C" w:rsidP="00B1433E">
            <w:pPr>
              <w:jc w:val="center"/>
            </w:pPr>
            <w:r>
              <w:t>Weekly</w:t>
            </w:r>
          </w:p>
        </w:tc>
        <w:tc>
          <w:tcPr>
            <w:tcW w:w="2160" w:type="dxa"/>
          </w:tcPr>
          <w:p w14:paraId="01A89F81" w14:textId="48C604FE" w:rsidR="00661D63" w:rsidRDefault="00BD448C" w:rsidP="00B1433E">
            <w:pPr>
              <w:jc w:val="center"/>
            </w:pPr>
            <w:r>
              <w:t>Project Manager</w:t>
            </w:r>
          </w:p>
        </w:tc>
      </w:tr>
      <w:tr w:rsidR="00661D63" w14:paraId="59E4B1CD" w14:textId="77777777" w:rsidTr="00632C4B">
        <w:tc>
          <w:tcPr>
            <w:tcW w:w="1543" w:type="dxa"/>
            <w:shd w:val="clear" w:color="auto" w:fill="D9D9D9" w:themeFill="background1" w:themeFillShade="D9"/>
          </w:tcPr>
          <w:p w14:paraId="3158E5C3" w14:textId="59386393" w:rsidR="00661D63" w:rsidRDefault="00661D63" w:rsidP="00661D63">
            <w:r>
              <w:t>Marketing &amp; Sales</w:t>
            </w:r>
          </w:p>
        </w:tc>
        <w:tc>
          <w:tcPr>
            <w:tcW w:w="1692" w:type="dxa"/>
          </w:tcPr>
          <w:p w14:paraId="3A73463A" w14:textId="40BA050A" w:rsidR="00661D63" w:rsidRDefault="00661D63" w:rsidP="00B1433E">
            <w:pPr>
              <w:jc w:val="center"/>
            </w:pPr>
            <w:r>
              <w:t>Inform and consult on guest messaging.</w:t>
            </w:r>
          </w:p>
        </w:tc>
        <w:tc>
          <w:tcPr>
            <w:tcW w:w="2430" w:type="dxa"/>
          </w:tcPr>
          <w:p w14:paraId="7359F77C" w14:textId="1636BB4C" w:rsidR="00661D63" w:rsidRDefault="00BD448C" w:rsidP="00B1433E">
            <w:pPr>
              <w:jc w:val="center"/>
            </w:pPr>
            <w:r>
              <w:t>Team meetings, campaign briefs</w:t>
            </w:r>
          </w:p>
        </w:tc>
        <w:tc>
          <w:tcPr>
            <w:tcW w:w="1530" w:type="dxa"/>
          </w:tcPr>
          <w:p w14:paraId="5D7836C6" w14:textId="6BF8366B" w:rsidR="00661D63" w:rsidRDefault="00BD448C" w:rsidP="00B1433E">
            <w:pPr>
              <w:jc w:val="center"/>
            </w:pPr>
            <w:r>
              <w:t>Bi-weekly</w:t>
            </w:r>
          </w:p>
        </w:tc>
        <w:tc>
          <w:tcPr>
            <w:tcW w:w="2160" w:type="dxa"/>
          </w:tcPr>
          <w:p w14:paraId="67DA24F7" w14:textId="4E0DD6EF" w:rsidR="00661D63" w:rsidRDefault="00BD448C" w:rsidP="00B1433E">
            <w:pPr>
              <w:jc w:val="center"/>
            </w:pPr>
            <w:r>
              <w:t>Project Manager</w:t>
            </w:r>
          </w:p>
        </w:tc>
      </w:tr>
      <w:tr w:rsidR="00661D63" w14:paraId="676B2BE1" w14:textId="77777777" w:rsidTr="00632C4B">
        <w:tc>
          <w:tcPr>
            <w:tcW w:w="1543" w:type="dxa"/>
            <w:shd w:val="clear" w:color="auto" w:fill="D9D9D9" w:themeFill="background1" w:themeFillShade="D9"/>
          </w:tcPr>
          <w:p w14:paraId="3585D9B1" w14:textId="4B6B43A2" w:rsidR="00661D63" w:rsidRDefault="00661D63" w:rsidP="00661D63">
            <w:r>
              <w:t>Human Resources</w:t>
            </w:r>
          </w:p>
        </w:tc>
        <w:tc>
          <w:tcPr>
            <w:tcW w:w="1692" w:type="dxa"/>
          </w:tcPr>
          <w:p w14:paraId="6AFD3B6E" w14:textId="2F94E4F7" w:rsidR="00661D63" w:rsidRDefault="00661D63" w:rsidP="00B1433E">
            <w:pPr>
              <w:jc w:val="center"/>
            </w:pPr>
            <w:r>
              <w:t>Consult on training and change management.</w:t>
            </w:r>
          </w:p>
        </w:tc>
        <w:tc>
          <w:tcPr>
            <w:tcW w:w="2430" w:type="dxa"/>
          </w:tcPr>
          <w:p w14:paraId="0FDDECE4" w14:textId="79C87F56" w:rsidR="00661D63" w:rsidRDefault="00BD448C" w:rsidP="00B1433E">
            <w:pPr>
              <w:jc w:val="center"/>
            </w:pPr>
            <w:r>
              <w:t>HR workshops, internal newsletter</w:t>
            </w:r>
          </w:p>
        </w:tc>
        <w:tc>
          <w:tcPr>
            <w:tcW w:w="1530" w:type="dxa"/>
          </w:tcPr>
          <w:p w14:paraId="4FD5991B" w14:textId="76F19F62" w:rsidR="00661D63" w:rsidRDefault="00BD448C" w:rsidP="00B1433E">
            <w:pPr>
              <w:jc w:val="center"/>
            </w:pPr>
            <w:r>
              <w:t>Bi-weekly</w:t>
            </w:r>
          </w:p>
        </w:tc>
        <w:tc>
          <w:tcPr>
            <w:tcW w:w="2160" w:type="dxa"/>
          </w:tcPr>
          <w:p w14:paraId="505F7614" w14:textId="159CB3BD" w:rsidR="00661D63" w:rsidRDefault="00BD448C" w:rsidP="00B1433E">
            <w:pPr>
              <w:jc w:val="center"/>
            </w:pPr>
            <w:r>
              <w:t>HR Director</w:t>
            </w:r>
          </w:p>
        </w:tc>
      </w:tr>
      <w:tr w:rsidR="00661D63" w14:paraId="49D20EE1" w14:textId="77777777" w:rsidTr="00632C4B">
        <w:tc>
          <w:tcPr>
            <w:tcW w:w="1543" w:type="dxa"/>
            <w:shd w:val="clear" w:color="auto" w:fill="D9D9D9" w:themeFill="background1" w:themeFillShade="D9"/>
          </w:tcPr>
          <w:p w14:paraId="157F347A" w14:textId="52C6ADC8" w:rsidR="00661D63" w:rsidRDefault="00661D63" w:rsidP="00661D63">
            <w:r>
              <w:t>Frontline Staff</w:t>
            </w:r>
          </w:p>
        </w:tc>
        <w:tc>
          <w:tcPr>
            <w:tcW w:w="1692" w:type="dxa"/>
          </w:tcPr>
          <w:p w14:paraId="4C0CE8B6" w14:textId="532C27E7" w:rsidR="00661D63" w:rsidRDefault="00661D63" w:rsidP="00B1433E">
            <w:pPr>
              <w:jc w:val="center"/>
            </w:pPr>
            <w:r>
              <w:t>Involve in pilot testing and change management.</w:t>
            </w:r>
          </w:p>
        </w:tc>
        <w:tc>
          <w:tcPr>
            <w:tcW w:w="2430" w:type="dxa"/>
          </w:tcPr>
          <w:p w14:paraId="26487765" w14:textId="77FE7B32" w:rsidR="00661D63" w:rsidRDefault="00BD448C" w:rsidP="00B1433E">
            <w:pPr>
              <w:jc w:val="center"/>
            </w:pPr>
            <w:r>
              <w:t>Team briefings, feedback sessions</w:t>
            </w:r>
          </w:p>
        </w:tc>
        <w:tc>
          <w:tcPr>
            <w:tcW w:w="1530" w:type="dxa"/>
          </w:tcPr>
          <w:p w14:paraId="45191909" w14:textId="0643FF21" w:rsidR="00661D63" w:rsidRDefault="00BD448C" w:rsidP="00B1433E">
            <w:pPr>
              <w:jc w:val="center"/>
            </w:pPr>
            <w:r>
              <w:t>Monthly</w:t>
            </w:r>
          </w:p>
        </w:tc>
        <w:tc>
          <w:tcPr>
            <w:tcW w:w="2160" w:type="dxa"/>
          </w:tcPr>
          <w:p w14:paraId="6EE242B6" w14:textId="67615A6D" w:rsidR="00661D63" w:rsidRDefault="00BD448C" w:rsidP="00B1433E">
            <w:pPr>
              <w:jc w:val="center"/>
            </w:pPr>
            <w:r>
              <w:t>HR Director</w:t>
            </w:r>
          </w:p>
        </w:tc>
      </w:tr>
      <w:tr w:rsidR="00661D63" w14:paraId="30DEE43B" w14:textId="77777777" w:rsidTr="00632C4B">
        <w:tc>
          <w:tcPr>
            <w:tcW w:w="1543" w:type="dxa"/>
            <w:shd w:val="clear" w:color="auto" w:fill="D9D9D9" w:themeFill="background1" w:themeFillShade="D9"/>
          </w:tcPr>
          <w:p w14:paraId="1DA28050" w14:textId="1D251460" w:rsidR="00661D63" w:rsidRDefault="00661D63" w:rsidP="00661D63">
            <w:r>
              <w:t>Guests &amp; Customers</w:t>
            </w:r>
          </w:p>
        </w:tc>
        <w:tc>
          <w:tcPr>
            <w:tcW w:w="1692" w:type="dxa"/>
          </w:tcPr>
          <w:p w14:paraId="7E2141FE" w14:textId="3BE29319" w:rsidR="00661D63" w:rsidRDefault="00BD448C" w:rsidP="00B1433E">
            <w:pPr>
              <w:jc w:val="center"/>
            </w:pPr>
            <w:r>
              <w:t>Gather feedback via Hilton Honors app.</w:t>
            </w:r>
          </w:p>
        </w:tc>
        <w:tc>
          <w:tcPr>
            <w:tcW w:w="2430" w:type="dxa"/>
          </w:tcPr>
          <w:p w14:paraId="5CEDB1AC" w14:textId="485C7E0F" w:rsidR="00661D63" w:rsidRDefault="00BD448C" w:rsidP="00B1433E">
            <w:pPr>
              <w:jc w:val="center"/>
            </w:pPr>
            <w:r>
              <w:t>Surveys, in-app messaging, reviews</w:t>
            </w:r>
          </w:p>
        </w:tc>
        <w:tc>
          <w:tcPr>
            <w:tcW w:w="1530" w:type="dxa"/>
          </w:tcPr>
          <w:p w14:paraId="25C5EBD4" w14:textId="066EBA4B" w:rsidR="00661D63" w:rsidRDefault="00BD448C" w:rsidP="00B1433E">
            <w:pPr>
              <w:jc w:val="center"/>
            </w:pPr>
            <w:r>
              <w:t>Ongoing</w:t>
            </w:r>
          </w:p>
        </w:tc>
        <w:tc>
          <w:tcPr>
            <w:tcW w:w="2160" w:type="dxa"/>
          </w:tcPr>
          <w:p w14:paraId="34F4DD69" w14:textId="43912907" w:rsidR="00661D63" w:rsidRDefault="00BD448C" w:rsidP="00B1433E">
            <w:pPr>
              <w:jc w:val="center"/>
            </w:pPr>
            <w:r>
              <w:t>Marketing</w:t>
            </w:r>
          </w:p>
        </w:tc>
      </w:tr>
      <w:tr w:rsidR="00661D63" w14:paraId="57661ED5" w14:textId="77777777" w:rsidTr="00632C4B">
        <w:tc>
          <w:tcPr>
            <w:tcW w:w="1543" w:type="dxa"/>
            <w:shd w:val="clear" w:color="auto" w:fill="D9D9D9" w:themeFill="background1" w:themeFillShade="D9"/>
          </w:tcPr>
          <w:p w14:paraId="5F4D3747" w14:textId="283ADD97" w:rsidR="00661D63" w:rsidRDefault="00661D63" w:rsidP="00661D63">
            <w:r>
              <w:t>Tech &amp; AI Vendors</w:t>
            </w:r>
          </w:p>
        </w:tc>
        <w:tc>
          <w:tcPr>
            <w:tcW w:w="1692" w:type="dxa"/>
          </w:tcPr>
          <w:p w14:paraId="304E9196" w14:textId="55E90817" w:rsidR="00661D63" w:rsidRDefault="00BD448C" w:rsidP="00B1433E">
            <w:pPr>
              <w:jc w:val="center"/>
            </w:pPr>
            <w:r>
              <w:t>Collaborate on system delivery milestones.</w:t>
            </w:r>
          </w:p>
        </w:tc>
        <w:tc>
          <w:tcPr>
            <w:tcW w:w="2430" w:type="dxa"/>
          </w:tcPr>
          <w:p w14:paraId="5133E575" w14:textId="3D35153E" w:rsidR="00661D63" w:rsidRDefault="00BD448C" w:rsidP="00B1433E">
            <w:pPr>
              <w:jc w:val="center"/>
            </w:pPr>
            <w:r>
              <w:t>Contact reviews, technical meetings</w:t>
            </w:r>
          </w:p>
        </w:tc>
        <w:tc>
          <w:tcPr>
            <w:tcW w:w="1530" w:type="dxa"/>
          </w:tcPr>
          <w:p w14:paraId="4EF69BA9" w14:textId="6FA2B9F5" w:rsidR="00661D63" w:rsidRDefault="00BD448C" w:rsidP="00B1433E">
            <w:pPr>
              <w:jc w:val="center"/>
            </w:pPr>
            <w:r>
              <w:t>Bi-weekly</w:t>
            </w:r>
          </w:p>
        </w:tc>
        <w:tc>
          <w:tcPr>
            <w:tcW w:w="2160" w:type="dxa"/>
          </w:tcPr>
          <w:p w14:paraId="65BE7A49" w14:textId="7470BD40" w:rsidR="00661D63" w:rsidRDefault="00BD448C" w:rsidP="00B1433E">
            <w:pPr>
              <w:jc w:val="center"/>
            </w:pPr>
            <w:r>
              <w:t>IT Lead</w:t>
            </w:r>
          </w:p>
        </w:tc>
      </w:tr>
      <w:tr w:rsidR="00661D63" w14:paraId="566F9CAE" w14:textId="77777777" w:rsidTr="00632C4B">
        <w:tc>
          <w:tcPr>
            <w:tcW w:w="1543" w:type="dxa"/>
            <w:shd w:val="clear" w:color="auto" w:fill="D9D9D9" w:themeFill="background1" w:themeFillShade="D9"/>
          </w:tcPr>
          <w:p w14:paraId="6410DFF6" w14:textId="1CA21A2C" w:rsidR="00661D63" w:rsidRDefault="00661D63" w:rsidP="00661D63">
            <w:r>
              <w:t>Regulatory Bodies</w:t>
            </w:r>
          </w:p>
        </w:tc>
        <w:tc>
          <w:tcPr>
            <w:tcW w:w="1692" w:type="dxa"/>
          </w:tcPr>
          <w:p w14:paraId="766CDA0C" w14:textId="437346BE" w:rsidR="00661D63" w:rsidRDefault="00BD448C" w:rsidP="00B1433E">
            <w:pPr>
              <w:jc w:val="center"/>
            </w:pPr>
            <w:r>
              <w:t>Ensure GDPR compliance, keep informed.</w:t>
            </w:r>
          </w:p>
        </w:tc>
        <w:tc>
          <w:tcPr>
            <w:tcW w:w="2430" w:type="dxa"/>
          </w:tcPr>
          <w:p w14:paraId="48F5FDF6" w14:textId="4DFEBBD0" w:rsidR="00661D63" w:rsidRDefault="00BD448C" w:rsidP="00B1433E">
            <w:pPr>
              <w:jc w:val="center"/>
            </w:pPr>
            <w:r>
              <w:t>Compliance reports, formal submissions</w:t>
            </w:r>
          </w:p>
        </w:tc>
        <w:tc>
          <w:tcPr>
            <w:tcW w:w="1530" w:type="dxa"/>
          </w:tcPr>
          <w:p w14:paraId="201CAD19" w14:textId="4EAEC9F6" w:rsidR="00661D63" w:rsidRDefault="00BD448C" w:rsidP="00B1433E">
            <w:pPr>
              <w:jc w:val="center"/>
            </w:pPr>
            <w:r>
              <w:t>Quarterly</w:t>
            </w:r>
          </w:p>
        </w:tc>
        <w:tc>
          <w:tcPr>
            <w:tcW w:w="2160" w:type="dxa"/>
          </w:tcPr>
          <w:p w14:paraId="07294CAF" w14:textId="09B561EB" w:rsidR="00661D63" w:rsidRDefault="00BD448C" w:rsidP="00B1433E">
            <w:pPr>
              <w:jc w:val="center"/>
            </w:pPr>
            <w:r>
              <w:t>Senior Leadership</w:t>
            </w:r>
          </w:p>
        </w:tc>
      </w:tr>
      <w:tr w:rsidR="00661D63" w14:paraId="0E11A339" w14:textId="77777777" w:rsidTr="00632C4B">
        <w:tc>
          <w:tcPr>
            <w:tcW w:w="1543" w:type="dxa"/>
            <w:shd w:val="clear" w:color="auto" w:fill="D9D9D9" w:themeFill="background1" w:themeFillShade="D9"/>
          </w:tcPr>
          <w:p w14:paraId="1CB5D448" w14:textId="54EA9C8C" w:rsidR="00661D63" w:rsidRDefault="00661D63" w:rsidP="00661D63">
            <w:r>
              <w:t>Investors &amp; Shareholders</w:t>
            </w:r>
          </w:p>
        </w:tc>
        <w:tc>
          <w:tcPr>
            <w:tcW w:w="1692" w:type="dxa"/>
          </w:tcPr>
          <w:p w14:paraId="069D817C" w14:textId="5CE7214D" w:rsidR="00661D63" w:rsidRDefault="00BD448C" w:rsidP="00B1433E">
            <w:pPr>
              <w:jc w:val="center"/>
            </w:pPr>
            <w:r>
              <w:t>Keep satisfied, update on ROI progress.</w:t>
            </w:r>
          </w:p>
        </w:tc>
        <w:tc>
          <w:tcPr>
            <w:tcW w:w="2430" w:type="dxa"/>
          </w:tcPr>
          <w:p w14:paraId="637D35C8" w14:textId="1FFD71CB" w:rsidR="00661D63" w:rsidRDefault="00BD448C" w:rsidP="00B1433E">
            <w:pPr>
              <w:jc w:val="center"/>
            </w:pPr>
            <w:r>
              <w:t>Investor reports, performance updates</w:t>
            </w:r>
          </w:p>
        </w:tc>
        <w:tc>
          <w:tcPr>
            <w:tcW w:w="1530" w:type="dxa"/>
          </w:tcPr>
          <w:p w14:paraId="55851B49" w14:textId="26E130CB" w:rsidR="00661D63" w:rsidRDefault="00BD448C" w:rsidP="00B1433E">
            <w:pPr>
              <w:jc w:val="center"/>
            </w:pPr>
            <w:r>
              <w:t>Quarterly</w:t>
            </w:r>
          </w:p>
        </w:tc>
        <w:tc>
          <w:tcPr>
            <w:tcW w:w="2160" w:type="dxa"/>
          </w:tcPr>
          <w:p w14:paraId="6E74B35B" w14:textId="2C6C257C" w:rsidR="00661D63" w:rsidRDefault="00BD448C" w:rsidP="00B1433E">
            <w:pPr>
              <w:jc w:val="center"/>
            </w:pPr>
            <w:r>
              <w:t>Senior Leadership</w:t>
            </w:r>
          </w:p>
        </w:tc>
      </w:tr>
    </w:tbl>
    <w:p w14:paraId="6CF63E85" w14:textId="093224C9" w:rsidR="00661D63" w:rsidRPr="00661D63" w:rsidRDefault="00B1433E" w:rsidP="00B1433E">
      <w:pPr>
        <w:pStyle w:val="Caption"/>
        <w:jc w:val="center"/>
      </w:pPr>
      <w:r>
        <w:t>Table 5: StayS</w:t>
      </w:r>
      <w:r w:rsidR="009B1BD5">
        <w:t>mart</w:t>
      </w:r>
      <w:r>
        <w:t>+ Stakeholder Engagement and Communication Plan</w:t>
      </w:r>
    </w:p>
    <w:p w14:paraId="5142404F" w14:textId="5EC248E1" w:rsidR="00EA66FF" w:rsidRDefault="00632C4B" w:rsidP="00105764">
      <w:pPr>
        <w:pStyle w:val="Heading1"/>
        <w:numPr>
          <w:ilvl w:val="0"/>
          <w:numId w:val="1"/>
        </w:numPr>
        <w:spacing w:line="360" w:lineRule="auto"/>
      </w:pPr>
      <w:bookmarkStart w:id="15" w:name="_Toc227613689"/>
      <w:r>
        <w:t>The Stakeholder Engagement Process and Conflict Management</w:t>
      </w:r>
      <w:bookmarkEnd w:id="15"/>
    </w:p>
    <w:p w14:paraId="7606493D" w14:textId="0A0E4D1D" w:rsidR="00632C4B" w:rsidRDefault="00632C4B" w:rsidP="00105764">
      <w:pPr>
        <w:pStyle w:val="Heading2"/>
        <w:numPr>
          <w:ilvl w:val="1"/>
          <w:numId w:val="1"/>
        </w:numPr>
        <w:spacing w:line="360" w:lineRule="auto"/>
      </w:pPr>
      <w:r>
        <w:t xml:space="preserve"> </w:t>
      </w:r>
      <w:bookmarkStart w:id="16" w:name="_Toc227613690"/>
      <w:r>
        <w:t>The Role of Project Manager</w:t>
      </w:r>
      <w:bookmarkEnd w:id="16"/>
    </w:p>
    <w:p w14:paraId="3192BBA9" w14:textId="672D37E8" w:rsidR="00105764" w:rsidRPr="00105764" w:rsidRDefault="00105764" w:rsidP="008F2AC4">
      <w:pPr>
        <w:spacing w:line="360" w:lineRule="auto"/>
      </w:pPr>
      <w:r>
        <w:t>As the project manager for the StayS</w:t>
      </w:r>
      <w:r w:rsidR="009B1BD5">
        <w:t>mart</w:t>
      </w:r>
      <w:r>
        <w:t xml:space="preserve">+ initiative, the main responsibility is to make sure that all stakeholders are engaged, informed and associated to the six-month delivery timeframe in a concrete manner. The role of the project manager in terms of stakeholder engagement involves </w:t>
      </w:r>
      <w:r>
        <w:lastRenderedPageBreak/>
        <w:t>identification, analysis, planning, execution and monitoring of interactions for each of the involved stakeholders</w:t>
      </w:r>
      <w:sdt>
        <w:sdtPr>
          <w:id w:val="337977404"/>
          <w:citation/>
        </w:sdtPr>
        <w:sdtContent>
          <w:r>
            <w:fldChar w:fldCharType="begin"/>
          </w:r>
          <w:r>
            <w:instrText xml:space="preserve"> CITATION Pro20 \l 1033 </w:instrText>
          </w:r>
          <w:r>
            <w:fldChar w:fldCharType="separate"/>
          </w:r>
          <w:r w:rsidR="00724337">
            <w:rPr>
              <w:noProof/>
            </w:rPr>
            <w:t xml:space="preserve"> </w:t>
          </w:r>
          <w:r w:rsidR="00724337" w:rsidRPr="00724337">
            <w:rPr>
              <w:noProof/>
            </w:rPr>
            <w:t>(PMI, 2020)</w:t>
          </w:r>
          <w:r>
            <w:fldChar w:fldCharType="end"/>
          </w:r>
        </w:sdtContent>
      </w:sdt>
      <w:r>
        <w:t>. These functions are not passive administrative in nature but needs substantial active leadership, cultural compassion amidst global markets and the ability to identify interests and influences without causing any alterations to the objectives of the project. The management of stakeholder anticipations via appropriate timely communication has a significant impact on the overall success of the project which includes the identification of vital stakeholders, an understanding of their needs and maintenance of open lines of communication throughout the entire lifecycle of project.</w:t>
      </w:r>
    </w:p>
    <w:p w14:paraId="62057423" w14:textId="01D31BAD" w:rsidR="00632C4B" w:rsidRDefault="00632C4B" w:rsidP="008F2AC4">
      <w:pPr>
        <w:pStyle w:val="Heading2"/>
        <w:numPr>
          <w:ilvl w:val="1"/>
          <w:numId w:val="1"/>
        </w:numPr>
        <w:spacing w:line="360" w:lineRule="auto"/>
      </w:pPr>
      <w:bookmarkStart w:id="17" w:name="_Toc227613691"/>
      <w:r>
        <w:t>Applying the 4C’s Model</w:t>
      </w:r>
      <w:bookmarkEnd w:id="17"/>
    </w:p>
    <w:p w14:paraId="17A799FF" w14:textId="6E53CBBC" w:rsidR="00105764" w:rsidRDefault="00105764" w:rsidP="008F2AC4">
      <w:pPr>
        <w:spacing w:line="360" w:lineRule="auto"/>
      </w:pPr>
      <w:r>
        <w:t xml:space="preserve">The 4C’s model, i.e., Communication, Consultation, Collaboration and Commitment </w:t>
      </w:r>
      <w:r w:rsidR="00F57F57">
        <w:t>is a structured practical framework for the operationality of engagement for stakeholders within the StayS</w:t>
      </w:r>
      <w:r w:rsidR="009B1BD5">
        <w:t>mart</w:t>
      </w:r>
      <w:r w:rsidR="00F57F57">
        <w:t>+ project. The 4C’s model sets a framework for the effective management of relationships</w:t>
      </w:r>
      <w:sdt>
        <w:sdtPr>
          <w:id w:val="1454820209"/>
          <w:citation/>
        </w:sdtPr>
        <w:sdtContent>
          <w:r w:rsidR="00F57F57">
            <w:fldChar w:fldCharType="begin"/>
          </w:r>
          <w:r w:rsidR="00F57F57">
            <w:instrText xml:space="preserve"> CITATION Ins25 \l 1033 </w:instrText>
          </w:r>
          <w:r w:rsidR="00F57F57">
            <w:fldChar w:fldCharType="separate"/>
          </w:r>
          <w:r w:rsidR="00724337">
            <w:rPr>
              <w:noProof/>
            </w:rPr>
            <w:t xml:space="preserve"> </w:t>
          </w:r>
          <w:r w:rsidR="00724337" w:rsidRPr="00724337">
            <w:rPr>
              <w:noProof/>
            </w:rPr>
            <w:t>(InstituteProjectManagement, 2025)</w:t>
          </w:r>
          <w:r w:rsidR="00F57F57">
            <w:fldChar w:fldCharType="end"/>
          </w:r>
        </w:sdtContent>
      </w:sdt>
      <w:r w:rsidR="00F57F57">
        <w:t xml:space="preserve">. </w:t>
      </w:r>
    </w:p>
    <w:p w14:paraId="60277A01" w14:textId="7CC6EB16" w:rsidR="00EE0890" w:rsidRDefault="00EE0890" w:rsidP="008F2AC4">
      <w:pPr>
        <w:spacing w:line="360" w:lineRule="auto"/>
      </w:pPr>
      <w:r w:rsidRPr="00EB54B7">
        <w:rPr>
          <w:b/>
          <w:bCs/>
        </w:rPr>
        <w:t>Communication</w:t>
      </w:r>
      <w:r>
        <w:t xml:space="preserve"> stands as the cornerstone of the entire process of engagement. As a project manager, it is essential to note that there needs to be maintained clear and consistent communication across all stakeholder group from the initiation of project till the post-launch evaluation process. This encompasses personalized messages to all the involved audience, i.e., executive briefings for senior leadership, technical updates for the IT team, </w:t>
      </w:r>
      <w:r w:rsidR="008D2683">
        <w:t xml:space="preserve">reconfiguration of management communications for guest-focused promotional content looked after the marketing department. Push communications like progress reports and updates of milestones are implemented for stakeholders who require communication on a regular basis with </w:t>
      </w:r>
      <w:r w:rsidR="0002669F">
        <w:t>indirect</w:t>
      </w:r>
      <w:r w:rsidR="008D2683">
        <w:t xml:space="preserve"> involvement and interactive communication channels like steering committee meetings and reviews for design sprints for high authoritative personnel like senior leadership as well as the product development department.</w:t>
      </w:r>
    </w:p>
    <w:p w14:paraId="08BA23C5" w14:textId="42339FA2" w:rsidR="008D2683" w:rsidRDefault="008D2683" w:rsidP="008F2AC4">
      <w:pPr>
        <w:spacing w:line="360" w:lineRule="auto"/>
        <w:rPr>
          <w:noProof/>
        </w:rPr>
      </w:pPr>
      <w:r w:rsidRPr="00EB54B7">
        <w:rPr>
          <w:b/>
          <w:bCs/>
        </w:rPr>
        <w:t>Consultation</w:t>
      </w:r>
      <w:r>
        <w:t xml:space="preserve"> bridges the expertise, knowledge and queries of crucial stakeholders with project decision-making. In the context of StayS</w:t>
      </w:r>
      <w:r w:rsidR="009B1BD5">
        <w:t>mart</w:t>
      </w:r>
      <w:r>
        <w:t xml:space="preserve">+, consultations with the front desk personnel </w:t>
      </w:r>
      <w:r w:rsidR="00D03381">
        <w:t>are</w:t>
      </w:r>
      <w:r>
        <w:t xml:space="preserve"> essential particularly in the system design phase since their daily guest interaction experience gives better insights into practical implementation issues that remains invisible to the IT or leadership teams. Consecutively, regulatory and legal agents </w:t>
      </w:r>
      <w:r w:rsidR="00DE64E6">
        <w:t xml:space="preserve">within the GDPR compliance workforce make sure that data there is a proper identification and mitigation of governance risks from a proactive </w:t>
      </w:r>
      <w:r w:rsidR="00DE64E6">
        <w:lastRenderedPageBreak/>
        <w:t xml:space="preserve">approach rather than a reactive one. </w:t>
      </w:r>
      <w:r w:rsidR="00DE64E6" w:rsidRPr="00DE64E6">
        <w:rPr>
          <w:noProof/>
        </w:rPr>
        <w:t xml:space="preserve">Kujala, et al., </w:t>
      </w:r>
      <w:r w:rsidR="00DE64E6">
        <w:rPr>
          <w:noProof/>
        </w:rPr>
        <w:t>(</w:t>
      </w:r>
      <w:r w:rsidR="00DE64E6" w:rsidRPr="00DE64E6">
        <w:rPr>
          <w:noProof/>
        </w:rPr>
        <w:t>2022)</w:t>
      </w:r>
      <w:r w:rsidR="00DE64E6">
        <w:rPr>
          <w:noProof/>
        </w:rPr>
        <w:t xml:space="preserve"> in their article suggest that genuine consultation rather than token engagement is one of the determinants to build legitimacy in an organization that sustains trust of stakeholders in the long run.</w:t>
      </w:r>
    </w:p>
    <w:p w14:paraId="397FE96B" w14:textId="3B399709" w:rsidR="00DE64E6" w:rsidRPr="00A12692" w:rsidRDefault="00DE64E6" w:rsidP="008F2AC4">
      <w:pPr>
        <w:spacing w:line="360" w:lineRule="auto"/>
      </w:pPr>
      <w:r w:rsidRPr="00EB54B7">
        <w:rPr>
          <w:b/>
          <w:bCs/>
        </w:rPr>
        <w:t>Collaboration</w:t>
      </w:r>
      <w:r>
        <w:t xml:space="preserve"> is one of the main forms of stakeholder engagement which is set aside for those stakeholders whose active synergy leads to the success of the project. The project manager needs to nurture collaboration between functional teams, technology suppliers and senior leaders during the designing and integration phase of AI</w:t>
      </w:r>
      <w:r w:rsidR="00C820BD">
        <w:t>. This ensures that all the relevant parties have a sense of ownership in design decisions and accountability when it comes to the delivery of outcomes. Stakeholder engagement and knowledge management have a strong positive impact on sustainable practices within the domain of project management</w:t>
      </w:r>
      <w:sdt>
        <w:sdtPr>
          <w:id w:val="1607529670"/>
          <w:citation/>
        </w:sdtPr>
        <w:sdtContent>
          <w:r w:rsidR="00C820BD">
            <w:fldChar w:fldCharType="begin"/>
          </w:r>
          <w:r w:rsidR="00C820BD">
            <w:instrText xml:space="preserve"> CITATION Gis23 \l 1033 </w:instrText>
          </w:r>
          <w:r w:rsidR="00C820BD">
            <w:fldChar w:fldCharType="separate"/>
          </w:r>
          <w:r w:rsidR="00724337">
            <w:rPr>
              <w:noProof/>
            </w:rPr>
            <w:t xml:space="preserve"> </w:t>
          </w:r>
          <w:r w:rsidR="00724337" w:rsidRPr="00724337">
            <w:rPr>
              <w:noProof/>
            </w:rPr>
            <w:t>(Bernat, et al., 2023)</w:t>
          </w:r>
          <w:r w:rsidR="00C820BD">
            <w:fldChar w:fldCharType="end"/>
          </w:r>
        </w:sdtContent>
      </w:sdt>
      <w:r w:rsidR="00C820BD">
        <w:t>. This hints that collaborative sharing of knowledge between internal and external parties will reinforce the sustainability-focused goals of StayS</w:t>
      </w:r>
      <w:r w:rsidR="009B1BD5">
        <w:t>mart</w:t>
      </w:r>
      <w:r w:rsidR="00C820BD">
        <w:t xml:space="preserve">+. </w:t>
      </w:r>
      <w:r w:rsidR="00A12692">
        <w:t>Additionally, collaboration with local farms, eco-friendly laundry providers and electronic transport operators that are monitored by StaySmart+ app data analytics helps in attaining sustainability KPIs like reduced CO</w:t>
      </w:r>
      <w:r w:rsidR="00A12692">
        <w:rPr>
          <w:vertAlign w:val="subscript"/>
        </w:rPr>
        <w:t xml:space="preserve">2 </w:t>
      </w:r>
      <w:r w:rsidR="00A12692">
        <w:t>emissions, water consumption and transportation costs which can be reported to relevant stakeholders.</w:t>
      </w:r>
    </w:p>
    <w:p w14:paraId="30522B8D" w14:textId="360E55E9" w:rsidR="00A12692" w:rsidRPr="00105764" w:rsidRDefault="003D4C5B" w:rsidP="008F2AC4">
      <w:pPr>
        <w:spacing w:line="360" w:lineRule="auto"/>
      </w:pPr>
      <w:r w:rsidRPr="00EB54B7">
        <w:rPr>
          <w:b/>
          <w:bCs/>
        </w:rPr>
        <w:t>Commitment</w:t>
      </w:r>
      <w:r>
        <w:t xml:space="preserve"> refers to the project manager’s ability to showcase sustained dedication towards the dynamic needs of stakeholders throughout the lifecycle of project. This encompasses commitments towards communication and acting on consultation feedback. Commitment also demonstrates to the stakeholders that the organization is a trustworthy partner in the long run.</w:t>
      </w:r>
    </w:p>
    <w:p w14:paraId="4F74F3B5" w14:textId="2F6FE5C2" w:rsidR="00632C4B" w:rsidRDefault="00632C4B" w:rsidP="008F2AC4">
      <w:pPr>
        <w:pStyle w:val="Heading2"/>
        <w:numPr>
          <w:ilvl w:val="1"/>
          <w:numId w:val="1"/>
        </w:numPr>
        <w:spacing w:line="360" w:lineRule="auto"/>
      </w:pPr>
      <w:bookmarkStart w:id="18" w:name="_Toc227613692"/>
      <w:r>
        <w:t>Management of Stakeholder Conflict</w:t>
      </w:r>
      <w:bookmarkEnd w:id="18"/>
    </w:p>
    <w:p w14:paraId="66C4F80B" w14:textId="3E24ABCC" w:rsidR="00085EAF" w:rsidRDefault="00085EAF" w:rsidP="00D03381">
      <w:pPr>
        <w:spacing w:line="360" w:lineRule="auto"/>
      </w:pPr>
      <w:r>
        <w:t xml:space="preserve">Even with concrete engagement planning, conflict among stakeholders arises in multi-party projects. </w:t>
      </w:r>
      <w:sdt>
        <w:sdtPr>
          <w:id w:val="-576898431"/>
          <w:citation/>
        </w:sdtPr>
        <w:sdtContent>
          <w:r>
            <w:fldChar w:fldCharType="begin"/>
          </w:r>
          <w:r>
            <w:instrText xml:space="preserve"> CITATION Ken12 \l 1033 </w:instrText>
          </w:r>
          <w:r>
            <w:fldChar w:fldCharType="separate"/>
          </w:r>
          <w:r w:rsidR="00724337" w:rsidRPr="00724337">
            <w:rPr>
              <w:noProof/>
            </w:rPr>
            <w:t>(Thomas &amp; Kilmann, 2012)</w:t>
          </w:r>
          <w:r>
            <w:fldChar w:fldCharType="end"/>
          </w:r>
        </w:sdtContent>
      </w:sdt>
      <w:r>
        <w:t xml:space="preserve"> developed their widely accepted Conflict Mode Instrument that identifies competing, collaborating, compromising, accommodating and avoiding as the five conflict-handling styles. Implementing the Thomas-Kilmann framework </w:t>
      </w:r>
      <w:r w:rsidR="008F2AC4">
        <w:t xml:space="preserve">sets a structured methodology for conflict resolution between parties, specifically where diverse interests </w:t>
      </w:r>
      <w:r w:rsidR="00CD34BB">
        <w:t>lead</w:t>
      </w:r>
      <w:r w:rsidR="008F2AC4">
        <w:t xml:space="preserve"> to conflicts</w:t>
      </w:r>
      <w:sdt>
        <w:sdtPr>
          <w:id w:val="-1651982221"/>
          <w:citation/>
        </w:sdtPr>
        <w:sdtContent>
          <w:r w:rsidR="008F2AC4">
            <w:fldChar w:fldCharType="begin"/>
          </w:r>
          <w:r w:rsidR="008F2AC4">
            <w:instrText xml:space="preserve"> CITATION COt25 \l 1033 </w:instrText>
          </w:r>
          <w:r w:rsidR="008F2AC4">
            <w:fldChar w:fldCharType="separate"/>
          </w:r>
          <w:r w:rsidR="00724337">
            <w:rPr>
              <w:noProof/>
            </w:rPr>
            <w:t xml:space="preserve"> </w:t>
          </w:r>
          <w:r w:rsidR="00724337" w:rsidRPr="00724337">
            <w:rPr>
              <w:noProof/>
            </w:rPr>
            <w:t>(Otrakji, et al., 2025)</w:t>
          </w:r>
          <w:r w:rsidR="008F2AC4">
            <w:fldChar w:fldCharType="end"/>
          </w:r>
        </w:sdtContent>
      </w:sdt>
      <w:r w:rsidR="008F2AC4">
        <w:t>.</w:t>
      </w:r>
    </w:p>
    <w:p w14:paraId="252DE90A" w14:textId="4F4FE4AA" w:rsidR="003D4C5B" w:rsidRPr="003D4C5B" w:rsidRDefault="00CD34BB" w:rsidP="00D03381">
      <w:pPr>
        <w:spacing w:line="360" w:lineRule="auto"/>
      </w:pPr>
      <w:r>
        <w:t>Within the StayS</w:t>
      </w:r>
      <w:r w:rsidR="009B1BD5">
        <w:t>mart</w:t>
      </w:r>
      <w:r>
        <w:t xml:space="preserve">+ project, conflict usually stems from resistance to AI-based role changes among the frontline staff, tensions between the IT teams and tech. suppliers in terms of integration and dissimilarities between marketing and senior leadership </w:t>
      </w:r>
      <w:r w:rsidR="00626EBB">
        <w:t xml:space="preserve">in terms of pace whilst launching the </w:t>
      </w:r>
      <w:r w:rsidR="00626EBB">
        <w:lastRenderedPageBreak/>
        <w:t>service. As the project manager, the recommended style of conflict resolutions is ‘collaborative’ which leads to a win-win situation for all parties. However, a ‘compromising’ approach needs to be implemented when urgent decisions like regulatory compliance deadlines need to be met.</w:t>
      </w:r>
      <w:r w:rsidR="00D03381">
        <w:t xml:space="preserve"> </w:t>
      </w:r>
      <w:r w:rsidR="00D03381" w:rsidRPr="00D03381">
        <w:rPr>
          <w:noProof/>
        </w:rPr>
        <w:t xml:space="preserve">Pembi, et al. </w:t>
      </w:r>
      <w:r w:rsidR="00D03381">
        <w:rPr>
          <w:noProof/>
        </w:rPr>
        <w:t>(</w:t>
      </w:r>
      <w:r w:rsidR="00D03381" w:rsidRPr="00D03381">
        <w:rPr>
          <w:noProof/>
        </w:rPr>
        <w:t>2023)</w:t>
      </w:r>
      <w:r w:rsidR="00D03381">
        <w:rPr>
          <w:noProof/>
        </w:rPr>
        <w:t xml:space="preserve"> in their article suggests that stakeholder conflics if not solved leads to a decline in employee performance and organizational success, hence the ‘avoiding’ style should not be implemented.</w:t>
      </w:r>
    </w:p>
    <w:p w14:paraId="6C8354BB" w14:textId="417ABE32" w:rsidR="00632C4B" w:rsidRDefault="00632C4B" w:rsidP="00102A89">
      <w:pPr>
        <w:pStyle w:val="Heading1"/>
        <w:numPr>
          <w:ilvl w:val="0"/>
          <w:numId w:val="1"/>
        </w:numPr>
        <w:spacing w:line="360" w:lineRule="auto"/>
      </w:pPr>
      <w:bookmarkStart w:id="19" w:name="_Toc227613693"/>
      <w:r>
        <w:t>Impact of Stakeholder Engagement on Business Performance and Recommendations</w:t>
      </w:r>
      <w:bookmarkEnd w:id="19"/>
    </w:p>
    <w:p w14:paraId="40627B52" w14:textId="4A21967E" w:rsidR="00632C4B" w:rsidRDefault="00632C4B" w:rsidP="00102A89">
      <w:pPr>
        <w:pStyle w:val="Heading2"/>
        <w:numPr>
          <w:ilvl w:val="1"/>
          <w:numId w:val="1"/>
        </w:numPr>
        <w:spacing w:line="360" w:lineRule="auto"/>
      </w:pPr>
      <w:r>
        <w:t xml:space="preserve"> </w:t>
      </w:r>
      <w:bookmarkStart w:id="20" w:name="_Toc227613694"/>
      <w:r>
        <w:t>Impact on Business Performance</w:t>
      </w:r>
      <w:bookmarkEnd w:id="20"/>
    </w:p>
    <w:p w14:paraId="0C9CA7EF" w14:textId="112EB004" w:rsidR="00FC7193" w:rsidRDefault="00FC7193" w:rsidP="00102A89">
      <w:pPr>
        <w:spacing w:line="360" w:lineRule="auto"/>
      </w:pPr>
      <w:r>
        <w:t>Effective engagement of stakeholder is much more than a formality of project management. It is in fact one of the key strategic drivers of business results. Structured stakeholder communication within the hospitality industry improves the social legitimacy and reputation of a firm</w:t>
      </w:r>
      <w:r w:rsidR="00102A89">
        <w:t xml:space="preserve"> both of which are the significant commercial assets for a global branded property like Hilton Birmingham Metropole</w:t>
      </w:r>
      <w:sdt>
        <w:sdtPr>
          <w:id w:val="-559248959"/>
          <w:citation/>
        </w:sdtPr>
        <w:sdtContent>
          <w:r w:rsidR="00102A89">
            <w:fldChar w:fldCharType="begin"/>
          </w:r>
          <w:r w:rsidR="00102A89">
            <w:instrText xml:space="preserve"> CITATION Dem22 \l 1033 </w:instrText>
          </w:r>
          <w:r w:rsidR="00102A89">
            <w:fldChar w:fldCharType="separate"/>
          </w:r>
          <w:r w:rsidR="00724337">
            <w:rPr>
              <w:noProof/>
            </w:rPr>
            <w:t xml:space="preserve"> </w:t>
          </w:r>
          <w:r w:rsidR="00724337" w:rsidRPr="00724337">
            <w:rPr>
              <w:noProof/>
            </w:rPr>
            <w:t>(Vrontis, et al., 2022)</w:t>
          </w:r>
          <w:r w:rsidR="00102A89">
            <w:fldChar w:fldCharType="end"/>
          </w:r>
        </w:sdtContent>
      </w:sdt>
      <w:r w:rsidR="00102A89">
        <w:t>. When implemented rigorously to the deployment of StayS</w:t>
      </w:r>
      <w:r w:rsidR="009B1BD5">
        <w:t>mart</w:t>
      </w:r>
      <w:r w:rsidR="00102A89">
        <w:t xml:space="preserve">+, seamless implementation of stakeholder engagement is projected to return measurable improvements within the performance dimensions of guest satisfaction, operational efficiency </w:t>
      </w:r>
      <w:r w:rsidR="005E298A">
        <w:t>and</w:t>
      </w:r>
      <w:r w:rsidR="00102A89">
        <w:t xml:space="preserve"> brand competitiveness.</w:t>
      </w:r>
    </w:p>
    <w:p w14:paraId="34A681F0" w14:textId="7F4021BC" w:rsidR="00102A89" w:rsidRPr="00316225" w:rsidRDefault="00102A89" w:rsidP="00102A89">
      <w:pPr>
        <w:pStyle w:val="ListParagraph"/>
        <w:numPr>
          <w:ilvl w:val="0"/>
          <w:numId w:val="7"/>
        </w:numPr>
        <w:spacing w:line="360" w:lineRule="auto"/>
        <w:rPr>
          <w:i/>
          <w:iCs/>
        </w:rPr>
      </w:pPr>
      <w:r w:rsidRPr="00316225">
        <w:rPr>
          <w:i/>
          <w:iCs/>
        </w:rPr>
        <w:t>Guest Satisfaction and Loyalty</w:t>
      </w:r>
    </w:p>
    <w:p w14:paraId="7C05F6A4" w14:textId="2744A11C" w:rsidR="00102A89" w:rsidRDefault="00102A89" w:rsidP="00102A89">
      <w:pPr>
        <w:spacing w:line="360" w:lineRule="auto"/>
      </w:pPr>
      <w:r>
        <w:t>The direct impact of StayS</w:t>
      </w:r>
      <w:r w:rsidR="009B1BD5">
        <w:t>mart</w:t>
      </w:r>
      <w:r>
        <w:t xml:space="preserve">+ performance will be measured via guest experiences. By capturing the preferences of guests via the Hilton Honors app, responding to feedback in real time and tailoring the delivery of services using AI-driven mechanisms, the hotel is expected to attain the SMART objective of 15% improvement in guest satisfaction </w:t>
      </w:r>
      <w:r w:rsidR="00316225">
        <w:t>metrics within the six months of deployment. 75% of guests appreciate tailored services which in turn increases their loyalty to the hotel brand</w:t>
      </w:r>
      <w:sdt>
        <w:sdtPr>
          <w:id w:val="638844603"/>
          <w:citation/>
        </w:sdtPr>
        <w:sdtContent>
          <w:r w:rsidR="00316225">
            <w:fldChar w:fldCharType="begin"/>
          </w:r>
          <w:r w:rsidR="00316225">
            <w:instrText xml:space="preserve"> CITATION Asl24 \l 1033 </w:instrText>
          </w:r>
          <w:r w:rsidR="00316225">
            <w:fldChar w:fldCharType="separate"/>
          </w:r>
          <w:r w:rsidR="00724337">
            <w:rPr>
              <w:noProof/>
            </w:rPr>
            <w:t xml:space="preserve"> </w:t>
          </w:r>
          <w:r w:rsidR="00724337" w:rsidRPr="00724337">
            <w:rPr>
              <w:noProof/>
            </w:rPr>
            <w:t>(Patov, 2024)</w:t>
          </w:r>
          <w:r w:rsidR="00316225">
            <w:fldChar w:fldCharType="end"/>
          </w:r>
        </w:sdtContent>
      </w:sdt>
      <w:r w:rsidR="00316225">
        <w:t>. This suggests that StayS</w:t>
      </w:r>
      <w:r w:rsidR="009B1BD5">
        <w:t>mart</w:t>
      </w:r>
      <w:r w:rsidR="00316225">
        <w:t>+ personalization feature will showcase a tangible effect on repeated visits and Hilton Honors membership growth. Additionally, hospitality and tourism technologies are recognized as some of the significant drivers of competitive advantage and organizational performance. Over 40% of global guests consider contactless features like check-ins through mobiles, mobile keys and AI voice assistants that boosts their hotel experience</w:t>
      </w:r>
      <w:sdt>
        <w:sdtPr>
          <w:id w:val="-1817561318"/>
          <w:citation/>
        </w:sdtPr>
        <w:sdtContent>
          <w:r w:rsidR="00316225">
            <w:fldChar w:fldCharType="begin"/>
          </w:r>
          <w:r w:rsidR="00316225">
            <w:instrText xml:space="preserve"> CITATION Ara25 \l 1033 </w:instrText>
          </w:r>
          <w:r w:rsidR="00316225">
            <w:fldChar w:fldCharType="separate"/>
          </w:r>
          <w:r w:rsidR="00724337">
            <w:rPr>
              <w:noProof/>
            </w:rPr>
            <w:t xml:space="preserve"> </w:t>
          </w:r>
          <w:r w:rsidR="00724337" w:rsidRPr="00724337">
            <w:rPr>
              <w:noProof/>
            </w:rPr>
            <w:t>(Hernandez &amp; Lee, 2025)</w:t>
          </w:r>
          <w:r w:rsidR="00316225">
            <w:fldChar w:fldCharType="end"/>
          </w:r>
        </w:sdtContent>
      </w:sdt>
      <w:r w:rsidR="00316225">
        <w:t>. Therefore, the alignment of StayS</w:t>
      </w:r>
      <w:r w:rsidR="009B1BD5">
        <w:t>mart</w:t>
      </w:r>
      <w:r w:rsidR="00316225">
        <w:t xml:space="preserve">+ with these changing guest demands directly leads to increased </w:t>
      </w:r>
      <w:r w:rsidR="0002669F">
        <w:t>firm profits.</w:t>
      </w:r>
    </w:p>
    <w:p w14:paraId="72F58C0B" w14:textId="771F31D6" w:rsidR="00102A89" w:rsidRPr="0073283F" w:rsidRDefault="00102A89" w:rsidP="00102A89">
      <w:pPr>
        <w:pStyle w:val="ListParagraph"/>
        <w:numPr>
          <w:ilvl w:val="0"/>
          <w:numId w:val="7"/>
        </w:numPr>
        <w:spacing w:line="360" w:lineRule="auto"/>
        <w:rPr>
          <w:i/>
          <w:iCs/>
        </w:rPr>
      </w:pPr>
      <w:r w:rsidRPr="0073283F">
        <w:rPr>
          <w:i/>
          <w:iCs/>
        </w:rPr>
        <w:lastRenderedPageBreak/>
        <w:t>Operational Efficiency</w:t>
      </w:r>
    </w:p>
    <w:p w14:paraId="1717BCC5" w14:textId="34B08F7E" w:rsidR="00316225" w:rsidRDefault="00316225" w:rsidP="00316225">
      <w:pPr>
        <w:spacing w:line="360" w:lineRule="auto"/>
      </w:pPr>
      <w:r>
        <w:t>The improvement of operational outcomes is dependent on the engagement between IT and product development team, technology supplier and frontline staffs as collaborative staff</w:t>
      </w:r>
      <w:r w:rsidR="0073283F">
        <w:t xml:space="preserve"> during the design and implementation steps. The fulfillment of the SMART objective to reduce manual service touchpoints by 20% can be achieved since the stakeholder groups have been consulted and their operational capabilities have been instilled into the system design. Digital transformation within the hospitality industry has reflected an improvement in operational efficiency, increased competitiveness and superior business operability</w:t>
      </w:r>
      <w:sdt>
        <w:sdtPr>
          <w:id w:val="613101955"/>
          <w:citation/>
        </w:sdtPr>
        <w:sdtContent>
          <w:r w:rsidR="0073283F">
            <w:fldChar w:fldCharType="begin"/>
          </w:r>
          <w:r w:rsidR="0073283F">
            <w:instrText xml:space="preserve"> CITATION Xue24 \l 1033 </w:instrText>
          </w:r>
          <w:r w:rsidR="0073283F">
            <w:fldChar w:fldCharType="separate"/>
          </w:r>
          <w:r w:rsidR="00724337">
            <w:rPr>
              <w:noProof/>
            </w:rPr>
            <w:t xml:space="preserve"> </w:t>
          </w:r>
          <w:r w:rsidR="00724337" w:rsidRPr="00724337">
            <w:rPr>
              <w:noProof/>
            </w:rPr>
            <w:t>(Peng, et al., 2024)</w:t>
          </w:r>
          <w:r w:rsidR="0073283F">
            <w:fldChar w:fldCharType="end"/>
          </w:r>
        </w:sdtContent>
      </w:sdt>
      <w:r w:rsidR="0073283F">
        <w:t xml:space="preserve">. </w:t>
      </w:r>
      <w:r w:rsidR="00113AEC">
        <w:t>Additionally, with the rise in National Insurance Contributions and National Living Wage analyzed within the PESTLE analysis, the savings in operational costs generated by the automation of AI is representative of a direct financial performance which improves the margin resilience of the hotel.</w:t>
      </w:r>
    </w:p>
    <w:p w14:paraId="49E30E86" w14:textId="005FE426" w:rsidR="00102A89" w:rsidRDefault="00102A89" w:rsidP="00102A89">
      <w:pPr>
        <w:pStyle w:val="ListParagraph"/>
        <w:numPr>
          <w:ilvl w:val="0"/>
          <w:numId w:val="7"/>
        </w:numPr>
        <w:spacing w:line="360" w:lineRule="auto"/>
        <w:rPr>
          <w:i/>
          <w:iCs/>
        </w:rPr>
      </w:pPr>
      <w:r w:rsidRPr="00094350">
        <w:rPr>
          <w:i/>
          <w:iCs/>
        </w:rPr>
        <w:t>Employee Performance</w:t>
      </w:r>
      <w:r w:rsidR="00094350" w:rsidRPr="00094350">
        <w:rPr>
          <w:i/>
          <w:iCs/>
        </w:rPr>
        <w:t xml:space="preserve"> and Engagement</w:t>
      </w:r>
    </w:p>
    <w:p w14:paraId="3ECCD6B1" w14:textId="0BB00963" w:rsidR="00094350" w:rsidRPr="00094350" w:rsidRDefault="00094350" w:rsidP="00094350">
      <w:pPr>
        <w:spacing w:line="360" w:lineRule="auto"/>
      </w:pPr>
      <w:r>
        <w:t>The stakeholder engagement of HR dimension has a great contribution on the overall performance of the business. The proactive engagement of frontline staff via training, consultation and transparent communication regarding AI roles within StayS</w:t>
      </w:r>
      <w:r w:rsidR="009B1BD5">
        <w:t>mart</w:t>
      </w:r>
      <w:r>
        <w:t>+ is crucial in the minimization of resistance and maximization of service after service deployment. Empowerment, collaboration and open communication culture nurtures growth in organizational performance with dynamic environments. Consequently, failure in the engagement of staff as stakeholders lead to increased turnover, disengagement and degraded guest services that impacts the business usage for StayS</w:t>
      </w:r>
      <w:r w:rsidR="009B1BD5">
        <w:t>mart</w:t>
      </w:r>
      <w:r>
        <w:t>+.</w:t>
      </w:r>
    </w:p>
    <w:p w14:paraId="669F12AB" w14:textId="6616FDDA" w:rsidR="00102A89" w:rsidRDefault="00102A89" w:rsidP="00102A89">
      <w:pPr>
        <w:pStyle w:val="ListParagraph"/>
        <w:numPr>
          <w:ilvl w:val="0"/>
          <w:numId w:val="7"/>
        </w:numPr>
        <w:spacing w:line="360" w:lineRule="auto"/>
        <w:rPr>
          <w:i/>
          <w:iCs/>
        </w:rPr>
      </w:pPr>
      <w:r w:rsidRPr="00094350">
        <w:rPr>
          <w:i/>
          <w:iCs/>
        </w:rPr>
        <w:t xml:space="preserve">Brand </w:t>
      </w:r>
      <w:r w:rsidR="00094350" w:rsidRPr="00094350">
        <w:rPr>
          <w:i/>
          <w:iCs/>
        </w:rPr>
        <w:t xml:space="preserve">Differentiation and </w:t>
      </w:r>
      <w:r w:rsidRPr="00094350">
        <w:rPr>
          <w:i/>
          <w:iCs/>
        </w:rPr>
        <w:t>Competitive</w:t>
      </w:r>
      <w:r w:rsidR="00094350" w:rsidRPr="00094350">
        <w:rPr>
          <w:i/>
          <w:iCs/>
        </w:rPr>
        <w:t xml:space="preserve"> Positioning</w:t>
      </w:r>
    </w:p>
    <w:p w14:paraId="2EBD24AB" w14:textId="02B6DEB0" w:rsidR="00094350" w:rsidRDefault="00094350" w:rsidP="00094350">
      <w:pPr>
        <w:spacing w:line="360" w:lineRule="auto"/>
      </w:pPr>
      <w:r>
        <w:t>From a strategic perspective, the successful launch of StayS</w:t>
      </w:r>
      <w:r w:rsidR="009B1BD5">
        <w:t>mart</w:t>
      </w:r>
      <w:r>
        <w:t xml:space="preserve">+ with stakeholder alignment improves the company’s position as one of the </w:t>
      </w:r>
      <w:r w:rsidR="0002669F">
        <w:t>premiums</w:t>
      </w:r>
      <w:r>
        <w:t>, innovative leaders within the domain of hospitality.</w:t>
      </w:r>
      <w:r w:rsidR="00113AEC">
        <w:t xml:space="preserve"> Hotels that implement smart technology along with a stakeholder centric strategy have the potential to build agile competitive advantage</w:t>
      </w:r>
      <w:sdt>
        <w:sdtPr>
          <w:id w:val="600773169"/>
          <w:citation/>
        </w:sdtPr>
        <w:sdtContent>
          <w:r w:rsidR="00113AEC">
            <w:fldChar w:fldCharType="begin"/>
          </w:r>
          <w:r w:rsidR="00113AEC">
            <w:instrText xml:space="preserve"> CITATION Dim23 \l 1033 </w:instrText>
          </w:r>
          <w:r w:rsidR="00113AEC">
            <w:fldChar w:fldCharType="separate"/>
          </w:r>
          <w:r w:rsidR="00724337">
            <w:rPr>
              <w:noProof/>
            </w:rPr>
            <w:t xml:space="preserve"> </w:t>
          </w:r>
          <w:r w:rsidR="00724337" w:rsidRPr="00724337">
            <w:rPr>
              <w:noProof/>
            </w:rPr>
            <w:t>(Buhalis, et al., 2023)</w:t>
          </w:r>
          <w:r w:rsidR="00113AEC">
            <w:fldChar w:fldCharType="end"/>
          </w:r>
        </w:sdtContent>
      </w:sdt>
      <w:r w:rsidR="00113AEC">
        <w:t>. In a competitive landscape where competitors like Marriott invests on AI integration, the quality and pace of StayS</w:t>
      </w:r>
      <w:r w:rsidR="009B1BD5">
        <w:t>mart</w:t>
      </w:r>
      <w:r w:rsidR="00113AEC">
        <w:t xml:space="preserve">+ stakeholder engagement process act as the key differentiation in assessing if the service deployment leads to sustained competitive </w:t>
      </w:r>
      <w:r w:rsidR="00CF3E37">
        <w:t>advantage.</w:t>
      </w:r>
      <w:r w:rsidR="001014C0">
        <w:t xml:space="preserve"> Hilton can strengthen this advantage </w:t>
      </w:r>
      <w:r w:rsidR="001014C0">
        <w:lastRenderedPageBreak/>
        <w:t xml:space="preserve">by promoting </w:t>
      </w:r>
      <w:r w:rsidR="006A2B50">
        <w:t xml:space="preserve">public transport, using energy efficient systems, sourcing locally and tracking environmental performance through the </w:t>
      </w:r>
      <w:proofErr w:type="spellStart"/>
      <w:r w:rsidR="006A2B50">
        <w:t>Staysmart</w:t>
      </w:r>
      <w:proofErr w:type="spellEnd"/>
      <w:r w:rsidR="006A2B50">
        <w:t>+ app.</w:t>
      </w:r>
    </w:p>
    <w:p w14:paraId="620B346A" w14:textId="77777777" w:rsidR="001014C0" w:rsidRPr="00FC7193" w:rsidRDefault="001014C0" w:rsidP="001014C0">
      <w:pPr>
        <w:pStyle w:val="ListParagraph"/>
        <w:spacing w:line="360" w:lineRule="auto"/>
      </w:pPr>
    </w:p>
    <w:p w14:paraId="562C2482" w14:textId="69FABBF7" w:rsidR="0064620F" w:rsidRDefault="00632C4B" w:rsidP="00773AA1">
      <w:pPr>
        <w:pStyle w:val="Heading2"/>
        <w:numPr>
          <w:ilvl w:val="1"/>
          <w:numId w:val="1"/>
        </w:numPr>
        <w:spacing w:line="360" w:lineRule="auto"/>
      </w:pPr>
      <w:bookmarkStart w:id="21" w:name="_Toc227613695"/>
      <w:r>
        <w:t>Recommendations</w:t>
      </w:r>
      <w:bookmarkEnd w:id="21"/>
    </w:p>
    <w:p w14:paraId="6CEBF59E" w14:textId="0997A366" w:rsidR="00773AA1" w:rsidRDefault="00773AA1" w:rsidP="00773AA1">
      <w:pPr>
        <w:pStyle w:val="ListParagraph"/>
        <w:numPr>
          <w:ilvl w:val="0"/>
          <w:numId w:val="6"/>
        </w:numPr>
        <w:spacing w:line="360" w:lineRule="auto"/>
      </w:pPr>
      <w:r>
        <w:t>The hotel needs to institutionalize stakeholder engagement above the StayS</w:t>
      </w:r>
      <w:r w:rsidR="009B1BD5">
        <w:t>mart</w:t>
      </w:r>
      <w:r>
        <w:t>+ project by implementing the engagement plan, communication plan and the RACI matrix as a permanent project governance framework</w:t>
      </w:r>
      <w:r w:rsidR="00284D91">
        <w:t>.</w:t>
      </w:r>
    </w:p>
    <w:p w14:paraId="643B3D7B" w14:textId="5693BB4B" w:rsidR="00773AA1" w:rsidRDefault="00773AA1" w:rsidP="00773AA1">
      <w:pPr>
        <w:pStyle w:val="ListParagraph"/>
        <w:numPr>
          <w:ilvl w:val="0"/>
          <w:numId w:val="6"/>
        </w:numPr>
        <w:spacing w:line="360" w:lineRule="auto"/>
      </w:pPr>
      <w:r>
        <w:t xml:space="preserve">The hotel should focus its investment </w:t>
      </w:r>
      <w:proofErr w:type="gramStart"/>
      <w:r>
        <w:t>in</w:t>
      </w:r>
      <w:proofErr w:type="gramEnd"/>
      <w:r>
        <w:t xml:space="preserve"> continuous development of their staff to </w:t>
      </w:r>
      <w:r w:rsidR="00D70E03">
        <w:t>meet the dynamic skill and competence requirements associated with the delivery of AI-based services.</w:t>
      </w:r>
    </w:p>
    <w:p w14:paraId="17F0B887" w14:textId="41513772" w:rsidR="00D70E03" w:rsidRDefault="00D70E03" w:rsidP="00773AA1">
      <w:pPr>
        <w:pStyle w:val="ListParagraph"/>
        <w:numPr>
          <w:ilvl w:val="0"/>
          <w:numId w:val="6"/>
        </w:numPr>
        <w:spacing w:line="360" w:lineRule="auto"/>
      </w:pPr>
      <w:r>
        <w:t>The hotel needs to establish a guest feedback loop as one of its permanent operational features after the deployment of StayS</w:t>
      </w:r>
      <w:r w:rsidR="009B1BD5">
        <w:t>mart</w:t>
      </w:r>
      <w:r>
        <w:t>+ service. The Hilton Honors app data, surveys and other analysis tools can be developed to continuously refine the StayS</w:t>
      </w:r>
      <w:r w:rsidR="009B1BD5">
        <w:t>mart</w:t>
      </w:r>
      <w:r>
        <w:t>+ services.</w:t>
      </w:r>
    </w:p>
    <w:p w14:paraId="6F64FEEC" w14:textId="7E916748" w:rsidR="00BD3102" w:rsidRDefault="00BD3102" w:rsidP="00773AA1">
      <w:pPr>
        <w:pStyle w:val="ListParagraph"/>
        <w:numPr>
          <w:ilvl w:val="0"/>
          <w:numId w:val="6"/>
        </w:numPr>
        <w:spacing w:line="360" w:lineRule="auto"/>
      </w:pPr>
      <w:r>
        <w:t>The hotel needs to implement a dedicated data protection and AI compliance analyst to ensure compliance with GDPR, transparent policies and auditing of AI-based interaction tools.</w:t>
      </w:r>
    </w:p>
    <w:p w14:paraId="13D1E851" w14:textId="59FFEE6A" w:rsidR="00773AA1" w:rsidRDefault="00284D91" w:rsidP="00773AA1">
      <w:pPr>
        <w:pStyle w:val="ListParagraph"/>
        <w:numPr>
          <w:ilvl w:val="0"/>
          <w:numId w:val="6"/>
        </w:numPr>
        <w:spacing w:line="360" w:lineRule="auto"/>
      </w:pPr>
      <w:r>
        <w:t>Partnerships need to be formalized with local eco-transport providers and farms.</w:t>
      </w:r>
    </w:p>
    <w:p w14:paraId="14721AEA" w14:textId="0E1ED6E6" w:rsidR="00284D91" w:rsidRDefault="00284D91" w:rsidP="00284D91">
      <w:pPr>
        <w:pStyle w:val="ListParagraph"/>
        <w:numPr>
          <w:ilvl w:val="0"/>
          <w:numId w:val="6"/>
        </w:numPr>
        <w:spacing w:line="360" w:lineRule="auto"/>
      </w:pPr>
      <w:r>
        <w:t xml:space="preserve">The Staysmart+ app can further be used to provide guests with a personal carbon footprint tracker during their stay along with published sustainability data analytics reports aimed at stakeholders on a quarterly basis. </w:t>
      </w:r>
    </w:p>
    <w:p w14:paraId="439C4C9F" w14:textId="4C4D28E7" w:rsidR="00AB6177" w:rsidRDefault="00AB6177" w:rsidP="00AB6177">
      <w:pPr>
        <w:pStyle w:val="Heading2"/>
        <w:numPr>
          <w:ilvl w:val="1"/>
          <w:numId w:val="1"/>
        </w:numPr>
        <w:spacing w:line="360" w:lineRule="auto"/>
      </w:pPr>
      <w:r>
        <w:t xml:space="preserve"> </w:t>
      </w:r>
      <w:bookmarkStart w:id="22" w:name="_Toc227613696"/>
      <w:r>
        <w:t>Responsibility Management Approach: The 3Ps (People, Planet &amp; Profit)</w:t>
      </w:r>
      <w:bookmarkEnd w:id="22"/>
    </w:p>
    <w:p w14:paraId="39D43FC8" w14:textId="28ADCF70" w:rsidR="00EF2C66" w:rsidRDefault="00AB6177" w:rsidP="00CF3E37">
      <w:pPr>
        <w:spacing w:line="360" w:lineRule="auto"/>
        <w:rPr>
          <w:noProof/>
        </w:rPr>
      </w:pPr>
      <w:r>
        <w:t xml:space="preserve">The responsibility management approach established by </w:t>
      </w:r>
      <w:r w:rsidRPr="00AB6177">
        <w:rPr>
          <w:noProof/>
        </w:rPr>
        <w:t>(Elkington, 1994)</w:t>
      </w:r>
      <w:r>
        <w:rPr>
          <w:noProof/>
        </w:rPr>
        <w:t xml:space="preserve"> states that companies need to measure their success by balancing the three dimensions of people, planet and profit. For the Staysmart+ initiative, this allows the alignment of stakeholder engagement with sustainable and ethical practices. The “People” dimension emphasizes on guest satisfaction and employee wellbeing, “Planet” focuses on environmental solutions like e</w:t>
      </w:r>
      <w:r w:rsidR="00EF2C66">
        <w:rPr>
          <w:noProof/>
        </w:rPr>
        <w:t>co-transport alternatives for guests, low-temperature eco-laundry services and local farm sourcing for reducing CO</w:t>
      </w:r>
      <w:r w:rsidR="00EF2C66">
        <w:rPr>
          <w:noProof/>
          <w:vertAlign w:val="subscript"/>
        </w:rPr>
        <w:t>2</w:t>
      </w:r>
      <w:r w:rsidR="00EF2C66">
        <w:rPr>
          <w:noProof/>
        </w:rPr>
        <w:t xml:space="preserve"> emisisons and transportation costs tracked via StaySmart+ app data analytics</w:t>
      </w:r>
      <w:r>
        <w:rPr>
          <w:noProof/>
        </w:rPr>
        <w:t xml:space="preserve"> while the “Profit” ensures the financial viability of the company in the long run.</w:t>
      </w:r>
    </w:p>
    <w:p w14:paraId="114834AF" w14:textId="4C22B45E" w:rsidR="00632C4B" w:rsidRDefault="00632C4B" w:rsidP="007C6AAC">
      <w:pPr>
        <w:pStyle w:val="Heading1"/>
        <w:numPr>
          <w:ilvl w:val="0"/>
          <w:numId w:val="1"/>
        </w:numPr>
        <w:spacing w:line="360" w:lineRule="auto"/>
      </w:pPr>
      <w:bookmarkStart w:id="23" w:name="_Toc227613697"/>
      <w:r>
        <w:lastRenderedPageBreak/>
        <w:t>Conclusion</w:t>
      </w:r>
      <w:bookmarkEnd w:id="23"/>
    </w:p>
    <w:p w14:paraId="265979EB" w14:textId="5F028A95" w:rsidR="00632C4B" w:rsidRDefault="00A94E24" w:rsidP="007C6AAC">
      <w:pPr>
        <w:spacing w:line="360" w:lineRule="auto"/>
      </w:pPr>
      <w:r>
        <w:t xml:space="preserve">In conclusion, this report showcases that the effective deployment of StaySmart+ at the Hilton Birmingham Metropole is rooted within the effective identification, analysis and engagement of stakeholders at all levels. </w:t>
      </w:r>
    </w:p>
    <w:p w14:paraId="35EB7CED" w14:textId="423A42ED" w:rsidR="004F683D" w:rsidRDefault="00A94E24" w:rsidP="007C6AAC">
      <w:pPr>
        <w:spacing w:line="360" w:lineRule="auto"/>
      </w:pPr>
      <w:r>
        <w:t>The integration of analytical frameworks like PESTLE and SWOT demonstrates that although external environment posits opportunities via advancement in technology and dynamic customer demands, it also includes regulatory, economic and competitive issues. Internally, the brand reputation and technological infrastructure sustain competitive advantage, yet organizational resistance and constraints on operations need to be managed carefully.</w:t>
      </w:r>
    </w:p>
    <w:p w14:paraId="586BD218" w14:textId="130BAEB6" w:rsidR="00A94E24" w:rsidRDefault="00A94E24" w:rsidP="007C6AAC">
      <w:pPr>
        <w:spacing w:line="360" w:lineRule="auto"/>
      </w:pPr>
      <w:r>
        <w:t>The implementation of frameworks like the Mendelow’s matrix, the RACI matrix and formal communication engagement plan demonstrates that the roles of stakeholders can be emphasize</w:t>
      </w:r>
      <w:r w:rsidR="005E298A">
        <w:t>d</w:t>
      </w:r>
      <w:r>
        <w:t xml:space="preserve"> to ensure compliance and accountability. Additionally, the implementation of the 4C’ model nurtures the importance of communication, consultation, collaboration and sustained commitment in maintaining trust and conflict resolution between the stakeholders.</w:t>
      </w:r>
    </w:p>
    <w:p w14:paraId="0A8A0C4A" w14:textId="5342670C" w:rsidR="00A94E24" w:rsidRDefault="00A94E24" w:rsidP="007C6AAC">
      <w:pPr>
        <w:spacing w:line="360" w:lineRule="auto"/>
      </w:pPr>
      <w:r>
        <w:t>Critically, the report illustrates that the effective engagement of stakeholders improves key performance outcomes like guest satisfaction, employee efficiency, enhanced operability and brand differentiation. However, it also is considerate of ethical concerns, specifically revolving the adoption of AI and privacy of data</w:t>
      </w:r>
      <w:r w:rsidR="00CF3E37">
        <w:t>.</w:t>
      </w:r>
    </w:p>
    <w:p w14:paraId="113D2257" w14:textId="721B0EE0" w:rsidR="00A94E24" w:rsidRDefault="00A94E24" w:rsidP="007C6AAC">
      <w:pPr>
        <w:spacing w:line="360" w:lineRule="auto"/>
      </w:pPr>
      <w:r>
        <w:t xml:space="preserve">Overall, the StaySmart+ initiative is indicative of </w:t>
      </w:r>
      <w:r w:rsidR="007C6AAC">
        <w:t>a strategic opportunity for Hilton to enhance its position in the international hospitality domain. Its success rests on the ability of the organization to implement stakeholder engagement as a continuous, flexible process that extends beyond the lifecycle of project, ensuring sustainability, innovation and sustained stakeholder value in the long term.</w:t>
      </w:r>
    </w:p>
    <w:p w14:paraId="3C11648A" w14:textId="77777777" w:rsidR="00A94E24" w:rsidRDefault="00A94E24" w:rsidP="00A94E24"/>
    <w:p w14:paraId="5CD03B91" w14:textId="77777777" w:rsidR="004F683D" w:rsidRDefault="004F683D" w:rsidP="00632C4B"/>
    <w:p w14:paraId="0B20543F" w14:textId="77777777" w:rsidR="004F683D" w:rsidRDefault="004F683D" w:rsidP="00632C4B"/>
    <w:p w14:paraId="5BBB81DF" w14:textId="77777777" w:rsidR="00AB6177" w:rsidRDefault="00AB6177" w:rsidP="00632C4B"/>
    <w:p w14:paraId="0519E479" w14:textId="6CCF3CB1" w:rsidR="004F683D" w:rsidRDefault="004F683D" w:rsidP="004F683D">
      <w:pPr>
        <w:pStyle w:val="Heading1"/>
        <w:numPr>
          <w:ilvl w:val="0"/>
          <w:numId w:val="1"/>
        </w:numPr>
      </w:pPr>
      <w:bookmarkStart w:id="24" w:name="_Toc227613698"/>
      <w:r>
        <w:lastRenderedPageBreak/>
        <w:t>References</w:t>
      </w:r>
      <w:bookmarkEnd w:id="24"/>
    </w:p>
    <w:sdt>
      <w:sdtPr>
        <w:rPr>
          <w:rFonts w:eastAsiaTheme="minorHAnsi" w:cstheme="minorBidi"/>
          <w:b w:val="0"/>
          <w:szCs w:val="24"/>
        </w:rPr>
        <w:id w:val="-546289788"/>
        <w:docPartObj>
          <w:docPartGallery w:val="Bibliographies"/>
          <w:docPartUnique/>
        </w:docPartObj>
      </w:sdtPr>
      <w:sdtContent>
        <w:p w14:paraId="11ED69FC" w14:textId="0673CC48" w:rsidR="00B13676" w:rsidRDefault="00B13676" w:rsidP="00724337">
          <w:pPr>
            <w:pStyle w:val="Heading1"/>
            <w:spacing w:line="360" w:lineRule="auto"/>
            <w:ind w:hanging="720"/>
          </w:pPr>
        </w:p>
        <w:sdt>
          <w:sdtPr>
            <w:id w:val="-573587230"/>
            <w:bibliography/>
          </w:sdtPr>
          <w:sdtContent>
            <w:p w14:paraId="423B4019" w14:textId="77777777" w:rsidR="00724337" w:rsidRDefault="00B13676" w:rsidP="00724337">
              <w:pPr>
                <w:pStyle w:val="Bibliography"/>
                <w:spacing w:line="360" w:lineRule="auto"/>
                <w:ind w:hanging="720"/>
                <w:rPr>
                  <w:noProof/>
                  <w:kern w:val="0"/>
                  <w14:ligatures w14:val="none"/>
                </w:rPr>
              </w:pPr>
              <w:r>
                <w:fldChar w:fldCharType="begin"/>
              </w:r>
              <w:r>
                <w:instrText xml:space="preserve"> BIBLIOGRAPHY </w:instrText>
              </w:r>
              <w:r>
                <w:fldChar w:fldCharType="separate"/>
              </w:r>
              <w:r w:rsidR="00724337">
                <w:rPr>
                  <w:noProof/>
                </w:rPr>
                <w:t xml:space="preserve">Barakat, S. R. &amp; Wada, E. K., 2021. Stakeholder theory in the hospitality field: Insights drawn from a systematic literature review. </w:t>
              </w:r>
              <w:r w:rsidR="00724337">
                <w:rPr>
                  <w:i/>
                  <w:iCs/>
                  <w:noProof/>
                </w:rPr>
                <w:t>Hospitality &amp; Society.</w:t>
              </w:r>
            </w:p>
            <w:p w14:paraId="7616C536" w14:textId="77777777" w:rsidR="00724337" w:rsidRDefault="00724337" w:rsidP="00724337">
              <w:pPr>
                <w:pStyle w:val="Bibliography"/>
                <w:spacing w:line="360" w:lineRule="auto"/>
                <w:ind w:hanging="720"/>
                <w:rPr>
                  <w:noProof/>
                </w:rPr>
              </w:pPr>
              <w:r>
                <w:rPr>
                  <w:noProof/>
                </w:rPr>
                <w:t xml:space="preserve">Bernat, G. B., Qualharini, E. L. &amp; Castro, M. S., 2023. Enhancing Sustainability in Project Management: The Role of Stakeholder Engagement and Knowledge Management in Virtual Team Environments. </w:t>
              </w:r>
              <w:r>
                <w:rPr>
                  <w:i/>
                  <w:iCs/>
                  <w:noProof/>
                </w:rPr>
                <w:t xml:space="preserve">Sustainability, </w:t>
              </w:r>
              <w:r>
                <w:rPr>
                  <w:noProof/>
                </w:rPr>
                <w:t>15(6).</w:t>
              </w:r>
            </w:p>
            <w:p w14:paraId="6298A96B" w14:textId="77777777" w:rsidR="00724337" w:rsidRDefault="00724337" w:rsidP="00724337">
              <w:pPr>
                <w:pStyle w:val="Bibliography"/>
                <w:spacing w:line="360" w:lineRule="auto"/>
                <w:ind w:hanging="720"/>
                <w:rPr>
                  <w:noProof/>
                </w:rPr>
              </w:pPr>
              <w:r>
                <w:rPr>
                  <w:noProof/>
                </w:rPr>
                <w:t xml:space="preserve">Buhalis, D., O’Connor, P. &amp; Leung, R., 2023. Smart hospitality: from smart cities and smart tourism towards agile business ecosystems in networked destinations. </w:t>
              </w:r>
              <w:r>
                <w:rPr>
                  <w:i/>
                  <w:iCs/>
                  <w:noProof/>
                </w:rPr>
                <w:t>International Journal of Contemporary Hospitality Management.</w:t>
              </w:r>
            </w:p>
            <w:p w14:paraId="15A85101" w14:textId="4333D4DE" w:rsidR="00724337" w:rsidRDefault="00724337" w:rsidP="00724337">
              <w:pPr>
                <w:pStyle w:val="Bibliography"/>
                <w:spacing w:line="360" w:lineRule="auto"/>
                <w:ind w:hanging="720"/>
                <w:rPr>
                  <w:noProof/>
                </w:rPr>
              </w:pPr>
              <w:r>
                <w:rPr>
                  <w:noProof/>
                </w:rPr>
                <w:t xml:space="preserve">Chemmanur, A., 2024. </w:t>
              </w:r>
              <w:r>
                <w:rPr>
                  <w:i/>
                  <w:iCs/>
                  <w:noProof/>
                </w:rPr>
                <w:t xml:space="preserve">Embracing the future: AI's transformative impact on travel and hospitality. </w:t>
              </w:r>
              <w:r>
                <w:rPr>
                  <w:noProof/>
                </w:rPr>
                <w:t xml:space="preserve">[Online] </w:t>
              </w:r>
              <w:r>
                <w:rPr>
                  <w:noProof/>
                </w:rPr>
                <w:br/>
                <w:t xml:space="preserve">Available at: </w:t>
              </w:r>
              <w:hyperlink r:id="rId13" w:history="1">
                <w:r w:rsidRPr="001014C0">
                  <w:rPr>
                    <w:rStyle w:val="Hyperlink"/>
                    <w:noProof/>
                  </w:rPr>
                  <w:t>https://www.deloitte.com/uk/en/Industries/consumer/blogs/embracing-the-future.html</w:t>
                </w:r>
              </w:hyperlink>
              <w:r>
                <w:rPr>
                  <w:noProof/>
                </w:rPr>
                <w:br/>
                <w:t>[Accessed 12 April 2026].</w:t>
              </w:r>
            </w:p>
            <w:p w14:paraId="753852C0" w14:textId="0036423F" w:rsidR="00724337" w:rsidRDefault="00724337" w:rsidP="00724337">
              <w:pPr>
                <w:pStyle w:val="Bibliography"/>
                <w:spacing w:line="360" w:lineRule="auto"/>
                <w:ind w:hanging="720"/>
                <w:rPr>
                  <w:noProof/>
                </w:rPr>
              </w:pPr>
              <w:r>
                <w:rPr>
                  <w:noProof/>
                </w:rPr>
                <w:t xml:space="preserve">DeBettencourt, L., 2026. </w:t>
              </w:r>
              <w:r>
                <w:rPr>
                  <w:i/>
                  <w:iCs/>
                  <w:noProof/>
                </w:rPr>
                <w:t xml:space="preserve">Hilton Introduces the Hilton AI Planner, Advancing the Future of Curated Travel Discovery. </w:t>
              </w:r>
              <w:r>
                <w:rPr>
                  <w:noProof/>
                </w:rPr>
                <w:t xml:space="preserve">[Online] </w:t>
              </w:r>
              <w:r>
                <w:rPr>
                  <w:noProof/>
                </w:rPr>
                <w:br/>
                <w:t xml:space="preserve">Available at: </w:t>
              </w:r>
              <w:hyperlink r:id="rId14" w:history="1">
                <w:r w:rsidRPr="001014C0">
                  <w:rPr>
                    <w:rStyle w:val="Hyperlink"/>
                    <w:noProof/>
                  </w:rPr>
                  <w:t>https://stories.hilton.com/releases/hilton-introduces-the-hilton-ai-planner</w:t>
                </w:r>
              </w:hyperlink>
              <w:r>
                <w:rPr>
                  <w:noProof/>
                </w:rPr>
                <w:br/>
                <w:t>[Accessed 10 April 2026].</w:t>
              </w:r>
            </w:p>
            <w:p w14:paraId="0CCB8338" w14:textId="77777777" w:rsidR="00724337" w:rsidRDefault="00724337" w:rsidP="00724337">
              <w:pPr>
                <w:pStyle w:val="Bibliography"/>
                <w:spacing w:line="360" w:lineRule="auto"/>
                <w:ind w:hanging="720"/>
                <w:rPr>
                  <w:noProof/>
                </w:rPr>
              </w:pPr>
              <w:r>
                <w:rPr>
                  <w:noProof/>
                </w:rPr>
                <w:t xml:space="preserve">Elkington, J., 1994. Towards the sustainable corporation: Win-win-win business strategies for sustainable development. </w:t>
              </w:r>
              <w:r>
                <w:rPr>
                  <w:i/>
                  <w:iCs/>
                  <w:noProof/>
                </w:rPr>
                <w:t xml:space="preserve">California Management Review, </w:t>
              </w:r>
              <w:r>
                <w:rPr>
                  <w:noProof/>
                </w:rPr>
                <w:t>36(2), pp. 90-100.</w:t>
              </w:r>
            </w:p>
            <w:p w14:paraId="7675AB5F" w14:textId="47740DEC" w:rsidR="00724337" w:rsidRDefault="00724337" w:rsidP="00724337">
              <w:pPr>
                <w:pStyle w:val="Bibliography"/>
                <w:spacing w:line="360" w:lineRule="auto"/>
                <w:ind w:hanging="720"/>
                <w:rPr>
                  <w:noProof/>
                </w:rPr>
              </w:pPr>
              <w:r>
                <w:rPr>
                  <w:noProof/>
                </w:rPr>
                <w:t xml:space="preserve">Fourrage, L., 2025. </w:t>
              </w:r>
              <w:r>
                <w:rPr>
                  <w:i/>
                  <w:iCs/>
                  <w:noProof/>
                </w:rPr>
                <w:t xml:space="preserve">The Complete Guide to Using AI in the Hospitality Industry in United Kingdom in 2025. </w:t>
              </w:r>
              <w:r>
                <w:rPr>
                  <w:noProof/>
                </w:rPr>
                <w:t xml:space="preserve">[Online] </w:t>
              </w:r>
              <w:r>
                <w:rPr>
                  <w:noProof/>
                </w:rPr>
                <w:br/>
                <w:t xml:space="preserve">Available at: </w:t>
              </w:r>
              <w:hyperlink r:id="rId15" w:history="1">
                <w:r w:rsidRPr="001014C0">
                  <w:rPr>
                    <w:rStyle w:val="Hyperlink"/>
                    <w:noProof/>
                  </w:rPr>
                  <w:t>https://www.nucamp.co/blog/coding-bootcamp-united-kingdom-gbr-hospitality-the-complete-guide-to-using-ai-in-the-hospitality-industry-in-united-kingdom-in-2025</w:t>
                </w:r>
              </w:hyperlink>
              <w:r>
                <w:rPr>
                  <w:noProof/>
                </w:rPr>
                <w:br/>
                <w:t>[Accessed 12 April 2026].</w:t>
              </w:r>
            </w:p>
            <w:p w14:paraId="1B3C45EA" w14:textId="77777777" w:rsidR="00724337" w:rsidRDefault="00724337" w:rsidP="00724337">
              <w:pPr>
                <w:pStyle w:val="Bibliography"/>
                <w:spacing w:line="360" w:lineRule="auto"/>
                <w:ind w:hanging="720"/>
                <w:rPr>
                  <w:noProof/>
                </w:rPr>
              </w:pPr>
              <w:r>
                <w:rPr>
                  <w:noProof/>
                </w:rPr>
                <w:t xml:space="preserve">Freeman, R. E., 2010. </w:t>
              </w:r>
              <w:r>
                <w:rPr>
                  <w:i/>
                  <w:iCs/>
                  <w:noProof/>
                </w:rPr>
                <w:t xml:space="preserve">Strategic Management: A Stakeholder Approach. </w:t>
              </w:r>
              <w:r>
                <w:rPr>
                  <w:noProof/>
                </w:rPr>
                <w:t>s.l.:Cambridge University Press.</w:t>
              </w:r>
            </w:p>
            <w:p w14:paraId="7252D2C9" w14:textId="77777777" w:rsidR="00724337" w:rsidRDefault="00724337" w:rsidP="00724337">
              <w:pPr>
                <w:pStyle w:val="Bibliography"/>
                <w:spacing w:line="360" w:lineRule="auto"/>
                <w:ind w:hanging="720"/>
                <w:rPr>
                  <w:noProof/>
                </w:rPr>
              </w:pPr>
              <w:r>
                <w:rPr>
                  <w:noProof/>
                </w:rPr>
                <w:lastRenderedPageBreak/>
                <w:t xml:space="preserve">Hernandez, A. &amp; Lee, M., 2025. Hospitality and Tourism Technology and Organizational Performance: An Integrated Framework of HTT Business Value and Future Research Agenda. </w:t>
              </w:r>
              <w:r>
                <w:rPr>
                  <w:i/>
                  <w:iCs/>
                  <w:noProof/>
                </w:rPr>
                <w:t xml:space="preserve">International Journal of Hospitality Management, </w:t>
              </w:r>
              <w:r>
                <w:rPr>
                  <w:noProof/>
                </w:rPr>
                <w:t>Volume 126.</w:t>
              </w:r>
            </w:p>
            <w:p w14:paraId="6E6D4C5F" w14:textId="3CABFBF3" w:rsidR="00724337" w:rsidRDefault="00724337" w:rsidP="00724337">
              <w:pPr>
                <w:pStyle w:val="Bibliography"/>
                <w:spacing w:line="360" w:lineRule="auto"/>
                <w:ind w:hanging="720"/>
                <w:rPr>
                  <w:noProof/>
                </w:rPr>
              </w:pPr>
              <w:r>
                <w:rPr>
                  <w:noProof/>
                </w:rPr>
                <w:t xml:space="preserve">Hilton, 2026. </w:t>
              </w:r>
              <w:r>
                <w:rPr>
                  <w:i/>
                  <w:iCs/>
                  <w:noProof/>
                </w:rPr>
                <w:t xml:space="preserve">Hilton Birmingham Metropole. </w:t>
              </w:r>
              <w:r>
                <w:rPr>
                  <w:noProof/>
                </w:rPr>
                <w:t xml:space="preserve">[Online] </w:t>
              </w:r>
              <w:r>
                <w:rPr>
                  <w:noProof/>
                </w:rPr>
                <w:br/>
                <w:t xml:space="preserve">Available at: </w:t>
              </w:r>
              <w:hyperlink r:id="rId16" w:history="1">
                <w:r w:rsidRPr="001014C0">
                  <w:rPr>
                    <w:rStyle w:val="Hyperlink"/>
                    <w:noProof/>
                  </w:rPr>
                  <w:t>https://www.hilton.com/en/hotels/bhxmetw-hilton-birmingham-metropole/</w:t>
                </w:r>
              </w:hyperlink>
              <w:r>
                <w:rPr>
                  <w:noProof/>
                </w:rPr>
                <w:br/>
                <w:t>[Accessed 25 April 2026].</w:t>
              </w:r>
            </w:p>
            <w:p w14:paraId="7217D351" w14:textId="160AF041" w:rsidR="00724337" w:rsidRDefault="00724337" w:rsidP="00724337">
              <w:pPr>
                <w:pStyle w:val="Bibliography"/>
                <w:spacing w:line="360" w:lineRule="auto"/>
                <w:ind w:hanging="720"/>
                <w:rPr>
                  <w:noProof/>
                </w:rPr>
              </w:pPr>
              <w:r>
                <w:rPr>
                  <w:noProof/>
                </w:rPr>
                <w:t xml:space="preserve">InstituteProjectManagement, 2025. </w:t>
              </w:r>
              <w:r>
                <w:rPr>
                  <w:i/>
                  <w:iCs/>
                  <w:noProof/>
                </w:rPr>
                <w:t xml:space="preserve">Stakeholder Engagement Tips: The Dos and Don’ts. </w:t>
              </w:r>
              <w:r>
                <w:rPr>
                  <w:noProof/>
                </w:rPr>
                <w:t xml:space="preserve">[Online] </w:t>
              </w:r>
              <w:r>
                <w:rPr>
                  <w:noProof/>
                </w:rPr>
                <w:br/>
                <w:t xml:space="preserve">Available at: </w:t>
              </w:r>
              <w:hyperlink r:id="rId17" w:history="1">
                <w:r w:rsidRPr="001014C0">
                  <w:rPr>
                    <w:rStyle w:val="Hyperlink"/>
                    <w:noProof/>
                  </w:rPr>
                  <w:t>https://projectmanagement.ie/blog/stakeholder-engagement-tips-the-dos-and-donts/</w:t>
                </w:r>
              </w:hyperlink>
              <w:r>
                <w:rPr>
                  <w:noProof/>
                </w:rPr>
                <w:br/>
                <w:t>[Accessed 13 April 2026].</w:t>
              </w:r>
            </w:p>
            <w:p w14:paraId="1712BF8B" w14:textId="77777777" w:rsidR="00724337" w:rsidRDefault="00724337" w:rsidP="00724337">
              <w:pPr>
                <w:pStyle w:val="Bibliography"/>
                <w:spacing w:line="360" w:lineRule="auto"/>
                <w:ind w:hanging="720"/>
                <w:rPr>
                  <w:noProof/>
                </w:rPr>
              </w:pPr>
              <w:r>
                <w:rPr>
                  <w:noProof/>
                </w:rPr>
                <w:t xml:space="preserve">Johnson, G., Whittington, R. &amp; Scholes, K., 2017. In: </w:t>
              </w:r>
              <w:r>
                <w:rPr>
                  <w:i/>
                  <w:iCs/>
                  <w:noProof/>
                </w:rPr>
                <w:t xml:space="preserve">Exploring Strategy: Text and Cases. </w:t>
              </w:r>
              <w:r>
                <w:rPr>
                  <w:noProof/>
                </w:rPr>
                <w:t>Harlow: Pearson.</w:t>
              </w:r>
            </w:p>
            <w:p w14:paraId="454AE760" w14:textId="77777777" w:rsidR="00724337" w:rsidRDefault="00724337" w:rsidP="00724337">
              <w:pPr>
                <w:pStyle w:val="Bibliography"/>
                <w:spacing w:line="360" w:lineRule="auto"/>
                <w:ind w:hanging="720"/>
                <w:rPr>
                  <w:noProof/>
                </w:rPr>
              </w:pPr>
              <w:r>
                <w:rPr>
                  <w:noProof/>
                </w:rPr>
                <w:t xml:space="preserve">Kujala, J. et al., 2022. Stakeholder Engagement: Past, Present, and Future. </w:t>
              </w:r>
              <w:r>
                <w:rPr>
                  <w:i/>
                  <w:iCs/>
                  <w:noProof/>
                </w:rPr>
                <w:t xml:space="preserve">Business &amp; Society, </w:t>
              </w:r>
              <w:r>
                <w:rPr>
                  <w:noProof/>
                </w:rPr>
                <w:t>61(5).</w:t>
              </w:r>
            </w:p>
            <w:p w14:paraId="659B2A56" w14:textId="77777777" w:rsidR="00724337" w:rsidRDefault="00724337" w:rsidP="00724337">
              <w:pPr>
                <w:pStyle w:val="Bibliography"/>
                <w:spacing w:line="360" w:lineRule="auto"/>
                <w:ind w:hanging="720"/>
                <w:rPr>
                  <w:noProof/>
                </w:rPr>
              </w:pPr>
              <w:r>
                <w:rPr>
                  <w:noProof/>
                </w:rPr>
                <w:t xml:space="preserve">Mendelow, A. L., 1991. </w:t>
              </w:r>
              <w:r>
                <w:rPr>
                  <w:i/>
                  <w:iCs/>
                  <w:noProof/>
                </w:rPr>
                <w:t xml:space="preserve">'Stakeholder Mapping': Proceedings of the 2nd International Conference on Information Systems. </w:t>
              </w:r>
              <w:r>
                <w:rPr>
                  <w:noProof/>
                </w:rPr>
                <w:t>s.l., Cambridge.</w:t>
              </w:r>
            </w:p>
            <w:p w14:paraId="0CB404A1" w14:textId="2906CCAF" w:rsidR="00724337" w:rsidRDefault="00724337" w:rsidP="00724337">
              <w:pPr>
                <w:pStyle w:val="Bibliography"/>
                <w:spacing w:line="360" w:lineRule="auto"/>
                <w:ind w:hanging="720"/>
                <w:rPr>
                  <w:noProof/>
                </w:rPr>
              </w:pPr>
              <w:r>
                <w:rPr>
                  <w:noProof/>
                </w:rPr>
                <w:t xml:space="preserve">MiceUK, 2017. </w:t>
              </w:r>
              <w:r>
                <w:rPr>
                  <w:i/>
                  <w:iCs/>
                  <w:noProof/>
                </w:rPr>
                <w:t xml:space="preserve">Listings: Hilton Birmingham Metropole. </w:t>
              </w:r>
              <w:r>
                <w:rPr>
                  <w:noProof/>
                </w:rPr>
                <w:t xml:space="preserve">[Online] </w:t>
              </w:r>
              <w:r>
                <w:rPr>
                  <w:noProof/>
                </w:rPr>
                <w:br/>
                <w:t xml:space="preserve">Available at: </w:t>
              </w:r>
              <w:hyperlink r:id="rId18" w:history="1">
                <w:r w:rsidRPr="001014C0">
                  <w:rPr>
                    <w:rStyle w:val="Hyperlink"/>
                    <w:noProof/>
                  </w:rPr>
                  <w:t>http://miceuk.com/listings/hilton-birmingham-metropole/</w:t>
                </w:r>
              </w:hyperlink>
              <w:r>
                <w:rPr>
                  <w:noProof/>
                </w:rPr>
                <w:br/>
                <w:t>[Accessed 12 April 2026].</w:t>
              </w:r>
            </w:p>
            <w:p w14:paraId="712250BA" w14:textId="77777777" w:rsidR="00724337" w:rsidRDefault="00724337" w:rsidP="00724337">
              <w:pPr>
                <w:pStyle w:val="Bibliography"/>
                <w:spacing w:line="360" w:lineRule="auto"/>
                <w:ind w:hanging="720"/>
                <w:rPr>
                  <w:noProof/>
                </w:rPr>
              </w:pPr>
              <w:r>
                <w:rPr>
                  <w:noProof/>
                </w:rPr>
                <w:t xml:space="preserve">Mitchell, R. K., Agle, B. R. &amp; Wood, D. J., 1998. Toward a Theory of Stakeholder Identification and Salience: Defining the Principle of Who and What Really Counts. In: M. Clarkson, ed. </w:t>
              </w:r>
              <w:r>
                <w:rPr>
                  <w:i/>
                  <w:iCs/>
                  <w:noProof/>
                </w:rPr>
                <w:t xml:space="preserve">The Corporation and Its Stakeholders. </w:t>
              </w:r>
              <w:r>
                <w:rPr>
                  <w:noProof/>
                </w:rPr>
                <w:t>s.l.:University of Toronto Press, pp. 275-314.</w:t>
              </w:r>
            </w:p>
            <w:p w14:paraId="4C7FF145" w14:textId="77777777" w:rsidR="00724337" w:rsidRDefault="00724337" w:rsidP="00724337">
              <w:pPr>
                <w:pStyle w:val="Bibliography"/>
                <w:spacing w:line="360" w:lineRule="auto"/>
                <w:ind w:hanging="720"/>
                <w:rPr>
                  <w:noProof/>
                </w:rPr>
              </w:pPr>
              <w:r>
                <w:rPr>
                  <w:noProof/>
                </w:rPr>
                <w:t xml:space="preserve">Muzorewa, M., 2024. Project Management Strategies Used in Hospitality Construction Projects to Improve Performance. </w:t>
              </w:r>
              <w:r>
                <w:rPr>
                  <w:i/>
                  <w:iCs/>
                  <w:noProof/>
                </w:rPr>
                <w:t>ProQuest.</w:t>
              </w:r>
            </w:p>
            <w:p w14:paraId="6357CE17" w14:textId="4BA85E58" w:rsidR="00724337" w:rsidRDefault="00724337" w:rsidP="00724337">
              <w:pPr>
                <w:pStyle w:val="Bibliography"/>
                <w:spacing w:line="360" w:lineRule="auto"/>
                <w:ind w:hanging="720"/>
                <w:rPr>
                  <w:noProof/>
                </w:rPr>
              </w:pPr>
              <w:r>
                <w:rPr>
                  <w:noProof/>
                </w:rPr>
                <w:t>Otley, T., 2022.</w:t>
              </w:r>
              <w:r w:rsidR="001014C0">
                <w:rPr>
                  <w:noProof/>
                </w:rPr>
                <w:t xml:space="preserve"> </w:t>
              </w:r>
              <w:r w:rsidR="001014C0" w:rsidRPr="001014C0">
                <w:rPr>
                  <w:i/>
                  <w:iCs/>
                  <w:noProof/>
                  <w:u w:val="single"/>
                </w:rPr>
                <w:t>How sustainable is Hilton?</w:t>
              </w:r>
              <w:r w:rsidR="001014C0" w:rsidRPr="001014C0">
                <w:rPr>
                  <w:noProof/>
                </w:rPr>
                <w:t xml:space="preserve"> </w:t>
              </w:r>
              <w:r w:rsidR="001014C0">
                <w:rPr>
                  <w:noProof/>
                </w:rPr>
                <w:t xml:space="preserve">[Online] </w:t>
              </w:r>
              <w:r w:rsidR="001014C0">
                <w:rPr>
                  <w:noProof/>
                </w:rPr>
                <w:br/>
              </w:r>
              <w:r>
                <w:rPr>
                  <w:noProof/>
                </w:rPr>
                <w:t xml:space="preserve"> </w:t>
              </w:r>
              <w:r w:rsidR="001014C0">
                <w:rPr>
                  <w:noProof/>
                </w:rPr>
                <w:t>Available at:</w:t>
              </w:r>
              <w:r w:rsidR="001014C0">
                <w:rPr>
                  <w:noProof/>
                </w:rPr>
                <w:t xml:space="preserve"> </w:t>
              </w:r>
              <w:r w:rsidRPr="001014C0">
                <w:rPr>
                  <w:noProof/>
                </w:rPr>
                <w:t>https://www.businesstraveller.com/news/hotels/how-sustainable-is-hilton/.</w:t>
              </w:r>
              <w:r>
                <w:rPr>
                  <w:i/>
                  <w:iCs/>
                  <w:noProof/>
                </w:rPr>
                <w:t xml:space="preserve"> </w:t>
              </w:r>
              <w:r>
                <w:rPr>
                  <w:noProof/>
                </w:rPr>
                <w:t xml:space="preserve"> </w:t>
              </w:r>
              <w:r>
                <w:rPr>
                  <w:noProof/>
                </w:rPr>
                <w:br/>
              </w:r>
            </w:p>
            <w:p w14:paraId="3A8A2305" w14:textId="77777777" w:rsidR="00724337" w:rsidRDefault="00724337" w:rsidP="00724337">
              <w:pPr>
                <w:pStyle w:val="Bibliography"/>
                <w:spacing w:line="360" w:lineRule="auto"/>
                <w:ind w:hanging="720"/>
                <w:rPr>
                  <w:noProof/>
                </w:rPr>
              </w:pPr>
              <w:r>
                <w:rPr>
                  <w:noProof/>
                </w:rPr>
                <w:lastRenderedPageBreak/>
                <w:t xml:space="preserve">Otrakji, C., Landis, J., Saade, R. G. &amp; Adeeb, R. A., 2025. Managing Conflict Resolution and Perceptions: An Approach Leveraging the Thomas‐Kilmann Conflict Mode Theory. </w:t>
              </w:r>
              <w:r>
                <w:rPr>
                  <w:i/>
                  <w:iCs/>
                  <w:noProof/>
                </w:rPr>
                <w:t xml:space="preserve">Conflict Resolution Quarterly, </w:t>
              </w:r>
              <w:r>
                <w:rPr>
                  <w:noProof/>
                </w:rPr>
                <w:t>42(3), pp. 1-22.</w:t>
              </w:r>
            </w:p>
            <w:p w14:paraId="606E4869" w14:textId="77777777" w:rsidR="00724337" w:rsidRDefault="00724337" w:rsidP="00724337">
              <w:pPr>
                <w:pStyle w:val="Bibliography"/>
                <w:spacing w:line="360" w:lineRule="auto"/>
                <w:ind w:hanging="720"/>
                <w:rPr>
                  <w:noProof/>
                </w:rPr>
              </w:pPr>
              <w:r>
                <w:rPr>
                  <w:noProof/>
                </w:rPr>
                <w:t xml:space="preserve">Owens, R. et al., 2023. Reimagining AI Governance: a Response by AGENCY to the UK Government's White Paper AI Regulation. </w:t>
              </w:r>
              <w:r>
                <w:rPr>
                  <w:i/>
                  <w:iCs/>
                  <w:noProof/>
                </w:rPr>
                <w:t>SSRN Electronic Journal.</w:t>
              </w:r>
            </w:p>
            <w:p w14:paraId="01DCDCEF" w14:textId="3D292019" w:rsidR="00724337" w:rsidRDefault="00724337" w:rsidP="00724337">
              <w:pPr>
                <w:pStyle w:val="Bibliography"/>
                <w:spacing w:line="360" w:lineRule="auto"/>
                <w:ind w:hanging="720"/>
                <w:rPr>
                  <w:noProof/>
                </w:rPr>
              </w:pPr>
              <w:r>
                <w:rPr>
                  <w:noProof/>
                </w:rPr>
                <w:t xml:space="preserve">Patov, A., 2024. </w:t>
              </w:r>
              <w:r>
                <w:rPr>
                  <w:i/>
                  <w:iCs/>
                  <w:noProof/>
                </w:rPr>
                <w:t xml:space="preserve">How Hilton Enhances Customer Experience (CX) with Digital Innovations in Hospitality. </w:t>
              </w:r>
              <w:r>
                <w:rPr>
                  <w:noProof/>
                </w:rPr>
                <w:t xml:space="preserve">[Online] </w:t>
              </w:r>
              <w:r>
                <w:rPr>
                  <w:noProof/>
                </w:rPr>
                <w:br/>
                <w:t xml:space="preserve">Available at: </w:t>
              </w:r>
              <w:hyperlink r:id="rId19" w:history="1">
                <w:r w:rsidRPr="001014C0">
                  <w:rPr>
                    <w:rStyle w:val="Hyperlink"/>
                    <w:noProof/>
                  </w:rPr>
                  <w:t>https://www.renascence.io/journal/how-hilton-enhances-customer-experience-cx-with-digital-innovations-in-hospitality</w:t>
                </w:r>
              </w:hyperlink>
              <w:r>
                <w:rPr>
                  <w:noProof/>
                </w:rPr>
                <w:br/>
                <w:t>[Accessed 12 April 2026].</w:t>
              </w:r>
            </w:p>
            <w:p w14:paraId="111468CF" w14:textId="77777777" w:rsidR="00724337" w:rsidRDefault="00724337" w:rsidP="00724337">
              <w:pPr>
                <w:pStyle w:val="Bibliography"/>
                <w:spacing w:line="360" w:lineRule="auto"/>
                <w:ind w:hanging="720"/>
                <w:rPr>
                  <w:noProof/>
                </w:rPr>
              </w:pPr>
              <w:r>
                <w:rPr>
                  <w:noProof/>
                </w:rPr>
                <w:t xml:space="preserve">Pembi, S., Ikemefuna, M., Kibikiwa, G. M. &amp; Zoakah, J. D., 2023. Conflict in Organisations: An Examination of its Types, Sources, Effects and Management Strategies. </w:t>
              </w:r>
              <w:r>
                <w:rPr>
                  <w:i/>
                  <w:iCs/>
                  <w:noProof/>
                </w:rPr>
                <w:t xml:space="preserve">Organization and Human Capital Development, </w:t>
              </w:r>
              <w:r>
                <w:rPr>
                  <w:noProof/>
                </w:rPr>
                <w:t>2(1), pp. 53-65.</w:t>
              </w:r>
            </w:p>
            <w:p w14:paraId="57059894" w14:textId="77777777" w:rsidR="00724337" w:rsidRDefault="00724337" w:rsidP="00724337">
              <w:pPr>
                <w:pStyle w:val="Bibliography"/>
                <w:spacing w:line="360" w:lineRule="auto"/>
                <w:ind w:hanging="720"/>
                <w:rPr>
                  <w:noProof/>
                </w:rPr>
              </w:pPr>
              <w:r>
                <w:rPr>
                  <w:noProof/>
                </w:rPr>
                <w:t xml:space="preserve">Peng, X. et al., 2024. Digital transformation in the hospitality industry: A bibliometric review from 2000 to 2023. </w:t>
              </w:r>
              <w:r>
                <w:rPr>
                  <w:i/>
                  <w:iCs/>
                  <w:noProof/>
                </w:rPr>
                <w:t>International Journal of Hospitality Management.</w:t>
              </w:r>
            </w:p>
            <w:p w14:paraId="0CBB4C45" w14:textId="77777777" w:rsidR="00724337" w:rsidRDefault="00724337" w:rsidP="00724337">
              <w:pPr>
                <w:pStyle w:val="Bibliography"/>
                <w:spacing w:line="360" w:lineRule="auto"/>
                <w:ind w:hanging="720"/>
                <w:rPr>
                  <w:noProof/>
                </w:rPr>
              </w:pPr>
              <w:r>
                <w:rPr>
                  <w:noProof/>
                </w:rPr>
                <w:t xml:space="preserve">Pickton, D. W. &amp; Wright, S., 1998. What's swot in strategic analysis?. </w:t>
              </w:r>
              <w:r>
                <w:rPr>
                  <w:i/>
                  <w:iCs/>
                  <w:noProof/>
                </w:rPr>
                <w:t>Strategic Change.</w:t>
              </w:r>
            </w:p>
            <w:p w14:paraId="0869B921" w14:textId="77777777" w:rsidR="00724337" w:rsidRDefault="00724337" w:rsidP="00724337">
              <w:pPr>
                <w:pStyle w:val="Bibliography"/>
                <w:spacing w:line="360" w:lineRule="auto"/>
                <w:ind w:hanging="720"/>
                <w:rPr>
                  <w:noProof/>
                </w:rPr>
              </w:pPr>
              <w:r>
                <w:rPr>
                  <w:noProof/>
                </w:rPr>
                <w:t xml:space="preserve">PMI, 2020. </w:t>
              </w:r>
              <w:r>
                <w:rPr>
                  <w:i/>
                  <w:iCs/>
                  <w:noProof/>
                </w:rPr>
                <w:t xml:space="preserve">A Guide to the Project Management Body of Knowledge (PMBOK Guide). </w:t>
              </w:r>
              <w:r>
                <w:rPr>
                  <w:noProof/>
                </w:rPr>
                <w:t>6 ed. s.l.:Project Management Institute Inc..</w:t>
              </w:r>
            </w:p>
            <w:p w14:paraId="5AEFD418" w14:textId="77777777" w:rsidR="00724337" w:rsidRDefault="00724337" w:rsidP="00724337">
              <w:pPr>
                <w:pStyle w:val="Bibliography"/>
                <w:spacing w:line="360" w:lineRule="auto"/>
                <w:ind w:hanging="720"/>
                <w:rPr>
                  <w:noProof/>
                </w:rPr>
              </w:pPr>
              <w:r>
                <w:rPr>
                  <w:noProof/>
                </w:rPr>
                <w:t xml:space="preserve">Thomas, K. W. &amp; Kilmann, R. H., 2012. Thomas-Killman Conflict Mode Instrument. </w:t>
              </w:r>
              <w:r>
                <w:rPr>
                  <w:i/>
                  <w:iCs/>
                  <w:noProof/>
                </w:rPr>
                <w:t>PsycTESTS Dataset.</w:t>
              </w:r>
            </w:p>
            <w:p w14:paraId="3DA883E5" w14:textId="692E76A8" w:rsidR="00724337" w:rsidRDefault="00724337" w:rsidP="00724337">
              <w:pPr>
                <w:pStyle w:val="Bibliography"/>
                <w:spacing w:line="360" w:lineRule="auto"/>
                <w:ind w:hanging="720"/>
                <w:rPr>
                  <w:noProof/>
                </w:rPr>
              </w:pPr>
              <w:r>
                <w:rPr>
                  <w:noProof/>
                </w:rPr>
                <w:t xml:space="preserve">UKHospitality, 2025. </w:t>
              </w:r>
              <w:r>
                <w:rPr>
                  <w:i/>
                  <w:iCs/>
                  <w:noProof/>
                </w:rPr>
                <w:t xml:space="preserve">Wage increases make Budget support for hospitality essential. </w:t>
              </w:r>
              <w:r>
                <w:rPr>
                  <w:noProof/>
                </w:rPr>
                <w:t xml:space="preserve">[Online] </w:t>
              </w:r>
              <w:r>
                <w:rPr>
                  <w:noProof/>
                </w:rPr>
                <w:br/>
                <w:t xml:space="preserve">Available at: </w:t>
              </w:r>
              <w:hyperlink r:id="rId20" w:history="1">
                <w:r w:rsidRPr="001014C0">
                  <w:rPr>
                    <w:rStyle w:val="Hyperlink"/>
                    <w:noProof/>
                  </w:rPr>
                  <w:t>https://www.ukhospitality.org.uk/wage-increases-make-budget-support-for-hospitality-essential/</w:t>
                </w:r>
              </w:hyperlink>
              <w:r>
                <w:rPr>
                  <w:noProof/>
                </w:rPr>
                <w:br/>
                <w:t>[Accessed 11 April 2026].</w:t>
              </w:r>
            </w:p>
            <w:p w14:paraId="04D8C69B" w14:textId="3AB3644D" w:rsidR="00724337" w:rsidRDefault="00724337" w:rsidP="00724337">
              <w:pPr>
                <w:pStyle w:val="Bibliography"/>
                <w:spacing w:line="360" w:lineRule="auto"/>
                <w:ind w:hanging="720"/>
                <w:rPr>
                  <w:noProof/>
                </w:rPr>
              </w:pPr>
              <w:r>
                <w:rPr>
                  <w:noProof/>
                </w:rPr>
                <w:t xml:space="preserve">UKHospitality, 2025. </w:t>
              </w:r>
              <w:r>
                <w:rPr>
                  <w:i/>
                  <w:iCs/>
                  <w:noProof/>
                </w:rPr>
                <w:t xml:space="preserve">Wage increases make Budget support for hospitality essential. </w:t>
              </w:r>
              <w:r>
                <w:rPr>
                  <w:noProof/>
                </w:rPr>
                <w:t xml:space="preserve">[Online] </w:t>
              </w:r>
              <w:r>
                <w:rPr>
                  <w:noProof/>
                </w:rPr>
                <w:br/>
                <w:t xml:space="preserve">Available at: </w:t>
              </w:r>
              <w:hyperlink r:id="rId21" w:history="1">
                <w:r w:rsidRPr="001014C0">
                  <w:rPr>
                    <w:rStyle w:val="Hyperlink"/>
                    <w:noProof/>
                  </w:rPr>
                  <w:t>https://www.ukhospitality.org.uk/wage-increases-make-budget-support-for-hospitality-essential/</w:t>
                </w:r>
              </w:hyperlink>
              <w:r>
                <w:rPr>
                  <w:noProof/>
                </w:rPr>
                <w:br/>
                <w:t>[Accessed 14 April 2026].</w:t>
              </w:r>
            </w:p>
            <w:p w14:paraId="0B47D6B1" w14:textId="77777777" w:rsidR="00724337" w:rsidRDefault="00724337" w:rsidP="00724337">
              <w:pPr>
                <w:pStyle w:val="Bibliography"/>
                <w:spacing w:line="360" w:lineRule="auto"/>
                <w:ind w:hanging="720"/>
                <w:rPr>
                  <w:noProof/>
                </w:rPr>
              </w:pPr>
              <w:r w:rsidRPr="00724337">
                <w:rPr>
                  <w:noProof/>
                  <w:lang w:val="it-IT"/>
                </w:rPr>
                <w:lastRenderedPageBreak/>
                <w:t xml:space="preserve">Vrontis, D., Iazzi, A., Maizza, A. &amp; Cavallo, F., 2022. </w:t>
              </w:r>
              <w:r>
                <w:rPr>
                  <w:noProof/>
                </w:rPr>
                <w:t xml:space="preserve">Stakeholder Engagement in The Hospitality Industry: An Analysis Of Communication In Smes And Large Hotels. </w:t>
              </w:r>
              <w:r>
                <w:rPr>
                  <w:i/>
                  <w:iCs/>
                  <w:noProof/>
                </w:rPr>
                <w:t xml:space="preserve">Journal of Hospitality &amp; Tourism Research, </w:t>
              </w:r>
              <w:r>
                <w:rPr>
                  <w:noProof/>
                </w:rPr>
                <w:t>63(1), pp. 52-68.</w:t>
              </w:r>
            </w:p>
            <w:p w14:paraId="5E04087C" w14:textId="45577C8A" w:rsidR="00724337" w:rsidRDefault="00724337" w:rsidP="00724337">
              <w:pPr>
                <w:pStyle w:val="Bibliography"/>
                <w:spacing w:line="360" w:lineRule="auto"/>
                <w:ind w:hanging="720"/>
                <w:rPr>
                  <w:noProof/>
                </w:rPr>
              </w:pPr>
              <w:r>
                <w:rPr>
                  <w:noProof/>
                </w:rPr>
                <w:t xml:space="preserve">Winchester, N., 2026. </w:t>
              </w:r>
              <w:r>
                <w:rPr>
                  <w:i/>
                  <w:iCs/>
                  <w:noProof/>
                </w:rPr>
                <w:t xml:space="preserve">Hospitality and retail sectors: Impact of government policy. </w:t>
              </w:r>
              <w:r>
                <w:rPr>
                  <w:noProof/>
                </w:rPr>
                <w:t xml:space="preserve">[Online] </w:t>
              </w:r>
              <w:r>
                <w:rPr>
                  <w:noProof/>
                </w:rPr>
                <w:br/>
                <w:t xml:space="preserve">Available at: </w:t>
              </w:r>
              <w:hyperlink r:id="rId22" w:history="1">
                <w:r w:rsidRPr="001014C0">
                  <w:rPr>
                    <w:rStyle w:val="Hyperlink"/>
                    <w:noProof/>
                  </w:rPr>
                  <w:t>https://lordslibrary.parliament.uk/hospitality-and-retail-sectors-impact-of-government-policy/</w:t>
                </w:r>
              </w:hyperlink>
              <w:r>
                <w:rPr>
                  <w:noProof/>
                </w:rPr>
                <w:br/>
                <w:t>[Accessed 12 April 2026].</w:t>
              </w:r>
            </w:p>
            <w:p w14:paraId="5BC66220" w14:textId="1266B962" w:rsidR="00724337" w:rsidRDefault="00724337" w:rsidP="00724337">
              <w:pPr>
                <w:pStyle w:val="Bibliography"/>
                <w:spacing w:line="360" w:lineRule="auto"/>
                <w:ind w:hanging="720"/>
                <w:rPr>
                  <w:noProof/>
                </w:rPr>
              </w:pPr>
              <w:r>
                <w:rPr>
                  <w:noProof/>
                </w:rPr>
                <w:t xml:space="preserve">Woodley, J., 2025. </w:t>
              </w:r>
              <w:r>
                <w:rPr>
                  <w:i/>
                  <w:iCs/>
                  <w:noProof/>
                </w:rPr>
                <w:t xml:space="preserve">Hilton Closes Out 2024 with Record Levels of Growth, Opening More Roo. </w:t>
              </w:r>
              <w:r>
                <w:rPr>
                  <w:noProof/>
                </w:rPr>
                <w:t xml:space="preserve">[Online] </w:t>
              </w:r>
              <w:r>
                <w:rPr>
                  <w:noProof/>
                </w:rPr>
                <w:br/>
                <w:t xml:space="preserve">Available at: </w:t>
              </w:r>
              <w:hyperlink r:id="rId23" w:history="1">
                <w:r w:rsidRPr="001014C0">
                  <w:rPr>
                    <w:rStyle w:val="Hyperlink"/>
                    <w:noProof/>
                  </w:rPr>
                  <w:t>https://stories.hilton.com/releases/hilton-closes-out-2024-with-record-levels-of-growth-opening-more-rooms-than-any-year-in-its-history</w:t>
                </w:r>
              </w:hyperlink>
              <w:r>
                <w:rPr>
                  <w:noProof/>
                </w:rPr>
                <w:br/>
                <w:t>[Accessed 12 April 2026].</w:t>
              </w:r>
            </w:p>
            <w:p w14:paraId="5C079FC5" w14:textId="20858817" w:rsidR="00B13676" w:rsidRDefault="00B13676" w:rsidP="00724337">
              <w:pPr>
                <w:spacing w:line="360" w:lineRule="auto"/>
                <w:ind w:left="720" w:hanging="720"/>
              </w:pPr>
              <w:r>
                <w:rPr>
                  <w:b/>
                  <w:bCs/>
                  <w:noProof/>
                </w:rPr>
                <w:fldChar w:fldCharType="end"/>
              </w:r>
            </w:p>
          </w:sdtContent>
        </w:sdt>
      </w:sdtContent>
    </w:sdt>
    <w:p w14:paraId="067C268B" w14:textId="77777777" w:rsidR="004F683D" w:rsidRPr="004F683D" w:rsidRDefault="004F683D" w:rsidP="00AB6177">
      <w:pPr>
        <w:ind w:hanging="720"/>
      </w:pPr>
    </w:p>
    <w:sectPr w:rsidR="004F683D" w:rsidRPr="004F683D" w:rsidSect="004F683D">
      <w:headerReference w:type="default" r:id="rId24"/>
      <w:type w:val="continuous"/>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8D1C5F" w14:textId="77777777" w:rsidR="00A07553" w:rsidRDefault="00A07553" w:rsidP="004F683D">
      <w:pPr>
        <w:spacing w:after="0" w:line="240" w:lineRule="auto"/>
      </w:pPr>
      <w:r>
        <w:separator/>
      </w:r>
    </w:p>
  </w:endnote>
  <w:endnote w:type="continuationSeparator" w:id="0">
    <w:p w14:paraId="38674B79" w14:textId="77777777" w:rsidR="00A07553" w:rsidRDefault="00A07553" w:rsidP="004F68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5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C854F4" w14:textId="77777777" w:rsidR="00A07553" w:rsidRDefault="00A07553" w:rsidP="004F683D">
      <w:pPr>
        <w:spacing w:after="0" w:line="240" w:lineRule="auto"/>
      </w:pPr>
      <w:r>
        <w:separator/>
      </w:r>
    </w:p>
  </w:footnote>
  <w:footnote w:type="continuationSeparator" w:id="0">
    <w:p w14:paraId="2B5C4A88" w14:textId="77777777" w:rsidR="00A07553" w:rsidRDefault="00A07553" w:rsidP="004F68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B57CB6" w14:textId="646C9D6A" w:rsidR="004F683D" w:rsidRDefault="004F683D">
    <w:pPr>
      <w:pStyle w:val="Header"/>
      <w:jc w:val="right"/>
    </w:pPr>
  </w:p>
  <w:p w14:paraId="61298C9E" w14:textId="77777777" w:rsidR="004F683D" w:rsidRDefault="004F683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8477702"/>
      <w:docPartObj>
        <w:docPartGallery w:val="Page Numbers (Top of Page)"/>
        <w:docPartUnique/>
      </w:docPartObj>
    </w:sdtPr>
    <w:sdtEndPr>
      <w:rPr>
        <w:noProof/>
      </w:rPr>
    </w:sdtEndPr>
    <w:sdtContent>
      <w:p w14:paraId="6863CAF5" w14:textId="77777777" w:rsidR="004F683D" w:rsidRDefault="004F683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76DF551" w14:textId="77777777" w:rsidR="004F683D" w:rsidRDefault="004F683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4931339"/>
      <w:docPartObj>
        <w:docPartGallery w:val="Page Numbers (Top of Page)"/>
        <w:docPartUnique/>
      </w:docPartObj>
    </w:sdtPr>
    <w:sdtEndPr>
      <w:rPr>
        <w:noProof/>
      </w:rPr>
    </w:sdtEndPr>
    <w:sdtContent>
      <w:p w14:paraId="504951E5" w14:textId="77777777" w:rsidR="004F683D" w:rsidRDefault="004F683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7D7B10F" w14:textId="77777777" w:rsidR="004F683D" w:rsidRDefault="004F68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D644D5"/>
    <w:multiLevelType w:val="hybridMultilevel"/>
    <w:tmpl w:val="9E6403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33022E"/>
    <w:multiLevelType w:val="hybridMultilevel"/>
    <w:tmpl w:val="A19A2E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EFD159D"/>
    <w:multiLevelType w:val="hybridMultilevel"/>
    <w:tmpl w:val="7FFC70D6"/>
    <w:lvl w:ilvl="0" w:tplc="04090005">
      <w:start w:val="1"/>
      <w:numFmt w:val="bullet"/>
      <w:lvlText w:val=""/>
      <w:lvlJc w:val="left"/>
      <w:pPr>
        <w:ind w:left="720" w:hanging="360"/>
      </w:pPr>
      <w:rPr>
        <w:rFonts w:ascii="Wingdings" w:hAnsi="Wingdings" w:hint="default"/>
        <w:color w:val="DDB7D5"/>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9EE4CEC"/>
    <w:multiLevelType w:val="hybridMultilevel"/>
    <w:tmpl w:val="90CE94B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CDE6D5D"/>
    <w:multiLevelType w:val="hybridMultilevel"/>
    <w:tmpl w:val="BB3EF1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0CB1F1D"/>
    <w:multiLevelType w:val="multilevel"/>
    <w:tmpl w:val="C8C47C2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36935DCD"/>
    <w:multiLevelType w:val="hybridMultilevel"/>
    <w:tmpl w:val="B90C9D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DEC72CB"/>
    <w:multiLevelType w:val="hybridMultilevel"/>
    <w:tmpl w:val="37DC72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10856812">
    <w:abstractNumId w:val="5"/>
  </w:num>
  <w:num w:numId="2" w16cid:durableId="1002976073">
    <w:abstractNumId w:val="6"/>
  </w:num>
  <w:num w:numId="3" w16cid:durableId="320155594">
    <w:abstractNumId w:val="2"/>
  </w:num>
  <w:num w:numId="4" w16cid:durableId="1007370585">
    <w:abstractNumId w:val="3"/>
  </w:num>
  <w:num w:numId="5" w16cid:durableId="1856260241">
    <w:abstractNumId w:val="4"/>
  </w:num>
  <w:num w:numId="6" w16cid:durableId="1868370276">
    <w:abstractNumId w:val="7"/>
  </w:num>
  <w:num w:numId="7" w16cid:durableId="918367735">
    <w:abstractNumId w:val="1"/>
  </w:num>
  <w:num w:numId="8" w16cid:durableId="12328110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1"/>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4D19"/>
    <w:rsid w:val="00002B99"/>
    <w:rsid w:val="00020567"/>
    <w:rsid w:val="0002669F"/>
    <w:rsid w:val="00085EAF"/>
    <w:rsid w:val="00094350"/>
    <w:rsid w:val="000A4164"/>
    <w:rsid w:val="000C2408"/>
    <w:rsid w:val="000D4DDC"/>
    <w:rsid w:val="0010006D"/>
    <w:rsid w:val="001014C0"/>
    <w:rsid w:val="00102A89"/>
    <w:rsid w:val="00105764"/>
    <w:rsid w:val="00113AEC"/>
    <w:rsid w:val="001167E9"/>
    <w:rsid w:val="00163C5B"/>
    <w:rsid w:val="00174B7D"/>
    <w:rsid w:val="001C0FA6"/>
    <w:rsid w:val="001C568E"/>
    <w:rsid w:val="001D2CE1"/>
    <w:rsid w:val="001E201A"/>
    <w:rsid w:val="001F744E"/>
    <w:rsid w:val="00284D91"/>
    <w:rsid w:val="002A7279"/>
    <w:rsid w:val="002D09C0"/>
    <w:rsid w:val="002D116C"/>
    <w:rsid w:val="002D1B2F"/>
    <w:rsid w:val="00316225"/>
    <w:rsid w:val="00390008"/>
    <w:rsid w:val="003C32D9"/>
    <w:rsid w:val="003C5951"/>
    <w:rsid w:val="003D4C5B"/>
    <w:rsid w:val="00411207"/>
    <w:rsid w:val="004732CA"/>
    <w:rsid w:val="004B56AE"/>
    <w:rsid w:val="004F683D"/>
    <w:rsid w:val="00521003"/>
    <w:rsid w:val="005E1245"/>
    <w:rsid w:val="005E298A"/>
    <w:rsid w:val="005F14A0"/>
    <w:rsid w:val="005F24C0"/>
    <w:rsid w:val="006262AB"/>
    <w:rsid w:val="00626EBB"/>
    <w:rsid w:val="00632C4B"/>
    <w:rsid w:val="00641F96"/>
    <w:rsid w:val="0064620F"/>
    <w:rsid w:val="00661D63"/>
    <w:rsid w:val="006A2B50"/>
    <w:rsid w:val="006C7A7B"/>
    <w:rsid w:val="006C7A87"/>
    <w:rsid w:val="006E510C"/>
    <w:rsid w:val="00724337"/>
    <w:rsid w:val="0073283F"/>
    <w:rsid w:val="00741802"/>
    <w:rsid w:val="00773AA1"/>
    <w:rsid w:val="00774D19"/>
    <w:rsid w:val="00795A1F"/>
    <w:rsid w:val="00796852"/>
    <w:rsid w:val="007A52B7"/>
    <w:rsid w:val="007B5518"/>
    <w:rsid w:val="007C101D"/>
    <w:rsid w:val="007C6AAC"/>
    <w:rsid w:val="007E572B"/>
    <w:rsid w:val="008214B9"/>
    <w:rsid w:val="0087041B"/>
    <w:rsid w:val="00886389"/>
    <w:rsid w:val="008937AE"/>
    <w:rsid w:val="008D2683"/>
    <w:rsid w:val="008F2AC4"/>
    <w:rsid w:val="009A5CB1"/>
    <w:rsid w:val="009B1BD5"/>
    <w:rsid w:val="009F151E"/>
    <w:rsid w:val="009F3559"/>
    <w:rsid w:val="00A031F9"/>
    <w:rsid w:val="00A07553"/>
    <w:rsid w:val="00A12692"/>
    <w:rsid w:val="00A20D9F"/>
    <w:rsid w:val="00A22AD5"/>
    <w:rsid w:val="00A3281D"/>
    <w:rsid w:val="00A6511A"/>
    <w:rsid w:val="00A66D42"/>
    <w:rsid w:val="00A7112C"/>
    <w:rsid w:val="00A73AF6"/>
    <w:rsid w:val="00A8294C"/>
    <w:rsid w:val="00A94E24"/>
    <w:rsid w:val="00AB6177"/>
    <w:rsid w:val="00AC4466"/>
    <w:rsid w:val="00AD0CFF"/>
    <w:rsid w:val="00AF7325"/>
    <w:rsid w:val="00B13676"/>
    <w:rsid w:val="00B1433E"/>
    <w:rsid w:val="00B375B0"/>
    <w:rsid w:val="00B51A17"/>
    <w:rsid w:val="00B51B71"/>
    <w:rsid w:val="00B76DEC"/>
    <w:rsid w:val="00BA02F6"/>
    <w:rsid w:val="00BB285C"/>
    <w:rsid w:val="00BD3102"/>
    <w:rsid w:val="00BD448C"/>
    <w:rsid w:val="00BD6D8F"/>
    <w:rsid w:val="00BF0C41"/>
    <w:rsid w:val="00BF7DE2"/>
    <w:rsid w:val="00C11E2C"/>
    <w:rsid w:val="00C1272E"/>
    <w:rsid w:val="00C24E99"/>
    <w:rsid w:val="00C369E1"/>
    <w:rsid w:val="00C51CB1"/>
    <w:rsid w:val="00C56A3A"/>
    <w:rsid w:val="00C63D50"/>
    <w:rsid w:val="00C820BD"/>
    <w:rsid w:val="00C92DD6"/>
    <w:rsid w:val="00C959A6"/>
    <w:rsid w:val="00CA7272"/>
    <w:rsid w:val="00CC2B60"/>
    <w:rsid w:val="00CD34BB"/>
    <w:rsid w:val="00CE03E0"/>
    <w:rsid w:val="00CF3E37"/>
    <w:rsid w:val="00CF70E2"/>
    <w:rsid w:val="00CF7A0E"/>
    <w:rsid w:val="00CF7FC2"/>
    <w:rsid w:val="00D03381"/>
    <w:rsid w:val="00D70E03"/>
    <w:rsid w:val="00D713E3"/>
    <w:rsid w:val="00D72B08"/>
    <w:rsid w:val="00D73426"/>
    <w:rsid w:val="00D76DDB"/>
    <w:rsid w:val="00DE64E6"/>
    <w:rsid w:val="00E04C69"/>
    <w:rsid w:val="00E15496"/>
    <w:rsid w:val="00E50B29"/>
    <w:rsid w:val="00E77639"/>
    <w:rsid w:val="00E806C1"/>
    <w:rsid w:val="00EA66FF"/>
    <w:rsid w:val="00EB501F"/>
    <w:rsid w:val="00EB54B7"/>
    <w:rsid w:val="00EC0295"/>
    <w:rsid w:val="00EE0890"/>
    <w:rsid w:val="00EE795A"/>
    <w:rsid w:val="00EF2C66"/>
    <w:rsid w:val="00EF4466"/>
    <w:rsid w:val="00EF7FDC"/>
    <w:rsid w:val="00F13976"/>
    <w:rsid w:val="00F57F57"/>
    <w:rsid w:val="00F87FC2"/>
    <w:rsid w:val="00FC71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0838F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09C0"/>
    <w:pPr>
      <w:jc w:val="both"/>
    </w:pPr>
    <w:rPr>
      <w:rFonts w:ascii="Times New Roman" w:hAnsi="Times New Roman"/>
    </w:rPr>
  </w:style>
  <w:style w:type="paragraph" w:styleId="Heading1">
    <w:name w:val="heading 1"/>
    <w:basedOn w:val="Normal"/>
    <w:next w:val="Normal"/>
    <w:link w:val="Heading1Char"/>
    <w:uiPriority w:val="9"/>
    <w:qFormat/>
    <w:rsid w:val="002D09C0"/>
    <w:pPr>
      <w:keepNext/>
      <w:keepLines/>
      <w:spacing w:before="360" w:after="80"/>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2D09C0"/>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A66D42"/>
    <w:pPr>
      <w:keepNext/>
      <w:keepLines/>
      <w:spacing w:before="160" w:after="80"/>
      <w:outlineLvl w:val="2"/>
    </w:pPr>
    <w:rPr>
      <w:rFonts w:eastAsiaTheme="majorEastAsia" w:cstheme="majorBidi"/>
      <w:szCs w:val="28"/>
    </w:rPr>
  </w:style>
  <w:style w:type="paragraph" w:styleId="Heading4">
    <w:name w:val="heading 4"/>
    <w:basedOn w:val="Normal"/>
    <w:next w:val="Normal"/>
    <w:link w:val="Heading4Char"/>
    <w:uiPriority w:val="9"/>
    <w:semiHidden/>
    <w:unhideWhenUsed/>
    <w:qFormat/>
    <w:rsid w:val="00774D19"/>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74D19"/>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774D1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74D1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74D1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74D1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09C0"/>
    <w:rPr>
      <w:rFonts w:ascii="Times New Roman" w:eastAsiaTheme="majorEastAsia" w:hAnsi="Times New Roman" w:cstheme="majorBidi"/>
      <w:b/>
      <w:szCs w:val="40"/>
    </w:rPr>
  </w:style>
  <w:style w:type="character" w:customStyle="1" w:styleId="Heading2Char">
    <w:name w:val="Heading 2 Char"/>
    <w:basedOn w:val="DefaultParagraphFont"/>
    <w:link w:val="Heading2"/>
    <w:uiPriority w:val="9"/>
    <w:rsid w:val="002D09C0"/>
    <w:rPr>
      <w:rFonts w:ascii="Times New Roman" w:eastAsiaTheme="majorEastAsia" w:hAnsi="Times New Roman" w:cstheme="majorBidi"/>
      <w:b/>
      <w:szCs w:val="32"/>
    </w:rPr>
  </w:style>
  <w:style w:type="character" w:customStyle="1" w:styleId="Heading3Char">
    <w:name w:val="Heading 3 Char"/>
    <w:basedOn w:val="DefaultParagraphFont"/>
    <w:link w:val="Heading3"/>
    <w:uiPriority w:val="9"/>
    <w:semiHidden/>
    <w:rsid w:val="00A66D42"/>
    <w:rPr>
      <w:rFonts w:ascii="Times New Roman" w:eastAsiaTheme="majorEastAsia" w:hAnsi="Times New Roman" w:cstheme="majorBidi"/>
      <w:szCs w:val="28"/>
    </w:rPr>
  </w:style>
  <w:style w:type="character" w:customStyle="1" w:styleId="Heading4Char">
    <w:name w:val="Heading 4 Char"/>
    <w:basedOn w:val="DefaultParagraphFont"/>
    <w:link w:val="Heading4"/>
    <w:uiPriority w:val="9"/>
    <w:semiHidden/>
    <w:rsid w:val="00774D1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74D1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74D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4D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4D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4D19"/>
    <w:rPr>
      <w:rFonts w:eastAsiaTheme="majorEastAsia" w:cstheme="majorBidi"/>
      <w:color w:val="272727" w:themeColor="text1" w:themeTint="D8"/>
    </w:rPr>
  </w:style>
  <w:style w:type="paragraph" w:styleId="Title">
    <w:name w:val="Title"/>
    <w:basedOn w:val="Normal"/>
    <w:next w:val="Normal"/>
    <w:link w:val="TitleChar"/>
    <w:uiPriority w:val="10"/>
    <w:qFormat/>
    <w:rsid w:val="00774D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4D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4D1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4D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4D19"/>
    <w:pPr>
      <w:spacing w:before="160"/>
      <w:jc w:val="center"/>
    </w:pPr>
    <w:rPr>
      <w:i/>
      <w:iCs/>
      <w:color w:val="404040" w:themeColor="text1" w:themeTint="BF"/>
    </w:rPr>
  </w:style>
  <w:style w:type="character" w:customStyle="1" w:styleId="QuoteChar">
    <w:name w:val="Quote Char"/>
    <w:basedOn w:val="DefaultParagraphFont"/>
    <w:link w:val="Quote"/>
    <w:uiPriority w:val="29"/>
    <w:rsid w:val="00774D19"/>
    <w:rPr>
      <w:rFonts w:ascii="Times New Roman" w:hAnsi="Times New Roman"/>
      <w:i/>
      <w:iCs/>
      <w:color w:val="404040" w:themeColor="text1" w:themeTint="BF"/>
    </w:rPr>
  </w:style>
  <w:style w:type="paragraph" w:styleId="ListParagraph">
    <w:name w:val="List Paragraph"/>
    <w:basedOn w:val="Normal"/>
    <w:uiPriority w:val="34"/>
    <w:qFormat/>
    <w:rsid w:val="00774D19"/>
    <w:pPr>
      <w:ind w:left="720"/>
      <w:contextualSpacing/>
    </w:pPr>
  </w:style>
  <w:style w:type="character" w:styleId="IntenseEmphasis">
    <w:name w:val="Intense Emphasis"/>
    <w:basedOn w:val="DefaultParagraphFont"/>
    <w:uiPriority w:val="21"/>
    <w:qFormat/>
    <w:rsid w:val="00774D19"/>
    <w:rPr>
      <w:i/>
      <w:iCs/>
      <w:color w:val="2F5496" w:themeColor="accent1" w:themeShade="BF"/>
    </w:rPr>
  </w:style>
  <w:style w:type="paragraph" w:styleId="IntenseQuote">
    <w:name w:val="Intense Quote"/>
    <w:basedOn w:val="Normal"/>
    <w:next w:val="Normal"/>
    <w:link w:val="IntenseQuoteChar"/>
    <w:uiPriority w:val="30"/>
    <w:qFormat/>
    <w:rsid w:val="00774D1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74D19"/>
    <w:rPr>
      <w:rFonts w:ascii="Times New Roman" w:hAnsi="Times New Roman"/>
      <w:i/>
      <w:iCs/>
      <w:color w:val="2F5496" w:themeColor="accent1" w:themeShade="BF"/>
    </w:rPr>
  </w:style>
  <w:style w:type="character" w:styleId="IntenseReference">
    <w:name w:val="Intense Reference"/>
    <w:basedOn w:val="DefaultParagraphFont"/>
    <w:uiPriority w:val="32"/>
    <w:qFormat/>
    <w:rsid w:val="00774D19"/>
    <w:rPr>
      <w:b/>
      <w:bCs/>
      <w:smallCaps/>
      <w:color w:val="2F5496" w:themeColor="accent1" w:themeShade="BF"/>
      <w:spacing w:val="5"/>
    </w:rPr>
  </w:style>
  <w:style w:type="character" w:styleId="Hyperlink">
    <w:name w:val="Hyperlink"/>
    <w:basedOn w:val="DefaultParagraphFont"/>
    <w:uiPriority w:val="99"/>
    <w:unhideWhenUsed/>
    <w:rsid w:val="00774D19"/>
    <w:rPr>
      <w:color w:val="0563C1" w:themeColor="hyperlink"/>
      <w:u w:val="single"/>
    </w:rPr>
  </w:style>
  <w:style w:type="character" w:styleId="UnresolvedMention">
    <w:name w:val="Unresolved Mention"/>
    <w:basedOn w:val="DefaultParagraphFont"/>
    <w:uiPriority w:val="99"/>
    <w:semiHidden/>
    <w:unhideWhenUsed/>
    <w:rsid w:val="00774D19"/>
    <w:rPr>
      <w:color w:val="605E5C"/>
      <w:shd w:val="clear" w:color="auto" w:fill="E1DFDD"/>
    </w:rPr>
  </w:style>
  <w:style w:type="table" w:styleId="TableGrid">
    <w:name w:val="Table Grid"/>
    <w:basedOn w:val="TableNormal"/>
    <w:uiPriority w:val="39"/>
    <w:rsid w:val="00C24E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D76DDB"/>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8214B9"/>
  </w:style>
  <w:style w:type="paragraph" w:customStyle="1" w:styleId="font-claude-response-body">
    <w:name w:val="font-claude-response-body"/>
    <w:basedOn w:val="Normal"/>
    <w:rsid w:val="003D4C5B"/>
    <w:pPr>
      <w:spacing w:before="100" w:beforeAutospacing="1" w:after="100" w:afterAutospacing="1" w:line="240" w:lineRule="auto"/>
      <w:jc w:val="left"/>
    </w:pPr>
    <w:rPr>
      <w:rFonts w:eastAsia="Times New Roman" w:cs="Times New Roman"/>
      <w:kern w:val="0"/>
      <w14:ligatures w14:val="none"/>
    </w:rPr>
  </w:style>
  <w:style w:type="character" w:customStyle="1" w:styleId="inline-flex">
    <w:name w:val="inline-flex"/>
    <w:basedOn w:val="DefaultParagraphFont"/>
    <w:rsid w:val="003D4C5B"/>
  </w:style>
  <w:style w:type="character" w:customStyle="1" w:styleId="text-nowrap">
    <w:name w:val="text-nowrap"/>
    <w:basedOn w:val="DefaultParagraphFont"/>
    <w:rsid w:val="003D4C5B"/>
  </w:style>
  <w:style w:type="character" w:styleId="Strong">
    <w:name w:val="Strong"/>
    <w:basedOn w:val="DefaultParagraphFont"/>
    <w:uiPriority w:val="22"/>
    <w:qFormat/>
    <w:rsid w:val="003D4C5B"/>
    <w:rPr>
      <w:b/>
      <w:bCs/>
    </w:rPr>
  </w:style>
  <w:style w:type="paragraph" w:styleId="Header">
    <w:name w:val="header"/>
    <w:basedOn w:val="Normal"/>
    <w:link w:val="HeaderChar"/>
    <w:uiPriority w:val="99"/>
    <w:unhideWhenUsed/>
    <w:rsid w:val="004F683D"/>
    <w:pPr>
      <w:tabs>
        <w:tab w:val="center" w:pos="4680"/>
        <w:tab w:val="right" w:pos="9360"/>
      </w:tabs>
      <w:spacing w:after="0" w:line="240" w:lineRule="auto"/>
    </w:pPr>
  </w:style>
  <w:style w:type="character" w:customStyle="1" w:styleId="HeaderChar">
    <w:name w:val="Header Char"/>
    <w:basedOn w:val="DefaultParagraphFont"/>
    <w:link w:val="Header"/>
    <w:uiPriority w:val="99"/>
    <w:rsid w:val="004F683D"/>
    <w:rPr>
      <w:rFonts w:ascii="Times New Roman" w:hAnsi="Times New Roman"/>
    </w:rPr>
  </w:style>
  <w:style w:type="paragraph" w:styleId="Footer">
    <w:name w:val="footer"/>
    <w:basedOn w:val="Normal"/>
    <w:link w:val="FooterChar"/>
    <w:uiPriority w:val="99"/>
    <w:unhideWhenUsed/>
    <w:rsid w:val="004F683D"/>
    <w:pPr>
      <w:tabs>
        <w:tab w:val="center" w:pos="4680"/>
        <w:tab w:val="right" w:pos="9360"/>
      </w:tabs>
      <w:spacing w:after="0" w:line="240" w:lineRule="auto"/>
    </w:pPr>
  </w:style>
  <w:style w:type="character" w:customStyle="1" w:styleId="FooterChar">
    <w:name w:val="Footer Char"/>
    <w:basedOn w:val="DefaultParagraphFont"/>
    <w:link w:val="Footer"/>
    <w:uiPriority w:val="99"/>
    <w:rsid w:val="004F683D"/>
    <w:rPr>
      <w:rFonts w:ascii="Times New Roman" w:hAnsi="Times New Roman"/>
    </w:rPr>
  </w:style>
  <w:style w:type="paragraph" w:styleId="TOCHeading">
    <w:name w:val="TOC Heading"/>
    <w:basedOn w:val="Heading1"/>
    <w:next w:val="Normal"/>
    <w:uiPriority w:val="39"/>
    <w:unhideWhenUsed/>
    <w:qFormat/>
    <w:rsid w:val="004F683D"/>
    <w:pPr>
      <w:spacing w:before="240" w:after="0" w:line="259" w:lineRule="auto"/>
      <w:jc w:val="left"/>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4F683D"/>
    <w:pPr>
      <w:spacing w:after="100"/>
    </w:pPr>
  </w:style>
  <w:style w:type="paragraph" w:styleId="TOC2">
    <w:name w:val="toc 2"/>
    <w:basedOn w:val="Normal"/>
    <w:next w:val="Normal"/>
    <w:autoRedefine/>
    <w:uiPriority w:val="39"/>
    <w:unhideWhenUsed/>
    <w:rsid w:val="004F683D"/>
    <w:pPr>
      <w:spacing w:after="100"/>
      <w:ind w:left="240"/>
    </w:pPr>
  </w:style>
  <w:style w:type="character" w:styleId="FollowedHyperlink">
    <w:name w:val="FollowedHyperlink"/>
    <w:basedOn w:val="DefaultParagraphFont"/>
    <w:uiPriority w:val="99"/>
    <w:semiHidden/>
    <w:unhideWhenUsed/>
    <w:rsid w:val="00174B7D"/>
    <w:rPr>
      <w:color w:val="954F72" w:themeColor="followedHyperlink"/>
      <w:u w:val="single"/>
    </w:rPr>
  </w:style>
  <w:style w:type="paragraph" w:styleId="Revision">
    <w:name w:val="Revision"/>
    <w:hidden/>
    <w:uiPriority w:val="99"/>
    <w:semiHidden/>
    <w:rsid w:val="00BF7DE2"/>
    <w:pPr>
      <w:spacing w:after="0" w:line="240" w:lineRule="auto"/>
    </w:pPr>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06232">
      <w:bodyDiv w:val="1"/>
      <w:marLeft w:val="0"/>
      <w:marRight w:val="0"/>
      <w:marTop w:val="0"/>
      <w:marBottom w:val="0"/>
      <w:divBdr>
        <w:top w:val="none" w:sz="0" w:space="0" w:color="auto"/>
        <w:left w:val="none" w:sz="0" w:space="0" w:color="auto"/>
        <w:bottom w:val="none" w:sz="0" w:space="0" w:color="auto"/>
        <w:right w:val="none" w:sz="0" w:space="0" w:color="auto"/>
      </w:divBdr>
    </w:div>
    <w:div w:id="10226889">
      <w:bodyDiv w:val="1"/>
      <w:marLeft w:val="0"/>
      <w:marRight w:val="0"/>
      <w:marTop w:val="0"/>
      <w:marBottom w:val="0"/>
      <w:divBdr>
        <w:top w:val="none" w:sz="0" w:space="0" w:color="auto"/>
        <w:left w:val="none" w:sz="0" w:space="0" w:color="auto"/>
        <w:bottom w:val="none" w:sz="0" w:space="0" w:color="auto"/>
        <w:right w:val="none" w:sz="0" w:space="0" w:color="auto"/>
      </w:divBdr>
    </w:div>
    <w:div w:id="14693921">
      <w:bodyDiv w:val="1"/>
      <w:marLeft w:val="0"/>
      <w:marRight w:val="0"/>
      <w:marTop w:val="0"/>
      <w:marBottom w:val="0"/>
      <w:divBdr>
        <w:top w:val="none" w:sz="0" w:space="0" w:color="auto"/>
        <w:left w:val="none" w:sz="0" w:space="0" w:color="auto"/>
        <w:bottom w:val="none" w:sz="0" w:space="0" w:color="auto"/>
        <w:right w:val="none" w:sz="0" w:space="0" w:color="auto"/>
      </w:divBdr>
    </w:div>
    <w:div w:id="30349449">
      <w:bodyDiv w:val="1"/>
      <w:marLeft w:val="0"/>
      <w:marRight w:val="0"/>
      <w:marTop w:val="0"/>
      <w:marBottom w:val="0"/>
      <w:divBdr>
        <w:top w:val="none" w:sz="0" w:space="0" w:color="auto"/>
        <w:left w:val="none" w:sz="0" w:space="0" w:color="auto"/>
        <w:bottom w:val="none" w:sz="0" w:space="0" w:color="auto"/>
        <w:right w:val="none" w:sz="0" w:space="0" w:color="auto"/>
      </w:divBdr>
    </w:div>
    <w:div w:id="43410171">
      <w:bodyDiv w:val="1"/>
      <w:marLeft w:val="0"/>
      <w:marRight w:val="0"/>
      <w:marTop w:val="0"/>
      <w:marBottom w:val="0"/>
      <w:divBdr>
        <w:top w:val="none" w:sz="0" w:space="0" w:color="auto"/>
        <w:left w:val="none" w:sz="0" w:space="0" w:color="auto"/>
        <w:bottom w:val="none" w:sz="0" w:space="0" w:color="auto"/>
        <w:right w:val="none" w:sz="0" w:space="0" w:color="auto"/>
      </w:divBdr>
    </w:div>
    <w:div w:id="49115791">
      <w:bodyDiv w:val="1"/>
      <w:marLeft w:val="0"/>
      <w:marRight w:val="0"/>
      <w:marTop w:val="0"/>
      <w:marBottom w:val="0"/>
      <w:divBdr>
        <w:top w:val="none" w:sz="0" w:space="0" w:color="auto"/>
        <w:left w:val="none" w:sz="0" w:space="0" w:color="auto"/>
        <w:bottom w:val="none" w:sz="0" w:space="0" w:color="auto"/>
        <w:right w:val="none" w:sz="0" w:space="0" w:color="auto"/>
      </w:divBdr>
    </w:div>
    <w:div w:id="55709216">
      <w:bodyDiv w:val="1"/>
      <w:marLeft w:val="0"/>
      <w:marRight w:val="0"/>
      <w:marTop w:val="0"/>
      <w:marBottom w:val="0"/>
      <w:divBdr>
        <w:top w:val="none" w:sz="0" w:space="0" w:color="auto"/>
        <w:left w:val="none" w:sz="0" w:space="0" w:color="auto"/>
        <w:bottom w:val="none" w:sz="0" w:space="0" w:color="auto"/>
        <w:right w:val="none" w:sz="0" w:space="0" w:color="auto"/>
      </w:divBdr>
    </w:div>
    <w:div w:id="66148962">
      <w:bodyDiv w:val="1"/>
      <w:marLeft w:val="0"/>
      <w:marRight w:val="0"/>
      <w:marTop w:val="0"/>
      <w:marBottom w:val="0"/>
      <w:divBdr>
        <w:top w:val="none" w:sz="0" w:space="0" w:color="auto"/>
        <w:left w:val="none" w:sz="0" w:space="0" w:color="auto"/>
        <w:bottom w:val="none" w:sz="0" w:space="0" w:color="auto"/>
        <w:right w:val="none" w:sz="0" w:space="0" w:color="auto"/>
      </w:divBdr>
    </w:div>
    <w:div w:id="110832503">
      <w:bodyDiv w:val="1"/>
      <w:marLeft w:val="0"/>
      <w:marRight w:val="0"/>
      <w:marTop w:val="0"/>
      <w:marBottom w:val="0"/>
      <w:divBdr>
        <w:top w:val="none" w:sz="0" w:space="0" w:color="auto"/>
        <w:left w:val="none" w:sz="0" w:space="0" w:color="auto"/>
        <w:bottom w:val="none" w:sz="0" w:space="0" w:color="auto"/>
        <w:right w:val="none" w:sz="0" w:space="0" w:color="auto"/>
      </w:divBdr>
    </w:div>
    <w:div w:id="126360257">
      <w:bodyDiv w:val="1"/>
      <w:marLeft w:val="0"/>
      <w:marRight w:val="0"/>
      <w:marTop w:val="0"/>
      <w:marBottom w:val="0"/>
      <w:divBdr>
        <w:top w:val="none" w:sz="0" w:space="0" w:color="auto"/>
        <w:left w:val="none" w:sz="0" w:space="0" w:color="auto"/>
        <w:bottom w:val="none" w:sz="0" w:space="0" w:color="auto"/>
        <w:right w:val="none" w:sz="0" w:space="0" w:color="auto"/>
      </w:divBdr>
    </w:div>
    <w:div w:id="150799764">
      <w:bodyDiv w:val="1"/>
      <w:marLeft w:val="0"/>
      <w:marRight w:val="0"/>
      <w:marTop w:val="0"/>
      <w:marBottom w:val="0"/>
      <w:divBdr>
        <w:top w:val="none" w:sz="0" w:space="0" w:color="auto"/>
        <w:left w:val="none" w:sz="0" w:space="0" w:color="auto"/>
        <w:bottom w:val="none" w:sz="0" w:space="0" w:color="auto"/>
        <w:right w:val="none" w:sz="0" w:space="0" w:color="auto"/>
      </w:divBdr>
    </w:div>
    <w:div w:id="182592010">
      <w:bodyDiv w:val="1"/>
      <w:marLeft w:val="0"/>
      <w:marRight w:val="0"/>
      <w:marTop w:val="0"/>
      <w:marBottom w:val="0"/>
      <w:divBdr>
        <w:top w:val="none" w:sz="0" w:space="0" w:color="auto"/>
        <w:left w:val="none" w:sz="0" w:space="0" w:color="auto"/>
        <w:bottom w:val="none" w:sz="0" w:space="0" w:color="auto"/>
        <w:right w:val="none" w:sz="0" w:space="0" w:color="auto"/>
      </w:divBdr>
    </w:div>
    <w:div w:id="207836959">
      <w:bodyDiv w:val="1"/>
      <w:marLeft w:val="0"/>
      <w:marRight w:val="0"/>
      <w:marTop w:val="0"/>
      <w:marBottom w:val="0"/>
      <w:divBdr>
        <w:top w:val="none" w:sz="0" w:space="0" w:color="auto"/>
        <w:left w:val="none" w:sz="0" w:space="0" w:color="auto"/>
        <w:bottom w:val="none" w:sz="0" w:space="0" w:color="auto"/>
        <w:right w:val="none" w:sz="0" w:space="0" w:color="auto"/>
      </w:divBdr>
    </w:div>
    <w:div w:id="209651029">
      <w:bodyDiv w:val="1"/>
      <w:marLeft w:val="0"/>
      <w:marRight w:val="0"/>
      <w:marTop w:val="0"/>
      <w:marBottom w:val="0"/>
      <w:divBdr>
        <w:top w:val="none" w:sz="0" w:space="0" w:color="auto"/>
        <w:left w:val="none" w:sz="0" w:space="0" w:color="auto"/>
        <w:bottom w:val="none" w:sz="0" w:space="0" w:color="auto"/>
        <w:right w:val="none" w:sz="0" w:space="0" w:color="auto"/>
      </w:divBdr>
    </w:div>
    <w:div w:id="214784101">
      <w:bodyDiv w:val="1"/>
      <w:marLeft w:val="0"/>
      <w:marRight w:val="0"/>
      <w:marTop w:val="0"/>
      <w:marBottom w:val="0"/>
      <w:divBdr>
        <w:top w:val="none" w:sz="0" w:space="0" w:color="auto"/>
        <w:left w:val="none" w:sz="0" w:space="0" w:color="auto"/>
        <w:bottom w:val="none" w:sz="0" w:space="0" w:color="auto"/>
        <w:right w:val="none" w:sz="0" w:space="0" w:color="auto"/>
      </w:divBdr>
    </w:div>
    <w:div w:id="220673621">
      <w:bodyDiv w:val="1"/>
      <w:marLeft w:val="0"/>
      <w:marRight w:val="0"/>
      <w:marTop w:val="0"/>
      <w:marBottom w:val="0"/>
      <w:divBdr>
        <w:top w:val="none" w:sz="0" w:space="0" w:color="auto"/>
        <w:left w:val="none" w:sz="0" w:space="0" w:color="auto"/>
        <w:bottom w:val="none" w:sz="0" w:space="0" w:color="auto"/>
        <w:right w:val="none" w:sz="0" w:space="0" w:color="auto"/>
      </w:divBdr>
    </w:div>
    <w:div w:id="230047257">
      <w:bodyDiv w:val="1"/>
      <w:marLeft w:val="0"/>
      <w:marRight w:val="0"/>
      <w:marTop w:val="0"/>
      <w:marBottom w:val="0"/>
      <w:divBdr>
        <w:top w:val="none" w:sz="0" w:space="0" w:color="auto"/>
        <w:left w:val="none" w:sz="0" w:space="0" w:color="auto"/>
        <w:bottom w:val="none" w:sz="0" w:space="0" w:color="auto"/>
        <w:right w:val="none" w:sz="0" w:space="0" w:color="auto"/>
      </w:divBdr>
    </w:div>
    <w:div w:id="231164964">
      <w:bodyDiv w:val="1"/>
      <w:marLeft w:val="0"/>
      <w:marRight w:val="0"/>
      <w:marTop w:val="0"/>
      <w:marBottom w:val="0"/>
      <w:divBdr>
        <w:top w:val="none" w:sz="0" w:space="0" w:color="auto"/>
        <w:left w:val="none" w:sz="0" w:space="0" w:color="auto"/>
        <w:bottom w:val="none" w:sz="0" w:space="0" w:color="auto"/>
        <w:right w:val="none" w:sz="0" w:space="0" w:color="auto"/>
      </w:divBdr>
    </w:div>
    <w:div w:id="232662026">
      <w:bodyDiv w:val="1"/>
      <w:marLeft w:val="0"/>
      <w:marRight w:val="0"/>
      <w:marTop w:val="0"/>
      <w:marBottom w:val="0"/>
      <w:divBdr>
        <w:top w:val="none" w:sz="0" w:space="0" w:color="auto"/>
        <w:left w:val="none" w:sz="0" w:space="0" w:color="auto"/>
        <w:bottom w:val="none" w:sz="0" w:space="0" w:color="auto"/>
        <w:right w:val="none" w:sz="0" w:space="0" w:color="auto"/>
      </w:divBdr>
    </w:div>
    <w:div w:id="239482038">
      <w:bodyDiv w:val="1"/>
      <w:marLeft w:val="0"/>
      <w:marRight w:val="0"/>
      <w:marTop w:val="0"/>
      <w:marBottom w:val="0"/>
      <w:divBdr>
        <w:top w:val="none" w:sz="0" w:space="0" w:color="auto"/>
        <w:left w:val="none" w:sz="0" w:space="0" w:color="auto"/>
        <w:bottom w:val="none" w:sz="0" w:space="0" w:color="auto"/>
        <w:right w:val="none" w:sz="0" w:space="0" w:color="auto"/>
      </w:divBdr>
    </w:div>
    <w:div w:id="246576716">
      <w:bodyDiv w:val="1"/>
      <w:marLeft w:val="0"/>
      <w:marRight w:val="0"/>
      <w:marTop w:val="0"/>
      <w:marBottom w:val="0"/>
      <w:divBdr>
        <w:top w:val="none" w:sz="0" w:space="0" w:color="auto"/>
        <w:left w:val="none" w:sz="0" w:space="0" w:color="auto"/>
        <w:bottom w:val="none" w:sz="0" w:space="0" w:color="auto"/>
        <w:right w:val="none" w:sz="0" w:space="0" w:color="auto"/>
      </w:divBdr>
    </w:div>
    <w:div w:id="267810032">
      <w:bodyDiv w:val="1"/>
      <w:marLeft w:val="0"/>
      <w:marRight w:val="0"/>
      <w:marTop w:val="0"/>
      <w:marBottom w:val="0"/>
      <w:divBdr>
        <w:top w:val="none" w:sz="0" w:space="0" w:color="auto"/>
        <w:left w:val="none" w:sz="0" w:space="0" w:color="auto"/>
        <w:bottom w:val="none" w:sz="0" w:space="0" w:color="auto"/>
        <w:right w:val="none" w:sz="0" w:space="0" w:color="auto"/>
      </w:divBdr>
    </w:div>
    <w:div w:id="283930727">
      <w:bodyDiv w:val="1"/>
      <w:marLeft w:val="0"/>
      <w:marRight w:val="0"/>
      <w:marTop w:val="0"/>
      <w:marBottom w:val="0"/>
      <w:divBdr>
        <w:top w:val="none" w:sz="0" w:space="0" w:color="auto"/>
        <w:left w:val="none" w:sz="0" w:space="0" w:color="auto"/>
        <w:bottom w:val="none" w:sz="0" w:space="0" w:color="auto"/>
        <w:right w:val="none" w:sz="0" w:space="0" w:color="auto"/>
      </w:divBdr>
    </w:div>
    <w:div w:id="284964644">
      <w:bodyDiv w:val="1"/>
      <w:marLeft w:val="0"/>
      <w:marRight w:val="0"/>
      <w:marTop w:val="0"/>
      <w:marBottom w:val="0"/>
      <w:divBdr>
        <w:top w:val="none" w:sz="0" w:space="0" w:color="auto"/>
        <w:left w:val="none" w:sz="0" w:space="0" w:color="auto"/>
        <w:bottom w:val="none" w:sz="0" w:space="0" w:color="auto"/>
        <w:right w:val="none" w:sz="0" w:space="0" w:color="auto"/>
      </w:divBdr>
    </w:div>
    <w:div w:id="293760309">
      <w:bodyDiv w:val="1"/>
      <w:marLeft w:val="0"/>
      <w:marRight w:val="0"/>
      <w:marTop w:val="0"/>
      <w:marBottom w:val="0"/>
      <w:divBdr>
        <w:top w:val="none" w:sz="0" w:space="0" w:color="auto"/>
        <w:left w:val="none" w:sz="0" w:space="0" w:color="auto"/>
        <w:bottom w:val="none" w:sz="0" w:space="0" w:color="auto"/>
        <w:right w:val="none" w:sz="0" w:space="0" w:color="auto"/>
      </w:divBdr>
    </w:div>
    <w:div w:id="299841717">
      <w:bodyDiv w:val="1"/>
      <w:marLeft w:val="0"/>
      <w:marRight w:val="0"/>
      <w:marTop w:val="0"/>
      <w:marBottom w:val="0"/>
      <w:divBdr>
        <w:top w:val="none" w:sz="0" w:space="0" w:color="auto"/>
        <w:left w:val="none" w:sz="0" w:space="0" w:color="auto"/>
        <w:bottom w:val="none" w:sz="0" w:space="0" w:color="auto"/>
        <w:right w:val="none" w:sz="0" w:space="0" w:color="auto"/>
      </w:divBdr>
    </w:div>
    <w:div w:id="369302143">
      <w:bodyDiv w:val="1"/>
      <w:marLeft w:val="0"/>
      <w:marRight w:val="0"/>
      <w:marTop w:val="0"/>
      <w:marBottom w:val="0"/>
      <w:divBdr>
        <w:top w:val="none" w:sz="0" w:space="0" w:color="auto"/>
        <w:left w:val="none" w:sz="0" w:space="0" w:color="auto"/>
        <w:bottom w:val="none" w:sz="0" w:space="0" w:color="auto"/>
        <w:right w:val="none" w:sz="0" w:space="0" w:color="auto"/>
      </w:divBdr>
    </w:div>
    <w:div w:id="369889205">
      <w:bodyDiv w:val="1"/>
      <w:marLeft w:val="0"/>
      <w:marRight w:val="0"/>
      <w:marTop w:val="0"/>
      <w:marBottom w:val="0"/>
      <w:divBdr>
        <w:top w:val="none" w:sz="0" w:space="0" w:color="auto"/>
        <w:left w:val="none" w:sz="0" w:space="0" w:color="auto"/>
        <w:bottom w:val="none" w:sz="0" w:space="0" w:color="auto"/>
        <w:right w:val="none" w:sz="0" w:space="0" w:color="auto"/>
      </w:divBdr>
    </w:div>
    <w:div w:id="373895283">
      <w:bodyDiv w:val="1"/>
      <w:marLeft w:val="0"/>
      <w:marRight w:val="0"/>
      <w:marTop w:val="0"/>
      <w:marBottom w:val="0"/>
      <w:divBdr>
        <w:top w:val="none" w:sz="0" w:space="0" w:color="auto"/>
        <w:left w:val="none" w:sz="0" w:space="0" w:color="auto"/>
        <w:bottom w:val="none" w:sz="0" w:space="0" w:color="auto"/>
        <w:right w:val="none" w:sz="0" w:space="0" w:color="auto"/>
      </w:divBdr>
    </w:div>
    <w:div w:id="385879364">
      <w:bodyDiv w:val="1"/>
      <w:marLeft w:val="0"/>
      <w:marRight w:val="0"/>
      <w:marTop w:val="0"/>
      <w:marBottom w:val="0"/>
      <w:divBdr>
        <w:top w:val="none" w:sz="0" w:space="0" w:color="auto"/>
        <w:left w:val="none" w:sz="0" w:space="0" w:color="auto"/>
        <w:bottom w:val="none" w:sz="0" w:space="0" w:color="auto"/>
        <w:right w:val="none" w:sz="0" w:space="0" w:color="auto"/>
      </w:divBdr>
    </w:div>
    <w:div w:id="397628292">
      <w:bodyDiv w:val="1"/>
      <w:marLeft w:val="0"/>
      <w:marRight w:val="0"/>
      <w:marTop w:val="0"/>
      <w:marBottom w:val="0"/>
      <w:divBdr>
        <w:top w:val="none" w:sz="0" w:space="0" w:color="auto"/>
        <w:left w:val="none" w:sz="0" w:space="0" w:color="auto"/>
        <w:bottom w:val="none" w:sz="0" w:space="0" w:color="auto"/>
        <w:right w:val="none" w:sz="0" w:space="0" w:color="auto"/>
      </w:divBdr>
    </w:div>
    <w:div w:id="409891772">
      <w:bodyDiv w:val="1"/>
      <w:marLeft w:val="0"/>
      <w:marRight w:val="0"/>
      <w:marTop w:val="0"/>
      <w:marBottom w:val="0"/>
      <w:divBdr>
        <w:top w:val="none" w:sz="0" w:space="0" w:color="auto"/>
        <w:left w:val="none" w:sz="0" w:space="0" w:color="auto"/>
        <w:bottom w:val="none" w:sz="0" w:space="0" w:color="auto"/>
        <w:right w:val="none" w:sz="0" w:space="0" w:color="auto"/>
      </w:divBdr>
    </w:div>
    <w:div w:id="418405825">
      <w:bodyDiv w:val="1"/>
      <w:marLeft w:val="0"/>
      <w:marRight w:val="0"/>
      <w:marTop w:val="0"/>
      <w:marBottom w:val="0"/>
      <w:divBdr>
        <w:top w:val="none" w:sz="0" w:space="0" w:color="auto"/>
        <w:left w:val="none" w:sz="0" w:space="0" w:color="auto"/>
        <w:bottom w:val="none" w:sz="0" w:space="0" w:color="auto"/>
        <w:right w:val="none" w:sz="0" w:space="0" w:color="auto"/>
      </w:divBdr>
    </w:div>
    <w:div w:id="419176598">
      <w:bodyDiv w:val="1"/>
      <w:marLeft w:val="0"/>
      <w:marRight w:val="0"/>
      <w:marTop w:val="0"/>
      <w:marBottom w:val="0"/>
      <w:divBdr>
        <w:top w:val="none" w:sz="0" w:space="0" w:color="auto"/>
        <w:left w:val="none" w:sz="0" w:space="0" w:color="auto"/>
        <w:bottom w:val="none" w:sz="0" w:space="0" w:color="auto"/>
        <w:right w:val="none" w:sz="0" w:space="0" w:color="auto"/>
      </w:divBdr>
    </w:div>
    <w:div w:id="422067935">
      <w:bodyDiv w:val="1"/>
      <w:marLeft w:val="0"/>
      <w:marRight w:val="0"/>
      <w:marTop w:val="0"/>
      <w:marBottom w:val="0"/>
      <w:divBdr>
        <w:top w:val="none" w:sz="0" w:space="0" w:color="auto"/>
        <w:left w:val="none" w:sz="0" w:space="0" w:color="auto"/>
        <w:bottom w:val="none" w:sz="0" w:space="0" w:color="auto"/>
        <w:right w:val="none" w:sz="0" w:space="0" w:color="auto"/>
      </w:divBdr>
    </w:div>
    <w:div w:id="425005461">
      <w:bodyDiv w:val="1"/>
      <w:marLeft w:val="0"/>
      <w:marRight w:val="0"/>
      <w:marTop w:val="0"/>
      <w:marBottom w:val="0"/>
      <w:divBdr>
        <w:top w:val="none" w:sz="0" w:space="0" w:color="auto"/>
        <w:left w:val="none" w:sz="0" w:space="0" w:color="auto"/>
        <w:bottom w:val="none" w:sz="0" w:space="0" w:color="auto"/>
        <w:right w:val="none" w:sz="0" w:space="0" w:color="auto"/>
      </w:divBdr>
    </w:div>
    <w:div w:id="428237988">
      <w:bodyDiv w:val="1"/>
      <w:marLeft w:val="0"/>
      <w:marRight w:val="0"/>
      <w:marTop w:val="0"/>
      <w:marBottom w:val="0"/>
      <w:divBdr>
        <w:top w:val="none" w:sz="0" w:space="0" w:color="auto"/>
        <w:left w:val="none" w:sz="0" w:space="0" w:color="auto"/>
        <w:bottom w:val="none" w:sz="0" w:space="0" w:color="auto"/>
        <w:right w:val="none" w:sz="0" w:space="0" w:color="auto"/>
      </w:divBdr>
    </w:div>
    <w:div w:id="440106649">
      <w:bodyDiv w:val="1"/>
      <w:marLeft w:val="0"/>
      <w:marRight w:val="0"/>
      <w:marTop w:val="0"/>
      <w:marBottom w:val="0"/>
      <w:divBdr>
        <w:top w:val="none" w:sz="0" w:space="0" w:color="auto"/>
        <w:left w:val="none" w:sz="0" w:space="0" w:color="auto"/>
        <w:bottom w:val="none" w:sz="0" w:space="0" w:color="auto"/>
        <w:right w:val="none" w:sz="0" w:space="0" w:color="auto"/>
      </w:divBdr>
    </w:div>
    <w:div w:id="453600103">
      <w:bodyDiv w:val="1"/>
      <w:marLeft w:val="0"/>
      <w:marRight w:val="0"/>
      <w:marTop w:val="0"/>
      <w:marBottom w:val="0"/>
      <w:divBdr>
        <w:top w:val="none" w:sz="0" w:space="0" w:color="auto"/>
        <w:left w:val="none" w:sz="0" w:space="0" w:color="auto"/>
        <w:bottom w:val="none" w:sz="0" w:space="0" w:color="auto"/>
        <w:right w:val="none" w:sz="0" w:space="0" w:color="auto"/>
      </w:divBdr>
    </w:div>
    <w:div w:id="478497962">
      <w:bodyDiv w:val="1"/>
      <w:marLeft w:val="0"/>
      <w:marRight w:val="0"/>
      <w:marTop w:val="0"/>
      <w:marBottom w:val="0"/>
      <w:divBdr>
        <w:top w:val="none" w:sz="0" w:space="0" w:color="auto"/>
        <w:left w:val="none" w:sz="0" w:space="0" w:color="auto"/>
        <w:bottom w:val="none" w:sz="0" w:space="0" w:color="auto"/>
        <w:right w:val="none" w:sz="0" w:space="0" w:color="auto"/>
      </w:divBdr>
    </w:div>
    <w:div w:id="490175609">
      <w:bodyDiv w:val="1"/>
      <w:marLeft w:val="0"/>
      <w:marRight w:val="0"/>
      <w:marTop w:val="0"/>
      <w:marBottom w:val="0"/>
      <w:divBdr>
        <w:top w:val="none" w:sz="0" w:space="0" w:color="auto"/>
        <w:left w:val="none" w:sz="0" w:space="0" w:color="auto"/>
        <w:bottom w:val="none" w:sz="0" w:space="0" w:color="auto"/>
        <w:right w:val="none" w:sz="0" w:space="0" w:color="auto"/>
      </w:divBdr>
    </w:div>
    <w:div w:id="490949501">
      <w:bodyDiv w:val="1"/>
      <w:marLeft w:val="0"/>
      <w:marRight w:val="0"/>
      <w:marTop w:val="0"/>
      <w:marBottom w:val="0"/>
      <w:divBdr>
        <w:top w:val="none" w:sz="0" w:space="0" w:color="auto"/>
        <w:left w:val="none" w:sz="0" w:space="0" w:color="auto"/>
        <w:bottom w:val="none" w:sz="0" w:space="0" w:color="auto"/>
        <w:right w:val="none" w:sz="0" w:space="0" w:color="auto"/>
      </w:divBdr>
    </w:div>
    <w:div w:id="512301998">
      <w:bodyDiv w:val="1"/>
      <w:marLeft w:val="0"/>
      <w:marRight w:val="0"/>
      <w:marTop w:val="0"/>
      <w:marBottom w:val="0"/>
      <w:divBdr>
        <w:top w:val="none" w:sz="0" w:space="0" w:color="auto"/>
        <w:left w:val="none" w:sz="0" w:space="0" w:color="auto"/>
        <w:bottom w:val="none" w:sz="0" w:space="0" w:color="auto"/>
        <w:right w:val="none" w:sz="0" w:space="0" w:color="auto"/>
      </w:divBdr>
    </w:div>
    <w:div w:id="521283343">
      <w:bodyDiv w:val="1"/>
      <w:marLeft w:val="0"/>
      <w:marRight w:val="0"/>
      <w:marTop w:val="0"/>
      <w:marBottom w:val="0"/>
      <w:divBdr>
        <w:top w:val="none" w:sz="0" w:space="0" w:color="auto"/>
        <w:left w:val="none" w:sz="0" w:space="0" w:color="auto"/>
        <w:bottom w:val="none" w:sz="0" w:space="0" w:color="auto"/>
        <w:right w:val="none" w:sz="0" w:space="0" w:color="auto"/>
      </w:divBdr>
    </w:div>
    <w:div w:id="523635983">
      <w:bodyDiv w:val="1"/>
      <w:marLeft w:val="0"/>
      <w:marRight w:val="0"/>
      <w:marTop w:val="0"/>
      <w:marBottom w:val="0"/>
      <w:divBdr>
        <w:top w:val="none" w:sz="0" w:space="0" w:color="auto"/>
        <w:left w:val="none" w:sz="0" w:space="0" w:color="auto"/>
        <w:bottom w:val="none" w:sz="0" w:space="0" w:color="auto"/>
        <w:right w:val="none" w:sz="0" w:space="0" w:color="auto"/>
      </w:divBdr>
    </w:div>
    <w:div w:id="531460686">
      <w:bodyDiv w:val="1"/>
      <w:marLeft w:val="0"/>
      <w:marRight w:val="0"/>
      <w:marTop w:val="0"/>
      <w:marBottom w:val="0"/>
      <w:divBdr>
        <w:top w:val="none" w:sz="0" w:space="0" w:color="auto"/>
        <w:left w:val="none" w:sz="0" w:space="0" w:color="auto"/>
        <w:bottom w:val="none" w:sz="0" w:space="0" w:color="auto"/>
        <w:right w:val="none" w:sz="0" w:space="0" w:color="auto"/>
      </w:divBdr>
    </w:div>
    <w:div w:id="546260618">
      <w:bodyDiv w:val="1"/>
      <w:marLeft w:val="0"/>
      <w:marRight w:val="0"/>
      <w:marTop w:val="0"/>
      <w:marBottom w:val="0"/>
      <w:divBdr>
        <w:top w:val="none" w:sz="0" w:space="0" w:color="auto"/>
        <w:left w:val="none" w:sz="0" w:space="0" w:color="auto"/>
        <w:bottom w:val="none" w:sz="0" w:space="0" w:color="auto"/>
        <w:right w:val="none" w:sz="0" w:space="0" w:color="auto"/>
      </w:divBdr>
    </w:div>
    <w:div w:id="554893487">
      <w:bodyDiv w:val="1"/>
      <w:marLeft w:val="0"/>
      <w:marRight w:val="0"/>
      <w:marTop w:val="0"/>
      <w:marBottom w:val="0"/>
      <w:divBdr>
        <w:top w:val="none" w:sz="0" w:space="0" w:color="auto"/>
        <w:left w:val="none" w:sz="0" w:space="0" w:color="auto"/>
        <w:bottom w:val="none" w:sz="0" w:space="0" w:color="auto"/>
        <w:right w:val="none" w:sz="0" w:space="0" w:color="auto"/>
      </w:divBdr>
    </w:div>
    <w:div w:id="579677302">
      <w:bodyDiv w:val="1"/>
      <w:marLeft w:val="0"/>
      <w:marRight w:val="0"/>
      <w:marTop w:val="0"/>
      <w:marBottom w:val="0"/>
      <w:divBdr>
        <w:top w:val="none" w:sz="0" w:space="0" w:color="auto"/>
        <w:left w:val="none" w:sz="0" w:space="0" w:color="auto"/>
        <w:bottom w:val="none" w:sz="0" w:space="0" w:color="auto"/>
        <w:right w:val="none" w:sz="0" w:space="0" w:color="auto"/>
      </w:divBdr>
    </w:div>
    <w:div w:id="591746174">
      <w:bodyDiv w:val="1"/>
      <w:marLeft w:val="0"/>
      <w:marRight w:val="0"/>
      <w:marTop w:val="0"/>
      <w:marBottom w:val="0"/>
      <w:divBdr>
        <w:top w:val="none" w:sz="0" w:space="0" w:color="auto"/>
        <w:left w:val="none" w:sz="0" w:space="0" w:color="auto"/>
        <w:bottom w:val="none" w:sz="0" w:space="0" w:color="auto"/>
        <w:right w:val="none" w:sz="0" w:space="0" w:color="auto"/>
      </w:divBdr>
    </w:div>
    <w:div w:id="592661797">
      <w:bodyDiv w:val="1"/>
      <w:marLeft w:val="0"/>
      <w:marRight w:val="0"/>
      <w:marTop w:val="0"/>
      <w:marBottom w:val="0"/>
      <w:divBdr>
        <w:top w:val="none" w:sz="0" w:space="0" w:color="auto"/>
        <w:left w:val="none" w:sz="0" w:space="0" w:color="auto"/>
        <w:bottom w:val="none" w:sz="0" w:space="0" w:color="auto"/>
        <w:right w:val="none" w:sz="0" w:space="0" w:color="auto"/>
      </w:divBdr>
    </w:div>
    <w:div w:id="593788684">
      <w:bodyDiv w:val="1"/>
      <w:marLeft w:val="0"/>
      <w:marRight w:val="0"/>
      <w:marTop w:val="0"/>
      <w:marBottom w:val="0"/>
      <w:divBdr>
        <w:top w:val="none" w:sz="0" w:space="0" w:color="auto"/>
        <w:left w:val="none" w:sz="0" w:space="0" w:color="auto"/>
        <w:bottom w:val="none" w:sz="0" w:space="0" w:color="auto"/>
        <w:right w:val="none" w:sz="0" w:space="0" w:color="auto"/>
      </w:divBdr>
    </w:div>
    <w:div w:id="624195230">
      <w:bodyDiv w:val="1"/>
      <w:marLeft w:val="0"/>
      <w:marRight w:val="0"/>
      <w:marTop w:val="0"/>
      <w:marBottom w:val="0"/>
      <w:divBdr>
        <w:top w:val="none" w:sz="0" w:space="0" w:color="auto"/>
        <w:left w:val="none" w:sz="0" w:space="0" w:color="auto"/>
        <w:bottom w:val="none" w:sz="0" w:space="0" w:color="auto"/>
        <w:right w:val="none" w:sz="0" w:space="0" w:color="auto"/>
      </w:divBdr>
    </w:div>
    <w:div w:id="631055769">
      <w:bodyDiv w:val="1"/>
      <w:marLeft w:val="0"/>
      <w:marRight w:val="0"/>
      <w:marTop w:val="0"/>
      <w:marBottom w:val="0"/>
      <w:divBdr>
        <w:top w:val="none" w:sz="0" w:space="0" w:color="auto"/>
        <w:left w:val="none" w:sz="0" w:space="0" w:color="auto"/>
        <w:bottom w:val="none" w:sz="0" w:space="0" w:color="auto"/>
        <w:right w:val="none" w:sz="0" w:space="0" w:color="auto"/>
      </w:divBdr>
    </w:div>
    <w:div w:id="631715963">
      <w:bodyDiv w:val="1"/>
      <w:marLeft w:val="0"/>
      <w:marRight w:val="0"/>
      <w:marTop w:val="0"/>
      <w:marBottom w:val="0"/>
      <w:divBdr>
        <w:top w:val="none" w:sz="0" w:space="0" w:color="auto"/>
        <w:left w:val="none" w:sz="0" w:space="0" w:color="auto"/>
        <w:bottom w:val="none" w:sz="0" w:space="0" w:color="auto"/>
        <w:right w:val="none" w:sz="0" w:space="0" w:color="auto"/>
      </w:divBdr>
    </w:div>
    <w:div w:id="645550188">
      <w:bodyDiv w:val="1"/>
      <w:marLeft w:val="0"/>
      <w:marRight w:val="0"/>
      <w:marTop w:val="0"/>
      <w:marBottom w:val="0"/>
      <w:divBdr>
        <w:top w:val="none" w:sz="0" w:space="0" w:color="auto"/>
        <w:left w:val="none" w:sz="0" w:space="0" w:color="auto"/>
        <w:bottom w:val="none" w:sz="0" w:space="0" w:color="auto"/>
        <w:right w:val="none" w:sz="0" w:space="0" w:color="auto"/>
      </w:divBdr>
    </w:div>
    <w:div w:id="660354171">
      <w:bodyDiv w:val="1"/>
      <w:marLeft w:val="0"/>
      <w:marRight w:val="0"/>
      <w:marTop w:val="0"/>
      <w:marBottom w:val="0"/>
      <w:divBdr>
        <w:top w:val="none" w:sz="0" w:space="0" w:color="auto"/>
        <w:left w:val="none" w:sz="0" w:space="0" w:color="auto"/>
        <w:bottom w:val="none" w:sz="0" w:space="0" w:color="auto"/>
        <w:right w:val="none" w:sz="0" w:space="0" w:color="auto"/>
      </w:divBdr>
    </w:div>
    <w:div w:id="666130417">
      <w:bodyDiv w:val="1"/>
      <w:marLeft w:val="0"/>
      <w:marRight w:val="0"/>
      <w:marTop w:val="0"/>
      <w:marBottom w:val="0"/>
      <w:divBdr>
        <w:top w:val="none" w:sz="0" w:space="0" w:color="auto"/>
        <w:left w:val="none" w:sz="0" w:space="0" w:color="auto"/>
        <w:bottom w:val="none" w:sz="0" w:space="0" w:color="auto"/>
        <w:right w:val="none" w:sz="0" w:space="0" w:color="auto"/>
      </w:divBdr>
    </w:div>
    <w:div w:id="672341126">
      <w:bodyDiv w:val="1"/>
      <w:marLeft w:val="0"/>
      <w:marRight w:val="0"/>
      <w:marTop w:val="0"/>
      <w:marBottom w:val="0"/>
      <w:divBdr>
        <w:top w:val="none" w:sz="0" w:space="0" w:color="auto"/>
        <w:left w:val="none" w:sz="0" w:space="0" w:color="auto"/>
        <w:bottom w:val="none" w:sz="0" w:space="0" w:color="auto"/>
        <w:right w:val="none" w:sz="0" w:space="0" w:color="auto"/>
      </w:divBdr>
    </w:div>
    <w:div w:id="690037295">
      <w:bodyDiv w:val="1"/>
      <w:marLeft w:val="0"/>
      <w:marRight w:val="0"/>
      <w:marTop w:val="0"/>
      <w:marBottom w:val="0"/>
      <w:divBdr>
        <w:top w:val="none" w:sz="0" w:space="0" w:color="auto"/>
        <w:left w:val="none" w:sz="0" w:space="0" w:color="auto"/>
        <w:bottom w:val="none" w:sz="0" w:space="0" w:color="auto"/>
        <w:right w:val="none" w:sz="0" w:space="0" w:color="auto"/>
      </w:divBdr>
    </w:div>
    <w:div w:id="696154124">
      <w:bodyDiv w:val="1"/>
      <w:marLeft w:val="0"/>
      <w:marRight w:val="0"/>
      <w:marTop w:val="0"/>
      <w:marBottom w:val="0"/>
      <w:divBdr>
        <w:top w:val="none" w:sz="0" w:space="0" w:color="auto"/>
        <w:left w:val="none" w:sz="0" w:space="0" w:color="auto"/>
        <w:bottom w:val="none" w:sz="0" w:space="0" w:color="auto"/>
        <w:right w:val="none" w:sz="0" w:space="0" w:color="auto"/>
      </w:divBdr>
    </w:div>
    <w:div w:id="709450946">
      <w:bodyDiv w:val="1"/>
      <w:marLeft w:val="0"/>
      <w:marRight w:val="0"/>
      <w:marTop w:val="0"/>
      <w:marBottom w:val="0"/>
      <w:divBdr>
        <w:top w:val="none" w:sz="0" w:space="0" w:color="auto"/>
        <w:left w:val="none" w:sz="0" w:space="0" w:color="auto"/>
        <w:bottom w:val="none" w:sz="0" w:space="0" w:color="auto"/>
        <w:right w:val="none" w:sz="0" w:space="0" w:color="auto"/>
      </w:divBdr>
    </w:div>
    <w:div w:id="715593071">
      <w:bodyDiv w:val="1"/>
      <w:marLeft w:val="0"/>
      <w:marRight w:val="0"/>
      <w:marTop w:val="0"/>
      <w:marBottom w:val="0"/>
      <w:divBdr>
        <w:top w:val="none" w:sz="0" w:space="0" w:color="auto"/>
        <w:left w:val="none" w:sz="0" w:space="0" w:color="auto"/>
        <w:bottom w:val="none" w:sz="0" w:space="0" w:color="auto"/>
        <w:right w:val="none" w:sz="0" w:space="0" w:color="auto"/>
      </w:divBdr>
    </w:div>
    <w:div w:id="732890987">
      <w:bodyDiv w:val="1"/>
      <w:marLeft w:val="0"/>
      <w:marRight w:val="0"/>
      <w:marTop w:val="0"/>
      <w:marBottom w:val="0"/>
      <w:divBdr>
        <w:top w:val="none" w:sz="0" w:space="0" w:color="auto"/>
        <w:left w:val="none" w:sz="0" w:space="0" w:color="auto"/>
        <w:bottom w:val="none" w:sz="0" w:space="0" w:color="auto"/>
        <w:right w:val="none" w:sz="0" w:space="0" w:color="auto"/>
      </w:divBdr>
    </w:div>
    <w:div w:id="753019092">
      <w:bodyDiv w:val="1"/>
      <w:marLeft w:val="0"/>
      <w:marRight w:val="0"/>
      <w:marTop w:val="0"/>
      <w:marBottom w:val="0"/>
      <w:divBdr>
        <w:top w:val="none" w:sz="0" w:space="0" w:color="auto"/>
        <w:left w:val="none" w:sz="0" w:space="0" w:color="auto"/>
        <w:bottom w:val="none" w:sz="0" w:space="0" w:color="auto"/>
        <w:right w:val="none" w:sz="0" w:space="0" w:color="auto"/>
      </w:divBdr>
    </w:div>
    <w:div w:id="790127060">
      <w:bodyDiv w:val="1"/>
      <w:marLeft w:val="0"/>
      <w:marRight w:val="0"/>
      <w:marTop w:val="0"/>
      <w:marBottom w:val="0"/>
      <w:divBdr>
        <w:top w:val="none" w:sz="0" w:space="0" w:color="auto"/>
        <w:left w:val="none" w:sz="0" w:space="0" w:color="auto"/>
        <w:bottom w:val="none" w:sz="0" w:space="0" w:color="auto"/>
        <w:right w:val="none" w:sz="0" w:space="0" w:color="auto"/>
      </w:divBdr>
    </w:div>
    <w:div w:id="794636922">
      <w:bodyDiv w:val="1"/>
      <w:marLeft w:val="0"/>
      <w:marRight w:val="0"/>
      <w:marTop w:val="0"/>
      <w:marBottom w:val="0"/>
      <w:divBdr>
        <w:top w:val="none" w:sz="0" w:space="0" w:color="auto"/>
        <w:left w:val="none" w:sz="0" w:space="0" w:color="auto"/>
        <w:bottom w:val="none" w:sz="0" w:space="0" w:color="auto"/>
        <w:right w:val="none" w:sz="0" w:space="0" w:color="auto"/>
      </w:divBdr>
    </w:div>
    <w:div w:id="799804337">
      <w:bodyDiv w:val="1"/>
      <w:marLeft w:val="0"/>
      <w:marRight w:val="0"/>
      <w:marTop w:val="0"/>
      <w:marBottom w:val="0"/>
      <w:divBdr>
        <w:top w:val="none" w:sz="0" w:space="0" w:color="auto"/>
        <w:left w:val="none" w:sz="0" w:space="0" w:color="auto"/>
        <w:bottom w:val="none" w:sz="0" w:space="0" w:color="auto"/>
        <w:right w:val="none" w:sz="0" w:space="0" w:color="auto"/>
      </w:divBdr>
    </w:div>
    <w:div w:id="827983254">
      <w:bodyDiv w:val="1"/>
      <w:marLeft w:val="0"/>
      <w:marRight w:val="0"/>
      <w:marTop w:val="0"/>
      <w:marBottom w:val="0"/>
      <w:divBdr>
        <w:top w:val="none" w:sz="0" w:space="0" w:color="auto"/>
        <w:left w:val="none" w:sz="0" w:space="0" w:color="auto"/>
        <w:bottom w:val="none" w:sz="0" w:space="0" w:color="auto"/>
        <w:right w:val="none" w:sz="0" w:space="0" w:color="auto"/>
      </w:divBdr>
    </w:div>
    <w:div w:id="840776785">
      <w:bodyDiv w:val="1"/>
      <w:marLeft w:val="0"/>
      <w:marRight w:val="0"/>
      <w:marTop w:val="0"/>
      <w:marBottom w:val="0"/>
      <w:divBdr>
        <w:top w:val="none" w:sz="0" w:space="0" w:color="auto"/>
        <w:left w:val="none" w:sz="0" w:space="0" w:color="auto"/>
        <w:bottom w:val="none" w:sz="0" w:space="0" w:color="auto"/>
        <w:right w:val="none" w:sz="0" w:space="0" w:color="auto"/>
      </w:divBdr>
    </w:div>
    <w:div w:id="845822837">
      <w:bodyDiv w:val="1"/>
      <w:marLeft w:val="0"/>
      <w:marRight w:val="0"/>
      <w:marTop w:val="0"/>
      <w:marBottom w:val="0"/>
      <w:divBdr>
        <w:top w:val="none" w:sz="0" w:space="0" w:color="auto"/>
        <w:left w:val="none" w:sz="0" w:space="0" w:color="auto"/>
        <w:bottom w:val="none" w:sz="0" w:space="0" w:color="auto"/>
        <w:right w:val="none" w:sz="0" w:space="0" w:color="auto"/>
      </w:divBdr>
    </w:div>
    <w:div w:id="849103190">
      <w:bodyDiv w:val="1"/>
      <w:marLeft w:val="0"/>
      <w:marRight w:val="0"/>
      <w:marTop w:val="0"/>
      <w:marBottom w:val="0"/>
      <w:divBdr>
        <w:top w:val="none" w:sz="0" w:space="0" w:color="auto"/>
        <w:left w:val="none" w:sz="0" w:space="0" w:color="auto"/>
        <w:bottom w:val="none" w:sz="0" w:space="0" w:color="auto"/>
        <w:right w:val="none" w:sz="0" w:space="0" w:color="auto"/>
      </w:divBdr>
    </w:div>
    <w:div w:id="857692540">
      <w:bodyDiv w:val="1"/>
      <w:marLeft w:val="0"/>
      <w:marRight w:val="0"/>
      <w:marTop w:val="0"/>
      <w:marBottom w:val="0"/>
      <w:divBdr>
        <w:top w:val="none" w:sz="0" w:space="0" w:color="auto"/>
        <w:left w:val="none" w:sz="0" w:space="0" w:color="auto"/>
        <w:bottom w:val="none" w:sz="0" w:space="0" w:color="auto"/>
        <w:right w:val="none" w:sz="0" w:space="0" w:color="auto"/>
      </w:divBdr>
    </w:div>
    <w:div w:id="865101075">
      <w:bodyDiv w:val="1"/>
      <w:marLeft w:val="0"/>
      <w:marRight w:val="0"/>
      <w:marTop w:val="0"/>
      <w:marBottom w:val="0"/>
      <w:divBdr>
        <w:top w:val="none" w:sz="0" w:space="0" w:color="auto"/>
        <w:left w:val="none" w:sz="0" w:space="0" w:color="auto"/>
        <w:bottom w:val="none" w:sz="0" w:space="0" w:color="auto"/>
        <w:right w:val="none" w:sz="0" w:space="0" w:color="auto"/>
      </w:divBdr>
    </w:div>
    <w:div w:id="876431711">
      <w:bodyDiv w:val="1"/>
      <w:marLeft w:val="0"/>
      <w:marRight w:val="0"/>
      <w:marTop w:val="0"/>
      <w:marBottom w:val="0"/>
      <w:divBdr>
        <w:top w:val="none" w:sz="0" w:space="0" w:color="auto"/>
        <w:left w:val="none" w:sz="0" w:space="0" w:color="auto"/>
        <w:bottom w:val="none" w:sz="0" w:space="0" w:color="auto"/>
        <w:right w:val="none" w:sz="0" w:space="0" w:color="auto"/>
      </w:divBdr>
    </w:div>
    <w:div w:id="878473142">
      <w:bodyDiv w:val="1"/>
      <w:marLeft w:val="0"/>
      <w:marRight w:val="0"/>
      <w:marTop w:val="0"/>
      <w:marBottom w:val="0"/>
      <w:divBdr>
        <w:top w:val="none" w:sz="0" w:space="0" w:color="auto"/>
        <w:left w:val="none" w:sz="0" w:space="0" w:color="auto"/>
        <w:bottom w:val="none" w:sz="0" w:space="0" w:color="auto"/>
        <w:right w:val="none" w:sz="0" w:space="0" w:color="auto"/>
      </w:divBdr>
    </w:div>
    <w:div w:id="894464589">
      <w:bodyDiv w:val="1"/>
      <w:marLeft w:val="0"/>
      <w:marRight w:val="0"/>
      <w:marTop w:val="0"/>
      <w:marBottom w:val="0"/>
      <w:divBdr>
        <w:top w:val="none" w:sz="0" w:space="0" w:color="auto"/>
        <w:left w:val="none" w:sz="0" w:space="0" w:color="auto"/>
        <w:bottom w:val="none" w:sz="0" w:space="0" w:color="auto"/>
        <w:right w:val="none" w:sz="0" w:space="0" w:color="auto"/>
      </w:divBdr>
    </w:div>
    <w:div w:id="902302300">
      <w:bodyDiv w:val="1"/>
      <w:marLeft w:val="0"/>
      <w:marRight w:val="0"/>
      <w:marTop w:val="0"/>
      <w:marBottom w:val="0"/>
      <w:divBdr>
        <w:top w:val="none" w:sz="0" w:space="0" w:color="auto"/>
        <w:left w:val="none" w:sz="0" w:space="0" w:color="auto"/>
        <w:bottom w:val="none" w:sz="0" w:space="0" w:color="auto"/>
        <w:right w:val="none" w:sz="0" w:space="0" w:color="auto"/>
      </w:divBdr>
    </w:div>
    <w:div w:id="904414705">
      <w:bodyDiv w:val="1"/>
      <w:marLeft w:val="0"/>
      <w:marRight w:val="0"/>
      <w:marTop w:val="0"/>
      <w:marBottom w:val="0"/>
      <w:divBdr>
        <w:top w:val="none" w:sz="0" w:space="0" w:color="auto"/>
        <w:left w:val="none" w:sz="0" w:space="0" w:color="auto"/>
        <w:bottom w:val="none" w:sz="0" w:space="0" w:color="auto"/>
        <w:right w:val="none" w:sz="0" w:space="0" w:color="auto"/>
      </w:divBdr>
    </w:div>
    <w:div w:id="940648973">
      <w:bodyDiv w:val="1"/>
      <w:marLeft w:val="0"/>
      <w:marRight w:val="0"/>
      <w:marTop w:val="0"/>
      <w:marBottom w:val="0"/>
      <w:divBdr>
        <w:top w:val="none" w:sz="0" w:space="0" w:color="auto"/>
        <w:left w:val="none" w:sz="0" w:space="0" w:color="auto"/>
        <w:bottom w:val="none" w:sz="0" w:space="0" w:color="auto"/>
        <w:right w:val="none" w:sz="0" w:space="0" w:color="auto"/>
      </w:divBdr>
    </w:div>
    <w:div w:id="956791878">
      <w:bodyDiv w:val="1"/>
      <w:marLeft w:val="0"/>
      <w:marRight w:val="0"/>
      <w:marTop w:val="0"/>
      <w:marBottom w:val="0"/>
      <w:divBdr>
        <w:top w:val="none" w:sz="0" w:space="0" w:color="auto"/>
        <w:left w:val="none" w:sz="0" w:space="0" w:color="auto"/>
        <w:bottom w:val="none" w:sz="0" w:space="0" w:color="auto"/>
        <w:right w:val="none" w:sz="0" w:space="0" w:color="auto"/>
      </w:divBdr>
    </w:div>
    <w:div w:id="961689005">
      <w:bodyDiv w:val="1"/>
      <w:marLeft w:val="0"/>
      <w:marRight w:val="0"/>
      <w:marTop w:val="0"/>
      <w:marBottom w:val="0"/>
      <w:divBdr>
        <w:top w:val="none" w:sz="0" w:space="0" w:color="auto"/>
        <w:left w:val="none" w:sz="0" w:space="0" w:color="auto"/>
        <w:bottom w:val="none" w:sz="0" w:space="0" w:color="auto"/>
        <w:right w:val="none" w:sz="0" w:space="0" w:color="auto"/>
      </w:divBdr>
    </w:div>
    <w:div w:id="992415046">
      <w:bodyDiv w:val="1"/>
      <w:marLeft w:val="0"/>
      <w:marRight w:val="0"/>
      <w:marTop w:val="0"/>
      <w:marBottom w:val="0"/>
      <w:divBdr>
        <w:top w:val="none" w:sz="0" w:space="0" w:color="auto"/>
        <w:left w:val="none" w:sz="0" w:space="0" w:color="auto"/>
        <w:bottom w:val="none" w:sz="0" w:space="0" w:color="auto"/>
        <w:right w:val="none" w:sz="0" w:space="0" w:color="auto"/>
      </w:divBdr>
    </w:div>
    <w:div w:id="1032803771">
      <w:bodyDiv w:val="1"/>
      <w:marLeft w:val="0"/>
      <w:marRight w:val="0"/>
      <w:marTop w:val="0"/>
      <w:marBottom w:val="0"/>
      <w:divBdr>
        <w:top w:val="none" w:sz="0" w:space="0" w:color="auto"/>
        <w:left w:val="none" w:sz="0" w:space="0" w:color="auto"/>
        <w:bottom w:val="none" w:sz="0" w:space="0" w:color="auto"/>
        <w:right w:val="none" w:sz="0" w:space="0" w:color="auto"/>
      </w:divBdr>
    </w:div>
    <w:div w:id="1042632957">
      <w:bodyDiv w:val="1"/>
      <w:marLeft w:val="0"/>
      <w:marRight w:val="0"/>
      <w:marTop w:val="0"/>
      <w:marBottom w:val="0"/>
      <w:divBdr>
        <w:top w:val="none" w:sz="0" w:space="0" w:color="auto"/>
        <w:left w:val="none" w:sz="0" w:space="0" w:color="auto"/>
        <w:bottom w:val="none" w:sz="0" w:space="0" w:color="auto"/>
        <w:right w:val="none" w:sz="0" w:space="0" w:color="auto"/>
      </w:divBdr>
    </w:div>
    <w:div w:id="1063412985">
      <w:bodyDiv w:val="1"/>
      <w:marLeft w:val="0"/>
      <w:marRight w:val="0"/>
      <w:marTop w:val="0"/>
      <w:marBottom w:val="0"/>
      <w:divBdr>
        <w:top w:val="none" w:sz="0" w:space="0" w:color="auto"/>
        <w:left w:val="none" w:sz="0" w:space="0" w:color="auto"/>
        <w:bottom w:val="none" w:sz="0" w:space="0" w:color="auto"/>
        <w:right w:val="none" w:sz="0" w:space="0" w:color="auto"/>
      </w:divBdr>
    </w:div>
    <w:div w:id="1078753340">
      <w:bodyDiv w:val="1"/>
      <w:marLeft w:val="0"/>
      <w:marRight w:val="0"/>
      <w:marTop w:val="0"/>
      <w:marBottom w:val="0"/>
      <w:divBdr>
        <w:top w:val="none" w:sz="0" w:space="0" w:color="auto"/>
        <w:left w:val="none" w:sz="0" w:space="0" w:color="auto"/>
        <w:bottom w:val="none" w:sz="0" w:space="0" w:color="auto"/>
        <w:right w:val="none" w:sz="0" w:space="0" w:color="auto"/>
      </w:divBdr>
    </w:div>
    <w:div w:id="1083456137">
      <w:bodyDiv w:val="1"/>
      <w:marLeft w:val="0"/>
      <w:marRight w:val="0"/>
      <w:marTop w:val="0"/>
      <w:marBottom w:val="0"/>
      <w:divBdr>
        <w:top w:val="none" w:sz="0" w:space="0" w:color="auto"/>
        <w:left w:val="none" w:sz="0" w:space="0" w:color="auto"/>
        <w:bottom w:val="none" w:sz="0" w:space="0" w:color="auto"/>
        <w:right w:val="none" w:sz="0" w:space="0" w:color="auto"/>
      </w:divBdr>
    </w:div>
    <w:div w:id="1105998248">
      <w:bodyDiv w:val="1"/>
      <w:marLeft w:val="0"/>
      <w:marRight w:val="0"/>
      <w:marTop w:val="0"/>
      <w:marBottom w:val="0"/>
      <w:divBdr>
        <w:top w:val="none" w:sz="0" w:space="0" w:color="auto"/>
        <w:left w:val="none" w:sz="0" w:space="0" w:color="auto"/>
        <w:bottom w:val="none" w:sz="0" w:space="0" w:color="auto"/>
        <w:right w:val="none" w:sz="0" w:space="0" w:color="auto"/>
      </w:divBdr>
    </w:div>
    <w:div w:id="1121073299">
      <w:bodyDiv w:val="1"/>
      <w:marLeft w:val="0"/>
      <w:marRight w:val="0"/>
      <w:marTop w:val="0"/>
      <w:marBottom w:val="0"/>
      <w:divBdr>
        <w:top w:val="none" w:sz="0" w:space="0" w:color="auto"/>
        <w:left w:val="none" w:sz="0" w:space="0" w:color="auto"/>
        <w:bottom w:val="none" w:sz="0" w:space="0" w:color="auto"/>
        <w:right w:val="none" w:sz="0" w:space="0" w:color="auto"/>
      </w:divBdr>
    </w:div>
    <w:div w:id="1124614645">
      <w:bodyDiv w:val="1"/>
      <w:marLeft w:val="0"/>
      <w:marRight w:val="0"/>
      <w:marTop w:val="0"/>
      <w:marBottom w:val="0"/>
      <w:divBdr>
        <w:top w:val="none" w:sz="0" w:space="0" w:color="auto"/>
        <w:left w:val="none" w:sz="0" w:space="0" w:color="auto"/>
        <w:bottom w:val="none" w:sz="0" w:space="0" w:color="auto"/>
        <w:right w:val="none" w:sz="0" w:space="0" w:color="auto"/>
      </w:divBdr>
    </w:div>
    <w:div w:id="1129543404">
      <w:bodyDiv w:val="1"/>
      <w:marLeft w:val="0"/>
      <w:marRight w:val="0"/>
      <w:marTop w:val="0"/>
      <w:marBottom w:val="0"/>
      <w:divBdr>
        <w:top w:val="none" w:sz="0" w:space="0" w:color="auto"/>
        <w:left w:val="none" w:sz="0" w:space="0" w:color="auto"/>
        <w:bottom w:val="none" w:sz="0" w:space="0" w:color="auto"/>
        <w:right w:val="none" w:sz="0" w:space="0" w:color="auto"/>
      </w:divBdr>
    </w:div>
    <w:div w:id="1135640198">
      <w:bodyDiv w:val="1"/>
      <w:marLeft w:val="0"/>
      <w:marRight w:val="0"/>
      <w:marTop w:val="0"/>
      <w:marBottom w:val="0"/>
      <w:divBdr>
        <w:top w:val="none" w:sz="0" w:space="0" w:color="auto"/>
        <w:left w:val="none" w:sz="0" w:space="0" w:color="auto"/>
        <w:bottom w:val="none" w:sz="0" w:space="0" w:color="auto"/>
        <w:right w:val="none" w:sz="0" w:space="0" w:color="auto"/>
      </w:divBdr>
    </w:div>
    <w:div w:id="1138911674">
      <w:bodyDiv w:val="1"/>
      <w:marLeft w:val="0"/>
      <w:marRight w:val="0"/>
      <w:marTop w:val="0"/>
      <w:marBottom w:val="0"/>
      <w:divBdr>
        <w:top w:val="none" w:sz="0" w:space="0" w:color="auto"/>
        <w:left w:val="none" w:sz="0" w:space="0" w:color="auto"/>
        <w:bottom w:val="none" w:sz="0" w:space="0" w:color="auto"/>
        <w:right w:val="none" w:sz="0" w:space="0" w:color="auto"/>
      </w:divBdr>
    </w:div>
    <w:div w:id="1164394002">
      <w:bodyDiv w:val="1"/>
      <w:marLeft w:val="0"/>
      <w:marRight w:val="0"/>
      <w:marTop w:val="0"/>
      <w:marBottom w:val="0"/>
      <w:divBdr>
        <w:top w:val="none" w:sz="0" w:space="0" w:color="auto"/>
        <w:left w:val="none" w:sz="0" w:space="0" w:color="auto"/>
        <w:bottom w:val="none" w:sz="0" w:space="0" w:color="auto"/>
        <w:right w:val="none" w:sz="0" w:space="0" w:color="auto"/>
      </w:divBdr>
    </w:div>
    <w:div w:id="1209948481">
      <w:bodyDiv w:val="1"/>
      <w:marLeft w:val="0"/>
      <w:marRight w:val="0"/>
      <w:marTop w:val="0"/>
      <w:marBottom w:val="0"/>
      <w:divBdr>
        <w:top w:val="none" w:sz="0" w:space="0" w:color="auto"/>
        <w:left w:val="none" w:sz="0" w:space="0" w:color="auto"/>
        <w:bottom w:val="none" w:sz="0" w:space="0" w:color="auto"/>
        <w:right w:val="none" w:sz="0" w:space="0" w:color="auto"/>
      </w:divBdr>
    </w:div>
    <w:div w:id="1211579496">
      <w:bodyDiv w:val="1"/>
      <w:marLeft w:val="0"/>
      <w:marRight w:val="0"/>
      <w:marTop w:val="0"/>
      <w:marBottom w:val="0"/>
      <w:divBdr>
        <w:top w:val="none" w:sz="0" w:space="0" w:color="auto"/>
        <w:left w:val="none" w:sz="0" w:space="0" w:color="auto"/>
        <w:bottom w:val="none" w:sz="0" w:space="0" w:color="auto"/>
        <w:right w:val="none" w:sz="0" w:space="0" w:color="auto"/>
      </w:divBdr>
    </w:div>
    <w:div w:id="1222134183">
      <w:bodyDiv w:val="1"/>
      <w:marLeft w:val="0"/>
      <w:marRight w:val="0"/>
      <w:marTop w:val="0"/>
      <w:marBottom w:val="0"/>
      <w:divBdr>
        <w:top w:val="none" w:sz="0" w:space="0" w:color="auto"/>
        <w:left w:val="none" w:sz="0" w:space="0" w:color="auto"/>
        <w:bottom w:val="none" w:sz="0" w:space="0" w:color="auto"/>
        <w:right w:val="none" w:sz="0" w:space="0" w:color="auto"/>
      </w:divBdr>
    </w:div>
    <w:div w:id="1228035965">
      <w:bodyDiv w:val="1"/>
      <w:marLeft w:val="0"/>
      <w:marRight w:val="0"/>
      <w:marTop w:val="0"/>
      <w:marBottom w:val="0"/>
      <w:divBdr>
        <w:top w:val="none" w:sz="0" w:space="0" w:color="auto"/>
        <w:left w:val="none" w:sz="0" w:space="0" w:color="auto"/>
        <w:bottom w:val="none" w:sz="0" w:space="0" w:color="auto"/>
        <w:right w:val="none" w:sz="0" w:space="0" w:color="auto"/>
      </w:divBdr>
    </w:div>
    <w:div w:id="1262370640">
      <w:bodyDiv w:val="1"/>
      <w:marLeft w:val="0"/>
      <w:marRight w:val="0"/>
      <w:marTop w:val="0"/>
      <w:marBottom w:val="0"/>
      <w:divBdr>
        <w:top w:val="none" w:sz="0" w:space="0" w:color="auto"/>
        <w:left w:val="none" w:sz="0" w:space="0" w:color="auto"/>
        <w:bottom w:val="none" w:sz="0" w:space="0" w:color="auto"/>
        <w:right w:val="none" w:sz="0" w:space="0" w:color="auto"/>
      </w:divBdr>
    </w:div>
    <w:div w:id="1262837537">
      <w:bodyDiv w:val="1"/>
      <w:marLeft w:val="0"/>
      <w:marRight w:val="0"/>
      <w:marTop w:val="0"/>
      <w:marBottom w:val="0"/>
      <w:divBdr>
        <w:top w:val="none" w:sz="0" w:space="0" w:color="auto"/>
        <w:left w:val="none" w:sz="0" w:space="0" w:color="auto"/>
        <w:bottom w:val="none" w:sz="0" w:space="0" w:color="auto"/>
        <w:right w:val="none" w:sz="0" w:space="0" w:color="auto"/>
      </w:divBdr>
    </w:div>
    <w:div w:id="1263338561">
      <w:bodyDiv w:val="1"/>
      <w:marLeft w:val="0"/>
      <w:marRight w:val="0"/>
      <w:marTop w:val="0"/>
      <w:marBottom w:val="0"/>
      <w:divBdr>
        <w:top w:val="none" w:sz="0" w:space="0" w:color="auto"/>
        <w:left w:val="none" w:sz="0" w:space="0" w:color="auto"/>
        <w:bottom w:val="none" w:sz="0" w:space="0" w:color="auto"/>
        <w:right w:val="none" w:sz="0" w:space="0" w:color="auto"/>
      </w:divBdr>
    </w:div>
    <w:div w:id="1266496454">
      <w:bodyDiv w:val="1"/>
      <w:marLeft w:val="0"/>
      <w:marRight w:val="0"/>
      <w:marTop w:val="0"/>
      <w:marBottom w:val="0"/>
      <w:divBdr>
        <w:top w:val="none" w:sz="0" w:space="0" w:color="auto"/>
        <w:left w:val="none" w:sz="0" w:space="0" w:color="auto"/>
        <w:bottom w:val="none" w:sz="0" w:space="0" w:color="auto"/>
        <w:right w:val="none" w:sz="0" w:space="0" w:color="auto"/>
      </w:divBdr>
    </w:div>
    <w:div w:id="1278949334">
      <w:bodyDiv w:val="1"/>
      <w:marLeft w:val="0"/>
      <w:marRight w:val="0"/>
      <w:marTop w:val="0"/>
      <w:marBottom w:val="0"/>
      <w:divBdr>
        <w:top w:val="none" w:sz="0" w:space="0" w:color="auto"/>
        <w:left w:val="none" w:sz="0" w:space="0" w:color="auto"/>
        <w:bottom w:val="none" w:sz="0" w:space="0" w:color="auto"/>
        <w:right w:val="none" w:sz="0" w:space="0" w:color="auto"/>
      </w:divBdr>
    </w:div>
    <w:div w:id="1282539823">
      <w:bodyDiv w:val="1"/>
      <w:marLeft w:val="0"/>
      <w:marRight w:val="0"/>
      <w:marTop w:val="0"/>
      <w:marBottom w:val="0"/>
      <w:divBdr>
        <w:top w:val="none" w:sz="0" w:space="0" w:color="auto"/>
        <w:left w:val="none" w:sz="0" w:space="0" w:color="auto"/>
        <w:bottom w:val="none" w:sz="0" w:space="0" w:color="auto"/>
        <w:right w:val="none" w:sz="0" w:space="0" w:color="auto"/>
      </w:divBdr>
    </w:div>
    <w:div w:id="1311793037">
      <w:bodyDiv w:val="1"/>
      <w:marLeft w:val="0"/>
      <w:marRight w:val="0"/>
      <w:marTop w:val="0"/>
      <w:marBottom w:val="0"/>
      <w:divBdr>
        <w:top w:val="none" w:sz="0" w:space="0" w:color="auto"/>
        <w:left w:val="none" w:sz="0" w:space="0" w:color="auto"/>
        <w:bottom w:val="none" w:sz="0" w:space="0" w:color="auto"/>
        <w:right w:val="none" w:sz="0" w:space="0" w:color="auto"/>
      </w:divBdr>
    </w:div>
    <w:div w:id="1331519376">
      <w:bodyDiv w:val="1"/>
      <w:marLeft w:val="0"/>
      <w:marRight w:val="0"/>
      <w:marTop w:val="0"/>
      <w:marBottom w:val="0"/>
      <w:divBdr>
        <w:top w:val="none" w:sz="0" w:space="0" w:color="auto"/>
        <w:left w:val="none" w:sz="0" w:space="0" w:color="auto"/>
        <w:bottom w:val="none" w:sz="0" w:space="0" w:color="auto"/>
        <w:right w:val="none" w:sz="0" w:space="0" w:color="auto"/>
      </w:divBdr>
    </w:div>
    <w:div w:id="1333755010">
      <w:bodyDiv w:val="1"/>
      <w:marLeft w:val="0"/>
      <w:marRight w:val="0"/>
      <w:marTop w:val="0"/>
      <w:marBottom w:val="0"/>
      <w:divBdr>
        <w:top w:val="none" w:sz="0" w:space="0" w:color="auto"/>
        <w:left w:val="none" w:sz="0" w:space="0" w:color="auto"/>
        <w:bottom w:val="none" w:sz="0" w:space="0" w:color="auto"/>
        <w:right w:val="none" w:sz="0" w:space="0" w:color="auto"/>
      </w:divBdr>
    </w:div>
    <w:div w:id="1339192399">
      <w:bodyDiv w:val="1"/>
      <w:marLeft w:val="0"/>
      <w:marRight w:val="0"/>
      <w:marTop w:val="0"/>
      <w:marBottom w:val="0"/>
      <w:divBdr>
        <w:top w:val="none" w:sz="0" w:space="0" w:color="auto"/>
        <w:left w:val="none" w:sz="0" w:space="0" w:color="auto"/>
        <w:bottom w:val="none" w:sz="0" w:space="0" w:color="auto"/>
        <w:right w:val="none" w:sz="0" w:space="0" w:color="auto"/>
      </w:divBdr>
    </w:div>
    <w:div w:id="1348169453">
      <w:bodyDiv w:val="1"/>
      <w:marLeft w:val="0"/>
      <w:marRight w:val="0"/>
      <w:marTop w:val="0"/>
      <w:marBottom w:val="0"/>
      <w:divBdr>
        <w:top w:val="none" w:sz="0" w:space="0" w:color="auto"/>
        <w:left w:val="none" w:sz="0" w:space="0" w:color="auto"/>
        <w:bottom w:val="none" w:sz="0" w:space="0" w:color="auto"/>
        <w:right w:val="none" w:sz="0" w:space="0" w:color="auto"/>
      </w:divBdr>
    </w:div>
    <w:div w:id="1349480308">
      <w:bodyDiv w:val="1"/>
      <w:marLeft w:val="0"/>
      <w:marRight w:val="0"/>
      <w:marTop w:val="0"/>
      <w:marBottom w:val="0"/>
      <w:divBdr>
        <w:top w:val="none" w:sz="0" w:space="0" w:color="auto"/>
        <w:left w:val="none" w:sz="0" w:space="0" w:color="auto"/>
        <w:bottom w:val="none" w:sz="0" w:space="0" w:color="auto"/>
        <w:right w:val="none" w:sz="0" w:space="0" w:color="auto"/>
      </w:divBdr>
    </w:div>
    <w:div w:id="1352301338">
      <w:bodyDiv w:val="1"/>
      <w:marLeft w:val="0"/>
      <w:marRight w:val="0"/>
      <w:marTop w:val="0"/>
      <w:marBottom w:val="0"/>
      <w:divBdr>
        <w:top w:val="none" w:sz="0" w:space="0" w:color="auto"/>
        <w:left w:val="none" w:sz="0" w:space="0" w:color="auto"/>
        <w:bottom w:val="none" w:sz="0" w:space="0" w:color="auto"/>
        <w:right w:val="none" w:sz="0" w:space="0" w:color="auto"/>
      </w:divBdr>
    </w:div>
    <w:div w:id="1365325379">
      <w:bodyDiv w:val="1"/>
      <w:marLeft w:val="0"/>
      <w:marRight w:val="0"/>
      <w:marTop w:val="0"/>
      <w:marBottom w:val="0"/>
      <w:divBdr>
        <w:top w:val="none" w:sz="0" w:space="0" w:color="auto"/>
        <w:left w:val="none" w:sz="0" w:space="0" w:color="auto"/>
        <w:bottom w:val="none" w:sz="0" w:space="0" w:color="auto"/>
        <w:right w:val="none" w:sz="0" w:space="0" w:color="auto"/>
      </w:divBdr>
    </w:div>
    <w:div w:id="1376471220">
      <w:bodyDiv w:val="1"/>
      <w:marLeft w:val="0"/>
      <w:marRight w:val="0"/>
      <w:marTop w:val="0"/>
      <w:marBottom w:val="0"/>
      <w:divBdr>
        <w:top w:val="none" w:sz="0" w:space="0" w:color="auto"/>
        <w:left w:val="none" w:sz="0" w:space="0" w:color="auto"/>
        <w:bottom w:val="none" w:sz="0" w:space="0" w:color="auto"/>
        <w:right w:val="none" w:sz="0" w:space="0" w:color="auto"/>
      </w:divBdr>
    </w:div>
    <w:div w:id="1386493037">
      <w:bodyDiv w:val="1"/>
      <w:marLeft w:val="0"/>
      <w:marRight w:val="0"/>
      <w:marTop w:val="0"/>
      <w:marBottom w:val="0"/>
      <w:divBdr>
        <w:top w:val="none" w:sz="0" w:space="0" w:color="auto"/>
        <w:left w:val="none" w:sz="0" w:space="0" w:color="auto"/>
        <w:bottom w:val="none" w:sz="0" w:space="0" w:color="auto"/>
        <w:right w:val="none" w:sz="0" w:space="0" w:color="auto"/>
      </w:divBdr>
    </w:div>
    <w:div w:id="1391150191">
      <w:bodyDiv w:val="1"/>
      <w:marLeft w:val="0"/>
      <w:marRight w:val="0"/>
      <w:marTop w:val="0"/>
      <w:marBottom w:val="0"/>
      <w:divBdr>
        <w:top w:val="none" w:sz="0" w:space="0" w:color="auto"/>
        <w:left w:val="none" w:sz="0" w:space="0" w:color="auto"/>
        <w:bottom w:val="none" w:sz="0" w:space="0" w:color="auto"/>
        <w:right w:val="none" w:sz="0" w:space="0" w:color="auto"/>
      </w:divBdr>
    </w:div>
    <w:div w:id="1424840616">
      <w:bodyDiv w:val="1"/>
      <w:marLeft w:val="0"/>
      <w:marRight w:val="0"/>
      <w:marTop w:val="0"/>
      <w:marBottom w:val="0"/>
      <w:divBdr>
        <w:top w:val="none" w:sz="0" w:space="0" w:color="auto"/>
        <w:left w:val="none" w:sz="0" w:space="0" w:color="auto"/>
        <w:bottom w:val="none" w:sz="0" w:space="0" w:color="auto"/>
        <w:right w:val="none" w:sz="0" w:space="0" w:color="auto"/>
      </w:divBdr>
    </w:div>
    <w:div w:id="1429110443">
      <w:bodyDiv w:val="1"/>
      <w:marLeft w:val="0"/>
      <w:marRight w:val="0"/>
      <w:marTop w:val="0"/>
      <w:marBottom w:val="0"/>
      <w:divBdr>
        <w:top w:val="none" w:sz="0" w:space="0" w:color="auto"/>
        <w:left w:val="none" w:sz="0" w:space="0" w:color="auto"/>
        <w:bottom w:val="none" w:sz="0" w:space="0" w:color="auto"/>
        <w:right w:val="none" w:sz="0" w:space="0" w:color="auto"/>
      </w:divBdr>
    </w:div>
    <w:div w:id="1429498527">
      <w:bodyDiv w:val="1"/>
      <w:marLeft w:val="0"/>
      <w:marRight w:val="0"/>
      <w:marTop w:val="0"/>
      <w:marBottom w:val="0"/>
      <w:divBdr>
        <w:top w:val="none" w:sz="0" w:space="0" w:color="auto"/>
        <w:left w:val="none" w:sz="0" w:space="0" w:color="auto"/>
        <w:bottom w:val="none" w:sz="0" w:space="0" w:color="auto"/>
        <w:right w:val="none" w:sz="0" w:space="0" w:color="auto"/>
      </w:divBdr>
    </w:div>
    <w:div w:id="1454668272">
      <w:bodyDiv w:val="1"/>
      <w:marLeft w:val="0"/>
      <w:marRight w:val="0"/>
      <w:marTop w:val="0"/>
      <w:marBottom w:val="0"/>
      <w:divBdr>
        <w:top w:val="none" w:sz="0" w:space="0" w:color="auto"/>
        <w:left w:val="none" w:sz="0" w:space="0" w:color="auto"/>
        <w:bottom w:val="none" w:sz="0" w:space="0" w:color="auto"/>
        <w:right w:val="none" w:sz="0" w:space="0" w:color="auto"/>
      </w:divBdr>
    </w:div>
    <w:div w:id="1462306681">
      <w:bodyDiv w:val="1"/>
      <w:marLeft w:val="0"/>
      <w:marRight w:val="0"/>
      <w:marTop w:val="0"/>
      <w:marBottom w:val="0"/>
      <w:divBdr>
        <w:top w:val="none" w:sz="0" w:space="0" w:color="auto"/>
        <w:left w:val="none" w:sz="0" w:space="0" w:color="auto"/>
        <w:bottom w:val="none" w:sz="0" w:space="0" w:color="auto"/>
        <w:right w:val="none" w:sz="0" w:space="0" w:color="auto"/>
      </w:divBdr>
    </w:div>
    <w:div w:id="1513643891">
      <w:bodyDiv w:val="1"/>
      <w:marLeft w:val="0"/>
      <w:marRight w:val="0"/>
      <w:marTop w:val="0"/>
      <w:marBottom w:val="0"/>
      <w:divBdr>
        <w:top w:val="none" w:sz="0" w:space="0" w:color="auto"/>
        <w:left w:val="none" w:sz="0" w:space="0" w:color="auto"/>
        <w:bottom w:val="none" w:sz="0" w:space="0" w:color="auto"/>
        <w:right w:val="none" w:sz="0" w:space="0" w:color="auto"/>
      </w:divBdr>
    </w:div>
    <w:div w:id="1526671236">
      <w:bodyDiv w:val="1"/>
      <w:marLeft w:val="0"/>
      <w:marRight w:val="0"/>
      <w:marTop w:val="0"/>
      <w:marBottom w:val="0"/>
      <w:divBdr>
        <w:top w:val="none" w:sz="0" w:space="0" w:color="auto"/>
        <w:left w:val="none" w:sz="0" w:space="0" w:color="auto"/>
        <w:bottom w:val="none" w:sz="0" w:space="0" w:color="auto"/>
        <w:right w:val="none" w:sz="0" w:space="0" w:color="auto"/>
      </w:divBdr>
    </w:div>
    <w:div w:id="1532912057">
      <w:bodyDiv w:val="1"/>
      <w:marLeft w:val="0"/>
      <w:marRight w:val="0"/>
      <w:marTop w:val="0"/>
      <w:marBottom w:val="0"/>
      <w:divBdr>
        <w:top w:val="none" w:sz="0" w:space="0" w:color="auto"/>
        <w:left w:val="none" w:sz="0" w:space="0" w:color="auto"/>
        <w:bottom w:val="none" w:sz="0" w:space="0" w:color="auto"/>
        <w:right w:val="none" w:sz="0" w:space="0" w:color="auto"/>
      </w:divBdr>
    </w:div>
    <w:div w:id="1535192567">
      <w:bodyDiv w:val="1"/>
      <w:marLeft w:val="0"/>
      <w:marRight w:val="0"/>
      <w:marTop w:val="0"/>
      <w:marBottom w:val="0"/>
      <w:divBdr>
        <w:top w:val="none" w:sz="0" w:space="0" w:color="auto"/>
        <w:left w:val="none" w:sz="0" w:space="0" w:color="auto"/>
        <w:bottom w:val="none" w:sz="0" w:space="0" w:color="auto"/>
        <w:right w:val="none" w:sz="0" w:space="0" w:color="auto"/>
      </w:divBdr>
    </w:div>
    <w:div w:id="1589313834">
      <w:bodyDiv w:val="1"/>
      <w:marLeft w:val="0"/>
      <w:marRight w:val="0"/>
      <w:marTop w:val="0"/>
      <w:marBottom w:val="0"/>
      <w:divBdr>
        <w:top w:val="none" w:sz="0" w:space="0" w:color="auto"/>
        <w:left w:val="none" w:sz="0" w:space="0" w:color="auto"/>
        <w:bottom w:val="none" w:sz="0" w:space="0" w:color="auto"/>
        <w:right w:val="none" w:sz="0" w:space="0" w:color="auto"/>
      </w:divBdr>
    </w:div>
    <w:div w:id="1594508999">
      <w:bodyDiv w:val="1"/>
      <w:marLeft w:val="0"/>
      <w:marRight w:val="0"/>
      <w:marTop w:val="0"/>
      <w:marBottom w:val="0"/>
      <w:divBdr>
        <w:top w:val="none" w:sz="0" w:space="0" w:color="auto"/>
        <w:left w:val="none" w:sz="0" w:space="0" w:color="auto"/>
        <w:bottom w:val="none" w:sz="0" w:space="0" w:color="auto"/>
        <w:right w:val="none" w:sz="0" w:space="0" w:color="auto"/>
      </w:divBdr>
    </w:div>
    <w:div w:id="1598127905">
      <w:bodyDiv w:val="1"/>
      <w:marLeft w:val="0"/>
      <w:marRight w:val="0"/>
      <w:marTop w:val="0"/>
      <w:marBottom w:val="0"/>
      <w:divBdr>
        <w:top w:val="none" w:sz="0" w:space="0" w:color="auto"/>
        <w:left w:val="none" w:sz="0" w:space="0" w:color="auto"/>
        <w:bottom w:val="none" w:sz="0" w:space="0" w:color="auto"/>
        <w:right w:val="none" w:sz="0" w:space="0" w:color="auto"/>
      </w:divBdr>
    </w:div>
    <w:div w:id="1611161777">
      <w:bodyDiv w:val="1"/>
      <w:marLeft w:val="0"/>
      <w:marRight w:val="0"/>
      <w:marTop w:val="0"/>
      <w:marBottom w:val="0"/>
      <w:divBdr>
        <w:top w:val="none" w:sz="0" w:space="0" w:color="auto"/>
        <w:left w:val="none" w:sz="0" w:space="0" w:color="auto"/>
        <w:bottom w:val="none" w:sz="0" w:space="0" w:color="auto"/>
        <w:right w:val="none" w:sz="0" w:space="0" w:color="auto"/>
      </w:divBdr>
    </w:div>
    <w:div w:id="1632440549">
      <w:bodyDiv w:val="1"/>
      <w:marLeft w:val="0"/>
      <w:marRight w:val="0"/>
      <w:marTop w:val="0"/>
      <w:marBottom w:val="0"/>
      <w:divBdr>
        <w:top w:val="none" w:sz="0" w:space="0" w:color="auto"/>
        <w:left w:val="none" w:sz="0" w:space="0" w:color="auto"/>
        <w:bottom w:val="none" w:sz="0" w:space="0" w:color="auto"/>
        <w:right w:val="none" w:sz="0" w:space="0" w:color="auto"/>
      </w:divBdr>
    </w:div>
    <w:div w:id="1654866812">
      <w:bodyDiv w:val="1"/>
      <w:marLeft w:val="0"/>
      <w:marRight w:val="0"/>
      <w:marTop w:val="0"/>
      <w:marBottom w:val="0"/>
      <w:divBdr>
        <w:top w:val="none" w:sz="0" w:space="0" w:color="auto"/>
        <w:left w:val="none" w:sz="0" w:space="0" w:color="auto"/>
        <w:bottom w:val="none" w:sz="0" w:space="0" w:color="auto"/>
        <w:right w:val="none" w:sz="0" w:space="0" w:color="auto"/>
      </w:divBdr>
    </w:div>
    <w:div w:id="1660385817">
      <w:bodyDiv w:val="1"/>
      <w:marLeft w:val="0"/>
      <w:marRight w:val="0"/>
      <w:marTop w:val="0"/>
      <w:marBottom w:val="0"/>
      <w:divBdr>
        <w:top w:val="none" w:sz="0" w:space="0" w:color="auto"/>
        <w:left w:val="none" w:sz="0" w:space="0" w:color="auto"/>
        <w:bottom w:val="none" w:sz="0" w:space="0" w:color="auto"/>
        <w:right w:val="none" w:sz="0" w:space="0" w:color="auto"/>
      </w:divBdr>
    </w:div>
    <w:div w:id="1671181758">
      <w:bodyDiv w:val="1"/>
      <w:marLeft w:val="0"/>
      <w:marRight w:val="0"/>
      <w:marTop w:val="0"/>
      <w:marBottom w:val="0"/>
      <w:divBdr>
        <w:top w:val="none" w:sz="0" w:space="0" w:color="auto"/>
        <w:left w:val="none" w:sz="0" w:space="0" w:color="auto"/>
        <w:bottom w:val="none" w:sz="0" w:space="0" w:color="auto"/>
        <w:right w:val="none" w:sz="0" w:space="0" w:color="auto"/>
      </w:divBdr>
    </w:div>
    <w:div w:id="1685788733">
      <w:bodyDiv w:val="1"/>
      <w:marLeft w:val="0"/>
      <w:marRight w:val="0"/>
      <w:marTop w:val="0"/>
      <w:marBottom w:val="0"/>
      <w:divBdr>
        <w:top w:val="none" w:sz="0" w:space="0" w:color="auto"/>
        <w:left w:val="none" w:sz="0" w:space="0" w:color="auto"/>
        <w:bottom w:val="none" w:sz="0" w:space="0" w:color="auto"/>
        <w:right w:val="none" w:sz="0" w:space="0" w:color="auto"/>
      </w:divBdr>
    </w:div>
    <w:div w:id="1696417609">
      <w:bodyDiv w:val="1"/>
      <w:marLeft w:val="0"/>
      <w:marRight w:val="0"/>
      <w:marTop w:val="0"/>
      <w:marBottom w:val="0"/>
      <w:divBdr>
        <w:top w:val="none" w:sz="0" w:space="0" w:color="auto"/>
        <w:left w:val="none" w:sz="0" w:space="0" w:color="auto"/>
        <w:bottom w:val="none" w:sz="0" w:space="0" w:color="auto"/>
        <w:right w:val="none" w:sz="0" w:space="0" w:color="auto"/>
      </w:divBdr>
    </w:div>
    <w:div w:id="1697779361">
      <w:bodyDiv w:val="1"/>
      <w:marLeft w:val="0"/>
      <w:marRight w:val="0"/>
      <w:marTop w:val="0"/>
      <w:marBottom w:val="0"/>
      <w:divBdr>
        <w:top w:val="none" w:sz="0" w:space="0" w:color="auto"/>
        <w:left w:val="none" w:sz="0" w:space="0" w:color="auto"/>
        <w:bottom w:val="none" w:sz="0" w:space="0" w:color="auto"/>
        <w:right w:val="none" w:sz="0" w:space="0" w:color="auto"/>
      </w:divBdr>
    </w:div>
    <w:div w:id="1712341238">
      <w:bodyDiv w:val="1"/>
      <w:marLeft w:val="0"/>
      <w:marRight w:val="0"/>
      <w:marTop w:val="0"/>
      <w:marBottom w:val="0"/>
      <w:divBdr>
        <w:top w:val="none" w:sz="0" w:space="0" w:color="auto"/>
        <w:left w:val="none" w:sz="0" w:space="0" w:color="auto"/>
        <w:bottom w:val="none" w:sz="0" w:space="0" w:color="auto"/>
        <w:right w:val="none" w:sz="0" w:space="0" w:color="auto"/>
      </w:divBdr>
    </w:div>
    <w:div w:id="1728600449">
      <w:bodyDiv w:val="1"/>
      <w:marLeft w:val="0"/>
      <w:marRight w:val="0"/>
      <w:marTop w:val="0"/>
      <w:marBottom w:val="0"/>
      <w:divBdr>
        <w:top w:val="none" w:sz="0" w:space="0" w:color="auto"/>
        <w:left w:val="none" w:sz="0" w:space="0" w:color="auto"/>
        <w:bottom w:val="none" w:sz="0" w:space="0" w:color="auto"/>
        <w:right w:val="none" w:sz="0" w:space="0" w:color="auto"/>
      </w:divBdr>
    </w:div>
    <w:div w:id="1732540894">
      <w:bodyDiv w:val="1"/>
      <w:marLeft w:val="0"/>
      <w:marRight w:val="0"/>
      <w:marTop w:val="0"/>
      <w:marBottom w:val="0"/>
      <w:divBdr>
        <w:top w:val="none" w:sz="0" w:space="0" w:color="auto"/>
        <w:left w:val="none" w:sz="0" w:space="0" w:color="auto"/>
        <w:bottom w:val="none" w:sz="0" w:space="0" w:color="auto"/>
        <w:right w:val="none" w:sz="0" w:space="0" w:color="auto"/>
      </w:divBdr>
    </w:div>
    <w:div w:id="1737242655">
      <w:bodyDiv w:val="1"/>
      <w:marLeft w:val="0"/>
      <w:marRight w:val="0"/>
      <w:marTop w:val="0"/>
      <w:marBottom w:val="0"/>
      <w:divBdr>
        <w:top w:val="none" w:sz="0" w:space="0" w:color="auto"/>
        <w:left w:val="none" w:sz="0" w:space="0" w:color="auto"/>
        <w:bottom w:val="none" w:sz="0" w:space="0" w:color="auto"/>
        <w:right w:val="none" w:sz="0" w:space="0" w:color="auto"/>
      </w:divBdr>
    </w:div>
    <w:div w:id="1748305349">
      <w:bodyDiv w:val="1"/>
      <w:marLeft w:val="0"/>
      <w:marRight w:val="0"/>
      <w:marTop w:val="0"/>
      <w:marBottom w:val="0"/>
      <w:divBdr>
        <w:top w:val="none" w:sz="0" w:space="0" w:color="auto"/>
        <w:left w:val="none" w:sz="0" w:space="0" w:color="auto"/>
        <w:bottom w:val="none" w:sz="0" w:space="0" w:color="auto"/>
        <w:right w:val="none" w:sz="0" w:space="0" w:color="auto"/>
      </w:divBdr>
    </w:div>
    <w:div w:id="1749837354">
      <w:bodyDiv w:val="1"/>
      <w:marLeft w:val="0"/>
      <w:marRight w:val="0"/>
      <w:marTop w:val="0"/>
      <w:marBottom w:val="0"/>
      <w:divBdr>
        <w:top w:val="none" w:sz="0" w:space="0" w:color="auto"/>
        <w:left w:val="none" w:sz="0" w:space="0" w:color="auto"/>
        <w:bottom w:val="none" w:sz="0" w:space="0" w:color="auto"/>
        <w:right w:val="none" w:sz="0" w:space="0" w:color="auto"/>
      </w:divBdr>
    </w:div>
    <w:div w:id="1781535390">
      <w:bodyDiv w:val="1"/>
      <w:marLeft w:val="0"/>
      <w:marRight w:val="0"/>
      <w:marTop w:val="0"/>
      <w:marBottom w:val="0"/>
      <w:divBdr>
        <w:top w:val="none" w:sz="0" w:space="0" w:color="auto"/>
        <w:left w:val="none" w:sz="0" w:space="0" w:color="auto"/>
        <w:bottom w:val="none" w:sz="0" w:space="0" w:color="auto"/>
        <w:right w:val="none" w:sz="0" w:space="0" w:color="auto"/>
      </w:divBdr>
    </w:div>
    <w:div w:id="1796295590">
      <w:bodyDiv w:val="1"/>
      <w:marLeft w:val="0"/>
      <w:marRight w:val="0"/>
      <w:marTop w:val="0"/>
      <w:marBottom w:val="0"/>
      <w:divBdr>
        <w:top w:val="none" w:sz="0" w:space="0" w:color="auto"/>
        <w:left w:val="none" w:sz="0" w:space="0" w:color="auto"/>
        <w:bottom w:val="none" w:sz="0" w:space="0" w:color="auto"/>
        <w:right w:val="none" w:sz="0" w:space="0" w:color="auto"/>
      </w:divBdr>
    </w:div>
    <w:div w:id="1800955806">
      <w:bodyDiv w:val="1"/>
      <w:marLeft w:val="0"/>
      <w:marRight w:val="0"/>
      <w:marTop w:val="0"/>
      <w:marBottom w:val="0"/>
      <w:divBdr>
        <w:top w:val="none" w:sz="0" w:space="0" w:color="auto"/>
        <w:left w:val="none" w:sz="0" w:space="0" w:color="auto"/>
        <w:bottom w:val="none" w:sz="0" w:space="0" w:color="auto"/>
        <w:right w:val="none" w:sz="0" w:space="0" w:color="auto"/>
      </w:divBdr>
    </w:div>
    <w:div w:id="1808472331">
      <w:bodyDiv w:val="1"/>
      <w:marLeft w:val="0"/>
      <w:marRight w:val="0"/>
      <w:marTop w:val="0"/>
      <w:marBottom w:val="0"/>
      <w:divBdr>
        <w:top w:val="none" w:sz="0" w:space="0" w:color="auto"/>
        <w:left w:val="none" w:sz="0" w:space="0" w:color="auto"/>
        <w:bottom w:val="none" w:sz="0" w:space="0" w:color="auto"/>
        <w:right w:val="none" w:sz="0" w:space="0" w:color="auto"/>
      </w:divBdr>
    </w:div>
    <w:div w:id="1822112023">
      <w:bodyDiv w:val="1"/>
      <w:marLeft w:val="0"/>
      <w:marRight w:val="0"/>
      <w:marTop w:val="0"/>
      <w:marBottom w:val="0"/>
      <w:divBdr>
        <w:top w:val="none" w:sz="0" w:space="0" w:color="auto"/>
        <w:left w:val="none" w:sz="0" w:space="0" w:color="auto"/>
        <w:bottom w:val="none" w:sz="0" w:space="0" w:color="auto"/>
        <w:right w:val="none" w:sz="0" w:space="0" w:color="auto"/>
      </w:divBdr>
    </w:div>
    <w:div w:id="1824616437">
      <w:bodyDiv w:val="1"/>
      <w:marLeft w:val="0"/>
      <w:marRight w:val="0"/>
      <w:marTop w:val="0"/>
      <w:marBottom w:val="0"/>
      <w:divBdr>
        <w:top w:val="none" w:sz="0" w:space="0" w:color="auto"/>
        <w:left w:val="none" w:sz="0" w:space="0" w:color="auto"/>
        <w:bottom w:val="none" w:sz="0" w:space="0" w:color="auto"/>
        <w:right w:val="none" w:sz="0" w:space="0" w:color="auto"/>
      </w:divBdr>
    </w:div>
    <w:div w:id="1825585035">
      <w:bodyDiv w:val="1"/>
      <w:marLeft w:val="0"/>
      <w:marRight w:val="0"/>
      <w:marTop w:val="0"/>
      <w:marBottom w:val="0"/>
      <w:divBdr>
        <w:top w:val="none" w:sz="0" w:space="0" w:color="auto"/>
        <w:left w:val="none" w:sz="0" w:space="0" w:color="auto"/>
        <w:bottom w:val="none" w:sz="0" w:space="0" w:color="auto"/>
        <w:right w:val="none" w:sz="0" w:space="0" w:color="auto"/>
      </w:divBdr>
    </w:div>
    <w:div w:id="1851288589">
      <w:bodyDiv w:val="1"/>
      <w:marLeft w:val="0"/>
      <w:marRight w:val="0"/>
      <w:marTop w:val="0"/>
      <w:marBottom w:val="0"/>
      <w:divBdr>
        <w:top w:val="none" w:sz="0" w:space="0" w:color="auto"/>
        <w:left w:val="none" w:sz="0" w:space="0" w:color="auto"/>
        <w:bottom w:val="none" w:sz="0" w:space="0" w:color="auto"/>
        <w:right w:val="none" w:sz="0" w:space="0" w:color="auto"/>
      </w:divBdr>
    </w:div>
    <w:div w:id="1857688576">
      <w:bodyDiv w:val="1"/>
      <w:marLeft w:val="0"/>
      <w:marRight w:val="0"/>
      <w:marTop w:val="0"/>
      <w:marBottom w:val="0"/>
      <w:divBdr>
        <w:top w:val="none" w:sz="0" w:space="0" w:color="auto"/>
        <w:left w:val="none" w:sz="0" w:space="0" w:color="auto"/>
        <w:bottom w:val="none" w:sz="0" w:space="0" w:color="auto"/>
        <w:right w:val="none" w:sz="0" w:space="0" w:color="auto"/>
      </w:divBdr>
    </w:div>
    <w:div w:id="1888687638">
      <w:bodyDiv w:val="1"/>
      <w:marLeft w:val="0"/>
      <w:marRight w:val="0"/>
      <w:marTop w:val="0"/>
      <w:marBottom w:val="0"/>
      <w:divBdr>
        <w:top w:val="none" w:sz="0" w:space="0" w:color="auto"/>
        <w:left w:val="none" w:sz="0" w:space="0" w:color="auto"/>
        <w:bottom w:val="none" w:sz="0" w:space="0" w:color="auto"/>
        <w:right w:val="none" w:sz="0" w:space="0" w:color="auto"/>
      </w:divBdr>
    </w:div>
    <w:div w:id="1891381132">
      <w:bodyDiv w:val="1"/>
      <w:marLeft w:val="0"/>
      <w:marRight w:val="0"/>
      <w:marTop w:val="0"/>
      <w:marBottom w:val="0"/>
      <w:divBdr>
        <w:top w:val="none" w:sz="0" w:space="0" w:color="auto"/>
        <w:left w:val="none" w:sz="0" w:space="0" w:color="auto"/>
        <w:bottom w:val="none" w:sz="0" w:space="0" w:color="auto"/>
        <w:right w:val="none" w:sz="0" w:space="0" w:color="auto"/>
      </w:divBdr>
    </w:div>
    <w:div w:id="1905675804">
      <w:bodyDiv w:val="1"/>
      <w:marLeft w:val="0"/>
      <w:marRight w:val="0"/>
      <w:marTop w:val="0"/>
      <w:marBottom w:val="0"/>
      <w:divBdr>
        <w:top w:val="none" w:sz="0" w:space="0" w:color="auto"/>
        <w:left w:val="none" w:sz="0" w:space="0" w:color="auto"/>
        <w:bottom w:val="none" w:sz="0" w:space="0" w:color="auto"/>
        <w:right w:val="none" w:sz="0" w:space="0" w:color="auto"/>
      </w:divBdr>
    </w:div>
    <w:div w:id="1908803398">
      <w:bodyDiv w:val="1"/>
      <w:marLeft w:val="0"/>
      <w:marRight w:val="0"/>
      <w:marTop w:val="0"/>
      <w:marBottom w:val="0"/>
      <w:divBdr>
        <w:top w:val="none" w:sz="0" w:space="0" w:color="auto"/>
        <w:left w:val="none" w:sz="0" w:space="0" w:color="auto"/>
        <w:bottom w:val="none" w:sz="0" w:space="0" w:color="auto"/>
        <w:right w:val="none" w:sz="0" w:space="0" w:color="auto"/>
      </w:divBdr>
    </w:div>
    <w:div w:id="1919823803">
      <w:bodyDiv w:val="1"/>
      <w:marLeft w:val="0"/>
      <w:marRight w:val="0"/>
      <w:marTop w:val="0"/>
      <w:marBottom w:val="0"/>
      <w:divBdr>
        <w:top w:val="none" w:sz="0" w:space="0" w:color="auto"/>
        <w:left w:val="none" w:sz="0" w:space="0" w:color="auto"/>
        <w:bottom w:val="none" w:sz="0" w:space="0" w:color="auto"/>
        <w:right w:val="none" w:sz="0" w:space="0" w:color="auto"/>
      </w:divBdr>
    </w:div>
    <w:div w:id="1937594800">
      <w:bodyDiv w:val="1"/>
      <w:marLeft w:val="0"/>
      <w:marRight w:val="0"/>
      <w:marTop w:val="0"/>
      <w:marBottom w:val="0"/>
      <w:divBdr>
        <w:top w:val="none" w:sz="0" w:space="0" w:color="auto"/>
        <w:left w:val="none" w:sz="0" w:space="0" w:color="auto"/>
        <w:bottom w:val="none" w:sz="0" w:space="0" w:color="auto"/>
        <w:right w:val="none" w:sz="0" w:space="0" w:color="auto"/>
      </w:divBdr>
    </w:div>
    <w:div w:id="1951469203">
      <w:bodyDiv w:val="1"/>
      <w:marLeft w:val="0"/>
      <w:marRight w:val="0"/>
      <w:marTop w:val="0"/>
      <w:marBottom w:val="0"/>
      <w:divBdr>
        <w:top w:val="none" w:sz="0" w:space="0" w:color="auto"/>
        <w:left w:val="none" w:sz="0" w:space="0" w:color="auto"/>
        <w:bottom w:val="none" w:sz="0" w:space="0" w:color="auto"/>
        <w:right w:val="none" w:sz="0" w:space="0" w:color="auto"/>
      </w:divBdr>
    </w:div>
    <w:div w:id="1958245823">
      <w:bodyDiv w:val="1"/>
      <w:marLeft w:val="0"/>
      <w:marRight w:val="0"/>
      <w:marTop w:val="0"/>
      <w:marBottom w:val="0"/>
      <w:divBdr>
        <w:top w:val="none" w:sz="0" w:space="0" w:color="auto"/>
        <w:left w:val="none" w:sz="0" w:space="0" w:color="auto"/>
        <w:bottom w:val="none" w:sz="0" w:space="0" w:color="auto"/>
        <w:right w:val="none" w:sz="0" w:space="0" w:color="auto"/>
      </w:divBdr>
    </w:div>
    <w:div w:id="2013528656">
      <w:bodyDiv w:val="1"/>
      <w:marLeft w:val="0"/>
      <w:marRight w:val="0"/>
      <w:marTop w:val="0"/>
      <w:marBottom w:val="0"/>
      <w:divBdr>
        <w:top w:val="none" w:sz="0" w:space="0" w:color="auto"/>
        <w:left w:val="none" w:sz="0" w:space="0" w:color="auto"/>
        <w:bottom w:val="none" w:sz="0" w:space="0" w:color="auto"/>
        <w:right w:val="none" w:sz="0" w:space="0" w:color="auto"/>
      </w:divBdr>
    </w:div>
    <w:div w:id="2031374223">
      <w:bodyDiv w:val="1"/>
      <w:marLeft w:val="0"/>
      <w:marRight w:val="0"/>
      <w:marTop w:val="0"/>
      <w:marBottom w:val="0"/>
      <w:divBdr>
        <w:top w:val="none" w:sz="0" w:space="0" w:color="auto"/>
        <w:left w:val="none" w:sz="0" w:space="0" w:color="auto"/>
        <w:bottom w:val="none" w:sz="0" w:space="0" w:color="auto"/>
        <w:right w:val="none" w:sz="0" w:space="0" w:color="auto"/>
      </w:divBdr>
    </w:div>
    <w:div w:id="2044288593">
      <w:bodyDiv w:val="1"/>
      <w:marLeft w:val="0"/>
      <w:marRight w:val="0"/>
      <w:marTop w:val="0"/>
      <w:marBottom w:val="0"/>
      <w:divBdr>
        <w:top w:val="none" w:sz="0" w:space="0" w:color="auto"/>
        <w:left w:val="none" w:sz="0" w:space="0" w:color="auto"/>
        <w:bottom w:val="none" w:sz="0" w:space="0" w:color="auto"/>
        <w:right w:val="none" w:sz="0" w:space="0" w:color="auto"/>
      </w:divBdr>
    </w:div>
    <w:div w:id="2051342676">
      <w:bodyDiv w:val="1"/>
      <w:marLeft w:val="0"/>
      <w:marRight w:val="0"/>
      <w:marTop w:val="0"/>
      <w:marBottom w:val="0"/>
      <w:divBdr>
        <w:top w:val="none" w:sz="0" w:space="0" w:color="auto"/>
        <w:left w:val="none" w:sz="0" w:space="0" w:color="auto"/>
        <w:bottom w:val="none" w:sz="0" w:space="0" w:color="auto"/>
        <w:right w:val="none" w:sz="0" w:space="0" w:color="auto"/>
      </w:divBdr>
    </w:div>
    <w:div w:id="2079279796">
      <w:bodyDiv w:val="1"/>
      <w:marLeft w:val="0"/>
      <w:marRight w:val="0"/>
      <w:marTop w:val="0"/>
      <w:marBottom w:val="0"/>
      <w:divBdr>
        <w:top w:val="none" w:sz="0" w:space="0" w:color="auto"/>
        <w:left w:val="none" w:sz="0" w:space="0" w:color="auto"/>
        <w:bottom w:val="none" w:sz="0" w:space="0" w:color="auto"/>
        <w:right w:val="none" w:sz="0" w:space="0" w:color="auto"/>
      </w:divBdr>
    </w:div>
    <w:div w:id="2082673594">
      <w:bodyDiv w:val="1"/>
      <w:marLeft w:val="0"/>
      <w:marRight w:val="0"/>
      <w:marTop w:val="0"/>
      <w:marBottom w:val="0"/>
      <w:divBdr>
        <w:top w:val="none" w:sz="0" w:space="0" w:color="auto"/>
        <w:left w:val="none" w:sz="0" w:space="0" w:color="auto"/>
        <w:bottom w:val="none" w:sz="0" w:space="0" w:color="auto"/>
        <w:right w:val="none" w:sz="0" w:space="0" w:color="auto"/>
      </w:divBdr>
    </w:div>
    <w:div w:id="2103256032">
      <w:bodyDiv w:val="1"/>
      <w:marLeft w:val="0"/>
      <w:marRight w:val="0"/>
      <w:marTop w:val="0"/>
      <w:marBottom w:val="0"/>
      <w:divBdr>
        <w:top w:val="none" w:sz="0" w:space="0" w:color="auto"/>
        <w:left w:val="none" w:sz="0" w:space="0" w:color="auto"/>
        <w:bottom w:val="none" w:sz="0" w:space="0" w:color="auto"/>
        <w:right w:val="none" w:sz="0" w:space="0" w:color="auto"/>
      </w:divBdr>
    </w:div>
    <w:div w:id="2130053585">
      <w:bodyDiv w:val="1"/>
      <w:marLeft w:val="0"/>
      <w:marRight w:val="0"/>
      <w:marTop w:val="0"/>
      <w:marBottom w:val="0"/>
      <w:divBdr>
        <w:top w:val="none" w:sz="0" w:space="0" w:color="auto"/>
        <w:left w:val="none" w:sz="0" w:space="0" w:color="auto"/>
        <w:bottom w:val="none" w:sz="0" w:space="0" w:color="auto"/>
        <w:right w:val="none" w:sz="0" w:space="0" w:color="auto"/>
      </w:divBdr>
    </w:div>
    <w:div w:id="2133860298">
      <w:bodyDiv w:val="1"/>
      <w:marLeft w:val="0"/>
      <w:marRight w:val="0"/>
      <w:marTop w:val="0"/>
      <w:marBottom w:val="0"/>
      <w:divBdr>
        <w:top w:val="none" w:sz="0" w:space="0" w:color="auto"/>
        <w:left w:val="none" w:sz="0" w:space="0" w:color="auto"/>
        <w:bottom w:val="none" w:sz="0" w:space="0" w:color="auto"/>
        <w:right w:val="none" w:sz="0" w:space="0" w:color="auto"/>
      </w:divBdr>
    </w:div>
    <w:div w:id="2135712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deloitte.com/uk/en/Industries/consumer/blogs/embracing-the-future.html" TargetMode="External"/><Relationship Id="rId18" Type="http://schemas.openxmlformats.org/officeDocument/2006/relationships/hyperlink" Target="http://miceuk.com/listings/hilton-birmingham-metropole/"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ukhospitality.org.uk/wage-increases-make-budget-support-for-hospitality-essential/"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projectmanagement.ie/blog/stakeholder-engagement-tips-the-dos-and-donts/"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hilton.com/en/hotels/bhxmetw-hilton-birmingham-metropole/" TargetMode="External"/><Relationship Id="rId20" Type="http://schemas.openxmlformats.org/officeDocument/2006/relationships/hyperlink" Target="https://www.ukhospitality.org.uk/wage-increases-make-budget-support-for-hospitality-essentia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s://www.nucamp.co/blog/coding-bootcamp-united-kingdom-gbr-hospitality-the-complete-guide-to-using-ai-in-the-hospitality-industry-in-united-kingdom-in-2025" TargetMode="External"/><Relationship Id="rId23" Type="http://schemas.openxmlformats.org/officeDocument/2006/relationships/hyperlink" Target="https://stories.hilton.com/releases/hilton-closes-out-2024-with-record-levels-of-growth-opening-more-rooms-than-any-year-in-its-history" TargetMode="External"/><Relationship Id="rId10" Type="http://schemas.openxmlformats.org/officeDocument/2006/relationships/header" Target="header2.xml"/><Relationship Id="rId19" Type="http://schemas.openxmlformats.org/officeDocument/2006/relationships/hyperlink" Target="https://www.renascence.io/journal/how-hilton-enhances-customer-experience-cx-with-digital-innovations-in-hospitality"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stories.hilton.com/releases/hilton-introduces-the-hilton-ai-planner" TargetMode="External"/><Relationship Id="rId22" Type="http://schemas.openxmlformats.org/officeDocument/2006/relationships/hyperlink" Target="https://lordslibrary.parliament.uk/hospitality-and-retail-sectors-impact-of-government-poli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Jak25</b:Tag>
    <b:SourceType>DocumentFromInternetSite</b:SourceType>
    <b:Guid>{12F9F46A-ABE5-481D-AF47-D5A9E72EEC69}</b:Guid>
    <b:Author>
      <b:Author>
        <b:NameList>
          <b:Person>
            <b:Last>Woodley</b:Last>
            <b:First>Jake</b:First>
          </b:Person>
        </b:NameList>
      </b:Author>
    </b:Author>
    <b:Title>Hilton Closes Out 2024 with Record Levels of Growth, Opening More Roo</b:Title>
    <b:Year>2025</b:Year>
    <b:Month>January</b:Month>
    <b:Day>27</b:Day>
    <b:YearAccessed>2026</b:YearAccessed>
    <b:MonthAccessed>April</b:MonthAccessed>
    <b:DayAccessed>12</b:DayAccessed>
    <b:URL>https://stories.hilton.com/releases/hilton-closes-out-2024-with-record-levels-of-growth-opening-more-rooms-than-any-year-in-its-history</b:URL>
    <b:RefOrder>1</b:RefOrder>
  </b:Source>
  <b:Source>
    <b:Tag>Mic17</b:Tag>
    <b:SourceType>DocumentFromInternetSite</b:SourceType>
    <b:Guid>{8233C2DA-D630-4D85-85DA-DEF9536BF5D6}</b:Guid>
    <b:Author>
      <b:Author>
        <b:NameList>
          <b:Person>
            <b:Last>MiceUK</b:Last>
          </b:Person>
        </b:NameList>
      </b:Author>
    </b:Author>
    <b:Title>Listings: Hilton Birmingham Metropole</b:Title>
    <b:Year>2017</b:Year>
    <b:YearAccessed>2026</b:YearAccessed>
    <b:MonthAccessed>April</b:MonthAccessed>
    <b:DayAccessed>12</b:DayAccessed>
    <b:URL>http://miceuk.com/listings/hilton-birmingham-metropole/</b:URL>
    <b:RefOrder>3</b:RefOrder>
  </b:Source>
  <b:Source>
    <b:Tag>Lau26</b:Tag>
    <b:SourceType>DocumentFromInternetSite</b:SourceType>
    <b:Guid>{3A3E8C7B-9091-48CE-BAE9-36D118C7491A}</b:Guid>
    <b:Title>Hilton Introduces the Hilton AI Planner, Advancing the Future of Curated Travel Discovery</b:Title>
    <b:Year>2026</b:Year>
    <b:YearAccessed>2026</b:YearAccessed>
    <b:MonthAccessed>April </b:MonthAccessed>
    <b:DayAccessed>10</b:DayAccessed>
    <b:URL>https://stories.hilton.com/releases/hilton-introduces-the-hilton-ai-planner</b:URL>
    <b:Author>
      <b:Author>
        <b:NameList>
          <b:Person>
            <b:Last>DeBettencourt</b:Last>
            <b:First>Lauren</b:First>
          </b:Person>
        </b:NameList>
      </b:Author>
    </b:Author>
    <b:Month>March</b:Month>
    <b:Day>10</b:Day>
    <b:RefOrder>4</b:RefOrder>
  </b:Source>
  <b:Source>
    <b:Tag>Joh17</b:Tag>
    <b:SourceType>BookSection</b:SourceType>
    <b:Guid>{95057E49-DEA7-49B7-B202-84F3B626C159}</b:Guid>
    <b:Year>2017</b:Year>
    <b:Author>
      <b:Author>
        <b:NameList>
          <b:Person>
            <b:Last>Johnson</b:Last>
            <b:First>G.</b:First>
          </b:Person>
          <b:Person>
            <b:Last>Whittington</b:Last>
            <b:First>R</b:First>
          </b:Person>
          <b:Person>
            <b:Last>Scholes</b:Last>
            <b:First>K.</b:First>
          </b:Person>
        </b:NameList>
      </b:Author>
    </b:Author>
    <b:BookTitle>Exploring Strategy: Text and Cases</b:BookTitle>
    <b:City>Harlow</b:City>
    <b:Publisher>Pearson</b:Publisher>
    <b:RefOrder>23</b:RefOrder>
  </b:Source>
  <b:Source>
    <b:Tag>Nic26</b:Tag>
    <b:SourceType>DocumentFromInternetSite</b:SourceType>
    <b:Guid>{22C58E02-519B-4F18-828E-25CA7866C9A1}</b:Guid>
    <b:Author>
      <b:Author>
        <b:NameList>
          <b:Person>
            <b:Last>Winchester</b:Last>
            <b:First>Nicole</b:First>
          </b:Person>
        </b:NameList>
      </b:Author>
    </b:Author>
    <b:Title>Hospitality and retail sectors: Impact of government policy</b:Title>
    <b:Year>2026</b:Year>
    <b:Month>January</b:Month>
    <b:Day>19</b:Day>
    <b:YearAccessed>2026</b:YearAccessed>
    <b:MonthAccessed>April </b:MonthAccessed>
    <b:DayAccessed>12</b:DayAccessed>
    <b:URL>https://lordslibrary.parliament.uk/hospitality-and-retail-sectors-impact-of-government-policy/</b:URL>
    <b:RefOrder>24</b:RefOrder>
  </b:Source>
  <b:Source>
    <b:Tag>UKH25</b:Tag>
    <b:SourceType>DocumentFromInternetSite</b:SourceType>
    <b:Guid>{17FEDA58-467E-42E9-B8C2-51B7B9BD611A}</b:Guid>
    <b:Author>
      <b:Author>
        <b:NameList>
          <b:Person>
            <b:Last>UKHospitality</b:Last>
          </b:Person>
        </b:NameList>
      </b:Author>
    </b:Author>
    <b:Title>Wage increases make Budget support for hospitality essential</b:Title>
    <b:Year>2025</b:Year>
    <b:Month>November</b:Month>
    <b:Day>25</b:Day>
    <b:YearAccessed>2026</b:YearAccessed>
    <b:MonthAccessed>April</b:MonthAccessed>
    <b:DayAccessed>11</b:DayAccessed>
    <b:URL>https://www.ukhospitality.org.uk/wage-increases-make-budget-support-for-hospitality-essential/</b:URL>
    <b:RefOrder>25</b:RefOrder>
  </b:Source>
  <b:Source>
    <b:Tag>Asl24</b:Tag>
    <b:SourceType>DocumentFromInternetSite</b:SourceType>
    <b:Guid>{48D15DA9-225C-428B-8E0B-46BA4B191D7E}</b:Guid>
    <b:Author>
      <b:Author>
        <b:NameList>
          <b:Person>
            <b:Last>Patov</b:Last>
            <b:First>Aslan</b:First>
          </b:Person>
        </b:NameList>
      </b:Author>
    </b:Author>
    <b:Title>How Hilton Enhances Customer Experience (CX) with Digital Innovations in Hospitality</b:Title>
    <b:Year>2024</b:Year>
    <b:Month>September</b:Month>
    <b:Day>6</b:Day>
    <b:YearAccessed>2026</b:YearAccessed>
    <b:MonthAccessed>April </b:MonthAccessed>
    <b:DayAccessed>12</b:DayAccessed>
    <b:URL>https://www.renascence.io/journal/how-hilton-enhances-customer-experience-cx-with-digital-innovations-in-hospitality</b:URL>
    <b:RefOrder>7</b:RefOrder>
  </b:Source>
  <b:Source>
    <b:Tag>Lud25</b:Tag>
    <b:SourceType>DocumentFromInternetSite</b:SourceType>
    <b:Guid>{82B91DEB-FE9A-48B2-91E8-F70415402A03}</b:Guid>
    <b:Author>
      <b:Author>
        <b:NameList>
          <b:Person>
            <b:Last>Fourrage</b:Last>
            <b:First>Ludo</b:First>
          </b:Person>
        </b:NameList>
      </b:Author>
    </b:Author>
    <b:Title>The Complete Guide to Using AI in the Hospitality Industry in United Kingdom in 2025</b:Title>
    <b:Year>2025</b:Year>
    <b:Month>September</b:Month>
    <b:Day>9</b:Day>
    <b:YearAccessed>2026</b:YearAccessed>
    <b:MonthAccessed>April</b:MonthAccessed>
    <b:DayAccessed>12</b:DayAccessed>
    <b:URL>https://www.nucamp.co/blog/coding-bootcamp-united-kingdom-gbr-hospitality-the-complete-guide-to-using-ai-in-the-hospitality-industry-in-united-kingdom-in-2025</b:URL>
    <b:RefOrder>8</b:RefOrder>
  </b:Source>
  <b:Source>
    <b:Tag>Anj24</b:Tag>
    <b:SourceType>DocumentFromInternetSite</b:SourceType>
    <b:Guid>{E5E47B6A-FC48-4A61-A904-CBC1513345A5}</b:Guid>
    <b:Author>
      <b:Author>
        <b:NameList>
          <b:Person>
            <b:Last>Chemmanur</b:Last>
            <b:First>Anjusha</b:First>
          </b:Person>
        </b:NameList>
      </b:Author>
    </b:Author>
    <b:Title>Embracing the future: AI's transformative impact on travel and hospitality</b:Title>
    <b:Year>2024</b:Year>
    <b:Month>October </b:Month>
    <b:Day>1</b:Day>
    <b:YearAccessed>2026</b:YearAccessed>
    <b:MonthAccessed>April</b:MonthAccessed>
    <b:DayAccessed>12</b:DayAccessed>
    <b:URL>https://www.deloitte.com/uk/en/Industries/consumer/blogs/embracing-the-future.html</b:URL>
    <b:RefOrder>9</b:RefOrder>
  </b:Source>
  <b:Source>
    <b:Tag>Tom22</b:Tag>
    <b:SourceType>DocumentFromInternetSite</b:SourceType>
    <b:Guid>{3CBE78E2-BB2B-4C29-BA10-18875DFE9C9A}</b:Guid>
    <b:Author>
      <b:Author>
        <b:NameList>
          <b:Person>
            <b:Last>Otley</b:Last>
            <b:First>Tom</b:First>
          </b:Person>
        </b:NameList>
      </b:Author>
    </b:Author>
    <b:Title>https://www.businesstraveller.com/news/hotels/how-sustainable-is-hilton/</b:Title>
    <b:Year>2022</b:Year>
    <b:Month>August</b:Month>
    <b:Day>7</b:Day>
    <b:YearAccessed>2026</b:YearAccessed>
    <b:MonthAccessed>April</b:MonthAccessed>
    <b:DayAccessed>12</b:DayAccessed>
    <b:URL>How sustainable is Hilton?</b:URL>
    <b:RefOrder>10</b:RefOrder>
  </b:Source>
  <b:Source>
    <b:Tag>Dav98</b:Tag>
    <b:SourceType>JournalArticle</b:SourceType>
    <b:Guid>{33B529FC-2760-49D1-9FDA-0EC0289C7C0D}</b:Guid>
    <b:Title>What's swot in strategic analysis?</b:Title>
    <b:Year>1998</b:Year>
    <b:Author>
      <b:Author>
        <b:NameList>
          <b:Person>
            <b:Last>Pickton</b:Last>
            <b:First>David</b:First>
            <b:Middle>W.</b:Middle>
          </b:Person>
          <b:Person>
            <b:Last>Wright</b:Last>
            <b:First>Sheila</b:First>
          </b:Person>
        </b:NameList>
      </b:Author>
    </b:Author>
    <b:JournalName>Strategic Change</b:JournalName>
    <b:RefOrder>26</b:RefOrder>
  </b:Source>
  <b:Source>
    <b:Tag>REd10</b:Tag>
    <b:SourceType>Book</b:SourceType>
    <b:Guid>{7774B7EB-3924-4A85-8316-861E2D8A8BC7}</b:Guid>
    <b:Title> Strategic Management: A Stakeholder Approach</b:Title>
    <b:Year>2010</b:Year>
    <b:Author>
      <b:Author>
        <b:NameList>
          <b:Person>
            <b:Last>Freeman</b:Last>
            <b:First>R.</b:First>
            <b:Middle>Edward</b:Middle>
          </b:Person>
        </b:NameList>
      </b:Author>
    </b:Author>
    <b:Publisher>Cambridge University Press</b:Publisher>
    <b:RefOrder>11</b:RefOrder>
  </b:Source>
  <b:Source>
    <b:Tag>Aub91</b:Tag>
    <b:SourceType>ConferenceProceedings</b:SourceType>
    <b:Guid>{653D051A-CB9A-486E-94FC-71DA860EA057}</b:Guid>
    <b:Title>'Stakeholder Mapping': Proceedings of the 2nd International Conference on Information Systems</b:Title>
    <b:Year>1991</b:Year>
    <b:Author>
      <b:Author>
        <b:NameList>
          <b:Person>
            <b:Last>Mendelow</b:Last>
            <b:First>Aubrey</b:First>
            <b:Middle>L.</b:Middle>
          </b:Person>
        </b:NameList>
      </b:Author>
    </b:Author>
    <b:Publisher>Cambridge</b:Publisher>
    <b:RefOrder>27</b:RefOrder>
  </b:Source>
  <b:Source>
    <b:Tag>Mit98</b:Tag>
    <b:SourceType>BookSection</b:SourceType>
    <b:Guid>{D9E0BF16-95B8-432A-AD52-1F1E42C7EAFC}</b:Guid>
    <b:Title>Toward a Theory of Stakeholder Identification and Salience: Defining the Principle of Who and What Really Counts</b:Title>
    <b:Year>1998</b:Year>
    <b:Publisher>University of Toronto Press</b:Publisher>
    <b:Author>
      <b:Author>
        <b:NameList>
          <b:Person>
            <b:Last>Mitchell</b:Last>
            <b:First>Ronald</b:First>
            <b:Middle>K.</b:Middle>
          </b:Person>
          <b:Person>
            <b:Last>Agle</b:Last>
            <b:First>Bradley</b:First>
            <b:Middle>R.</b:Middle>
          </b:Person>
          <b:Person>
            <b:Last>Wood</b:Last>
            <b:First>Donna</b:First>
            <b:Middle>J.</b:Middle>
          </b:Person>
        </b:NameList>
      </b:Author>
      <b:Editor>
        <b:NameList>
          <b:Person>
            <b:Last>Clarkson</b:Last>
            <b:First>Max</b:First>
          </b:Person>
        </b:NameList>
      </b:Editor>
    </b:Author>
    <b:BookTitle>The Corporation and Its Stakeholders</b:BookTitle>
    <b:Pages>275-314</b:Pages>
    <b:RefOrder>28</b:RefOrder>
  </b:Source>
  <b:Source>
    <b:Tag>Max24</b:Tag>
    <b:SourceType>JournalArticle</b:SourceType>
    <b:Guid>{B5ADDF5B-2EAF-485D-A606-E4FA8EEAF101}</b:Guid>
    <b:Title>Project Management Strategies Used in Hospitality Construction Projects to Improve Performance</b:Title>
    <b:Year>2024</b:Year>
    <b:Author>
      <b:Author>
        <b:NameList>
          <b:Person>
            <b:Last>Muzorewa</b:Last>
            <b:First>Maxwell</b:First>
          </b:Person>
        </b:NameList>
      </b:Author>
    </b:Author>
    <b:JournalName>ProQuest</b:JournalName>
    <b:RefOrder>12</b:RefOrder>
  </b:Source>
  <b:Source>
    <b:Tag>Sim21</b:Tag>
    <b:SourceType>JournalArticle</b:SourceType>
    <b:Guid>{E1976274-9D1B-45C2-8A5A-976DCB46BF93}</b:Guid>
    <b:Author>
      <b:Author>
        <b:NameList>
          <b:Person>
            <b:Last>Barakat</b:Last>
            <b:First>Simone</b:First>
            <b:Middle>R.</b:Middle>
          </b:Person>
          <b:Person>
            <b:Last>Wada</b:Last>
            <b:First>Elizabeth</b:First>
            <b:Middle>K.</b:Middle>
          </b:Person>
        </b:NameList>
      </b:Author>
    </b:Author>
    <b:Title>Stakeholder theory in the hospitality field: Insights drawn from a systematic literature review</b:Title>
    <b:JournalName>Hospitality &amp; Society</b:JournalName>
    <b:Year>2021</b:Year>
    <b:RefOrder>13</b:RefOrder>
  </b:Source>
  <b:Source>
    <b:Tag>Pro20</b:Tag>
    <b:SourceType>Book</b:SourceType>
    <b:Guid>{EB0C26B0-3EF4-45E0-8C5A-7C6B519DE455}</b:Guid>
    <b:Title>A Guide to the Project Management Body of Knowledge (PMBOK Guide)</b:Title>
    <b:Year>2020</b:Year>
    <b:Author>
      <b:Author>
        <b:NameList>
          <b:Person>
            <b:Last>PMI</b:Last>
          </b:Person>
        </b:NameList>
      </b:Author>
    </b:Author>
    <b:Publisher>Project Management Institute Inc.</b:Publisher>
    <b:Edition>6</b:Edition>
    <b:RefOrder>14</b:RefOrder>
  </b:Source>
  <b:Source>
    <b:Tag>Ins25</b:Tag>
    <b:SourceType>DocumentFromInternetSite</b:SourceType>
    <b:Guid>{B345B4EA-8E3D-4883-AA97-FAA7165A7313}</b:Guid>
    <b:Title>Stakeholder Engagement Tips: The Dos and Don’ts</b:Title>
    <b:Year>2025</b:Year>
    <b:Author>
      <b:Author>
        <b:NameList>
          <b:Person>
            <b:Last>InstituteProjectManagement</b:Last>
          </b:Person>
        </b:NameList>
      </b:Author>
    </b:Author>
    <b:Month>August</b:Month>
    <b:Day>15</b:Day>
    <b:YearAccessed>2026</b:YearAccessed>
    <b:MonthAccessed>April</b:MonthAccessed>
    <b:DayAccessed>13</b:DayAccessed>
    <b:URL>https://projectmanagement.ie/blog/stakeholder-engagement-tips-the-dos-and-donts/</b:URL>
    <b:RefOrder>15</b:RefOrder>
  </b:Source>
  <b:Source>
    <b:Tag>Joh22</b:Tag>
    <b:SourceType>JournalArticle</b:SourceType>
    <b:Guid>{D1B57D30-B33C-4D62-AC8C-F2F782A06A77}</b:Guid>
    <b:Title>Stakeholder Engagement: Past, Present, and Future</b:Title>
    <b:Year>2022</b:Year>
    <b:Author>
      <b:Author>
        <b:NameList>
          <b:Person>
            <b:Last>Kujala</b:Last>
            <b:First>Johanna</b:First>
          </b:Person>
          <b:Person>
            <b:Last>Sachs</b:Last>
            <b:First>Sybille</b:First>
          </b:Person>
          <b:Person>
            <b:Last>Leinonen</b:Last>
            <b:First>Heta</b:First>
          </b:Person>
          <b:Person>
            <b:Last>Heikkinen</b:Last>
            <b:First>Anna</b:First>
          </b:Person>
          <b:Person>
            <b:Last>Laude</b:Last>
            <b:First>Daniel</b:First>
          </b:Person>
        </b:NameList>
      </b:Author>
    </b:Author>
    <b:JournalName>Business &amp; Society</b:JournalName>
    <b:Volume>61</b:Volume>
    <b:Issue>5</b:Issue>
    <b:RefOrder>29</b:RefOrder>
  </b:Source>
  <b:Source>
    <b:Tag>Gis23</b:Tag>
    <b:SourceType>JournalArticle</b:SourceType>
    <b:Guid>{B7B7A9FF-C1F8-4899-B818-A26DC77E718B}</b:Guid>
    <b:Author>
      <b:Author>
        <b:NameList>
          <b:Person>
            <b:Last>Bernat</b:Last>
            <b:First>Gisele</b:First>
            <b:Middle>Blak</b:Middle>
          </b:Person>
          <b:Person>
            <b:Last>Qualharini</b:Last>
            <b:First>Eduardo</b:First>
            <b:Middle>Linhares</b:Middle>
          </b:Person>
          <b:Person>
            <b:Last>Castro</b:Last>
            <b:First>Marcela</b:First>
            <b:Middle>Souto</b:Middle>
          </b:Person>
        </b:NameList>
      </b:Author>
    </b:Author>
    <b:Title>Enhancing Sustainability in Project Management: The Role of Stakeholder Engagement and Knowledge Management in Virtual Team Environments</b:Title>
    <b:JournalName>Sustainability</b:JournalName>
    <b:Year>2023</b:Year>
    <b:Volume>15</b:Volume>
    <b:Issue>6</b:Issue>
    <b:RefOrder>16</b:RefOrder>
  </b:Source>
  <b:Source>
    <b:Tag>Ken12</b:Tag>
    <b:SourceType>JournalArticle</b:SourceType>
    <b:Guid>{C84C5A98-1B79-4E17-945F-F32E7E1BD624}</b:Guid>
    <b:Author>
      <b:Author>
        <b:NameList>
          <b:Person>
            <b:Last>Thomas</b:Last>
            <b:First>Kenneth</b:First>
            <b:Middle>W.</b:Middle>
          </b:Person>
          <b:Person>
            <b:Last>Kilmann</b:Last>
            <b:First>Ralph</b:First>
            <b:Middle>H.</b:Middle>
          </b:Person>
        </b:NameList>
      </b:Author>
    </b:Author>
    <b:Title>Thomas-Killman Conflict Mode Instrument</b:Title>
    <b:JournalName>PsycTESTS Dataset</b:JournalName>
    <b:Year>2012</b:Year>
    <b:RefOrder>17</b:RefOrder>
  </b:Source>
  <b:Source>
    <b:Tag>COt25</b:Tag>
    <b:SourceType>JournalArticle</b:SourceType>
    <b:Guid>{8CB90C44-A948-4F5A-A541-34268E561085}</b:Guid>
    <b:Author>
      <b:Author>
        <b:NameList>
          <b:Person>
            <b:Last>Otrakji</b:Last>
            <b:First>C.</b:First>
          </b:Person>
          <b:Person>
            <b:Last>Landis</b:Last>
            <b:First>J.</b:First>
          </b:Person>
          <b:Person>
            <b:Last>Saade</b:Last>
            <b:First>R.</b:First>
            <b:Middle>G.</b:Middle>
          </b:Person>
          <b:Person>
            <b:Last>Adeeb</b:Last>
            <b:First>R.</b:First>
            <b:Middle>Ali</b:Middle>
          </b:Person>
        </b:NameList>
      </b:Author>
    </b:Author>
    <b:Title>Managing Conflict Resolution and Perceptions: An Approach Leveraging the Thomas‐Kilmann Conflict Mode Theory</b:Title>
    <b:JournalName>Conflict Resolution Quarterly</b:JournalName>
    <b:Year>2025</b:Year>
    <b:Pages>1-22</b:Pages>
    <b:Volume>42</b:Volume>
    <b:Issue>3</b:Issue>
    <b:RefOrder>18</b:RefOrder>
  </b:Source>
  <b:Source>
    <b:Tag>Ste23</b:Tag>
    <b:SourceType>JournalArticle</b:SourceType>
    <b:Guid>{FB1DABBE-361F-4CF0-B703-9A1D4C210258}</b:Guid>
    <b:Author>
      <b:Author>
        <b:NameList>
          <b:Person>
            <b:Last>Pembi</b:Last>
            <b:First>Stephen</b:First>
          </b:Person>
          <b:Person>
            <b:Last>Ikemefuna</b:Last>
            <b:First>Madu</b:First>
          </b:Person>
          <b:Person>
            <b:Last>Kibikiwa</b:Last>
            <b:First>Glenn</b:First>
            <b:Middle>M</b:Middle>
          </b:Person>
          <b:Person>
            <b:Last>Zoakah</b:Last>
            <b:First>Joy</b:First>
            <b:Middle>D</b:Middle>
          </b:Person>
        </b:NameList>
      </b:Author>
    </b:Author>
    <b:Title>Conflict in Organisations: An Examination of its Types, Sources, Effects and Management Strategies</b:Title>
    <b:JournalName>Organization and Human Capital Development</b:JournalName>
    <b:Year>2023</b:Year>
    <b:Pages>53-65</b:Pages>
    <b:Volume>2</b:Volume>
    <b:Issue>1</b:Issue>
    <b:RefOrder>30</b:RefOrder>
  </b:Source>
  <b:Source>
    <b:Tag>Dem22</b:Tag>
    <b:SourceType>JournalArticle</b:SourceType>
    <b:Guid>{9411A5E0-21CC-4563-ADBF-06AEF87F49F5}</b:Guid>
    <b:Author>
      <b:Author>
        <b:NameList>
          <b:Person>
            <b:Last>Vrontis</b:Last>
            <b:First>Demetris</b:First>
          </b:Person>
          <b:Person>
            <b:Last>Iazzi</b:Last>
            <b:First>Antonio</b:First>
          </b:Person>
          <b:Person>
            <b:Last>Maizza</b:Last>
            <b:First>Amedeo</b:First>
          </b:Person>
          <b:Person>
            <b:Last>Cavallo</b:Last>
            <b:First>Federica</b:First>
          </b:Person>
        </b:NameList>
      </b:Author>
    </b:Author>
    <b:Title>Stakeholder Engagement in The Hospitality Industry: An Analysis Of Communication In Smes And Large Hotels</b:Title>
    <b:JournalName>Journal of Hospitality &amp; Tourism Research</b:JournalName>
    <b:Year>2022</b:Year>
    <b:Pages>52-68</b:Pages>
    <b:Volume>63</b:Volume>
    <b:Issue>1</b:Issue>
    <b:RefOrder>19</b:RefOrder>
  </b:Source>
  <b:Source>
    <b:Tag>Ara25</b:Tag>
    <b:SourceType>JournalArticle</b:SourceType>
    <b:Guid>{5F1F64EA-666B-4E31-A923-5808B012444E}</b:Guid>
    <b:Author>
      <b:Author>
        <b:NameList>
          <b:Person>
            <b:Last>Hernandez</b:Last>
            <b:First>Araceli</b:First>
          </b:Person>
          <b:Person>
            <b:Last>Lee</b:Last>
            <b:First>Minwoo</b:First>
          </b:Person>
        </b:NameList>
      </b:Author>
    </b:Author>
    <b:Title>Hospitality and Tourism Technology and Organizational Performance: An Integrated Framework of HTT Business Value and Future Research Agenda</b:Title>
    <b:JournalName>International Journal of Hospitality Management</b:JournalName>
    <b:Year>2025</b:Year>
    <b:Volume>126</b:Volume>
    <b:RefOrder>20</b:RefOrder>
  </b:Source>
  <b:Source>
    <b:Tag>Xue24</b:Tag>
    <b:SourceType>JournalArticle</b:SourceType>
    <b:Guid>{3C7C514C-C82D-4055-82C8-383B64DCC5D8}</b:Guid>
    <b:Author>
      <b:Author>
        <b:NameList>
          <b:Person>
            <b:Last>Peng</b:Last>
            <b:First>Xuerong</b:First>
          </b:Person>
          <b:Person>
            <b:Last>Zhu</b:Last>
            <b:First>Jiajia</b:First>
          </b:Person>
          <b:Person>
            <b:Last>Lee</b:Last>
            <b:First>Seoki</b:First>
          </b:Person>
          <b:Person>
            <b:Last>Zhou</b:Last>
            <b:First>Dan</b:First>
          </b:Person>
          <b:Person>
            <b:Last>Song</b:Last>
            <b:First>Wenhao</b:First>
          </b:Person>
          <b:Person>
            <b:Last>Ying</b:Last>
            <b:First>Tianyu</b:First>
          </b:Person>
        </b:NameList>
      </b:Author>
    </b:Author>
    <b:Title>Digital transformation in the hospitality industry: A bibliometric review from 2000 to 2023</b:Title>
    <b:JournalName>International Journal of Hospitality Management</b:JournalName>
    <b:Year>2024</b:Year>
    <b:RefOrder>21</b:RefOrder>
  </b:Source>
  <b:Source>
    <b:Tag>Dim23</b:Tag>
    <b:SourceType>JournalArticle</b:SourceType>
    <b:Guid>{20E0705A-230D-4A64-9A8A-1789CCB93F72}</b:Guid>
    <b:Author>
      <b:Author>
        <b:NameList>
          <b:Person>
            <b:Last>Buhalis</b:Last>
            <b:First>Dimitrios</b:First>
          </b:Person>
          <b:Person>
            <b:Last>O’Connor</b:Last>
            <b:First>Peter</b:First>
          </b:Person>
          <b:Person>
            <b:Last>Leung</b:Last>
            <b:First>Rosanna</b:First>
          </b:Person>
        </b:NameList>
      </b:Author>
    </b:Author>
    <b:Title>Smart hospitality: from smart cities and smart tourism towards agile business ecosystems in networked destinations</b:Title>
    <b:JournalName>International Journal of Contemporary Hospitality Management</b:JournalName>
    <b:Year>2023</b:Year>
    <b:RefOrder>22</b:RefOrder>
  </b:Source>
  <b:Source>
    <b:Tag>UKH251</b:Tag>
    <b:SourceType>DocumentFromInternetSite</b:SourceType>
    <b:Guid>{FA1ECA7E-6285-403D-8899-86400EE92592}</b:Guid>
    <b:Title>Wage increases make Budget support for hospitality essential</b:Title>
    <b:Year>2025</b:Year>
    <b:Author>
      <b:Author>
        <b:NameList>
          <b:Person>
            <b:Last>UKHospitality</b:Last>
          </b:Person>
        </b:NameList>
      </b:Author>
    </b:Author>
    <b:Month>November</b:Month>
    <b:Day>25</b:Day>
    <b:YearAccessed>2026</b:YearAccessed>
    <b:MonthAccessed>April</b:MonthAccessed>
    <b:DayAccessed>14</b:DayAccessed>
    <b:URL>https://www.ukhospitality.org.uk/wage-increases-make-budget-support-for-hospitality-essential/</b:URL>
    <b:RefOrder>6</b:RefOrder>
  </b:Source>
  <b:Source>
    <b:Tag>Ale25</b:Tag>
    <b:SourceType>JournalArticle</b:SourceType>
    <b:Guid>{BA420709-D7B5-424C-873D-85902DC2A37A}</b:Guid>
    <b:Title>Reimagining AI Governance: a Response by AGENCY to the UK Government's White Paper AI Regulation</b:Title>
    <b:Year>2023</b:Year>
    <b:Author>
      <b:Author>
        <b:NameList>
          <b:Person>
            <b:Last>Owens</b:Last>
            <b:First>Rebecca</b:First>
          </b:Person>
          <b:Person>
            <b:Last>Copilah-Ali</b:Last>
            <b:First>Jehana</b:First>
          </b:Person>
          <b:Person>
            <b:Last>Kolomeets</b:Last>
            <b:First>Maxim</b:First>
          </b:Person>
          <b:Person>
            <b:Last>Malviya</b:Last>
            <b:First>Shrikant</b:First>
          </b:Person>
          <b:Person>
            <b:Last>Markeviciute</b:Last>
            <b:First>Karolina</b:First>
          </b:Person>
          <b:Person>
            <b:Last>Olabode</b:Last>
            <b:First>Shola</b:First>
          </b:Person>
          <b:Person>
            <b:Last>Spiliotopoulos</b:Last>
            <b:First>Tasos</b:First>
          </b:Person>
          <b:Person>
            <b:Last>Wu</b:Last>
            <b:First>Han</b:First>
          </b:Person>
          <b:Person>
            <b:Last>Zhang</b:Last>
            <b:First>Viana</b:First>
            <b:Middle>Nijia</b:Middle>
          </b:Person>
          <b:Person>
            <b:Last>Coopamootoo</b:Last>
            <b:First>Kovila</b:First>
          </b:Person>
          <b:Person>
            <b:Last>Durrant</b:Last>
            <b:First>Abigail</b:First>
          </b:Person>
          <b:Person>
            <b:Last>Elliott</b:Last>
            <b:First>Karen</b:First>
          </b:Person>
          <b:Person>
            <b:Last>Katsigiannis</b:Last>
            <b:First>Stamos</b:First>
          </b:Person>
          <b:Person>
            <b:Last>Nee</b:Last>
            <b:First>Cristina</b:First>
          </b:Person>
        </b:NameList>
      </b:Author>
    </b:Author>
    <b:YearAccessed>2026</b:YearAccessed>
    <b:MonthAccessed>April</b:MonthAccessed>
    <b:DayAccessed>11</b:DayAccessed>
    <b:URL>https://www.dpo-consulting.com/blog/uk-ai-regulation</b:URL>
    <b:JournalName>SSRN Electronic Journal</b:JournalName>
    <b:RefOrder>5</b:RefOrder>
  </b:Source>
  <b:Source>
    <b:Tag>Joh94</b:Tag>
    <b:SourceType>JournalArticle</b:SourceType>
    <b:Guid>{C8115DBC-355F-499D-94E1-81A394185EED}</b:Guid>
    <b:Title>Towards the sustainable corporation: Win-win-win business strategies for sustainable development</b:Title>
    <b:Year>1994</b:Year>
    <b:Author>
      <b:Author>
        <b:NameList>
          <b:Person>
            <b:Last>Elkington</b:Last>
            <b:First>John</b:First>
          </b:Person>
        </b:NameList>
      </b:Author>
    </b:Author>
    <b:JournalName>California Management Review</b:JournalName>
    <b:Pages>90-100</b:Pages>
    <b:Volume>36</b:Volume>
    <b:Issue>2</b:Issue>
    <b:RefOrder>31</b:RefOrder>
  </b:Source>
  <b:Source>
    <b:Tag>Hil26</b:Tag>
    <b:SourceType>InternetSite</b:SourceType>
    <b:Guid>{C4DCC7C8-4859-4FF0-B78A-AECEAAD68A5A}</b:Guid>
    <b:Title>Hilton Birmingham Metropole</b:Title>
    <b:Year>2026</b:Year>
    <b:YearAccessed>2026</b:YearAccessed>
    <b:MonthAccessed>April</b:MonthAccessed>
    <b:DayAccessed>25</b:DayAccessed>
    <b:URL>https://www.hilton.com/en/hotels/bhxmetw-hilton-birmingham-metropole/</b:URL>
    <b:Author>
      <b:Author>
        <b:NameList>
          <b:Person>
            <b:Last>Hilton</b:Last>
          </b:Person>
        </b:NameList>
      </b:Author>
    </b:Author>
    <b:RefOrder>2</b:RefOrder>
  </b:Source>
</b:Sources>
</file>

<file path=customXml/itemProps1.xml><?xml version="1.0" encoding="utf-8"?>
<ds:datastoreItem xmlns:ds="http://schemas.openxmlformats.org/officeDocument/2006/customXml" ds:itemID="{7F90D90C-54AF-408E-91E6-02F179924F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23</Pages>
  <Words>6605</Words>
  <Characters>37649</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2026-04-27T07:40:00Z</dcterms:created>
  <dcterms:modified xsi:type="dcterms:W3CDTF">2026-04-27T07:42:00Z</dcterms:modified>
</cp:coreProperties>
</file>