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7113ED" w14:textId="77777777" w:rsidR="0040031E" w:rsidRPr="00D475A8" w:rsidRDefault="0040031E" w:rsidP="0040031E">
      <w:pPr>
        <w:jc w:val="center"/>
        <w:rPr>
          <w:bCs/>
          <w:sz w:val="36"/>
          <w:szCs w:val="36"/>
        </w:rPr>
      </w:pPr>
    </w:p>
    <w:p w14:paraId="3B160E2A" w14:textId="77777777" w:rsidR="0040031E" w:rsidRPr="00D475A8" w:rsidRDefault="0040031E" w:rsidP="0040031E">
      <w:pPr>
        <w:jc w:val="center"/>
        <w:rPr>
          <w:bCs/>
          <w:sz w:val="36"/>
          <w:szCs w:val="36"/>
        </w:rPr>
      </w:pPr>
    </w:p>
    <w:p w14:paraId="582A3B65" w14:textId="77777777" w:rsidR="0040031E" w:rsidRPr="00D475A8" w:rsidRDefault="0040031E" w:rsidP="0040031E">
      <w:pPr>
        <w:jc w:val="center"/>
        <w:rPr>
          <w:bCs/>
          <w:sz w:val="36"/>
          <w:szCs w:val="36"/>
        </w:rPr>
      </w:pPr>
    </w:p>
    <w:p w14:paraId="67357F3C" w14:textId="77777777" w:rsidR="0040031E" w:rsidRPr="00D475A8" w:rsidRDefault="0040031E" w:rsidP="0040031E">
      <w:pPr>
        <w:jc w:val="center"/>
        <w:rPr>
          <w:bCs/>
          <w:sz w:val="36"/>
          <w:szCs w:val="36"/>
        </w:rPr>
      </w:pPr>
    </w:p>
    <w:p w14:paraId="0A5F1012" w14:textId="77777777" w:rsidR="0040031E" w:rsidRPr="00D475A8" w:rsidRDefault="0040031E" w:rsidP="0040031E">
      <w:pPr>
        <w:jc w:val="center"/>
        <w:rPr>
          <w:bCs/>
          <w:sz w:val="36"/>
          <w:szCs w:val="36"/>
        </w:rPr>
      </w:pPr>
    </w:p>
    <w:p w14:paraId="7BF82BE5" w14:textId="77777777" w:rsidR="0040031E" w:rsidRPr="00D475A8" w:rsidRDefault="0040031E" w:rsidP="0040031E">
      <w:pPr>
        <w:jc w:val="center"/>
        <w:rPr>
          <w:bCs/>
          <w:sz w:val="36"/>
          <w:szCs w:val="36"/>
        </w:rPr>
      </w:pPr>
    </w:p>
    <w:p w14:paraId="7AB8FA95" w14:textId="77777777" w:rsidR="0040031E" w:rsidRPr="00D475A8" w:rsidRDefault="0040031E" w:rsidP="0040031E">
      <w:pPr>
        <w:jc w:val="center"/>
        <w:rPr>
          <w:bCs/>
          <w:sz w:val="36"/>
          <w:szCs w:val="36"/>
        </w:rPr>
      </w:pPr>
    </w:p>
    <w:p w14:paraId="257212DA" w14:textId="71B61400" w:rsidR="00A81D82" w:rsidRDefault="00A81D82" w:rsidP="00A81D82">
      <w:pPr>
        <w:jc w:val="center"/>
        <w:rPr>
          <w:sz w:val="32"/>
          <w:szCs w:val="32"/>
          <w:shd w:val="clear" w:color="auto" w:fill="FFFFFF"/>
        </w:rPr>
      </w:pPr>
      <w:r w:rsidRPr="00D475A8">
        <w:rPr>
          <w:sz w:val="32"/>
          <w:szCs w:val="32"/>
          <w:shd w:val="clear" w:color="auto" w:fill="FFFFFF"/>
        </w:rPr>
        <w:t>Module code: BMSW5102</w:t>
      </w:r>
    </w:p>
    <w:p w14:paraId="712A3151" w14:textId="47ABA91A" w:rsidR="006C4CE2" w:rsidRDefault="006C4CE2" w:rsidP="00A81D82">
      <w:pPr>
        <w:jc w:val="center"/>
        <w:rPr>
          <w:sz w:val="32"/>
          <w:szCs w:val="32"/>
          <w:shd w:val="clear" w:color="auto" w:fill="FFFFFF"/>
        </w:rPr>
      </w:pPr>
      <w:r>
        <w:rPr>
          <w:sz w:val="32"/>
          <w:szCs w:val="32"/>
          <w:shd w:val="clear" w:color="auto" w:fill="FFFFFF"/>
        </w:rPr>
        <w:t xml:space="preserve">Student </w:t>
      </w:r>
      <w:proofErr w:type="spellStart"/>
      <w:r>
        <w:rPr>
          <w:sz w:val="32"/>
          <w:szCs w:val="32"/>
          <w:shd w:val="clear" w:color="auto" w:fill="FFFFFF"/>
        </w:rPr>
        <w:t>Jhoshim</w:t>
      </w:r>
      <w:proofErr w:type="spellEnd"/>
      <w:r>
        <w:rPr>
          <w:sz w:val="32"/>
          <w:szCs w:val="32"/>
          <w:shd w:val="clear" w:color="auto" w:fill="FFFFFF"/>
        </w:rPr>
        <w:t xml:space="preserve"> Chaudhury 1921339</w:t>
      </w:r>
    </w:p>
    <w:p w14:paraId="4109C36F" w14:textId="2315D42F" w:rsidR="006C4CE2" w:rsidRPr="00D475A8" w:rsidRDefault="006C4CE2" w:rsidP="00A81D82">
      <w:pPr>
        <w:jc w:val="center"/>
        <w:rPr>
          <w:sz w:val="32"/>
          <w:szCs w:val="32"/>
          <w:shd w:val="clear" w:color="auto" w:fill="FFFFFF"/>
        </w:rPr>
      </w:pPr>
      <w:r>
        <w:rPr>
          <w:sz w:val="32"/>
          <w:szCs w:val="32"/>
          <w:shd w:val="clear" w:color="auto" w:fill="FFFFFF"/>
        </w:rPr>
        <w:t xml:space="preserve">Lecturer </w:t>
      </w:r>
      <w:proofErr w:type="spellStart"/>
      <w:r>
        <w:rPr>
          <w:sz w:val="32"/>
          <w:szCs w:val="32"/>
          <w:shd w:val="clear" w:color="auto" w:fill="FFFFFF"/>
        </w:rPr>
        <w:t>Greogory</w:t>
      </w:r>
      <w:proofErr w:type="spellEnd"/>
      <w:r>
        <w:rPr>
          <w:sz w:val="32"/>
          <w:szCs w:val="32"/>
          <w:shd w:val="clear" w:color="auto" w:fill="FFFFFF"/>
        </w:rPr>
        <w:t xml:space="preserve"> Cowan</w:t>
      </w:r>
    </w:p>
    <w:p w14:paraId="2449FE41" w14:textId="77777777" w:rsidR="0040031E" w:rsidRPr="00D475A8" w:rsidRDefault="00A81D82" w:rsidP="0040031E">
      <w:pPr>
        <w:jc w:val="center"/>
        <w:rPr>
          <w:bCs/>
          <w:sz w:val="32"/>
          <w:szCs w:val="32"/>
        </w:rPr>
      </w:pPr>
      <w:r w:rsidRPr="00D475A8">
        <w:rPr>
          <w:sz w:val="32"/>
          <w:szCs w:val="32"/>
          <w:shd w:val="clear" w:color="auto" w:fill="FFFFFF"/>
        </w:rPr>
        <w:t>Module name: Developing Relationships and Workplace Achievements Assignment 2</w:t>
      </w:r>
    </w:p>
    <w:p w14:paraId="45ABBAE9" w14:textId="77777777" w:rsidR="0040031E" w:rsidRPr="00D475A8" w:rsidRDefault="00A81D82" w:rsidP="0040031E">
      <w:pPr>
        <w:jc w:val="center"/>
        <w:rPr>
          <w:bCs/>
          <w:sz w:val="28"/>
          <w:szCs w:val="28"/>
        </w:rPr>
      </w:pPr>
      <w:r w:rsidRPr="00D475A8">
        <w:rPr>
          <w:bCs/>
          <w:sz w:val="28"/>
          <w:szCs w:val="28"/>
        </w:rPr>
        <w:t xml:space="preserve">Assignment title: </w:t>
      </w:r>
      <w:r w:rsidR="0026174E" w:rsidRPr="00D475A8">
        <w:rPr>
          <w:bCs/>
          <w:sz w:val="28"/>
          <w:szCs w:val="28"/>
        </w:rPr>
        <w:t>Individual Report on - “Development of a plan by meeting the identified personal development needs and expectations of individual employees in Bentley”</w:t>
      </w:r>
    </w:p>
    <w:p w14:paraId="682E586E" w14:textId="77777777" w:rsidR="008B148D" w:rsidRPr="00D475A8" w:rsidRDefault="0026174E">
      <w:pPr>
        <w:rPr>
          <w:rFonts w:eastAsia="Times New Roman" w:cs="Times New Roman"/>
          <w:szCs w:val="24"/>
        </w:rPr>
      </w:pPr>
      <w:r w:rsidRPr="00D475A8">
        <w:rPr>
          <w:rFonts w:eastAsia="Times New Roman" w:cs="Times New Roman"/>
          <w:szCs w:val="24"/>
        </w:rPr>
        <w:br w:type="page"/>
      </w:r>
    </w:p>
    <w:sdt>
      <w:sdtPr>
        <w:rPr>
          <w:rFonts w:ascii="Times New Roman" w:eastAsia="Arial" w:hAnsi="Times New Roman" w:cs="Arial"/>
          <w:color w:val="auto"/>
          <w:sz w:val="24"/>
          <w:szCs w:val="22"/>
          <w:lang w:val="en-GB"/>
        </w:rPr>
        <w:id w:val="-1343394930"/>
        <w:docPartObj>
          <w:docPartGallery w:val="Table of Contents"/>
          <w:docPartUnique/>
        </w:docPartObj>
      </w:sdtPr>
      <w:sdtEndPr>
        <w:rPr>
          <w:rFonts w:ascii="Arial" w:hAnsi="Arial"/>
          <w:bCs/>
          <w:noProof/>
          <w:sz w:val="22"/>
        </w:rPr>
      </w:sdtEndPr>
      <w:sdtContent>
        <w:p w14:paraId="5503615B" w14:textId="77777777" w:rsidR="0040031E" w:rsidRPr="00D475A8" w:rsidRDefault="0026174E" w:rsidP="0040031E">
          <w:pPr>
            <w:pStyle w:val="TOCHeading"/>
            <w:jc w:val="center"/>
            <w:rPr>
              <w:rFonts w:ascii="Times New Roman" w:hAnsi="Times New Roman" w:cs="Times New Roman"/>
              <w:bCs/>
              <w:color w:val="000000" w:themeColor="text1"/>
              <w:lang w:val="en-GB"/>
            </w:rPr>
          </w:pPr>
          <w:r w:rsidRPr="00D475A8">
            <w:rPr>
              <w:rFonts w:ascii="Times New Roman" w:hAnsi="Times New Roman" w:cs="Times New Roman"/>
              <w:bCs/>
              <w:color w:val="000000" w:themeColor="text1"/>
              <w:lang w:val="en-GB"/>
            </w:rPr>
            <w:t>Table of Contents</w:t>
          </w:r>
        </w:p>
        <w:p w14:paraId="7DBAC163" w14:textId="77777777" w:rsidR="001D70E6" w:rsidRPr="00D475A8" w:rsidRDefault="00510F0D">
          <w:pPr>
            <w:pStyle w:val="TOC1"/>
            <w:tabs>
              <w:tab w:val="right" w:leader="dot" w:pos="9019"/>
            </w:tabs>
            <w:rPr>
              <w:rFonts w:asciiTheme="minorHAnsi" w:eastAsiaTheme="minorEastAsia" w:hAnsiTheme="minorHAnsi" w:cstheme="minorBidi"/>
              <w:noProof/>
              <w:lang w:eastAsia="en-IN"/>
            </w:rPr>
          </w:pPr>
          <w:r w:rsidRPr="00D475A8">
            <w:fldChar w:fldCharType="begin"/>
          </w:r>
          <w:r w:rsidR="0026174E" w:rsidRPr="00D475A8">
            <w:instrText xml:space="preserve"> TOC \o "1-3" \h \z \u </w:instrText>
          </w:r>
          <w:r w:rsidRPr="00D475A8">
            <w:fldChar w:fldCharType="separate"/>
          </w:r>
          <w:hyperlink w:anchor="_Toc86680345" w:history="1">
            <w:r w:rsidR="001D70E6" w:rsidRPr="00D475A8">
              <w:rPr>
                <w:rStyle w:val="Hyperlink"/>
                <w:noProof/>
              </w:rPr>
              <w:t>Introduction</w:t>
            </w:r>
            <w:r w:rsidR="001D70E6" w:rsidRPr="00D475A8">
              <w:rPr>
                <w:noProof/>
                <w:webHidden/>
              </w:rPr>
              <w:tab/>
            </w:r>
            <w:r w:rsidR="001D70E6" w:rsidRPr="00D475A8">
              <w:rPr>
                <w:noProof/>
                <w:webHidden/>
              </w:rPr>
              <w:fldChar w:fldCharType="begin"/>
            </w:r>
            <w:r w:rsidR="001D70E6" w:rsidRPr="00D475A8">
              <w:rPr>
                <w:noProof/>
                <w:webHidden/>
              </w:rPr>
              <w:instrText xml:space="preserve"> PAGEREF _Toc86680345 \h </w:instrText>
            </w:r>
            <w:r w:rsidR="001D70E6" w:rsidRPr="00D475A8">
              <w:rPr>
                <w:noProof/>
                <w:webHidden/>
              </w:rPr>
            </w:r>
            <w:r w:rsidR="001D70E6" w:rsidRPr="00D475A8">
              <w:rPr>
                <w:noProof/>
                <w:webHidden/>
              </w:rPr>
              <w:fldChar w:fldCharType="separate"/>
            </w:r>
            <w:r w:rsidR="001D70E6" w:rsidRPr="00D475A8">
              <w:rPr>
                <w:noProof/>
                <w:webHidden/>
              </w:rPr>
              <w:t>3</w:t>
            </w:r>
            <w:r w:rsidR="001D70E6" w:rsidRPr="00D475A8">
              <w:rPr>
                <w:noProof/>
                <w:webHidden/>
              </w:rPr>
              <w:fldChar w:fldCharType="end"/>
            </w:r>
          </w:hyperlink>
        </w:p>
        <w:p w14:paraId="0099F14C" w14:textId="77777777" w:rsidR="001D70E6" w:rsidRPr="00D475A8" w:rsidRDefault="008F7400">
          <w:pPr>
            <w:pStyle w:val="TOC1"/>
            <w:tabs>
              <w:tab w:val="right" w:leader="dot" w:pos="9019"/>
            </w:tabs>
            <w:rPr>
              <w:rFonts w:asciiTheme="minorHAnsi" w:eastAsiaTheme="minorEastAsia" w:hAnsiTheme="minorHAnsi" w:cstheme="minorBidi"/>
              <w:noProof/>
              <w:lang w:eastAsia="en-IN"/>
            </w:rPr>
          </w:pPr>
          <w:hyperlink w:anchor="_Toc86680346" w:history="1">
            <w:r w:rsidR="001D70E6" w:rsidRPr="00D475A8">
              <w:rPr>
                <w:rStyle w:val="Hyperlink"/>
                <w:noProof/>
              </w:rPr>
              <w:t>a) Evaluation and discussion of the development vehicles (Performance appraisal tools and techniques) of Bentley</w:t>
            </w:r>
            <w:r w:rsidR="001D70E6" w:rsidRPr="00D475A8">
              <w:rPr>
                <w:noProof/>
                <w:webHidden/>
              </w:rPr>
              <w:tab/>
            </w:r>
            <w:r w:rsidR="001D70E6" w:rsidRPr="00D475A8">
              <w:rPr>
                <w:noProof/>
                <w:webHidden/>
              </w:rPr>
              <w:fldChar w:fldCharType="begin"/>
            </w:r>
            <w:r w:rsidR="001D70E6" w:rsidRPr="00D475A8">
              <w:rPr>
                <w:noProof/>
                <w:webHidden/>
              </w:rPr>
              <w:instrText xml:space="preserve"> PAGEREF _Toc86680346 \h </w:instrText>
            </w:r>
            <w:r w:rsidR="001D70E6" w:rsidRPr="00D475A8">
              <w:rPr>
                <w:noProof/>
                <w:webHidden/>
              </w:rPr>
            </w:r>
            <w:r w:rsidR="001D70E6" w:rsidRPr="00D475A8">
              <w:rPr>
                <w:noProof/>
                <w:webHidden/>
              </w:rPr>
              <w:fldChar w:fldCharType="separate"/>
            </w:r>
            <w:r w:rsidR="001D70E6" w:rsidRPr="00D475A8">
              <w:rPr>
                <w:noProof/>
                <w:webHidden/>
              </w:rPr>
              <w:t>3</w:t>
            </w:r>
            <w:r w:rsidR="001D70E6" w:rsidRPr="00D475A8">
              <w:rPr>
                <w:noProof/>
                <w:webHidden/>
              </w:rPr>
              <w:fldChar w:fldCharType="end"/>
            </w:r>
          </w:hyperlink>
        </w:p>
        <w:p w14:paraId="2CCAADAD" w14:textId="77777777" w:rsidR="001D70E6" w:rsidRPr="00D475A8" w:rsidRDefault="008F7400">
          <w:pPr>
            <w:pStyle w:val="TOC1"/>
            <w:tabs>
              <w:tab w:val="right" w:leader="dot" w:pos="9019"/>
            </w:tabs>
            <w:rPr>
              <w:rFonts w:asciiTheme="minorHAnsi" w:eastAsiaTheme="minorEastAsia" w:hAnsiTheme="minorHAnsi" w:cstheme="minorBidi"/>
              <w:noProof/>
              <w:lang w:eastAsia="en-IN"/>
            </w:rPr>
          </w:pPr>
          <w:hyperlink w:anchor="_Toc86680347" w:history="1">
            <w:r w:rsidR="001D70E6" w:rsidRPr="00D475A8">
              <w:rPr>
                <w:rStyle w:val="Hyperlink"/>
                <w:noProof/>
              </w:rPr>
              <w:t>b) Implementation of the professional development plan in Bentley</w:t>
            </w:r>
            <w:r w:rsidR="001D70E6" w:rsidRPr="00D475A8">
              <w:rPr>
                <w:noProof/>
                <w:webHidden/>
              </w:rPr>
              <w:tab/>
            </w:r>
            <w:r w:rsidR="001D70E6" w:rsidRPr="00D475A8">
              <w:rPr>
                <w:noProof/>
                <w:webHidden/>
              </w:rPr>
              <w:fldChar w:fldCharType="begin"/>
            </w:r>
            <w:r w:rsidR="001D70E6" w:rsidRPr="00D475A8">
              <w:rPr>
                <w:noProof/>
                <w:webHidden/>
              </w:rPr>
              <w:instrText xml:space="preserve"> PAGEREF _Toc86680347 \h </w:instrText>
            </w:r>
            <w:r w:rsidR="001D70E6" w:rsidRPr="00D475A8">
              <w:rPr>
                <w:noProof/>
                <w:webHidden/>
              </w:rPr>
            </w:r>
            <w:r w:rsidR="001D70E6" w:rsidRPr="00D475A8">
              <w:rPr>
                <w:noProof/>
                <w:webHidden/>
              </w:rPr>
              <w:fldChar w:fldCharType="separate"/>
            </w:r>
            <w:r w:rsidR="001D70E6" w:rsidRPr="00D475A8">
              <w:rPr>
                <w:noProof/>
                <w:webHidden/>
              </w:rPr>
              <w:t>5</w:t>
            </w:r>
            <w:r w:rsidR="001D70E6" w:rsidRPr="00D475A8">
              <w:rPr>
                <w:noProof/>
                <w:webHidden/>
              </w:rPr>
              <w:fldChar w:fldCharType="end"/>
            </w:r>
          </w:hyperlink>
        </w:p>
        <w:p w14:paraId="7675A11C" w14:textId="77777777" w:rsidR="001D70E6" w:rsidRPr="00D475A8" w:rsidRDefault="008F7400">
          <w:pPr>
            <w:pStyle w:val="TOC1"/>
            <w:tabs>
              <w:tab w:val="right" w:leader="dot" w:pos="9019"/>
            </w:tabs>
            <w:rPr>
              <w:rFonts w:asciiTheme="minorHAnsi" w:eastAsiaTheme="minorEastAsia" w:hAnsiTheme="minorHAnsi" w:cstheme="minorBidi"/>
              <w:noProof/>
              <w:lang w:eastAsia="en-IN"/>
            </w:rPr>
          </w:pPr>
          <w:hyperlink w:anchor="_Toc86680348" w:history="1">
            <w:r w:rsidR="001D70E6" w:rsidRPr="00D475A8">
              <w:rPr>
                <w:rStyle w:val="Hyperlink"/>
                <w:noProof/>
              </w:rPr>
              <w:t>Conclusion</w:t>
            </w:r>
            <w:r w:rsidR="001D70E6" w:rsidRPr="00D475A8">
              <w:rPr>
                <w:noProof/>
                <w:webHidden/>
              </w:rPr>
              <w:tab/>
            </w:r>
            <w:r w:rsidR="001D70E6" w:rsidRPr="00D475A8">
              <w:rPr>
                <w:noProof/>
                <w:webHidden/>
              </w:rPr>
              <w:fldChar w:fldCharType="begin"/>
            </w:r>
            <w:r w:rsidR="001D70E6" w:rsidRPr="00D475A8">
              <w:rPr>
                <w:noProof/>
                <w:webHidden/>
              </w:rPr>
              <w:instrText xml:space="preserve"> PAGEREF _Toc86680348 \h </w:instrText>
            </w:r>
            <w:r w:rsidR="001D70E6" w:rsidRPr="00D475A8">
              <w:rPr>
                <w:noProof/>
                <w:webHidden/>
              </w:rPr>
            </w:r>
            <w:r w:rsidR="001D70E6" w:rsidRPr="00D475A8">
              <w:rPr>
                <w:noProof/>
                <w:webHidden/>
              </w:rPr>
              <w:fldChar w:fldCharType="separate"/>
            </w:r>
            <w:r w:rsidR="001D70E6" w:rsidRPr="00D475A8">
              <w:rPr>
                <w:noProof/>
                <w:webHidden/>
              </w:rPr>
              <w:t>10</w:t>
            </w:r>
            <w:r w:rsidR="001D70E6" w:rsidRPr="00D475A8">
              <w:rPr>
                <w:noProof/>
                <w:webHidden/>
              </w:rPr>
              <w:fldChar w:fldCharType="end"/>
            </w:r>
          </w:hyperlink>
        </w:p>
        <w:p w14:paraId="19B29DA8" w14:textId="77777777" w:rsidR="001D70E6" w:rsidRPr="00D475A8" w:rsidRDefault="008F7400">
          <w:pPr>
            <w:pStyle w:val="TOC1"/>
            <w:tabs>
              <w:tab w:val="right" w:leader="dot" w:pos="9019"/>
            </w:tabs>
            <w:rPr>
              <w:rFonts w:asciiTheme="minorHAnsi" w:eastAsiaTheme="minorEastAsia" w:hAnsiTheme="minorHAnsi" w:cstheme="minorBidi"/>
              <w:noProof/>
              <w:lang w:eastAsia="en-IN"/>
            </w:rPr>
          </w:pPr>
          <w:hyperlink w:anchor="_Toc86680349" w:history="1">
            <w:r w:rsidR="001D70E6" w:rsidRPr="00D475A8">
              <w:rPr>
                <w:rStyle w:val="Hyperlink"/>
                <w:noProof/>
              </w:rPr>
              <w:t>Reference list</w:t>
            </w:r>
            <w:r w:rsidR="001D70E6" w:rsidRPr="00D475A8">
              <w:rPr>
                <w:noProof/>
                <w:webHidden/>
              </w:rPr>
              <w:tab/>
            </w:r>
            <w:r w:rsidR="001D70E6" w:rsidRPr="00D475A8">
              <w:rPr>
                <w:noProof/>
                <w:webHidden/>
              </w:rPr>
              <w:fldChar w:fldCharType="begin"/>
            </w:r>
            <w:r w:rsidR="001D70E6" w:rsidRPr="00D475A8">
              <w:rPr>
                <w:noProof/>
                <w:webHidden/>
              </w:rPr>
              <w:instrText xml:space="preserve"> PAGEREF _Toc86680349 \h </w:instrText>
            </w:r>
            <w:r w:rsidR="001D70E6" w:rsidRPr="00D475A8">
              <w:rPr>
                <w:noProof/>
                <w:webHidden/>
              </w:rPr>
            </w:r>
            <w:r w:rsidR="001D70E6" w:rsidRPr="00D475A8">
              <w:rPr>
                <w:noProof/>
                <w:webHidden/>
              </w:rPr>
              <w:fldChar w:fldCharType="separate"/>
            </w:r>
            <w:r w:rsidR="001D70E6" w:rsidRPr="00D475A8">
              <w:rPr>
                <w:noProof/>
                <w:webHidden/>
              </w:rPr>
              <w:t>12</w:t>
            </w:r>
            <w:r w:rsidR="001D70E6" w:rsidRPr="00D475A8">
              <w:rPr>
                <w:noProof/>
                <w:webHidden/>
              </w:rPr>
              <w:fldChar w:fldCharType="end"/>
            </w:r>
          </w:hyperlink>
        </w:p>
        <w:p w14:paraId="7456F63E" w14:textId="77777777" w:rsidR="0040031E" w:rsidRPr="00D475A8" w:rsidRDefault="00510F0D">
          <w:r w:rsidRPr="00D475A8">
            <w:rPr>
              <w:bCs/>
              <w:noProof/>
            </w:rPr>
            <w:fldChar w:fldCharType="end"/>
          </w:r>
        </w:p>
      </w:sdtContent>
    </w:sdt>
    <w:p w14:paraId="47319BEA" w14:textId="77777777" w:rsidR="0040031E" w:rsidRPr="00D475A8" w:rsidRDefault="0026174E" w:rsidP="0040031E">
      <w:pPr>
        <w:spacing w:line="276" w:lineRule="auto"/>
        <w:jc w:val="left"/>
        <w:rPr>
          <w:rFonts w:eastAsia="Times New Roman" w:cs="Times New Roman"/>
          <w:szCs w:val="24"/>
        </w:rPr>
      </w:pPr>
      <w:r w:rsidRPr="00D475A8">
        <w:rPr>
          <w:rFonts w:eastAsia="Times New Roman" w:cs="Times New Roman"/>
          <w:szCs w:val="24"/>
        </w:rPr>
        <w:br w:type="page"/>
      </w:r>
    </w:p>
    <w:p w14:paraId="55372F5B" w14:textId="77777777" w:rsidR="008B148D" w:rsidRPr="00D475A8" w:rsidRDefault="0026174E" w:rsidP="0040031E">
      <w:pPr>
        <w:pStyle w:val="Heading1"/>
        <w:rPr>
          <w:b w:val="0"/>
        </w:rPr>
      </w:pPr>
      <w:bookmarkStart w:id="0" w:name="_Toc86680345"/>
      <w:r w:rsidRPr="00D475A8">
        <w:rPr>
          <w:b w:val="0"/>
        </w:rPr>
        <w:lastRenderedPageBreak/>
        <w:t>Introduction</w:t>
      </w:r>
      <w:bookmarkEnd w:id="0"/>
    </w:p>
    <w:p w14:paraId="41209D9C" w14:textId="698DC270" w:rsidR="008B148D" w:rsidRPr="00D475A8" w:rsidRDefault="0026174E">
      <w:pPr>
        <w:rPr>
          <w:rFonts w:eastAsia="Times New Roman" w:cs="Times New Roman"/>
          <w:szCs w:val="24"/>
        </w:rPr>
      </w:pPr>
      <w:r w:rsidRPr="00D475A8">
        <w:rPr>
          <w:rFonts w:eastAsia="Times New Roman" w:cs="Times New Roman"/>
          <w:szCs w:val="24"/>
        </w:rPr>
        <w:t>Th</w:t>
      </w:r>
      <w:r w:rsidR="00163187">
        <w:rPr>
          <w:rFonts w:eastAsia="Times New Roman" w:cs="Times New Roman"/>
          <w:szCs w:val="24"/>
        </w:rPr>
        <w:t xml:space="preserve">is </w:t>
      </w:r>
      <w:r w:rsidRPr="00D475A8">
        <w:rPr>
          <w:rFonts w:eastAsia="Times New Roman" w:cs="Times New Roman"/>
          <w:szCs w:val="24"/>
        </w:rPr>
        <w:t xml:space="preserve">report will critically analyse and assess the benefits of the individuals working for Bentley. The report will evaluate the expectations of individuals keeping in mind the personal development of the individual. The development vehicles that are available in Bentley will be critically evaluated and discussed. The report will explain and examine the different methods adopted by </w:t>
      </w:r>
      <w:r w:rsidR="004D14FF">
        <w:rPr>
          <w:rFonts w:eastAsia="Times New Roman" w:cs="Times New Roman"/>
          <w:szCs w:val="24"/>
        </w:rPr>
        <w:t xml:space="preserve">Bentley </w:t>
      </w:r>
      <w:r w:rsidRPr="00D475A8">
        <w:rPr>
          <w:rFonts w:eastAsia="Times New Roman" w:cs="Times New Roman"/>
          <w:szCs w:val="24"/>
        </w:rPr>
        <w:t xml:space="preserve">to fulfil the needs and requirements of the customer </w:t>
      </w:r>
      <w:r w:rsidR="004D14FF">
        <w:rPr>
          <w:rFonts w:eastAsia="Times New Roman" w:cs="Times New Roman"/>
          <w:szCs w:val="24"/>
        </w:rPr>
        <w:t xml:space="preserve">to see if </w:t>
      </w:r>
      <w:r w:rsidRPr="00D475A8">
        <w:rPr>
          <w:rFonts w:eastAsia="Times New Roman" w:cs="Times New Roman"/>
          <w:szCs w:val="24"/>
        </w:rPr>
        <w:t xml:space="preserve">they </w:t>
      </w:r>
      <w:r w:rsidR="004D14FF">
        <w:rPr>
          <w:rFonts w:eastAsia="Times New Roman" w:cs="Times New Roman"/>
          <w:szCs w:val="24"/>
        </w:rPr>
        <w:t xml:space="preserve">are </w:t>
      </w:r>
      <w:r w:rsidRPr="00D475A8">
        <w:rPr>
          <w:rFonts w:eastAsia="Times New Roman" w:cs="Times New Roman"/>
          <w:szCs w:val="24"/>
        </w:rPr>
        <w:t xml:space="preserve">successful in meeting the demands of the individuals. The study will further discuss and suggest a detailed plan that can be used by Bentley to meet the needs of the workers in the workplace that are identified and acknowledged by the organisation. The study will shed light on the ways by which Bentley can manage the performance of the company. </w:t>
      </w:r>
    </w:p>
    <w:p w14:paraId="1B4B4490" w14:textId="77777777" w:rsidR="008B148D" w:rsidRPr="00D475A8" w:rsidRDefault="0026174E" w:rsidP="0040031E">
      <w:pPr>
        <w:pStyle w:val="Heading1"/>
        <w:rPr>
          <w:b w:val="0"/>
        </w:rPr>
      </w:pPr>
      <w:bookmarkStart w:id="1" w:name="_Toc86680346"/>
      <w:r w:rsidRPr="00D475A8">
        <w:rPr>
          <w:b w:val="0"/>
        </w:rPr>
        <w:t xml:space="preserve">a) Evaluation and discussion of the development vehicles </w:t>
      </w:r>
      <w:r w:rsidR="00EE26E0" w:rsidRPr="00D475A8">
        <w:rPr>
          <w:b w:val="0"/>
        </w:rPr>
        <w:t xml:space="preserve">(Performance appraisal tools and techniques) </w:t>
      </w:r>
      <w:r w:rsidRPr="00D475A8">
        <w:rPr>
          <w:b w:val="0"/>
        </w:rPr>
        <w:t>of Bentley</w:t>
      </w:r>
      <w:bookmarkEnd w:id="1"/>
    </w:p>
    <w:p w14:paraId="31920874" w14:textId="77777777" w:rsidR="005F2B91" w:rsidRPr="00D475A8" w:rsidRDefault="0026174E">
      <w:pPr>
        <w:rPr>
          <w:rFonts w:eastAsia="Times New Roman" w:cs="Times New Roman"/>
          <w:szCs w:val="24"/>
        </w:rPr>
      </w:pPr>
      <w:r w:rsidRPr="00D475A8">
        <w:rPr>
          <w:rFonts w:eastAsia="Times New Roman" w:cs="Times New Roman"/>
          <w:szCs w:val="24"/>
        </w:rPr>
        <w:t xml:space="preserve">Performance appraisal refers to the process and methods that include measures of systematic nature to ensure the estimation of the personality and performance of the employees working in the organisation. The performance and appraisal model </w:t>
      </w:r>
      <w:r w:rsidR="0040031E" w:rsidRPr="00D475A8">
        <w:rPr>
          <w:rFonts w:eastAsia="Times New Roman" w:cs="Times New Roman"/>
          <w:szCs w:val="24"/>
        </w:rPr>
        <w:t>are</w:t>
      </w:r>
      <w:r w:rsidRPr="00D475A8">
        <w:rPr>
          <w:rFonts w:eastAsia="Times New Roman" w:cs="Times New Roman"/>
          <w:szCs w:val="24"/>
        </w:rPr>
        <w:t xml:space="preserve"> generally used by the managers as well as the immediate supervisors to assess the attributes that are predefined by the organisation. The attributes involve the skillset of the employees, the knowledge and awareness about the assigned role, the attitude of the employees and the punctuality maintained by the worker (Idowu, 2017). The model brings into light the development activity that is practised by the organisation to improve the acquired skills, knowledge and abilities of the employees at work. The different tools and techniques used by companies to assess the performance appraisal of their workers vary from ranking to paired comparison, the forced distribution to a confidential report. The tool of appraisal is significant for providing evaluations that are analysed to understand the quality of a project of the organisation (Sharma and Sharma, 2017). It highlights the applied methods that operate intending to reduce and minimise the biases of the project that is used for research purposes. There exists a differentiation and categorisation of the different tools of appraisal. The tools are made for researches that have specific designs and those researches that are generic. The different techniques adopted for managing the performance of the employees involve the reviews of the peer group, the key performance indicators, the management that is determined by objectives, the scorecards of balance and the plans concerning personal development (</w:t>
      </w:r>
      <w:proofErr w:type="spellStart"/>
      <w:r w:rsidRPr="00D475A8">
        <w:rPr>
          <w:rFonts w:eastAsia="Times New Roman" w:cs="Times New Roman"/>
          <w:szCs w:val="24"/>
        </w:rPr>
        <w:t>Memon</w:t>
      </w:r>
      <w:proofErr w:type="spellEnd"/>
      <w:r w:rsidRPr="00D475A8">
        <w:rPr>
          <w:rFonts w:eastAsia="Times New Roman" w:cs="Times New Roman"/>
          <w:szCs w:val="24"/>
        </w:rPr>
        <w:t xml:space="preserve"> and Ghani, 2021). </w:t>
      </w:r>
    </w:p>
    <w:p w14:paraId="4A5B1033" w14:textId="77777777" w:rsidR="008B148D" w:rsidRPr="00D475A8" w:rsidRDefault="0026174E">
      <w:pPr>
        <w:rPr>
          <w:rFonts w:eastAsia="Times New Roman" w:cs="Times New Roman"/>
          <w:szCs w:val="24"/>
        </w:rPr>
      </w:pPr>
      <w:r w:rsidRPr="00D475A8">
        <w:rPr>
          <w:rFonts w:eastAsia="Times New Roman" w:cs="Times New Roman"/>
          <w:szCs w:val="24"/>
        </w:rPr>
        <w:t xml:space="preserve">Productivity can be maximised by utilising the check-ins concerned with the one-on-one performance along with ensuring the schemes related to reward and recognition. The </w:t>
      </w:r>
      <w:r w:rsidRPr="00D475A8">
        <w:rPr>
          <w:rFonts w:eastAsia="Times New Roman" w:cs="Times New Roman"/>
          <w:szCs w:val="24"/>
        </w:rPr>
        <w:lastRenderedPageBreak/>
        <w:t>appraisal dealing with the general performance and the performance of the manager are extremely essential to the growth of the organisation (He et al., 2020). The self-assessment of the employees and the review related to the evaluation of the specified project can enhance the performance of the company. The performance of the sales of the organisation along with the performance related to the departments of administration and technology is crucial for the company. The tools and techniques of performance appraisal help in ensuring the effective functioning of the departments related to the domains of cross-function of the organisation and whether they are collectively working to accomplish the desired goal of the company (</w:t>
      </w:r>
      <w:proofErr w:type="spellStart"/>
      <w:r w:rsidRPr="00D475A8">
        <w:rPr>
          <w:rFonts w:eastAsia="Times New Roman" w:cs="Times New Roman"/>
          <w:szCs w:val="24"/>
        </w:rPr>
        <w:t>Hasanova</w:t>
      </w:r>
      <w:proofErr w:type="spellEnd"/>
      <w:r w:rsidRPr="00D475A8">
        <w:rPr>
          <w:rFonts w:eastAsia="Times New Roman" w:cs="Times New Roman"/>
          <w:szCs w:val="24"/>
        </w:rPr>
        <w:t>, 2020). Performance management can be defined as a tool that is similar to HR software. The performance management technique ensures estimating and tracking the performance of the workers of the company in ways that are consistent and measurable (</w:t>
      </w:r>
      <w:proofErr w:type="spellStart"/>
      <w:r w:rsidRPr="00D475A8">
        <w:rPr>
          <w:rFonts w:eastAsia="Times New Roman" w:cs="Times New Roman"/>
          <w:szCs w:val="24"/>
        </w:rPr>
        <w:t>Plach</w:t>
      </w:r>
      <w:proofErr w:type="spellEnd"/>
      <w:r w:rsidRPr="00D475A8">
        <w:rPr>
          <w:rFonts w:eastAsia="Times New Roman" w:cs="Times New Roman"/>
          <w:szCs w:val="24"/>
        </w:rPr>
        <w:t xml:space="preserve"> and </w:t>
      </w:r>
      <w:proofErr w:type="spellStart"/>
      <w:r w:rsidRPr="00D475A8">
        <w:rPr>
          <w:rFonts w:eastAsia="Times New Roman" w:cs="Times New Roman"/>
          <w:szCs w:val="24"/>
        </w:rPr>
        <w:t>Plachy</w:t>
      </w:r>
      <w:proofErr w:type="spellEnd"/>
      <w:r w:rsidRPr="00D475A8">
        <w:rPr>
          <w:rFonts w:eastAsia="Times New Roman" w:cs="Times New Roman"/>
          <w:szCs w:val="24"/>
        </w:rPr>
        <w:t xml:space="preserve">, 2021). The company needs to encourage the workers to expose the weaknesses that they are possessing as it enables chances of doing better and improving in the upcoming days. </w:t>
      </w:r>
      <w:r w:rsidR="005F2B91" w:rsidRPr="00D475A8">
        <w:rPr>
          <w:rFonts w:eastAsia="Times New Roman" w:cs="Times New Roman"/>
          <w:szCs w:val="24"/>
        </w:rPr>
        <w:t>However, lack of</w:t>
      </w:r>
      <w:r w:rsidRPr="00D475A8">
        <w:rPr>
          <w:rFonts w:eastAsia="Times New Roman" w:cs="Times New Roman"/>
          <w:szCs w:val="24"/>
        </w:rPr>
        <w:t xml:space="preserve"> allowance for collaboration </w:t>
      </w:r>
      <w:r w:rsidR="005F2B91" w:rsidRPr="00D475A8">
        <w:rPr>
          <w:rFonts w:eastAsia="Times New Roman" w:cs="Times New Roman"/>
          <w:szCs w:val="24"/>
        </w:rPr>
        <w:t>can</w:t>
      </w:r>
      <w:r w:rsidRPr="00D475A8">
        <w:rPr>
          <w:rFonts w:eastAsia="Times New Roman" w:cs="Times New Roman"/>
          <w:szCs w:val="24"/>
        </w:rPr>
        <w:t xml:space="preserve"> take place across the boundaries and the functions of the organisations (Moradi et al., 2017). The organisation must contribute to staying highly visible and current and be able to balance the lagging as well as the leading indicators that are taking place. It is useful to mention the theory of Maslow’s hierarchy of needs. The theory suggests how the needs of humans can be depicted with the help of hierarchical levels within a pyramid (Hale et al., 2019). The needs of humans are mainly physiological, love and belonging, safety, esteem and lastly, self-actualization of individuals. </w:t>
      </w:r>
    </w:p>
    <w:p w14:paraId="22894800" w14:textId="77777777" w:rsidR="008B148D" w:rsidRPr="00D475A8" w:rsidRDefault="0026174E">
      <w:pPr>
        <w:rPr>
          <w:rFonts w:eastAsia="Times New Roman" w:cs="Times New Roman"/>
          <w:szCs w:val="24"/>
        </w:rPr>
      </w:pPr>
      <w:r w:rsidRPr="00D475A8">
        <w:rPr>
          <w:rFonts w:eastAsia="Times New Roman" w:cs="Times New Roman"/>
          <w:szCs w:val="24"/>
        </w:rPr>
        <w:t xml:space="preserve">Bentley as an organisation has the reputation of conducting detailed research every year to assess the performance of the employees and make efforts to enhance the processes of hiring. Bentley continuously works hard for nurturing and develop individuals with skills and talent in all levels of their business organisation.  According to the recent reports of 2021, Bentley for the 10th consecutive year has been enlisted and officially acknowledged as having the world’s best-working place and environment. In an aim to create extraordinary journeys of the colleague and for the establishment of progressive strategies, the company reviews the strategies of business involving an approach that is both innovative and compelling (Bentley, 2021). With the onset of COVID-19, the company’s primary focus was the wellbeing of the individuals and the company ensured in building a strong campaign that has been successful in transforming the employees to work and perform efficiently keeping in mind the safety of every employee. The company has initiated performing with digital transformation and has enabled working from remote areas, enhanced networking operating online with the help of various apps and keeping in mind the safety measures in the working environment and the protocols of the pandemic. Bentley has taken the necessary initiatives for ensuring the mental health and the overall well-being of the employees of the organisation. The company aimed to gain positive outcomes by considering and taking the engagement of the employees to </w:t>
      </w:r>
      <w:r w:rsidRPr="00D475A8">
        <w:rPr>
          <w:rFonts w:eastAsia="Times New Roman" w:cs="Times New Roman"/>
          <w:szCs w:val="24"/>
        </w:rPr>
        <w:lastRenderedPageBreak/>
        <w:t xml:space="preserve">another level by enhancing the flexibility and digital engagement among the workers. Bentley proposed policies and programs that facilitate mutual support and responsibility among the employees to accomplish the basic need of staying safe (Van </w:t>
      </w:r>
      <w:proofErr w:type="spellStart"/>
      <w:r w:rsidRPr="00D475A8">
        <w:rPr>
          <w:rFonts w:eastAsia="Times New Roman" w:cs="Times New Roman"/>
          <w:szCs w:val="24"/>
        </w:rPr>
        <w:t>Thielen</w:t>
      </w:r>
      <w:proofErr w:type="spellEnd"/>
      <w:r w:rsidRPr="00D475A8">
        <w:rPr>
          <w:rFonts w:eastAsia="Times New Roman" w:cs="Times New Roman"/>
          <w:szCs w:val="24"/>
        </w:rPr>
        <w:t xml:space="preserve"> et al., 2018). The company in recent times is transforming the operations of the organisation to function well in sustaining luxury mobility in the coming days. The organisation is hopefully creating a culture that is inclusive and ensures in encouraging diverse opinions. The company aims to bring together these diverse views of the customers and the employees to create and introduce products that provide the best quality and services to the customers of Bentley. Bentley maintains a good performance appraisal of the company by regulating and analysing the purpose as well as the outcomes of the company (Agarwal, 2020). The organisation is dedicated to ensuring as well as working for maintaining accountability and teamwork as the factors of the foundation of the culture concerned with the performance of the employees. The company is abided by strict rules and regulations and punctuality serves as the greatest virtue of the employees of Bentley. The organisation has the reputation of making the best use of innovation and creativity for accomplishing the desired goals of the company. The collaboration as well as the teamwork of the workers of the Bentley as impressive and praise-worthy. The employees have a brilliant sense of time and communication skills that attract a huge number of customers. Bentley regularly reviews the job performance of the employees and the contribution that is made by them for the welfare of the company (Bentley, 2021). The analysis of the job review ensures rewarding the employees who have been able to reach and meet the targets of the company. By evaluating the performance management, Bentley has been successful in expanding their business and staying ahead of their competitors and overcoming the possible threats of the company. </w:t>
      </w:r>
    </w:p>
    <w:p w14:paraId="079BE8D1" w14:textId="77777777" w:rsidR="008B148D" w:rsidRPr="00D475A8" w:rsidRDefault="0026174E" w:rsidP="0040031E">
      <w:pPr>
        <w:pStyle w:val="Heading1"/>
        <w:rPr>
          <w:b w:val="0"/>
        </w:rPr>
      </w:pPr>
      <w:bookmarkStart w:id="2" w:name="_Toc86680347"/>
      <w:r w:rsidRPr="00D475A8">
        <w:rPr>
          <w:b w:val="0"/>
        </w:rPr>
        <w:t>b) Implementation of the professional development plan in Bentley</w:t>
      </w:r>
      <w:bookmarkEnd w:id="2"/>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FE1610" w:rsidRPr="00D475A8" w14:paraId="5F4CBA97" w14:textId="77777777">
        <w:tc>
          <w:tcPr>
            <w:tcW w:w="2257" w:type="dxa"/>
            <w:shd w:val="clear" w:color="auto" w:fill="auto"/>
            <w:tcMar>
              <w:top w:w="100" w:type="dxa"/>
              <w:left w:w="100" w:type="dxa"/>
              <w:bottom w:w="100" w:type="dxa"/>
              <w:right w:w="100" w:type="dxa"/>
            </w:tcMar>
          </w:tcPr>
          <w:p w14:paraId="033F51FA" w14:textId="77777777" w:rsidR="008B148D" w:rsidRPr="00D475A8" w:rsidRDefault="0026174E">
            <w:pPr>
              <w:widowControl w:val="0"/>
              <w:pBdr>
                <w:top w:val="nil"/>
                <w:left w:val="nil"/>
                <w:bottom w:val="nil"/>
                <w:right w:val="nil"/>
                <w:between w:val="nil"/>
              </w:pBdr>
              <w:rPr>
                <w:rFonts w:eastAsia="Times New Roman" w:cs="Times New Roman"/>
                <w:szCs w:val="24"/>
              </w:rPr>
            </w:pPr>
            <w:r w:rsidRPr="00D475A8">
              <w:rPr>
                <w:rFonts w:eastAsia="Times New Roman" w:cs="Times New Roman"/>
                <w:szCs w:val="24"/>
              </w:rPr>
              <w:t>Objectives</w:t>
            </w:r>
          </w:p>
        </w:tc>
        <w:tc>
          <w:tcPr>
            <w:tcW w:w="2257" w:type="dxa"/>
            <w:shd w:val="clear" w:color="auto" w:fill="auto"/>
            <w:tcMar>
              <w:top w:w="100" w:type="dxa"/>
              <w:left w:w="100" w:type="dxa"/>
              <w:bottom w:w="100" w:type="dxa"/>
              <w:right w:w="100" w:type="dxa"/>
            </w:tcMar>
          </w:tcPr>
          <w:p w14:paraId="2F389234" w14:textId="77777777" w:rsidR="008B148D" w:rsidRPr="00D475A8" w:rsidRDefault="0026174E">
            <w:pPr>
              <w:widowControl w:val="0"/>
              <w:pBdr>
                <w:top w:val="nil"/>
                <w:left w:val="nil"/>
                <w:bottom w:val="nil"/>
                <w:right w:val="nil"/>
                <w:between w:val="nil"/>
              </w:pBdr>
              <w:rPr>
                <w:rFonts w:eastAsia="Times New Roman" w:cs="Times New Roman"/>
                <w:szCs w:val="24"/>
              </w:rPr>
            </w:pPr>
            <w:r w:rsidRPr="00D475A8">
              <w:rPr>
                <w:rFonts w:eastAsia="Times New Roman" w:cs="Times New Roman"/>
                <w:szCs w:val="24"/>
              </w:rPr>
              <w:t xml:space="preserve">Suitability </w:t>
            </w:r>
          </w:p>
        </w:tc>
        <w:tc>
          <w:tcPr>
            <w:tcW w:w="2257" w:type="dxa"/>
            <w:shd w:val="clear" w:color="auto" w:fill="auto"/>
            <w:tcMar>
              <w:top w:w="100" w:type="dxa"/>
              <w:left w:w="100" w:type="dxa"/>
              <w:bottom w:w="100" w:type="dxa"/>
              <w:right w:w="100" w:type="dxa"/>
            </w:tcMar>
          </w:tcPr>
          <w:p w14:paraId="284D9914" w14:textId="77777777" w:rsidR="008B148D" w:rsidRPr="00D475A8" w:rsidRDefault="0026174E">
            <w:pPr>
              <w:widowControl w:val="0"/>
              <w:pBdr>
                <w:top w:val="nil"/>
                <w:left w:val="nil"/>
                <w:bottom w:val="nil"/>
                <w:right w:val="nil"/>
                <w:between w:val="nil"/>
              </w:pBdr>
              <w:rPr>
                <w:rFonts w:eastAsia="Times New Roman" w:cs="Times New Roman"/>
                <w:szCs w:val="24"/>
              </w:rPr>
            </w:pPr>
            <w:r w:rsidRPr="00D475A8">
              <w:rPr>
                <w:rFonts w:eastAsia="Times New Roman" w:cs="Times New Roman"/>
                <w:szCs w:val="24"/>
              </w:rPr>
              <w:t xml:space="preserve">Feasibility </w:t>
            </w:r>
          </w:p>
        </w:tc>
        <w:tc>
          <w:tcPr>
            <w:tcW w:w="2257" w:type="dxa"/>
            <w:shd w:val="clear" w:color="auto" w:fill="auto"/>
            <w:tcMar>
              <w:top w:w="100" w:type="dxa"/>
              <w:left w:w="100" w:type="dxa"/>
              <w:bottom w:w="100" w:type="dxa"/>
              <w:right w:w="100" w:type="dxa"/>
            </w:tcMar>
          </w:tcPr>
          <w:p w14:paraId="43F669FC" w14:textId="77777777" w:rsidR="008B148D" w:rsidRPr="00D475A8" w:rsidRDefault="0026174E">
            <w:pPr>
              <w:widowControl w:val="0"/>
              <w:pBdr>
                <w:top w:val="nil"/>
                <w:left w:val="nil"/>
                <w:bottom w:val="nil"/>
                <w:right w:val="nil"/>
                <w:between w:val="nil"/>
              </w:pBdr>
              <w:rPr>
                <w:rFonts w:eastAsia="Times New Roman" w:cs="Times New Roman"/>
                <w:szCs w:val="24"/>
              </w:rPr>
            </w:pPr>
            <w:r w:rsidRPr="00D475A8">
              <w:rPr>
                <w:rFonts w:eastAsia="Times New Roman" w:cs="Times New Roman"/>
                <w:szCs w:val="24"/>
              </w:rPr>
              <w:t>Acceptability</w:t>
            </w:r>
          </w:p>
        </w:tc>
      </w:tr>
      <w:tr w:rsidR="00FE1610" w:rsidRPr="00D475A8" w14:paraId="394363DA" w14:textId="77777777">
        <w:tc>
          <w:tcPr>
            <w:tcW w:w="2257" w:type="dxa"/>
            <w:shd w:val="clear" w:color="auto" w:fill="auto"/>
            <w:tcMar>
              <w:top w:w="100" w:type="dxa"/>
              <w:left w:w="100" w:type="dxa"/>
              <w:bottom w:w="100" w:type="dxa"/>
              <w:right w:w="100" w:type="dxa"/>
            </w:tcMar>
          </w:tcPr>
          <w:p w14:paraId="1D9F2F17" w14:textId="77777777" w:rsidR="008B148D" w:rsidRPr="00D475A8" w:rsidRDefault="0026174E">
            <w:pPr>
              <w:widowControl w:val="0"/>
              <w:pBdr>
                <w:top w:val="nil"/>
                <w:left w:val="nil"/>
                <w:bottom w:val="nil"/>
                <w:right w:val="nil"/>
                <w:between w:val="nil"/>
              </w:pBdr>
              <w:rPr>
                <w:rFonts w:eastAsia="Times New Roman" w:cs="Times New Roman"/>
                <w:szCs w:val="24"/>
              </w:rPr>
            </w:pPr>
            <w:r w:rsidRPr="00D475A8">
              <w:rPr>
                <w:rFonts w:eastAsia="Times New Roman" w:cs="Times New Roman"/>
                <w:szCs w:val="24"/>
              </w:rPr>
              <w:t xml:space="preserve">Implementing 360 feedback for performance evaluation </w:t>
            </w:r>
          </w:p>
        </w:tc>
        <w:tc>
          <w:tcPr>
            <w:tcW w:w="2257" w:type="dxa"/>
            <w:shd w:val="clear" w:color="auto" w:fill="auto"/>
            <w:tcMar>
              <w:top w:w="100" w:type="dxa"/>
              <w:left w:w="100" w:type="dxa"/>
              <w:bottom w:w="100" w:type="dxa"/>
              <w:right w:w="100" w:type="dxa"/>
            </w:tcMar>
          </w:tcPr>
          <w:p w14:paraId="7EDE3EF9" w14:textId="77777777" w:rsidR="008B148D" w:rsidRPr="00D475A8" w:rsidRDefault="0026174E">
            <w:pPr>
              <w:widowControl w:val="0"/>
              <w:pBdr>
                <w:top w:val="nil"/>
                <w:left w:val="nil"/>
                <w:bottom w:val="nil"/>
                <w:right w:val="nil"/>
                <w:between w:val="nil"/>
              </w:pBdr>
              <w:rPr>
                <w:rFonts w:eastAsia="Times New Roman" w:cs="Times New Roman"/>
                <w:szCs w:val="24"/>
              </w:rPr>
            </w:pPr>
            <w:r w:rsidRPr="00D475A8">
              <w:rPr>
                <w:rFonts w:eastAsia="Times New Roman" w:cs="Times New Roman"/>
                <w:szCs w:val="24"/>
              </w:rPr>
              <w:t xml:space="preserve">The method provides feedback that is rated by multiple individuals. It ensures the organisation uncover blind spots in the </w:t>
            </w:r>
            <w:r w:rsidRPr="00D475A8">
              <w:rPr>
                <w:rFonts w:eastAsia="Times New Roman" w:cs="Times New Roman"/>
                <w:szCs w:val="24"/>
              </w:rPr>
              <w:lastRenderedPageBreak/>
              <w:t>behaviour and performance of the employees. Bentley will be able to understand the behaviours that are being exhibited by the company and go unnoticed by themselves (</w:t>
            </w:r>
            <w:proofErr w:type="spellStart"/>
            <w:r w:rsidRPr="00D475A8">
              <w:rPr>
                <w:rFonts w:eastAsia="Times New Roman" w:cs="Times New Roman"/>
                <w:szCs w:val="24"/>
              </w:rPr>
              <w:t>Sureda</w:t>
            </w:r>
            <w:proofErr w:type="spellEnd"/>
            <w:r w:rsidRPr="00D475A8">
              <w:rPr>
                <w:rFonts w:eastAsia="Times New Roman" w:cs="Times New Roman"/>
                <w:szCs w:val="24"/>
              </w:rPr>
              <w:t xml:space="preserve"> et al., 2021). This strategy will allow the organisation to have continuous improvement in the performance of the employees. The process of completing this strategy will help the organisation to gain greater insight and understanding of the values and norms that are essential for the success of the team. The employees of the organisation by observing others evaluations will be able to formulate their expectations that are concerned with achieving the goals for behaviour. </w:t>
            </w:r>
          </w:p>
        </w:tc>
        <w:tc>
          <w:tcPr>
            <w:tcW w:w="2257" w:type="dxa"/>
            <w:shd w:val="clear" w:color="auto" w:fill="auto"/>
            <w:tcMar>
              <w:top w:w="100" w:type="dxa"/>
              <w:left w:w="100" w:type="dxa"/>
              <w:bottom w:w="100" w:type="dxa"/>
              <w:right w:w="100" w:type="dxa"/>
            </w:tcMar>
          </w:tcPr>
          <w:p w14:paraId="2F22CA73" w14:textId="77777777" w:rsidR="008B148D" w:rsidRPr="00D475A8" w:rsidRDefault="0026174E">
            <w:pPr>
              <w:widowControl w:val="0"/>
              <w:pBdr>
                <w:top w:val="nil"/>
                <w:left w:val="nil"/>
                <w:bottom w:val="nil"/>
                <w:right w:val="nil"/>
                <w:between w:val="nil"/>
              </w:pBdr>
              <w:rPr>
                <w:rFonts w:eastAsia="Times New Roman" w:cs="Times New Roman"/>
                <w:szCs w:val="24"/>
              </w:rPr>
            </w:pPr>
            <w:r w:rsidRPr="00D475A8">
              <w:rPr>
                <w:rFonts w:eastAsia="Times New Roman" w:cs="Times New Roman"/>
                <w:szCs w:val="24"/>
              </w:rPr>
              <w:lastRenderedPageBreak/>
              <w:t xml:space="preserve">The 360 </w:t>
            </w:r>
            <w:r w:rsidR="0040031E" w:rsidRPr="00D475A8">
              <w:rPr>
                <w:rFonts w:eastAsia="Times New Roman" w:cs="Times New Roman"/>
                <w:szCs w:val="24"/>
              </w:rPr>
              <w:t>feedbacks</w:t>
            </w:r>
            <w:r w:rsidRPr="00D475A8">
              <w:rPr>
                <w:rFonts w:eastAsia="Times New Roman" w:cs="Times New Roman"/>
                <w:szCs w:val="24"/>
              </w:rPr>
              <w:t xml:space="preserve"> can be implemented by ensuring the establishment of criteria that is useful for rating the performance of each </w:t>
            </w:r>
            <w:r w:rsidRPr="00D475A8">
              <w:rPr>
                <w:rFonts w:eastAsia="Times New Roman" w:cs="Times New Roman"/>
                <w:szCs w:val="24"/>
              </w:rPr>
              <w:lastRenderedPageBreak/>
              <w:t>employee. A leader should be appointed for assessing the performance of the employees. A survey</w:t>
            </w:r>
          </w:p>
          <w:p w14:paraId="64BD5825" w14:textId="77777777" w:rsidR="008B148D" w:rsidRPr="00D475A8" w:rsidRDefault="0026174E">
            <w:pPr>
              <w:widowControl w:val="0"/>
              <w:pBdr>
                <w:top w:val="nil"/>
                <w:left w:val="nil"/>
                <w:bottom w:val="nil"/>
                <w:right w:val="nil"/>
                <w:between w:val="nil"/>
              </w:pBdr>
              <w:rPr>
                <w:rFonts w:eastAsia="Times New Roman" w:cs="Times New Roman"/>
                <w:szCs w:val="24"/>
              </w:rPr>
            </w:pPr>
            <w:r w:rsidRPr="00D475A8">
              <w:rPr>
                <w:rFonts w:eastAsia="Times New Roman" w:cs="Times New Roman"/>
                <w:szCs w:val="24"/>
              </w:rPr>
              <w:t>can be made and distributed for employees to answer and review the system. It can be done both anonymously and by revealing the identity of the individuals (</w:t>
            </w:r>
            <w:proofErr w:type="spellStart"/>
            <w:r w:rsidRPr="00D475A8">
              <w:rPr>
                <w:rFonts w:eastAsia="Times New Roman" w:cs="Times New Roman"/>
                <w:szCs w:val="24"/>
              </w:rPr>
              <w:t>Kopsidas</w:t>
            </w:r>
            <w:proofErr w:type="spellEnd"/>
            <w:r w:rsidRPr="00D475A8">
              <w:rPr>
                <w:rFonts w:eastAsia="Times New Roman" w:cs="Times New Roman"/>
                <w:szCs w:val="24"/>
              </w:rPr>
              <w:t xml:space="preserve">, 2021). However, it is better to keep it confidential so that the employees can express and talk about their experiences and problems without any hesitation. Bentley can make this strategy a successful one by ensuring that the assigned managers are regularly keeping an eye on the feedbacks of the employees and acting accordingly to get the most desired results. Clear instructions </w:t>
            </w:r>
            <w:r w:rsidRPr="00D475A8">
              <w:rPr>
                <w:rFonts w:eastAsia="Times New Roman" w:cs="Times New Roman"/>
                <w:szCs w:val="24"/>
              </w:rPr>
              <w:lastRenderedPageBreak/>
              <w:t xml:space="preserve">should be provided to the customers regarding the functioning of the strategy and the comments by the employees should be constructive and purposeful. A pan should be constructed to ensure what is required to follow once the results are out. </w:t>
            </w:r>
          </w:p>
        </w:tc>
        <w:tc>
          <w:tcPr>
            <w:tcW w:w="2257" w:type="dxa"/>
            <w:shd w:val="clear" w:color="auto" w:fill="auto"/>
            <w:tcMar>
              <w:top w:w="100" w:type="dxa"/>
              <w:left w:w="100" w:type="dxa"/>
              <w:bottom w:w="100" w:type="dxa"/>
              <w:right w:w="100" w:type="dxa"/>
            </w:tcMar>
          </w:tcPr>
          <w:p w14:paraId="4EEB7063" w14:textId="77777777" w:rsidR="008B148D" w:rsidRPr="00D475A8" w:rsidRDefault="0026174E">
            <w:pPr>
              <w:widowControl w:val="0"/>
              <w:pBdr>
                <w:top w:val="nil"/>
                <w:left w:val="nil"/>
                <w:bottom w:val="nil"/>
                <w:right w:val="nil"/>
                <w:between w:val="nil"/>
              </w:pBdr>
              <w:rPr>
                <w:rFonts w:eastAsia="Times New Roman" w:cs="Times New Roman"/>
                <w:szCs w:val="24"/>
              </w:rPr>
            </w:pPr>
            <w:r w:rsidRPr="00D475A8">
              <w:rPr>
                <w:rFonts w:eastAsia="Times New Roman" w:cs="Times New Roman"/>
                <w:szCs w:val="24"/>
              </w:rPr>
              <w:lastRenderedPageBreak/>
              <w:t xml:space="preserve">This strategy provides chances of being evaluated by the customers, superior and even by colleagues. The individual is provided </w:t>
            </w:r>
            <w:r w:rsidRPr="00D475A8">
              <w:rPr>
                <w:rFonts w:eastAsia="Times New Roman" w:cs="Times New Roman"/>
                <w:szCs w:val="24"/>
              </w:rPr>
              <w:lastRenderedPageBreak/>
              <w:t xml:space="preserve">with an analysis that helps him/her to perceive in one’s terms as well as in other’s terms and definitions (Nahid and </w:t>
            </w:r>
            <w:proofErr w:type="spellStart"/>
            <w:r w:rsidRPr="00D475A8">
              <w:rPr>
                <w:rFonts w:eastAsia="Times New Roman" w:cs="Times New Roman"/>
                <w:szCs w:val="24"/>
              </w:rPr>
              <w:t>Keramati</w:t>
            </w:r>
            <w:proofErr w:type="spellEnd"/>
            <w:r w:rsidRPr="00D475A8">
              <w:rPr>
                <w:rFonts w:eastAsia="Times New Roman" w:cs="Times New Roman"/>
                <w:szCs w:val="24"/>
              </w:rPr>
              <w:t xml:space="preserve">, 2018).  The employees are expected to respond to the strategy by thinking ahead and by giving respect to others and their opinions. The employees need to speak for themselves when answering the questions. The employees need to stay focused and honest when the survey is being conducted. </w:t>
            </w:r>
          </w:p>
        </w:tc>
      </w:tr>
      <w:tr w:rsidR="00FE1610" w:rsidRPr="00D475A8" w14:paraId="11561528" w14:textId="77777777">
        <w:tc>
          <w:tcPr>
            <w:tcW w:w="2257" w:type="dxa"/>
            <w:shd w:val="clear" w:color="auto" w:fill="auto"/>
            <w:tcMar>
              <w:top w:w="100" w:type="dxa"/>
              <w:left w:w="100" w:type="dxa"/>
              <w:bottom w:w="100" w:type="dxa"/>
              <w:right w:w="100" w:type="dxa"/>
            </w:tcMar>
          </w:tcPr>
          <w:p w14:paraId="695A6C86" w14:textId="77777777" w:rsidR="008B148D" w:rsidRPr="00D475A8" w:rsidRDefault="0026174E">
            <w:pPr>
              <w:widowControl w:val="0"/>
              <w:pBdr>
                <w:top w:val="nil"/>
                <w:left w:val="nil"/>
                <w:bottom w:val="nil"/>
                <w:right w:val="nil"/>
                <w:between w:val="nil"/>
              </w:pBdr>
              <w:rPr>
                <w:rFonts w:eastAsia="Times New Roman" w:cs="Times New Roman"/>
                <w:szCs w:val="24"/>
              </w:rPr>
            </w:pPr>
            <w:r w:rsidRPr="00D475A8">
              <w:rPr>
                <w:rFonts w:eastAsia="Times New Roman" w:cs="Times New Roman"/>
                <w:szCs w:val="24"/>
              </w:rPr>
              <w:lastRenderedPageBreak/>
              <w:t>Arranging professional development training and continuous development analysis</w:t>
            </w:r>
          </w:p>
        </w:tc>
        <w:tc>
          <w:tcPr>
            <w:tcW w:w="2257" w:type="dxa"/>
            <w:shd w:val="clear" w:color="auto" w:fill="auto"/>
            <w:tcMar>
              <w:top w:w="100" w:type="dxa"/>
              <w:left w:w="100" w:type="dxa"/>
              <w:bottom w:w="100" w:type="dxa"/>
              <w:right w:w="100" w:type="dxa"/>
            </w:tcMar>
          </w:tcPr>
          <w:p w14:paraId="4D0231B6" w14:textId="77777777" w:rsidR="008B148D" w:rsidRPr="00D475A8" w:rsidRDefault="0026174E">
            <w:pPr>
              <w:widowControl w:val="0"/>
              <w:pBdr>
                <w:top w:val="nil"/>
                <w:left w:val="nil"/>
                <w:bottom w:val="nil"/>
                <w:right w:val="nil"/>
                <w:between w:val="nil"/>
              </w:pBdr>
              <w:rPr>
                <w:rFonts w:eastAsia="Times New Roman" w:cs="Times New Roman"/>
                <w:szCs w:val="24"/>
              </w:rPr>
            </w:pPr>
            <w:r w:rsidRPr="00D475A8">
              <w:rPr>
                <w:rFonts w:eastAsia="Times New Roman" w:cs="Times New Roman"/>
                <w:szCs w:val="24"/>
              </w:rPr>
              <w:t>This method of professional development is associated with ensuring that the company and the employees of the company maintain and work hard for enhancing the skills as well as the awareness that are required for the delivery of professional service to the customers, colleagues and the community (</w:t>
            </w:r>
            <w:proofErr w:type="spellStart"/>
            <w:r w:rsidRPr="00D475A8">
              <w:rPr>
                <w:rFonts w:eastAsia="Times New Roman" w:cs="Times New Roman"/>
                <w:szCs w:val="24"/>
              </w:rPr>
              <w:t>Hariyati</w:t>
            </w:r>
            <w:proofErr w:type="spellEnd"/>
            <w:r w:rsidRPr="00D475A8">
              <w:rPr>
                <w:rFonts w:eastAsia="Times New Roman" w:cs="Times New Roman"/>
                <w:szCs w:val="24"/>
              </w:rPr>
              <w:t xml:space="preserve"> et al., 2017). The company should </w:t>
            </w:r>
            <w:r w:rsidRPr="00D475A8">
              <w:rPr>
                <w:rFonts w:eastAsia="Times New Roman" w:cs="Times New Roman"/>
                <w:szCs w:val="24"/>
              </w:rPr>
              <w:lastRenderedPageBreak/>
              <w:t xml:space="preserve">have an effective and purposeful professional development that must ensure the growth of critical thinking among the workers and the ability to deliver performance appraisals. For </w:t>
            </w:r>
            <w:proofErr w:type="spellStart"/>
            <w:r w:rsidRPr="00D475A8">
              <w:rPr>
                <w:rFonts w:eastAsia="Times New Roman" w:cs="Times New Roman"/>
                <w:szCs w:val="24"/>
              </w:rPr>
              <w:t>Bretley</w:t>
            </w:r>
            <w:proofErr w:type="spellEnd"/>
            <w:r w:rsidRPr="00D475A8">
              <w:rPr>
                <w:rFonts w:eastAsia="Times New Roman" w:cs="Times New Roman"/>
                <w:szCs w:val="24"/>
              </w:rPr>
              <w:t>, it is vital to assess and evaluate the processes concerning self-training and the development of the employees.</w:t>
            </w:r>
          </w:p>
        </w:tc>
        <w:tc>
          <w:tcPr>
            <w:tcW w:w="2257" w:type="dxa"/>
            <w:shd w:val="clear" w:color="auto" w:fill="auto"/>
            <w:tcMar>
              <w:top w:w="100" w:type="dxa"/>
              <w:left w:w="100" w:type="dxa"/>
              <w:bottom w:w="100" w:type="dxa"/>
              <w:right w:w="100" w:type="dxa"/>
            </w:tcMar>
          </w:tcPr>
          <w:p w14:paraId="6839F592" w14:textId="77777777" w:rsidR="008B148D" w:rsidRPr="00D475A8" w:rsidRDefault="0026174E">
            <w:pPr>
              <w:rPr>
                <w:rFonts w:eastAsia="Times New Roman" w:cs="Times New Roman"/>
                <w:szCs w:val="24"/>
              </w:rPr>
            </w:pPr>
            <w:r w:rsidRPr="00D475A8">
              <w:rPr>
                <w:rFonts w:eastAsia="Times New Roman" w:cs="Times New Roman"/>
                <w:szCs w:val="24"/>
              </w:rPr>
              <w:lastRenderedPageBreak/>
              <w:t xml:space="preserve">A plan concerning professional development can be defined as the various methods and approaches that initiate and provide relevant job information to the employees of an organisation. The plan works with the primary motive to enhance and improve the delivery and the understanding processes of the employees regarding the job roles. The </w:t>
            </w:r>
            <w:r w:rsidRPr="00D475A8">
              <w:rPr>
                <w:rFonts w:eastAsia="Times New Roman" w:cs="Times New Roman"/>
                <w:szCs w:val="24"/>
              </w:rPr>
              <w:lastRenderedPageBreak/>
              <w:t>most significant professional development of a company involves the ability to meet and resolve the conflicts arising in the workplace. The establishment of an</w:t>
            </w:r>
          </w:p>
          <w:p w14:paraId="128ED5CE" w14:textId="77777777" w:rsidR="008B148D" w:rsidRPr="00D475A8" w:rsidRDefault="0026174E">
            <w:pPr>
              <w:widowControl w:val="0"/>
              <w:pBdr>
                <w:top w:val="nil"/>
                <w:left w:val="nil"/>
                <w:bottom w:val="nil"/>
                <w:right w:val="nil"/>
                <w:between w:val="nil"/>
              </w:pBdr>
              <w:rPr>
                <w:rFonts w:eastAsia="Times New Roman" w:cs="Times New Roman"/>
                <w:szCs w:val="24"/>
              </w:rPr>
            </w:pPr>
            <w:r w:rsidRPr="00D475A8">
              <w:rPr>
                <w:rFonts w:eastAsia="Times New Roman" w:cs="Times New Roman"/>
                <w:szCs w:val="24"/>
              </w:rPr>
              <w:t>appropriate mentor is extremely important for any organisation. The employees should be trained properly to master the changes that are taking place in the workplace and also be comfortable with speaking in public (</w:t>
            </w:r>
            <w:proofErr w:type="spellStart"/>
            <w:r w:rsidRPr="00D475A8">
              <w:rPr>
                <w:rFonts w:eastAsia="Times New Roman" w:cs="Times New Roman"/>
                <w:szCs w:val="24"/>
              </w:rPr>
              <w:t>Cepic</w:t>
            </w:r>
            <w:proofErr w:type="spellEnd"/>
            <w:r w:rsidRPr="00D475A8">
              <w:rPr>
                <w:rFonts w:eastAsia="Times New Roman" w:cs="Times New Roman"/>
                <w:szCs w:val="24"/>
              </w:rPr>
              <w:t xml:space="preserve"> and </w:t>
            </w:r>
            <w:proofErr w:type="spellStart"/>
            <w:r w:rsidRPr="00D475A8">
              <w:rPr>
                <w:rFonts w:eastAsia="Times New Roman" w:cs="Times New Roman"/>
                <w:szCs w:val="24"/>
              </w:rPr>
              <w:t>Marijan</w:t>
            </w:r>
            <w:proofErr w:type="spellEnd"/>
            <w:r w:rsidRPr="00D475A8">
              <w:rPr>
                <w:rFonts w:eastAsia="Times New Roman" w:cs="Times New Roman"/>
                <w:szCs w:val="24"/>
              </w:rPr>
              <w:t xml:space="preserve">, 2020). The target process and the processes concerning the customers and the suppliers must be identified and acknowledged. The desired goals relating to matters of the performance of the employees must be established. An active action by Bentley must be </w:t>
            </w:r>
            <w:r w:rsidRPr="00D475A8">
              <w:rPr>
                <w:rFonts w:eastAsia="Times New Roman" w:cs="Times New Roman"/>
                <w:szCs w:val="24"/>
              </w:rPr>
              <w:lastRenderedPageBreak/>
              <w:t xml:space="preserve">developed to achieve the goals of the company. Once the actions are planned and determined, the process of implementation must be initiated. Evaluation of the performance of the company is extremely important and ongoing feedback must be established. </w:t>
            </w:r>
          </w:p>
          <w:p w14:paraId="0CAD0BAB" w14:textId="77777777" w:rsidR="008B148D" w:rsidRPr="00D475A8" w:rsidRDefault="008B148D">
            <w:pPr>
              <w:widowControl w:val="0"/>
              <w:pBdr>
                <w:top w:val="nil"/>
                <w:left w:val="nil"/>
                <w:bottom w:val="nil"/>
                <w:right w:val="nil"/>
                <w:between w:val="nil"/>
              </w:pBdr>
              <w:rPr>
                <w:rFonts w:eastAsia="Times New Roman" w:cs="Times New Roman"/>
                <w:szCs w:val="24"/>
              </w:rPr>
            </w:pPr>
          </w:p>
        </w:tc>
        <w:tc>
          <w:tcPr>
            <w:tcW w:w="2257" w:type="dxa"/>
            <w:shd w:val="clear" w:color="auto" w:fill="auto"/>
            <w:tcMar>
              <w:top w:w="100" w:type="dxa"/>
              <w:left w:w="100" w:type="dxa"/>
              <w:bottom w:w="100" w:type="dxa"/>
              <w:right w:w="100" w:type="dxa"/>
            </w:tcMar>
          </w:tcPr>
          <w:p w14:paraId="65A54BB4" w14:textId="77777777" w:rsidR="008B148D" w:rsidRPr="00D475A8" w:rsidRDefault="0026174E">
            <w:pPr>
              <w:widowControl w:val="0"/>
              <w:pBdr>
                <w:top w:val="nil"/>
                <w:left w:val="nil"/>
                <w:bottom w:val="nil"/>
                <w:right w:val="nil"/>
                <w:between w:val="nil"/>
              </w:pBdr>
              <w:rPr>
                <w:rFonts w:eastAsia="Times New Roman" w:cs="Times New Roman"/>
                <w:szCs w:val="24"/>
              </w:rPr>
            </w:pPr>
            <w:r w:rsidRPr="00D475A8">
              <w:rPr>
                <w:rFonts w:eastAsia="Times New Roman" w:cs="Times New Roman"/>
                <w:szCs w:val="24"/>
              </w:rPr>
              <w:lastRenderedPageBreak/>
              <w:t xml:space="preserve">With the arrangement of training, the workers will be able to function with more efficiency and enhance the productivity of the company. It will be widely accepted by the employees of Bentley as the task of understanding the job role of the organisation will be easier and more comprehensive for the employees. Evaluation of the performance and </w:t>
            </w:r>
            <w:r w:rsidRPr="00D475A8">
              <w:rPr>
                <w:rFonts w:eastAsia="Times New Roman" w:cs="Times New Roman"/>
                <w:szCs w:val="24"/>
              </w:rPr>
              <w:lastRenderedPageBreak/>
              <w:t xml:space="preserve">development of the employees will help the workers to facilitate continuous improvement. The strategy will facilitate the development of employee involvement as well as the participation of the workers in several processes and quality of products. Employee involvement can result in positive interaction in achieving the goals of the company. This strategy helps in determining and establishing the challenging goals of the organisation. </w:t>
            </w:r>
          </w:p>
        </w:tc>
      </w:tr>
      <w:tr w:rsidR="00FE1610" w:rsidRPr="00D475A8" w14:paraId="263805A6" w14:textId="77777777">
        <w:tc>
          <w:tcPr>
            <w:tcW w:w="2257" w:type="dxa"/>
            <w:shd w:val="clear" w:color="auto" w:fill="auto"/>
            <w:tcMar>
              <w:top w:w="100" w:type="dxa"/>
              <w:left w:w="100" w:type="dxa"/>
              <w:bottom w:w="100" w:type="dxa"/>
              <w:right w:w="100" w:type="dxa"/>
            </w:tcMar>
          </w:tcPr>
          <w:p w14:paraId="2E764E10" w14:textId="77777777" w:rsidR="008B148D" w:rsidRPr="00D475A8" w:rsidRDefault="0026174E">
            <w:pPr>
              <w:widowControl w:val="0"/>
              <w:pBdr>
                <w:top w:val="nil"/>
                <w:left w:val="nil"/>
                <w:bottom w:val="nil"/>
                <w:right w:val="nil"/>
                <w:between w:val="nil"/>
              </w:pBdr>
              <w:rPr>
                <w:rFonts w:eastAsia="Times New Roman" w:cs="Times New Roman"/>
                <w:szCs w:val="24"/>
              </w:rPr>
            </w:pPr>
            <w:r w:rsidRPr="00D475A8">
              <w:rPr>
                <w:rFonts w:eastAsia="Times New Roman" w:cs="Times New Roman"/>
                <w:szCs w:val="24"/>
              </w:rPr>
              <w:lastRenderedPageBreak/>
              <w:t>Initiating performance appraisal and incentives</w:t>
            </w:r>
          </w:p>
        </w:tc>
        <w:tc>
          <w:tcPr>
            <w:tcW w:w="2257" w:type="dxa"/>
            <w:shd w:val="clear" w:color="auto" w:fill="auto"/>
            <w:tcMar>
              <w:top w:w="100" w:type="dxa"/>
              <w:left w:w="100" w:type="dxa"/>
              <w:bottom w:w="100" w:type="dxa"/>
              <w:right w:w="100" w:type="dxa"/>
            </w:tcMar>
          </w:tcPr>
          <w:p w14:paraId="0B9D8DF0" w14:textId="77777777" w:rsidR="008B148D" w:rsidRPr="00D475A8" w:rsidRDefault="0026174E">
            <w:pPr>
              <w:rPr>
                <w:rFonts w:eastAsia="Times New Roman" w:cs="Times New Roman"/>
                <w:szCs w:val="24"/>
              </w:rPr>
            </w:pPr>
            <w:r w:rsidRPr="00D475A8">
              <w:rPr>
                <w:rFonts w:eastAsia="Times New Roman" w:cs="Times New Roman"/>
                <w:szCs w:val="24"/>
              </w:rPr>
              <w:t xml:space="preserve">The most effective models of personal development involve the purpose, priority, passion of the company along with fulfilling the aim of the company to create and build engagement of the employees and ensure positive sentiments towards the organisation. This strategy helps in the establishment of standards that are related to the performance of the </w:t>
            </w:r>
            <w:r w:rsidRPr="00D475A8">
              <w:rPr>
                <w:rFonts w:eastAsia="Times New Roman" w:cs="Times New Roman"/>
                <w:szCs w:val="24"/>
              </w:rPr>
              <w:lastRenderedPageBreak/>
              <w:t xml:space="preserve">employees (Wang and Sun, 2018). The strategy serves as an important basis for modifying the behaviour of the employees to ensure effective and productive working habits. </w:t>
            </w:r>
          </w:p>
          <w:p w14:paraId="365AE6A9" w14:textId="77777777" w:rsidR="008B148D" w:rsidRPr="00D475A8" w:rsidRDefault="008B148D">
            <w:pPr>
              <w:rPr>
                <w:rFonts w:eastAsia="Times New Roman" w:cs="Times New Roman"/>
                <w:szCs w:val="24"/>
              </w:rPr>
            </w:pPr>
          </w:p>
          <w:p w14:paraId="584FBD41" w14:textId="77777777" w:rsidR="008B148D" w:rsidRPr="00D475A8" w:rsidRDefault="008B148D">
            <w:pPr>
              <w:rPr>
                <w:rFonts w:eastAsia="Times New Roman" w:cs="Times New Roman"/>
                <w:szCs w:val="24"/>
              </w:rPr>
            </w:pPr>
          </w:p>
          <w:p w14:paraId="061C5AFB" w14:textId="77777777" w:rsidR="008B148D" w:rsidRPr="00D475A8" w:rsidRDefault="008B148D">
            <w:pPr>
              <w:widowControl w:val="0"/>
              <w:pBdr>
                <w:top w:val="nil"/>
                <w:left w:val="nil"/>
                <w:bottom w:val="nil"/>
                <w:right w:val="nil"/>
                <w:between w:val="nil"/>
              </w:pBdr>
              <w:rPr>
                <w:rFonts w:eastAsia="Times New Roman" w:cs="Times New Roman"/>
                <w:szCs w:val="24"/>
              </w:rPr>
            </w:pPr>
          </w:p>
        </w:tc>
        <w:tc>
          <w:tcPr>
            <w:tcW w:w="2257" w:type="dxa"/>
            <w:shd w:val="clear" w:color="auto" w:fill="auto"/>
            <w:tcMar>
              <w:top w:w="100" w:type="dxa"/>
              <w:left w:w="100" w:type="dxa"/>
              <w:bottom w:w="100" w:type="dxa"/>
              <w:right w:w="100" w:type="dxa"/>
            </w:tcMar>
          </w:tcPr>
          <w:p w14:paraId="08DB0609" w14:textId="77777777" w:rsidR="008B148D" w:rsidRPr="00D475A8" w:rsidRDefault="0026174E">
            <w:pPr>
              <w:rPr>
                <w:rFonts w:eastAsia="Times New Roman" w:cs="Times New Roman"/>
                <w:szCs w:val="24"/>
              </w:rPr>
            </w:pPr>
            <w:r w:rsidRPr="00D475A8">
              <w:rPr>
                <w:rFonts w:eastAsia="Times New Roman" w:cs="Times New Roman"/>
                <w:szCs w:val="24"/>
              </w:rPr>
              <w:lastRenderedPageBreak/>
              <w:t xml:space="preserve">Individuals can build skills that are relevant as well as enhance knowledge regarding the levels of business competence by participating in the processes of planned learning and development. The organisation will be able to meet the needs and requirements of the customers by ensuring good leadership and management skills </w:t>
            </w:r>
            <w:r w:rsidRPr="00D475A8">
              <w:rPr>
                <w:rFonts w:eastAsia="Times New Roman" w:cs="Times New Roman"/>
                <w:szCs w:val="24"/>
              </w:rPr>
              <w:lastRenderedPageBreak/>
              <w:t>among the workers of the organisation.  Outputs of the company must be determined by the managers. The skills and accomplishments of the skill must be evaluated by the company (</w:t>
            </w:r>
            <w:proofErr w:type="spellStart"/>
            <w:r w:rsidRPr="00D475A8">
              <w:rPr>
                <w:rFonts w:eastAsia="Times New Roman" w:cs="Times New Roman"/>
                <w:szCs w:val="24"/>
              </w:rPr>
              <w:t>Hanci-Donmez</w:t>
            </w:r>
            <w:proofErr w:type="spellEnd"/>
            <w:r w:rsidRPr="00D475A8">
              <w:rPr>
                <w:rFonts w:eastAsia="Times New Roman" w:cs="Times New Roman"/>
                <w:szCs w:val="24"/>
              </w:rPr>
              <w:t xml:space="preserve">, 2019). The standards must be determined by evaluating the analysis and descriptions of the job. Adequate feedback must be produced by every employee of the organisation (Dauda, 2018). </w:t>
            </w:r>
          </w:p>
        </w:tc>
        <w:tc>
          <w:tcPr>
            <w:tcW w:w="2257" w:type="dxa"/>
            <w:shd w:val="clear" w:color="auto" w:fill="auto"/>
            <w:tcMar>
              <w:top w:w="100" w:type="dxa"/>
              <w:left w:w="100" w:type="dxa"/>
              <w:bottom w:w="100" w:type="dxa"/>
              <w:right w:w="100" w:type="dxa"/>
            </w:tcMar>
          </w:tcPr>
          <w:p w14:paraId="5583393F" w14:textId="77777777" w:rsidR="008B148D" w:rsidRPr="00D475A8" w:rsidRDefault="0026174E">
            <w:pPr>
              <w:widowControl w:val="0"/>
              <w:pBdr>
                <w:top w:val="nil"/>
                <w:left w:val="nil"/>
                <w:bottom w:val="nil"/>
                <w:right w:val="nil"/>
                <w:between w:val="nil"/>
              </w:pBdr>
              <w:rPr>
                <w:rFonts w:eastAsia="Times New Roman" w:cs="Times New Roman"/>
                <w:szCs w:val="24"/>
              </w:rPr>
            </w:pPr>
            <w:r w:rsidRPr="00D475A8">
              <w:rPr>
                <w:rFonts w:eastAsia="Times New Roman" w:cs="Times New Roman"/>
                <w:szCs w:val="24"/>
              </w:rPr>
              <w:lastRenderedPageBreak/>
              <w:t>The employees can be attracted with incentives. The performance appraisal will help the employees to understand how far they are being able to meet the requirements of the company (</w:t>
            </w:r>
            <w:proofErr w:type="spellStart"/>
            <w:r w:rsidRPr="00D475A8">
              <w:rPr>
                <w:rFonts w:eastAsia="Times New Roman" w:cs="Times New Roman"/>
                <w:szCs w:val="24"/>
              </w:rPr>
              <w:t>Vilender</w:t>
            </w:r>
            <w:proofErr w:type="spellEnd"/>
            <w:r w:rsidRPr="00D475A8">
              <w:rPr>
                <w:rFonts w:eastAsia="Times New Roman" w:cs="Times New Roman"/>
                <w:szCs w:val="24"/>
              </w:rPr>
              <w:t xml:space="preserve"> et al., 2021). The workers will be able to identify their problems and improve performance and profitability. </w:t>
            </w:r>
          </w:p>
        </w:tc>
      </w:tr>
    </w:tbl>
    <w:p w14:paraId="4E3D6A06" w14:textId="77777777" w:rsidR="008B148D" w:rsidRPr="00D475A8" w:rsidRDefault="008B148D">
      <w:pPr>
        <w:rPr>
          <w:rFonts w:eastAsia="Times New Roman" w:cs="Times New Roman"/>
          <w:szCs w:val="24"/>
        </w:rPr>
      </w:pPr>
    </w:p>
    <w:p w14:paraId="25195547" w14:textId="77777777" w:rsidR="008B148D" w:rsidRPr="00D475A8" w:rsidRDefault="0026174E">
      <w:pPr>
        <w:rPr>
          <w:rFonts w:eastAsia="Times New Roman" w:cs="Times New Roman"/>
          <w:szCs w:val="24"/>
        </w:rPr>
      </w:pPr>
      <w:r w:rsidRPr="00D475A8">
        <w:rPr>
          <w:rFonts w:eastAsia="Times New Roman" w:cs="Times New Roman"/>
          <w:szCs w:val="24"/>
        </w:rPr>
        <w:t xml:space="preserve">The most appropriate strategy for Bentley will be implementing the 360 </w:t>
      </w:r>
      <w:r w:rsidR="0040031E" w:rsidRPr="00D475A8">
        <w:rPr>
          <w:rFonts w:eastAsia="Times New Roman" w:cs="Times New Roman"/>
          <w:szCs w:val="24"/>
        </w:rPr>
        <w:t>feedbacks</w:t>
      </w:r>
      <w:r w:rsidRPr="00D475A8">
        <w:rPr>
          <w:rFonts w:eastAsia="Times New Roman" w:cs="Times New Roman"/>
          <w:szCs w:val="24"/>
        </w:rPr>
        <w:t xml:space="preserve"> as it will help to analyse and identify the measures for estimating the performance of the employees. It will also ensure the creation of procedures concerning discipline and termination. </w:t>
      </w:r>
    </w:p>
    <w:p w14:paraId="57E94A40" w14:textId="77777777" w:rsidR="008B148D" w:rsidRPr="00D475A8" w:rsidRDefault="0026174E" w:rsidP="0040031E">
      <w:pPr>
        <w:pStyle w:val="Heading1"/>
        <w:rPr>
          <w:b w:val="0"/>
        </w:rPr>
      </w:pPr>
      <w:bookmarkStart w:id="3" w:name="_Toc86680348"/>
      <w:r w:rsidRPr="00D475A8">
        <w:rPr>
          <w:b w:val="0"/>
        </w:rPr>
        <w:t>Conclusion</w:t>
      </w:r>
      <w:bookmarkEnd w:id="3"/>
    </w:p>
    <w:p w14:paraId="2BD261B4" w14:textId="77777777" w:rsidR="008B148D" w:rsidRPr="00D475A8" w:rsidRDefault="0026174E">
      <w:pPr>
        <w:rPr>
          <w:rFonts w:eastAsia="Times New Roman" w:cs="Times New Roman"/>
          <w:szCs w:val="24"/>
        </w:rPr>
      </w:pPr>
      <w:r w:rsidRPr="00D475A8">
        <w:rPr>
          <w:rFonts w:eastAsia="Times New Roman" w:cs="Times New Roman"/>
          <w:szCs w:val="24"/>
        </w:rPr>
        <w:t xml:space="preserve">The study has focussed on critically assessing the benefits that are provided by the organisation in matters relating to the personal development of the employees. The report has managed to explain the ways by which Bentley can meet the expectations of individuals. The appropriate needs that are required by the employees of the organisation are discussed and assessed. A plan has been generated in the report that explains the objectivities of Bentley in </w:t>
      </w:r>
      <w:r w:rsidRPr="00D475A8">
        <w:rPr>
          <w:rFonts w:eastAsia="Times New Roman" w:cs="Times New Roman"/>
          <w:szCs w:val="24"/>
        </w:rPr>
        <w:lastRenderedPageBreak/>
        <w:t xml:space="preserve">terms of suitability, feasibility as well as acceptability to meet the demands of the employees of the organisation. </w:t>
      </w:r>
      <w:r w:rsidRPr="00D475A8">
        <w:br w:type="page"/>
      </w:r>
    </w:p>
    <w:p w14:paraId="40FAF1CF" w14:textId="77777777" w:rsidR="0040031E" w:rsidRPr="00D475A8" w:rsidRDefault="0026174E" w:rsidP="0040031E">
      <w:pPr>
        <w:pStyle w:val="Heading1"/>
        <w:rPr>
          <w:b w:val="0"/>
        </w:rPr>
      </w:pPr>
      <w:bookmarkStart w:id="4" w:name="_Toc86680349"/>
      <w:r w:rsidRPr="00D475A8">
        <w:rPr>
          <w:b w:val="0"/>
        </w:rPr>
        <w:lastRenderedPageBreak/>
        <w:t>Reference list</w:t>
      </w:r>
      <w:bookmarkEnd w:id="4"/>
    </w:p>
    <w:p w14:paraId="761B6D9C" w14:textId="77777777" w:rsidR="0040031E" w:rsidRPr="00D475A8" w:rsidRDefault="0026174E">
      <w:pPr>
        <w:rPr>
          <w:rFonts w:eastAsia="Times New Roman" w:cs="Times New Roman"/>
          <w:color w:val="222222"/>
          <w:szCs w:val="24"/>
          <w:highlight w:val="white"/>
        </w:rPr>
      </w:pPr>
      <w:proofErr w:type="spellStart"/>
      <w:r w:rsidRPr="00D475A8">
        <w:rPr>
          <w:rFonts w:eastAsia="Times New Roman" w:cs="Times New Roman"/>
          <w:color w:val="222222"/>
          <w:szCs w:val="24"/>
          <w:highlight w:val="white"/>
        </w:rPr>
        <w:t>Ababneh</w:t>
      </w:r>
      <w:proofErr w:type="spellEnd"/>
      <w:r w:rsidRPr="00D475A8">
        <w:rPr>
          <w:rFonts w:eastAsia="Times New Roman" w:cs="Times New Roman"/>
          <w:color w:val="222222"/>
          <w:szCs w:val="24"/>
          <w:highlight w:val="white"/>
        </w:rPr>
        <w:t>, O.M., LeFevre, M. and Bentley, T., 2019. Employee engagement: Development of a new measure. International Journal of Human Resources Development and Management, 19(2), pp.105-134.</w:t>
      </w:r>
    </w:p>
    <w:p w14:paraId="1548EA97" w14:textId="77777777" w:rsidR="0040031E" w:rsidRPr="00D475A8" w:rsidRDefault="0026174E">
      <w:pPr>
        <w:rPr>
          <w:rFonts w:eastAsia="Times New Roman" w:cs="Times New Roman"/>
          <w:color w:val="222222"/>
          <w:szCs w:val="24"/>
          <w:highlight w:val="white"/>
        </w:rPr>
      </w:pPr>
      <w:r w:rsidRPr="00D475A8">
        <w:rPr>
          <w:rFonts w:eastAsia="Times New Roman" w:cs="Times New Roman"/>
          <w:color w:val="222222"/>
          <w:szCs w:val="24"/>
          <w:highlight w:val="white"/>
        </w:rPr>
        <w:t>Agarwal, A., 2020. Investigating design targets for effective performance management system: an application of balanced scorecard using QFD. Journal of Advances in Management Research.</w:t>
      </w:r>
    </w:p>
    <w:p w14:paraId="295C7282" w14:textId="77777777" w:rsidR="0040031E" w:rsidRPr="00D475A8" w:rsidRDefault="008F7400">
      <w:pPr>
        <w:rPr>
          <w:rFonts w:eastAsia="Times New Roman" w:cs="Times New Roman"/>
          <w:color w:val="222222"/>
          <w:szCs w:val="24"/>
        </w:rPr>
      </w:pPr>
      <w:hyperlink r:id="rId7" w:history="1">
        <w:r w:rsidR="0026174E" w:rsidRPr="00D475A8">
          <w:rPr>
            <w:rFonts w:eastAsia="Times New Roman" w:cs="Times New Roman"/>
            <w:color w:val="222222"/>
            <w:szCs w:val="24"/>
          </w:rPr>
          <w:t>careers.bentleymotors.com</w:t>
        </w:r>
      </w:hyperlink>
      <w:r w:rsidR="0026174E" w:rsidRPr="00D475A8">
        <w:rPr>
          <w:rFonts w:eastAsia="Times New Roman" w:cs="Times New Roman"/>
          <w:color w:val="222222"/>
          <w:szCs w:val="24"/>
        </w:rPr>
        <w:t xml:space="preserve">. 2021 IT’S OFFICIAL! WE’RE NAMED A TOP EMPLOYER – FOR 10TH YEAR IN A ROW [online] Available at </w:t>
      </w:r>
      <w:hyperlink r:id="rId8" w:history="1">
        <w:r w:rsidR="0026174E" w:rsidRPr="00D475A8">
          <w:rPr>
            <w:rFonts w:eastAsia="Times New Roman" w:cs="Times New Roman"/>
            <w:color w:val="222222"/>
            <w:szCs w:val="24"/>
          </w:rPr>
          <w:t>https://careers.bentleymotors.com/content/BentleyLife---Top-Employer/</w:t>
        </w:r>
      </w:hyperlink>
      <w:r w:rsidR="0026174E" w:rsidRPr="00D475A8">
        <w:rPr>
          <w:rFonts w:eastAsia="Times New Roman" w:cs="Times New Roman"/>
          <w:color w:val="222222"/>
          <w:szCs w:val="24"/>
        </w:rPr>
        <w:t xml:space="preserve"> [Accessed on 1st November 2021] </w:t>
      </w:r>
    </w:p>
    <w:p w14:paraId="5AA19BEC" w14:textId="77777777" w:rsidR="0040031E" w:rsidRPr="00D475A8" w:rsidRDefault="0026174E">
      <w:pPr>
        <w:rPr>
          <w:rFonts w:eastAsia="Times New Roman" w:cs="Times New Roman"/>
          <w:color w:val="222222"/>
          <w:szCs w:val="24"/>
          <w:highlight w:val="white"/>
        </w:rPr>
      </w:pPr>
      <w:proofErr w:type="spellStart"/>
      <w:r w:rsidRPr="00D475A8">
        <w:rPr>
          <w:rFonts w:eastAsia="Times New Roman" w:cs="Times New Roman"/>
          <w:color w:val="222222"/>
          <w:szCs w:val="24"/>
          <w:highlight w:val="white"/>
        </w:rPr>
        <w:t>Čepić</w:t>
      </w:r>
      <w:proofErr w:type="spellEnd"/>
      <w:r w:rsidRPr="00D475A8">
        <w:rPr>
          <w:rFonts w:eastAsia="Times New Roman" w:cs="Times New Roman"/>
          <w:color w:val="222222"/>
          <w:szCs w:val="24"/>
          <w:highlight w:val="white"/>
        </w:rPr>
        <w:t xml:space="preserve">, R., </w:t>
      </w:r>
      <w:proofErr w:type="spellStart"/>
      <w:r w:rsidRPr="00D475A8">
        <w:rPr>
          <w:rFonts w:eastAsia="Times New Roman" w:cs="Times New Roman"/>
          <w:color w:val="222222"/>
          <w:szCs w:val="24"/>
          <w:highlight w:val="white"/>
        </w:rPr>
        <w:t>Papak</w:t>
      </w:r>
      <w:proofErr w:type="spellEnd"/>
      <w:r w:rsidRPr="00D475A8">
        <w:rPr>
          <w:rFonts w:eastAsia="Times New Roman" w:cs="Times New Roman"/>
          <w:color w:val="222222"/>
          <w:szCs w:val="24"/>
          <w:highlight w:val="white"/>
        </w:rPr>
        <w:t xml:space="preserve">, P.P. and </w:t>
      </w:r>
      <w:proofErr w:type="spellStart"/>
      <w:r w:rsidRPr="00D475A8">
        <w:rPr>
          <w:rFonts w:eastAsia="Times New Roman" w:cs="Times New Roman"/>
          <w:color w:val="222222"/>
          <w:szCs w:val="24"/>
          <w:highlight w:val="white"/>
        </w:rPr>
        <w:t>Marijan</w:t>
      </w:r>
      <w:proofErr w:type="spellEnd"/>
      <w:r w:rsidRPr="00D475A8">
        <w:rPr>
          <w:rFonts w:eastAsia="Times New Roman" w:cs="Times New Roman"/>
          <w:color w:val="222222"/>
          <w:szCs w:val="24"/>
          <w:highlight w:val="white"/>
        </w:rPr>
        <w:t xml:space="preserve">, L., 2020, July. PRESCHOOL </w:t>
      </w:r>
      <w:proofErr w:type="gramStart"/>
      <w:r w:rsidRPr="00D475A8">
        <w:rPr>
          <w:rFonts w:eastAsia="Times New Roman" w:cs="Times New Roman"/>
          <w:color w:val="222222"/>
          <w:szCs w:val="24"/>
          <w:highlight w:val="white"/>
        </w:rPr>
        <w:t>TEACHERS</w:t>
      </w:r>
      <w:proofErr w:type="gramEnd"/>
      <w:r w:rsidRPr="00D475A8">
        <w:rPr>
          <w:rFonts w:eastAsia="Times New Roman" w:cs="Times New Roman"/>
          <w:color w:val="222222"/>
          <w:szCs w:val="24"/>
          <w:highlight w:val="white"/>
        </w:rPr>
        <w:t xml:space="preserve"> PERCEPTIONS OF EXISTING EDUCATIONAL CONDITIONS AND OPPORTUNITIES FOR PARTICIPATION IN PROFESSIONAL DEVELOPMENT PROGRAMS. In Proceedings of EDULEARN20 Conference (Vol. 6, p. 7th).</w:t>
      </w:r>
    </w:p>
    <w:p w14:paraId="04E79D81" w14:textId="77777777" w:rsidR="0040031E" w:rsidRPr="00D475A8" w:rsidRDefault="0026174E">
      <w:pPr>
        <w:rPr>
          <w:rFonts w:eastAsia="Times New Roman" w:cs="Times New Roman"/>
          <w:color w:val="222222"/>
          <w:szCs w:val="24"/>
          <w:highlight w:val="white"/>
        </w:rPr>
      </w:pPr>
      <w:r w:rsidRPr="00D475A8">
        <w:rPr>
          <w:rFonts w:eastAsia="Times New Roman" w:cs="Times New Roman"/>
          <w:color w:val="222222"/>
          <w:szCs w:val="24"/>
          <w:highlight w:val="white"/>
        </w:rPr>
        <w:t>Dauda, Y., 2018.</w:t>
      </w:r>
      <w:r w:rsidRPr="00D475A8">
        <w:rPr>
          <w:rFonts w:eastAsia="Times New Roman" w:cs="Times New Roman"/>
          <w:iCs/>
          <w:color w:val="222222"/>
          <w:szCs w:val="24"/>
          <w:highlight w:val="white"/>
        </w:rPr>
        <w:t>A review of performance appraisal systems in different countries: The UK, India, South Africa and Ghana</w:t>
      </w:r>
      <w:r w:rsidRPr="00D475A8">
        <w:rPr>
          <w:rFonts w:eastAsia="Times New Roman" w:cs="Times New Roman"/>
          <w:color w:val="222222"/>
          <w:szCs w:val="24"/>
          <w:highlight w:val="white"/>
        </w:rPr>
        <w:t>. International Journal of Applied Environmental Sciences, 13(2), pp.203-221.</w:t>
      </w:r>
    </w:p>
    <w:p w14:paraId="44921F80" w14:textId="77777777" w:rsidR="0040031E" w:rsidRPr="00D475A8" w:rsidRDefault="0026174E">
      <w:pPr>
        <w:rPr>
          <w:rFonts w:eastAsia="Times New Roman" w:cs="Times New Roman"/>
          <w:color w:val="222222"/>
          <w:szCs w:val="24"/>
          <w:highlight w:val="white"/>
        </w:rPr>
      </w:pPr>
      <w:r w:rsidRPr="00D475A8">
        <w:rPr>
          <w:rFonts w:eastAsia="Times New Roman" w:cs="Times New Roman"/>
          <w:color w:val="222222"/>
          <w:szCs w:val="24"/>
          <w:highlight w:val="white"/>
        </w:rPr>
        <w:t>Hale, A.J., Ricotta, D.N., Freed, J., Smith, C.C. and Huang, G.C., 2019. Adapting Maslow's hierarchy of needs as a framework for resident wellness. Teaching and learning in medicine, 31(1), pp.109-118.</w:t>
      </w:r>
    </w:p>
    <w:p w14:paraId="34CF4FD6" w14:textId="77777777" w:rsidR="0040031E" w:rsidRPr="00D475A8" w:rsidRDefault="0026174E">
      <w:pPr>
        <w:rPr>
          <w:rFonts w:eastAsia="Times New Roman" w:cs="Times New Roman"/>
          <w:color w:val="222222"/>
          <w:szCs w:val="24"/>
          <w:highlight w:val="white"/>
        </w:rPr>
      </w:pPr>
      <w:proofErr w:type="spellStart"/>
      <w:r w:rsidRPr="00D475A8">
        <w:rPr>
          <w:rFonts w:eastAsia="Times New Roman" w:cs="Times New Roman"/>
          <w:color w:val="222222"/>
          <w:szCs w:val="24"/>
          <w:highlight w:val="white"/>
        </w:rPr>
        <w:t>Hanci-Donmez</w:t>
      </w:r>
      <w:proofErr w:type="spellEnd"/>
      <w:r w:rsidRPr="00D475A8">
        <w:rPr>
          <w:rFonts w:eastAsia="Times New Roman" w:cs="Times New Roman"/>
          <w:color w:val="222222"/>
          <w:szCs w:val="24"/>
          <w:highlight w:val="white"/>
        </w:rPr>
        <w:t xml:space="preserve">, T. and </w:t>
      </w:r>
      <w:proofErr w:type="spellStart"/>
      <w:r w:rsidRPr="00D475A8">
        <w:rPr>
          <w:rFonts w:eastAsia="Times New Roman" w:cs="Times New Roman"/>
          <w:color w:val="222222"/>
          <w:szCs w:val="24"/>
          <w:highlight w:val="white"/>
        </w:rPr>
        <w:t>Karacay</w:t>
      </w:r>
      <w:proofErr w:type="spellEnd"/>
      <w:r w:rsidRPr="00D475A8">
        <w:rPr>
          <w:rFonts w:eastAsia="Times New Roman" w:cs="Times New Roman"/>
          <w:color w:val="222222"/>
          <w:szCs w:val="24"/>
          <w:highlight w:val="white"/>
        </w:rPr>
        <w:t>, G., 2019. High-performance human resource practices and firm performance: mediating effect of corporate entrepreneurship. International Journal of Organizational Leadership, 8, pp.63-77.</w:t>
      </w:r>
    </w:p>
    <w:p w14:paraId="10369285" w14:textId="77777777" w:rsidR="0040031E" w:rsidRPr="00D475A8" w:rsidRDefault="0026174E">
      <w:pPr>
        <w:rPr>
          <w:rFonts w:eastAsia="Times New Roman" w:cs="Times New Roman"/>
          <w:color w:val="222222"/>
          <w:szCs w:val="24"/>
          <w:highlight w:val="white"/>
        </w:rPr>
      </w:pPr>
      <w:proofErr w:type="spellStart"/>
      <w:r w:rsidRPr="00D475A8">
        <w:rPr>
          <w:rFonts w:eastAsia="Times New Roman" w:cs="Times New Roman"/>
          <w:color w:val="222222"/>
          <w:szCs w:val="24"/>
          <w:highlight w:val="white"/>
        </w:rPr>
        <w:t>Hariyati</w:t>
      </w:r>
      <w:proofErr w:type="spellEnd"/>
      <w:r w:rsidRPr="00D475A8">
        <w:rPr>
          <w:rFonts w:eastAsia="Times New Roman" w:cs="Times New Roman"/>
          <w:color w:val="222222"/>
          <w:szCs w:val="24"/>
          <w:highlight w:val="white"/>
        </w:rPr>
        <w:t xml:space="preserve">, R.T.S., Fujinami, Y. and </w:t>
      </w:r>
      <w:proofErr w:type="spellStart"/>
      <w:r w:rsidRPr="00D475A8">
        <w:rPr>
          <w:rFonts w:eastAsia="Times New Roman" w:cs="Times New Roman"/>
          <w:color w:val="222222"/>
          <w:szCs w:val="24"/>
          <w:highlight w:val="white"/>
        </w:rPr>
        <w:t>Susilaningsih</w:t>
      </w:r>
      <w:proofErr w:type="spellEnd"/>
      <w:r w:rsidRPr="00D475A8">
        <w:rPr>
          <w:rFonts w:eastAsia="Times New Roman" w:cs="Times New Roman"/>
          <w:color w:val="222222"/>
          <w:szCs w:val="24"/>
          <w:highlight w:val="white"/>
        </w:rPr>
        <w:t>, F.S., 2017.</w:t>
      </w:r>
      <w:r w:rsidRPr="00D475A8">
        <w:rPr>
          <w:rFonts w:eastAsia="Times New Roman" w:cs="Times New Roman"/>
          <w:iCs/>
          <w:color w:val="222222"/>
          <w:szCs w:val="24"/>
          <w:highlight w:val="white"/>
        </w:rPr>
        <w:t>Correlation between career ladder, continuing professional development and nurse satisfaction: A case study in Indonesia.</w:t>
      </w:r>
      <w:r w:rsidRPr="00D475A8">
        <w:rPr>
          <w:rFonts w:eastAsia="Times New Roman" w:cs="Times New Roman"/>
          <w:color w:val="222222"/>
          <w:szCs w:val="24"/>
          <w:highlight w:val="white"/>
        </w:rPr>
        <w:t xml:space="preserve"> International Journal of Caring Sciences, 10(3), pp.1490-1497.</w:t>
      </w:r>
    </w:p>
    <w:p w14:paraId="189FC0A0" w14:textId="77777777" w:rsidR="0040031E" w:rsidRPr="00D475A8" w:rsidRDefault="0026174E">
      <w:pPr>
        <w:rPr>
          <w:rFonts w:eastAsia="Times New Roman" w:cs="Times New Roman"/>
          <w:color w:val="222222"/>
          <w:szCs w:val="24"/>
          <w:highlight w:val="white"/>
        </w:rPr>
      </w:pPr>
      <w:proofErr w:type="spellStart"/>
      <w:r w:rsidRPr="00D475A8">
        <w:rPr>
          <w:rFonts w:eastAsia="Times New Roman" w:cs="Times New Roman"/>
          <w:color w:val="222222"/>
          <w:szCs w:val="24"/>
          <w:highlight w:val="white"/>
        </w:rPr>
        <w:t>Hasanova</w:t>
      </w:r>
      <w:proofErr w:type="spellEnd"/>
      <w:r w:rsidRPr="00D475A8">
        <w:rPr>
          <w:rFonts w:eastAsia="Times New Roman" w:cs="Times New Roman"/>
          <w:color w:val="222222"/>
          <w:szCs w:val="24"/>
          <w:highlight w:val="white"/>
        </w:rPr>
        <w:t>, A., 2020. Rebooting Staff Performance Appraisal system (PA) at ADA University (Doctoral dissertation, ADA University).</w:t>
      </w:r>
    </w:p>
    <w:p w14:paraId="43AD7877" w14:textId="77777777" w:rsidR="0040031E" w:rsidRPr="00D475A8" w:rsidRDefault="0026174E">
      <w:pPr>
        <w:rPr>
          <w:rFonts w:eastAsia="Times New Roman" w:cs="Times New Roman"/>
          <w:color w:val="222222"/>
          <w:szCs w:val="24"/>
          <w:highlight w:val="white"/>
        </w:rPr>
      </w:pPr>
      <w:r w:rsidRPr="00D475A8">
        <w:rPr>
          <w:rFonts w:eastAsia="Times New Roman" w:cs="Times New Roman"/>
          <w:color w:val="222222"/>
          <w:szCs w:val="24"/>
          <w:highlight w:val="white"/>
        </w:rPr>
        <w:t>Idowu, A., 2017. Effectiveness of performance appraisal system and its effect on employee motivation. Nile Journal of Business and Economics, 3(5), pp.15-39.</w:t>
      </w:r>
    </w:p>
    <w:p w14:paraId="70F34BDD" w14:textId="77777777" w:rsidR="0040031E" w:rsidRPr="00D475A8" w:rsidRDefault="0026174E">
      <w:pPr>
        <w:rPr>
          <w:rFonts w:eastAsia="Times New Roman" w:cs="Times New Roman"/>
          <w:color w:val="222222"/>
          <w:szCs w:val="24"/>
          <w:highlight w:val="white"/>
        </w:rPr>
      </w:pPr>
      <w:proofErr w:type="spellStart"/>
      <w:r w:rsidRPr="00D475A8">
        <w:rPr>
          <w:rFonts w:eastAsia="Times New Roman" w:cs="Times New Roman"/>
          <w:color w:val="222222"/>
          <w:szCs w:val="24"/>
          <w:highlight w:val="white"/>
        </w:rPr>
        <w:t>Kopsidas</w:t>
      </w:r>
      <w:proofErr w:type="spellEnd"/>
      <w:r w:rsidRPr="00D475A8">
        <w:rPr>
          <w:rFonts w:eastAsia="Times New Roman" w:cs="Times New Roman"/>
          <w:color w:val="222222"/>
          <w:szCs w:val="24"/>
          <w:highlight w:val="white"/>
        </w:rPr>
        <w:t>, O., 2021. The 360-Degree Feedback Model as a Tool of Total Quality Management. Economics, 9(1), pp.1-11.</w:t>
      </w:r>
    </w:p>
    <w:p w14:paraId="40B246EF" w14:textId="77777777" w:rsidR="0040031E" w:rsidRPr="00D475A8" w:rsidRDefault="0026174E">
      <w:pPr>
        <w:rPr>
          <w:rFonts w:eastAsia="Times New Roman" w:cs="Times New Roman"/>
          <w:color w:val="222222"/>
          <w:szCs w:val="24"/>
          <w:highlight w:val="white"/>
        </w:rPr>
      </w:pPr>
      <w:proofErr w:type="spellStart"/>
      <w:r w:rsidRPr="00D475A8">
        <w:rPr>
          <w:rFonts w:eastAsia="Times New Roman" w:cs="Times New Roman"/>
          <w:color w:val="222222"/>
          <w:szCs w:val="24"/>
          <w:highlight w:val="white"/>
        </w:rPr>
        <w:t>Memon</w:t>
      </w:r>
      <w:proofErr w:type="spellEnd"/>
      <w:r w:rsidRPr="00D475A8">
        <w:rPr>
          <w:rFonts w:eastAsia="Times New Roman" w:cs="Times New Roman"/>
          <w:color w:val="222222"/>
          <w:szCs w:val="24"/>
          <w:highlight w:val="white"/>
        </w:rPr>
        <w:t>, K.R. and Ghani, B., 2021. The relationship between performance appraisal system and employees' voice behaviour through the mediation-moderation mechanism. South Asian Journal of Business Studies.</w:t>
      </w:r>
    </w:p>
    <w:p w14:paraId="12581D29" w14:textId="77777777" w:rsidR="0040031E" w:rsidRPr="00D475A8" w:rsidRDefault="0026174E">
      <w:pPr>
        <w:rPr>
          <w:rFonts w:eastAsia="Times New Roman" w:cs="Times New Roman"/>
          <w:color w:val="222222"/>
          <w:szCs w:val="24"/>
          <w:highlight w:val="white"/>
        </w:rPr>
      </w:pPr>
      <w:r w:rsidRPr="00D475A8">
        <w:rPr>
          <w:rFonts w:eastAsia="Times New Roman" w:cs="Times New Roman"/>
          <w:color w:val="222222"/>
          <w:szCs w:val="24"/>
          <w:highlight w:val="white"/>
        </w:rPr>
        <w:lastRenderedPageBreak/>
        <w:t xml:space="preserve">Moradi, T., </w:t>
      </w:r>
      <w:proofErr w:type="spellStart"/>
      <w:r w:rsidRPr="00D475A8">
        <w:rPr>
          <w:rFonts w:eastAsia="Times New Roman" w:cs="Times New Roman"/>
          <w:color w:val="222222"/>
          <w:szCs w:val="24"/>
          <w:highlight w:val="white"/>
        </w:rPr>
        <w:t>Mehraban</w:t>
      </w:r>
      <w:proofErr w:type="spellEnd"/>
      <w:r w:rsidRPr="00D475A8">
        <w:rPr>
          <w:rFonts w:eastAsia="Times New Roman" w:cs="Times New Roman"/>
          <w:color w:val="222222"/>
          <w:szCs w:val="24"/>
          <w:highlight w:val="white"/>
        </w:rPr>
        <w:t xml:space="preserve">, M.A. and </w:t>
      </w:r>
      <w:proofErr w:type="spellStart"/>
      <w:r w:rsidRPr="00D475A8">
        <w:rPr>
          <w:rFonts w:eastAsia="Times New Roman" w:cs="Times New Roman"/>
          <w:color w:val="222222"/>
          <w:szCs w:val="24"/>
          <w:highlight w:val="white"/>
        </w:rPr>
        <w:t>Moeini</w:t>
      </w:r>
      <w:proofErr w:type="spellEnd"/>
      <w:r w:rsidRPr="00D475A8">
        <w:rPr>
          <w:rFonts w:eastAsia="Times New Roman" w:cs="Times New Roman"/>
          <w:color w:val="222222"/>
          <w:szCs w:val="24"/>
          <w:highlight w:val="white"/>
        </w:rPr>
        <w:t>, M., 2017. Comparison of the perceptions of managers and nursing staff toward performance appraisal. Iranian journal of nursing and midwifery research, 22(2), p.128.</w:t>
      </w:r>
    </w:p>
    <w:p w14:paraId="59637BAB" w14:textId="77777777" w:rsidR="0040031E" w:rsidRPr="00D475A8" w:rsidRDefault="0026174E">
      <w:pPr>
        <w:rPr>
          <w:rFonts w:eastAsia="Times New Roman" w:cs="Times New Roman"/>
          <w:color w:val="222222"/>
          <w:szCs w:val="24"/>
          <w:highlight w:val="white"/>
        </w:rPr>
      </w:pPr>
      <w:r w:rsidRPr="00D475A8">
        <w:rPr>
          <w:rFonts w:eastAsia="Times New Roman" w:cs="Times New Roman"/>
          <w:color w:val="222222"/>
          <w:szCs w:val="24"/>
          <w:highlight w:val="white"/>
        </w:rPr>
        <w:t xml:space="preserve">Nahid </w:t>
      </w:r>
      <w:proofErr w:type="spellStart"/>
      <w:r w:rsidRPr="00D475A8">
        <w:rPr>
          <w:rFonts w:eastAsia="Times New Roman" w:cs="Times New Roman"/>
          <w:color w:val="222222"/>
          <w:szCs w:val="24"/>
          <w:highlight w:val="white"/>
        </w:rPr>
        <w:t>Titkanlu</w:t>
      </w:r>
      <w:proofErr w:type="spellEnd"/>
      <w:r w:rsidRPr="00D475A8">
        <w:rPr>
          <w:rFonts w:eastAsia="Times New Roman" w:cs="Times New Roman"/>
          <w:color w:val="222222"/>
          <w:szCs w:val="24"/>
          <w:highlight w:val="white"/>
        </w:rPr>
        <w:t xml:space="preserve">, H. and </w:t>
      </w:r>
      <w:proofErr w:type="spellStart"/>
      <w:r w:rsidRPr="00D475A8">
        <w:rPr>
          <w:rFonts w:eastAsia="Times New Roman" w:cs="Times New Roman"/>
          <w:color w:val="222222"/>
          <w:szCs w:val="24"/>
          <w:highlight w:val="white"/>
        </w:rPr>
        <w:t>Keramati</w:t>
      </w:r>
      <w:proofErr w:type="spellEnd"/>
      <w:r w:rsidRPr="00D475A8">
        <w:rPr>
          <w:rFonts w:eastAsia="Times New Roman" w:cs="Times New Roman"/>
          <w:color w:val="222222"/>
          <w:szCs w:val="24"/>
          <w:highlight w:val="white"/>
        </w:rPr>
        <w:t xml:space="preserve">, A., 2018. </w:t>
      </w:r>
      <w:r w:rsidRPr="00D475A8">
        <w:rPr>
          <w:rFonts w:eastAsia="Times New Roman" w:cs="Times New Roman"/>
          <w:iCs/>
          <w:color w:val="222222"/>
          <w:szCs w:val="24"/>
          <w:highlight w:val="white"/>
        </w:rPr>
        <w:t>Applying Evidence Theory to Aggregate Feedbacks in 360 Degree Feedback Model.</w:t>
      </w:r>
      <w:r w:rsidRPr="00D475A8">
        <w:rPr>
          <w:rFonts w:eastAsia="Times New Roman" w:cs="Times New Roman"/>
          <w:color w:val="222222"/>
          <w:szCs w:val="24"/>
          <w:highlight w:val="white"/>
        </w:rPr>
        <w:t xml:space="preserve"> Modern Research in Decision Making, 3(2), pp.275-299.</w:t>
      </w:r>
    </w:p>
    <w:p w14:paraId="588C3DCA" w14:textId="77777777" w:rsidR="0040031E" w:rsidRPr="00D475A8" w:rsidRDefault="0026174E">
      <w:pPr>
        <w:rPr>
          <w:rFonts w:eastAsia="Times New Roman" w:cs="Times New Roman"/>
          <w:color w:val="222222"/>
          <w:szCs w:val="24"/>
          <w:highlight w:val="white"/>
        </w:rPr>
      </w:pPr>
      <w:proofErr w:type="spellStart"/>
      <w:r w:rsidRPr="00D475A8">
        <w:rPr>
          <w:rFonts w:eastAsia="Times New Roman" w:cs="Times New Roman"/>
          <w:color w:val="222222"/>
          <w:szCs w:val="24"/>
          <w:highlight w:val="white"/>
        </w:rPr>
        <w:t>Plachy</w:t>
      </w:r>
      <w:proofErr w:type="spellEnd"/>
      <w:r w:rsidRPr="00D475A8">
        <w:rPr>
          <w:rFonts w:eastAsia="Times New Roman" w:cs="Times New Roman"/>
          <w:color w:val="222222"/>
          <w:szCs w:val="24"/>
          <w:highlight w:val="white"/>
        </w:rPr>
        <w:t xml:space="preserve">, R.J. and </w:t>
      </w:r>
      <w:proofErr w:type="spellStart"/>
      <w:r w:rsidRPr="00D475A8">
        <w:rPr>
          <w:rFonts w:eastAsia="Times New Roman" w:cs="Times New Roman"/>
          <w:color w:val="222222"/>
          <w:szCs w:val="24"/>
          <w:highlight w:val="white"/>
        </w:rPr>
        <w:t>Plachy</w:t>
      </w:r>
      <w:proofErr w:type="spellEnd"/>
      <w:r w:rsidRPr="00D475A8">
        <w:rPr>
          <w:rFonts w:eastAsia="Times New Roman" w:cs="Times New Roman"/>
          <w:color w:val="222222"/>
          <w:szCs w:val="24"/>
          <w:highlight w:val="white"/>
        </w:rPr>
        <w:t>, S.J., 2021. Performance management getting results from your performance planning and appraisal system.</w:t>
      </w:r>
    </w:p>
    <w:p w14:paraId="172B5317" w14:textId="77777777" w:rsidR="0040031E" w:rsidRPr="00D475A8" w:rsidRDefault="0026174E">
      <w:pPr>
        <w:rPr>
          <w:rFonts w:eastAsia="Times New Roman" w:cs="Times New Roman"/>
          <w:color w:val="222222"/>
          <w:szCs w:val="24"/>
          <w:highlight w:val="white"/>
        </w:rPr>
      </w:pPr>
      <w:r w:rsidRPr="00D475A8">
        <w:rPr>
          <w:rFonts w:eastAsia="Times New Roman" w:cs="Times New Roman"/>
          <w:color w:val="222222"/>
          <w:szCs w:val="24"/>
          <w:highlight w:val="white"/>
        </w:rPr>
        <w:t>Sharma, A. and Sharma, T., 2017. HR analytics and performance appraisal system: A conceptual framework for employee performance improvement. Management Research Review.</w:t>
      </w:r>
    </w:p>
    <w:p w14:paraId="741F51A0" w14:textId="77777777" w:rsidR="0040031E" w:rsidRPr="00D475A8" w:rsidRDefault="0026174E">
      <w:pPr>
        <w:rPr>
          <w:rFonts w:eastAsia="Times New Roman" w:cs="Times New Roman"/>
          <w:color w:val="222222"/>
          <w:szCs w:val="24"/>
          <w:highlight w:val="white"/>
        </w:rPr>
      </w:pPr>
      <w:proofErr w:type="spellStart"/>
      <w:r w:rsidRPr="00D475A8">
        <w:rPr>
          <w:rFonts w:eastAsia="Times New Roman" w:cs="Times New Roman"/>
          <w:color w:val="222222"/>
          <w:szCs w:val="24"/>
          <w:highlight w:val="white"/>
        </w:rPr>
        <w:t>Sureda</w:t>
      </w:r>
      <w:proofErr w:type="spellEnd"/>
      <w:r w:rsidRPr="00D475A8">
        <w:rPr>
          <w:rFonts w:eastAsia="Times New Roman" w:cs="Times New Roman"/>
          <w:color w:val="222222"/>
          <w:szCs w:val="24"/>
          <w:highlight w:val="white"/>
        </w:rPr>
        <w:t xml:space="preserve"> </w:t>
      </w:r>
      <w:proofErr w:type="spellStart"/>
      <w:r w:rsidRPr="00D475A8">
        <w:rPr>
          <w:rFonts w:eastAsia="Times New Roman" w:cs="Times New Roman"/>
          <w:color w:val="222222"/>
          <w:szCs w:val="24"/>
          <w:highlight w:val="white"/>
        </w:rPr>
        <w:t>Demeulemeester</w:t>
      </w:r>
      <w:proofErr w:type="spellEnd"/>
      <w:r w:rsidRPr="00D475A8">
        <w:rPr>
          <w:rFonts w:eastAsia="Times New Roman" w:cs="Times New Roman"/>
          <w:color w:val="222222"/>
          <w:szCs w:val="24"/>
          <w:highlight w:val="white"/>
        </w:rPr>
        <w:t xml:space="preserve">, E., </w:t>
      </w:r>
      <w:proofErr w:type="spellStart"/>
      <w:r w:rsidRPr="00D475A8">
        <w:rPr>
          <w:rFonts w:eastAsia="Times New Roman" w:cs="Times New Roman"/>
          <w:color w:val="222222"/>
          <w:szCs w:val="24"/>
          <w:highlight w:val="white"/>
        </w:rPr>
        <w:t>Chacón</w:t>
      </w:r>
      <w:proofErr w:type="spellEnd"/>
      <w:r w:rsidRPr="00D475A8">
        <w:rPr>
          <w:rFonts w:eastAsia="Times New Roman" w:cs="Times New Roman"/>
          <w:color w:val="222222"/>
          <w:szCs w:val="24"/>
          <w:highlight w:val="white"/>
        </w:rPr>
        <w:t xml:space="preserve"> </w:t>
      </w:r>
      <w:proofErr w:type="spellStart"/>
      <w:r w:rsidRPr="00D475A8">
        <w:rPr>
          <w:rFonts w:eastAsia="Times New Roman" w:cs="Times New Roman"/>
          <w:color w:val="222222"/>
          <w:szCs w:val="24"/>
          <w:highlight w:val="white"/>
        </w:rPr>
        <w:t>Moscoso</w:t>
      </w:r>
      <w:proofErr w:type="spellEnd"/>
      <w:r w:rsidRPr="00D475A8">
        <w:rPr>
          <w:rFonts w:eastAsia="Times New Roman" w:cs="Times New Roman"/>
          <w:color w:val="222222"/>
          <w:szCs w:val="24"/>
          <w:highlight w:val="white"/>
        </w:rPr>
        <w:t xml:space="preserve">, S., </w:t>
      </w:r>
      <w:proofErr w:type="spellStart"/>
      <w:r w:rsidRPr="00D475A8">
        <w:rPr>
          <w:rFonts w:eastAsia="Times New Roman" w:cs="Times New Roman"/>
          <w:color w:val="222222"/>
          <w:szCs w:val="24"/>
          <w:highlight w:val="white"/>
        </w:rPr>
        <w:t>Sanduvete</w:t>
      </w:r>
      <w:proofErr w:type="spellEnd"/>
      <w:r w:rsidRPr="00D475A8">
        <w:rPr>
          <w:rFonts w:eastAsia="Times New Roman" w:cs="Times New Roman"/>
          <w:color w:val="222222"/>
          <w:szCs w:val="24"/>
          <w:highlight w:val="white"/>
        </w:rPr>
        <w:t xml:space="preserve"> </w:t>
      </w:r>
      <w:proofErr w:type="spellStart"/>
      <w:r w:rsidRPr="00D475A8">
        <w:rPr>
          <w:rFonts w:eastAsia="Times New Roman" w:cs="Times New Roman"/>
          <w:color w:val="222222"/>
          <w:szCs w:val="24"/>
          <w:highlight w:val="white"/>
        </w:rPr>
        <w:t>Chaves</w:t>
      </w:r>
      <w:proofErr w:type="spellEnd"/>
      <w:r w:rsidRPr="00D475A8">
        <w:rPr>
          <w:rFonts w:eastAsia="Times New Roman" w:cs="Times New Roman"/>
          <w:color w:val="222222"/>
          <w:szCs w:val="24"/>
          <w:highlight w:val="white"/>
        </w:rPr>
        <w:t xml:space="preserve">, S. and </w:t>
      </w:r>
      <w:proofErr w:type="spellStart"/>
      <w:r w:rsidRPr="00D475A8">
        <w:rPr>
          <w:rFonts w:eastAsia="Times New Roman" w:cs="Times New Roman"/>
          <w:color w:val="222222"/>
          <w:szCs w:val="24"/>
          <w:highlight w:val="white"/>
        </w:rPr>
        <w:t>Sesé</w:t>
      </w:r>
      <w:proofErr w:type="spellEnd"/>
      <w:r w:rsidRPr="00D475A8">
        <w:rPr>
          <w:rFonts w:eastAsia="Times New Roman" w:cs="Times New Roman"/>
          <w:color w:val="222222"/>
          <w:szCs w:val="24"/>
          <w:highlight w:val="white"/>
        </w:rPr>
        <w:t xml:space="preserve"> Abad, A.J., 2021. A Training Intervention through a 360° Multisource Feedback Model. International Journal of Environmental Research and Public Health, 18 (17), Article 9137.</w:t>
      </w:r>
    </w:p>
    <w:p w14:paraId="708B50C5" w14:textId="77777777" w:rsidR="0040031E" w:rsidRPr="00D475A8" w:rsidRDefault="0026174E">
      <w:pPr>
        <w:rPr>
          <w:rFonts w:eastAsia="Times New Roman" w:cs="Times New Roman"/>
          <w:color w:val="222222"/>
          <w:szCs w:val="24"/>
          <w:highlight w:val="white"/>
        </w:rPr>
      </w:pPr>
      <w:r w:rsidRPr="00D475A8">
        <w:rPr>
          <w:rFonts w:eastAsia="Times New Roman" w:cs="Times New Roman"/>
          <w:color w:val="222222"/>
          <w:szCs w:val="24"/>
          <w:highlight w:val="white"/>
        </w:rPr>
        <w:t xml:space="preserve">Van </w:t>
      </w:r>
      <w:proofErr w:type="spellStart"/>
      <w:r w:rsidRPr="00D475A8">
        <w:rPr>
          <w:rFonts w:eastAsia="Times New Roman" w:cs="Times New Roman"/>
          <w:color w:val="222222"/>
          <w:szCs w:val="24"/>
          <w:highlight w:val="white"/>
        </w:rPr>
        <w:t>Thielen</w:t>
      </w:r>
      <w:proofErr w:type="spellEnd"/>
      <w:r w:rsidRPr="00D475A8">
        <w:rPr>
          <w:rFonts w:eastAsia="Times New Roman" w:cs="Times New Roman"/>
          <w:color w:val="222222"/>
          <w:szCs w:val="24"/>
          <w:highlight w:val="white"/>
        </w:rPr>
        <w:t xml:space="preserve">, T., Bauwens, R., </w:t>
      </w:r>
      <w:proofErr w:type="spellStart"/>
      <w:r w:rsidRPr="00D475A8">
        <w:rPr>
          <w:rFonts w:eastAsia="Times New Roman" w:cs="Times New Roman"/>
          <w:color w:val="222222"/>
          <w:szCs w:val="24"/>
          <w:highlight w:val="white"/>
        </w:rPr>
        <w:t>Audenaert</w:t>
      </w:r>
      <w:proofErr w:type="spellEnd"/>
      <w:r w:rsidRPr="00D475A8">
        <w:rPr>
          <w:rFonts w:eastAsia="Times New Roman" w:cs="Times New Roman"/>
          <w:color w:val="222222"/>
          <w:szCs w:val="24"/>
          <w:highlight w:val="white"/>
        </w:rPr>
        <w:t xml:space="preserve">, M., Van </w:t>
      </w:r>
      <w:proofErr w:type="spellStart"/>
      <w:r w:rsidRPr="00D475A8">
        <w:rPr>
          <w:rFonts w:eastAsia="Times New Roman" w:cs="Times New Roman"/>
          <w:color w:val="222222"/>
          <w:szCs w:val="24"/>
          <w:highlight w:val="white"/>
        </w:rPr>
        <w:t>Waeyenberg</w:t>
      </w:r>
      <w:proofErr w:type="spellEnd"/>
      <w:r w:rsidRPr="00D475A8">
        <w:rPr>
          <w:rFonts w:eastAsia="Times New Roman" w:cs="Times New Roman"/>
          <w:color w:val="222222"/>
          <w:szCs w:val="24"/>
          <w:highlight w:val="white"/>
        </w:rPr>
        <w:t xml:space="preserve">, T. and </w:t>
      </w:r>
      <w:proofErr w:type="spellStart"/>
      <w:r w:rsidRPr="00D475A8">
        <w:rPr>
          <w:rFonts w:eastAsia="Times New Roman" w:cs="Times New Roman"/>
          <w:color w:val="222222"/>
          <w:szCs w:val="24"/>
          <w:highlight w:val="white"/>
        </w:rPr>
        <w:t>Decramer</w:t>
      </w:r>
      <w:proofErr w:type="spellEnd"/>
      <w:r w:rsidRPr="00D475A8">
        <w:rPr>
          <w:rFonts w:eastAsia="Times New Roman" w:cs="Times New Roman"/>
          <w:color w:val="222222"/>
          <w:szCs w:val="24"/>
          <w:highlight w:val="white"/>
        </w:rPr>
        <w:t>, A., 2018. How to foster the well-being of police officers: The role of the employee performance management system. Evaluation and program planning, 70, pp.90-98.</w:t>
      </w:r>
    </w:p>
    <w:p w14:paraId="2BA69A44" w14:textId="77777777" w:rsidR="0040031E" w:rsidRPr="00D475A8" w:rsidRDefault="0026174E">
      <w:pPr>
        <w:rPr>
          <w:rFonts w:eastAsia="Times New Roman" w:cs="Times New Roman"/>
          <w:color w:val="222222"/>
          <w:szCs w:val="24"/>
          <w:highlight w:val="white"/>
        </w:rPr>
      </w:pPr>
      <w:proofErr w:type="spellStart"/>
      <w:r w:rsidRPr="00D475A8">
        <w:rPr>
          <w:rFonts w:eastAsia="Times New Roman" w:cs="Times New Roman"/>
          <w:color w:val="222222"/>
          <w:szCs w:val="24"/>
          <w:highlight w:val="white"/>
        </w:rPr>
        <w:t>Vilendrer</w:t>
      </w:r>
      <w:proofErr w:type="spellEnd"/>
      <w:r w:rsidRPr="00D475A8">
        <w:rPr>
          <w:rFonts w:eastAsia="Times New Roman" w:cs="Times New Roman"/>
          <w:color w:val="222222"/>
          <w:szCs w:val="24"/>
          <w:highlight w:val="white"/>
        </w:rPr>
        <w:t xml:space="preserve">, S., Brown-Johnson, C., Kling, S.M., </w:t>
      </w:r>
      <w:proofErr w:type="spellStart"/>
      <w:r w:rsidRPr="00D475A8">
        <w:rPr>
          <w:rFonts w:eastAsia="Times New Roman" w:cs="Times New Roman"/>
          <w:color w:val="222222"/>
          <w:szCs w:val="24"/>
          <w:highlight w:val="white"/>
        </w:rPr>
        <w:t>Veruttipong</w:t>
      </w:r>
      <w:proofErr w:type="spellEnd"/>
      <w:r w:rsidRPr="00D475A8">
        <w:rPr>
          <w:rFonts w:eastAsia="Times New Roman" w:cs="Times New Roman"/>
          <w:color w:val="222222"/>
          <w:szCs w:val="24"/>
          <w:highlight w:val="white"/>
        </w:rPr>
        <w:t xml:space="preserve">, D., Amano, A., </w:t>
      </w:r>
      <w:proofErr w:type="spellStart"/>
      <w:r w:rsidRPr="00D475A8">
        <w:rPr>
          <w:rFonts w:eastAsia="Times New Roman" w:cs="Times New Roman"/>
          <w:color w:val="222222"/>
          <w:szCs w:val="24"/>
          <w:highlight w:val="white"/>
        </w:rPr>
        <w:t>Bohman</w:t>
      </w:r>
      <w:proofErr w:type="spellEnd"/>
      <w:r w:rsidRPr="00D475A8">
        <w:rPr>
          <w:rFonts w:eastAsia="Times New Roman" w:cs="Times New Roman"/>
          <w:color w:val="222222"/>
          <w:szCs w:val="24"/>
          <w:highlight w:val="white"/>
        </w:rPr>
        <w:t xml:space="preserve">, B., </w:t>
      </w:r>
      <w:proofErr w:type="spellStart"/>
      <w:r w:rsidRPr="00D475A8">
        <w:rPr>
          <w:rFonts w:eastAsia="Times New Roman" w:cs="Times New Roman"/>
          <w:color w:val="222222"/>
          <w:szCs w:val="24"/>
          <w:highlight w:val="white"/>
        </w:rPr>
        <w:t>Daines</w:t>
      </w:r>
      <w:proofErr w:type="spellEnd"/>
      <w:r w:rsidRPr="00D475A8">
        <w:rPr>
          <w:rFonts w:eastAsia="Times New Roman" w:cs="Times New Roman"/>
          <w:color w:val="222222"/>
          <w:szCs w:val="24"/>
          <w:highlight w:val="white"/>
        </w:rPr>
        <w:t>, W.P., Overton, D., Srivastava, R. and Asch, S.M., 2021. Financial incentives for medical assistants: a mixed-methods exploration of bonus structures, motivation, and population health quality measures. The Annals of Family Medicine, 19(5), pp.427-436.</w:t>
      </w:r>
    </w:p>
    <w:p w14:paraId="3178F08E" w14:textId="77777777" w:rsidR="0040031E" w:rsidRPr="00D475A8" w:rsidRDefault="0026174E">
      <w:pPr>
        <w:rPr>
          <w:rFonts w:eastAsia="Times New Roman" w:cs="Times New Roman"/>
          <w:color w:val="222222"/>
          <w:szCs w:val="24"/>
          <w:highlight w:val="white"/>
        </w:rPr>
      </w:pPr>
      <w:r w:rsidRPr="00D475A8">
        <w:rPr>
          <w:rFonts w:eastAsia="Times New Roman" w:cs="Times New Roman"/>
          <w:color w:val="222222"/>
          <w:szCs w:val="24"/>
          <w:highlight w:val="white"/>
        </w:rPr>
        <w:t xml:space="preserve">Wang, P., Lu, Z. and Sun, J., 2018. </w:t>
      </w:r>
      <w:r w:rsidRPr="00D475A8">
        <w:rPr>
          <w:rFonts w:eastAsia="Times New Roman" w:cs="Times New Roman"/>
          <w:iCs/>
          <w:color w:val="222222"/>
          <w:szCs w:val="24"/>
          <w:highlight w:val="white"/>
        </w:rPr>
        <w:t>Influential effects of intrinsic-extrinsic incentive factors on management performance in new energy enterprises</w:t>
      </w:r>
      <w:r w:rsidRPr="00D475A8">
        <w:rPr>
          <w:rFonts w:eastAsia="Times New Roman" w:cs="Times New Roman"/>
          <w:color w:val="222222"/>
          <w:szCs w:val="24"/>
          <w:highlight w:val="white"/>
        </w:rPr>
        <w:t>. International Journal of Environmental Research and Public Health, 15(2), p.292.</w:t>
      </w:r>
    </w:p>
    <w:sectPr w:rsidR="0040031E" w:rsidRPr="00D475A8" w:rsidSect="00510F0D">
      <w:footerReference w:type="default" r:id="rId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F09F6F" w14:textId="77777777" w:rsidR="008F7400" w:rsidRDefault="008F7400">
      <w:pPr>
        <w:spacing w:line="240" w:lineRule="auto"/>
      </w:pPr>
      <w:r>
        <w:separator/>
      </w:r>
    </w:p>
  </w:endnote>
  <w:endnote w:type="continuationSeparator" w:id="0">
    <w:p w14:paraId="3D4F7417" w14:textId="77777777" w:rsidR="008F7400" w:rsidRDefault="008F740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85657130"/>
      <w:docPartObj>
        <w:docPartGallery w:val="Page Numbers (Bottom of Page)"/>
        <w:docPartUnique/>
      </w:docPartObj>
    </w:sdtPr>
    <w:sdtEndPr>
      <w:rPr>
        <w:noProof/>
      </w:rPr>
    </w:sdtEndPr>
    <w:sdtContent>
      <w:p w14:paraId="01EA880F" w14:textId="77777777" w:rsidR="0040031E" w:rsidRDefault="00510F0D">
        <w:pPr>
          <w:pStyle w:val="Footer"/>
          <w:jc w:val="right"/>
        </w:pPr>
        <w:r>
          <w:fldChar w:fldCharType="begin"/>
        </w:r>
        <w:r w:rsidR="0026174E">
          <w:instrText xml:space="preserve"> PAGE   \* MERGEFORMAT </w:instrText>
        </w:r>
        <w:r>
          <w:fldChar w:fldCharType="separate"/>
        </w:r>
        <w:r w:rsidR="00D475A8">
          <w:rPr>
            <w:noProof/>
          </w:rPr>
          <w:t>3</w:t>
        </w:r>
        <w:r>
          <w:rPr>
            <w:noProof/>
          </w:rPr>
          <w:fldChar w:fldCharType="end"/>
        </w:r>
      </w:p>
    </w:sdtContent>
  </w:sdt>
  <w:p w14:paraId="1D724A25" w14:textId="77777777" w:rsidR="0040031E" w:rsidRDefault="004003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51B04A" w14:textId="77777777" w:rsidR="008F7400" w:rsidRDefault="008F7400">
      <w:pPr>
        <w:spacing w:line="240" w:lineRule="auto"/>
      </w:pPr>
      <w:r>
        <w:separator/>
      </w:r>
    </w:p>
  </w:footnote>
  <w:footnote w:type="continuationSeparator" w:id="0">
    <w:p w14:paraId="6E0193BF" w14:textId="77777777" w:rsidR="008F7400" w:rsidRDefault="008F740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148D"/>
    <w:rsid w:val="000B5E42"/>
    <w:rsid w:val="00163187"/>
    <w:rsid w:val="00167FAA"/>
    <w:rsid w:val="001D70E6"/>
    <w:rsid w:val="0026174E"/>
    <w:rsid w:val="0036067F"/>
    <w:rsid w:val="0040031E"/>
    <w:rsid w:val="004D14FF"/>
    <w:rsid w:val="00510F0D"/>
    <w:rsid w:val="005F2B91"/>
    <w:rsid w:val="006162B6"/>
    <w:rsid w:val="006C4CE2"/>
    <w:rsid w:val="00823B8C"/>
    <w:rsid w:val="008B148D"/>
    <w:rsid w:val="008F7400"/>
    <w:rsid w:val="009B5FD7"/>
    <w:rsid w:val="00A72710"/>
    <w:rsid w:val="00A81D82"/>
    <w:rsid w:val="00CF0C7F"/>
    <w:rsid w:val="00D475A8"/>
    <w:rsid w:val="00DF7CB0"/>
    <w:rsid w:val="00EC0E2B"/>
    <w:rsid w:val="00EE26E0"/>
    <w:rsid w:val="00FE1610"/>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1A6EF7"/>
  <w15:docId w15:val="{5D85D4DE-9981-4426-AB57-6EA8DCEF28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1D82"/>
    <w:pPr>
      <w:spacing w:line="360" w:lineRule="auto"/>
      <w:jc w:val="both"/>
    </w:pPr>
  </w:style>
  <w:style w:type="paragraph" w:styleId="Heading1">
    <w:name w:val="heading 1"/>
    <w:basedOn w:val="Normal"/>
    <w:next w:val="Normal"/>
    <w:uiPriority w:val="9"/>
    <w:qFormat/>
    <w:rsid w:val="0040031E"/>
    <w:pPr>
      <w:keepNext/>
      <w:keepLines/>
      <w:spacing w:before="400" w:after="120"/>
      <w:outlineLvl w:val="0"/>
    </w:pPr>
    <w:rPr>
      <w:b/>
      <w:sz w:val="32"/>
      <w:szCs w:val="40"/>
    </w:rPr>
  </w:style>
  <w:style w:type="paragraph" w:styleId="Heading2">
    <w:name w:val="heading 2"/>
    <w:basedOn w:val="Normal"/>
    <w:next w:val="Normal"/>
    <w:uiPriority w:val="9"/>
    <w:unhideWhenUsed/>
    <w:qFormat/>
    <w:rsid w:val="0040031E"/>
    <w:pPr>
      <w:keepNext/>
      <w:keepLines/>
      <w:spacing w:before="360" w:after="120"/>
      <w:outlineLvl w:val="1"/>
    </w:pPr>
    <w:rPr>
      <w:b/>
      <w:sz w:val="28"/>
      <w:szCs w:val="32"/>
    </w:rPr>
  </w:style>
  <w:style w:type="paragraph" w:styleId="Heading3">
    <w:name w:val="heading 3"/>
    <w:basedOn w:val="Normal"/>
    <w:next w:val="Normal"/>
    <w:uiPriority w:val="9"/>
    <w:semiHidden/>
    <w:unhideWhenUsed/>
    <w:qFormat/>
    <w:rsid w:val="00510F0D"/>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510F0D"/>
    <w:pPr>
      <w:keepNext/>
      <w:keepLines/>
      <w:spacing w:before="280" w:after="80"/>
      <w:outlineLvl w:val="3"/>
    </w:pPr>
    <w:rPr>
      <w:color w:val="666666"/>
      <w:szCs w:val="24"/>
    </w:rPr>
  </w:style>
  <w:style w:type="paragraph" w:styleId="Heading5">
    <w:name w:val="heading 5"/>
    <w:basedOn w:val="Normal"/>
    <w:next w:val="Normal"/>
    <w:uiPriority w:val="9"/>
    <w:semiHidden/>
    <w:unhideWhenUsed/>
    <w:qFormat/>
    <w:rsid w:val="00510F0D"/>
    <w:pPr>
      <w:keepNext/>
      <w:keepLines/>
      <w:spacing w:before="240" w:after="80"/>
      <w:outlineLvl w:val="4"/>
    </w:pPr>
    <w:rPr>
      <w:color w:val="666666"/>
    </w:rPr>
  </w:style>
  <w:style w:type="paragraph" w:styleId="Heading6">
    <w:name w:val="heading 6"/>
    <w:basedOn w:val="Normal"/>
    <w:next w:val="Normal"/>
    <w:uiPriority w:val="9"/>
    <w:semiHidden/>
    <w:unhideWhenUsed/>
    <w:qFormat/>
    <w:rsid w:val="00510F0D"/>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510F0D"/>
    <w:pPr>
      <w:keepNext/>
      <w:keepLines/>
      <w:spacing w:after="60"/>
    </w:pPr>
    <w:rPr>
      <w:sz w:val="52"/>
      <w:szCs w:val="52"/>
    </w:rPr>
  </w:style>
  <w:style w:type="paragraph" w:styleId="Subtitle">
    <w:name w:val="Subtitle"/>
    <w:basedOn w:val="Normal"/>
    <w:next w:val="Normal"/>
    <w:uiPriority w:val="11"/>
    <w:qFormat/>
    <w:rsid w:val="00510F0D"/>
    <w:pPr>
      <w:keepNext/>
      <w:keepLines/>
      <w:spacing w:after="320"/>
    </w:pPr>
    <w:rPr>
      <w:color w:val="666666"/>
      <w:sz w:val="30"/>
      <w:szCs w:val="30"/>
    </w:rPr>
  </w:style>
  <w:style w:type="table" w:customStyle="1" w:styleId="a">
    <w:name w:val="a"/>
    <w:basedOn w:val="TableNormal"/>
    <w:rsid w:val="00510F0D"/>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40031E"/>
    <w:pPr>
      <w:tabs>
        <w:tab w:val="center" w:pos="4680"/>
        <w:tab w:val="right" w:pos="9360"/>
      </w:tabs>
      <w:spacing w:line="240" w:lineRule="auto"/>
    </w:pPr>
  </w:style>
  <w:style w:type="character" w:customStyle="1" w:styleId="HeaderChar">
    <w:name w:val="Header Char"/>
    <w:basedOn w:val="DefaultParagraphFont"/>
    <w:link w:val="Header"/>
    <w:uiPriority w:val="99"/>
    <w:rsid w:val="0040031E"/>
    <w:rPr>
      <w:rFonts w:ascii="Times New Roman" w:hAnsi="Times New Roman"/>
      <w:sz w:val="24"/>
    </w:rPr>
  </w:style>
  <w:style w:type="paragraph" w:styleId="Footer">
    <w:name w:val="footer"/>
    <w:basedOn w:val="Normal"/>
    <w:link w:val="FooterChar"/>
    <w:uiPriority w:val="99"/>
    <w:unhideWhenUsed/>
    <w:rsid w:val="0040031E"/>
    <w:pPr>
      <w:tabs>
        <w:tab w:val="center" w:pos="4680"/>
        <w:tab w:val="right" w:pos="9360"/>
      </w:tabs>
      <w:spacing w:line="240" w:lineRule="auto"/>
    </w:pPr>
  </w:style>
  <w:style w:type="character" w:customStyle="1" w:styleId="FooterChar">
    <w:name w:val="Footer Char"/>
    <w:basedOn w:val="DefaultParagraphFont"/>
    <w:link w:val="Footer"/>
    <w:uiPriority w:val="99"/>
    <w:rsid w:val="0040031E"/>
    <w:rPr>
      <w:rFonts w:ascii="Times New Roman" w:hAnsi="Times New Roman"/>
      <w:sz w:val="24"/>
    </w:rPr>
  </w:style>
  <w:style w:type="paragraph" w:styleId="TOCHeading">
    <w:name w:val="TOC Heading"/>
    <w:basedOn w:val="Heading1"/>
    <w:next w:val="Normal"/>
    <w:uiPriority w:val="39"/>
    <w:unhideWhenUsed/>
    <w:qFormat/>
    <w:rsid w:val="0040031E"/>
    <w:pPr>
      <w:spacing w:before="240" w:after="0" w:line="259" w:lineRule="auto"/>
      <w:jc w:val="left"/>
      <w:outlineLvl w:val="9"/>
    </w:pPr>
    <w:rPr>
      <w:rFonts w:asciiTheme="majorHAnsi" w:eastAsiaTheme="majorEastAsia" w:hAnsiTheme="majorHAnsi" w:cstheme="majorBidi"/>
      <w:b w:val="0"/>
      <w:color w:val="365F91" w:themeColor="accent1" w:themeShade="BF"/>
      <w:szCs w:val="32"/>
      <w:lang w:val="en-US"/>
    </w:rPr>
  </w:style>
  <w:style w:type="paragraph" w:styleId="TOC1">
    <w:name w:val="toc 1"/>
    <w:basedOn w:val="Normal"/>
    <w:next w:val="Normal"/>
    <w:autoRedefine/>
    <w:uiPriority w:val="39"/>
    <w:unhideWhenUsed/>
    <w:rsid w:val="0040031E"/>
    <w:pPr>
      <w:spacing w:after="100"/>
    </w:pPr>
  </w:style>
  <w:style w:type="character" w:styleId="Hyperlink">
    <w:name w:val="Hyperlink"/>
    <w:basedOn w:val="DefaultParagraphFont"/>
    <w:uiPriority w:val="99"/>
    <w:unhideWhenUsed/>
    <w:rsid w:val="0040031E"/>
    <w:rPr>
      <w:color w:val="0000FF" w:themeColor="hyperlink"/>
      <w:u w:val="single"/>
    </w:rPr>
  </w:style>
  <w:style w:type="paragraph" w:styleId="BalloonText">
    <w:name w:val="Balloon Text"/>
    <w:basedOn w:val="Normal"/>
    <w:link w:val="BalloonTextChar"/>
    <w:uiPriority w:val="99"/>
    <w:semiHidden/>
    <w:unhideWhenUsed/>
    <w:rsid w:val="00EE26E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E26E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careers.bentleymotors.com/content/BentleyLife---Top-Employer/" TargetMode="External"/><Relationship Id="rId3" Type="http://schemas.openxmlformats.org/officeDocument/2006/relationships/settings" Target="settings.xml"/><Relationship Id="rId7" Type="http://schemas.openxmlformats.org/officeDocument/2006/relationships/hyperlink" Target="https://careers.bentleymotors.com/content/BentleyLife---Top-Employer/"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8574A4-FC3C-47BD-A025-9FE8106774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3149</Words>
  <Characters>17955</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Microsoft Office User</cp:lastModifiedBy>
  <cp:revision>2</cp:revision>
  <dcterms:created xsi:type="dcterms:W3CDTF">2022-01-07T22:55:00Z</dcterms:created>
  <dcterms:modified xsi:type="dcterms:W3CDTF">2022-01-07T22:55:00Z</dcterms:modified>
</cp:coreProperties>
</file>