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4A3E" w:rsidRDefault="00641FDD">
      <w:pPr>
        <w:contextualSpacing w:val="0"/>
        <w:jc w:val="center"/>
        <w:rPr>
          <w:rFonts w:ascii="Calibri" w:eastAsia="Calibri" w:hAnsi="Calibri" w:cs="Calibri"/>
          <w:b/>
          <w:sz w:val="48"/>
          <w:szCs w:val="48"/>
        </w:rPr>
      </w:pPr>
      <w:r>
        <w:rPr>
          <w:rFonts w:ascii="Calibri" w:eastAsia="Calibri" w:hAnsi="Calibri" w:cs="Calibri"/>
          <w:b/>
          <w:sz w:val="48"/>
          <w:szCs w:val="48"/>
        </w:rPr>
        <w:t>Exploring Contemporary Issues in Education</w:t>
      </w:r>
    </w:p>
    <w:p w:rsidR="004E4A3E" w:rsidRDefault="00641FDD">
      <w:pPr>
        <w:contextualSpacing w:val="0"/>
        <w:jc w:val="center"/>
        <w:rPr>
          <w:rFonts w:ascii="Calibri" w:eastAsia="Calibri" w:hAnsi="Calibri" w:cs="Calibri"/>
          <w:b/>
          <w:sz w:val="28"/>
          <w:szCs w:val="28"/>
        </w:rPr>
      </w:pPr>
      <w:r>
        <w:rPr>
          <w:rFonts w:ascii="Calibri" w:eastAsia="Calibri" w:hAnsi="Calibri" w:cs="Calibri"/>
          <w:b/>
          <w:sz w:val="28"/>
          <w:szCs w:val="28"/>
        </w:rPr>
        <w:t>Internal exclusions</w:t>
      </w:r>
      <w:r w:rsidR="000E73E1">
        <w:rPr>
          <w:rFonts w:ascii="Calibri" w:eastAsia="Calibri" w:hAnsi="Calibri" w:cs="Calibri"/>
          <w:b/>
          <w:sz w:val="28"/>
          <w:szCs w:val="28"/>
        </w:rPr>
        <w:t xml:space="preserve"> in Secondary Schools</w:t>
      </w:r>
    </w:p>
    <w:p w:rsidR="004E4A3E" w:rsidRDefault="004E4A3E">
      <w:pPr>
        <w:contextualSpacing w:val="0"/>
        <w:jc w:val="both"/>
        <w:rPr>
          <w:rFonts w:ascii="Calibri" w:eastAsia="Calibri" w:hAnsi="Calibri" w:cs="Calibri"/>
          <w:sz w:val="24"/>
          <w:szCs w:val="24"/>
        </w:rPr>
      </w:pPr>
    </w:p>
    <w:p w:rsidR="004E4A3E" w:rsidRDefault="00641FDD">
      <w:pPr>
        <w:contextualSpacing w:val="0"/>
        <w:jc w:val="both"/>
        <w:rPr>
          <w:rFonts w:ascii="Calibri" w:eastAsia="Calibri" w:hAnsi="Calibri" w:cs="Calibri"/>
          <w:sz w:val="24"/>
          <w:szCs w:val="24"/>
        </w:rPr>
      </w:pPr>
      <w:r>
        <w:rPr>
          <w:rFonts w:ascii="Calibri" w:eastAsia="Calibri" w:hAnsi="Calibri" w:cs="Calibri"/>
          <w:sz w:val="24"/>
          <w:szCs w:val="24"/>
        </w:rPr>
        <w:t xml:space="preserve">Over the past few months, the media spotlight has shone brightly on schools’ behaviour policies and schools across the country have been criticised in the media for adopting </w:t>
      </w:r>
      <w:bookmarkStart w:id="0" w:name="_GoBack"/>
      <w:bookmarkEnd w:id="0"/>
      <w:r>
        <w:rPr>
          <w:rFonts w:ascii="Calibri" w:eastAsia="Calibri" w:hAnsi="Calibri" w:cs="Calibri"/>
          <w:sz w:val="24"/>
          <w:szCs w:val="24"/>
        </w:rPr>
        <w:t>needless, ineffective or even damaging approaches to managing disruptive pupils’ behaviour. Internal exclusions and the use of isolation booths have been subject to particularly intense scrutiny. However, with words such as “barbaric”, “unnecessary”, “distressing” and “degrading” occupying the headlines, it could be argued that the media coverage has been somewhat polemical. Unfortunately, this is by no means an isolated incident; it appears that the vilification of schools in the media is commonplace. In their report, ‘Classroom disciplinary climate in secondary schools in England: What is the real picture?’,</w:t>
      </w:r>
      <w:r>
        <w:rPr>
          <w:rFonts w:ascii="Calibri" w:eastAsia="Calibri" w:hAnsi="Calibri" w:cs="Calibri"/>
          <w:i/>
          <w:sz w:val="24"/>
          <w:szCs w:val="24"/>
        </w:rPr>
        <w:t xml:space="preserve"> </w:t>
      </w:r>
      <w:r>
        <w:rPr>
          <w:rFonts w:ascii="Calibri" w:eastAsia="Calibri" w:hAnsi="Calibri" w:cs="Calibri"/>
          <w:sz w:val="24"/>
          <w:szCs w:val="24"/>
        </w:rPr>
        <w:t>Jenkins and Ueno (2017) assert that “newspaper reports have often given an alarming portrayal of pupil disruption in classrooms”. However, is this condemnation of schools by the media justified? I will attempt to delve deeper, to burrow beneath the sensationalist media headlines to gain some clarity on the issue of internal exclusions in secondary schools.</w:t>
      </w:r>
    </w:p>
    <w:p w:rsidR="004E4A3E" w:rsidRDefault="004E4A3E">
      <w:pPr>
        <w:contextualSpacing w:val="0"/>
        <w:jc w:val="both"/>
        <w:rPr>
          <w:rFonts w:ascii="Calibri" w:eastAsia="Calibri" w:hAnsi="Calibri" w:cs="Calibri"/>
          <w:sz w:val="24"/>
          <w:szCs w:val="24"/>
        </w:rPr>
      </w:pPr>
    </w:p>
    <w:p w:rsidR="004E4A3E" w:rsidRDefault="00641FDD">
      <w:pPr>
        <w:contextualSpacing w:val="0"/>
        <w:jc w:val="both"/>
        <w:rPr>
          <w:rFonts w:ascii="Calibri" w:eastAsia="Calibri" w:hAnsi="Calibri" w:cs="Calibri"/>
          <w:b/>
          <w:sz w:val="24"/>
          <w:szCs w:val="24"/>
        </w:rPr>
      </w:pPr>
      <w:r>
        <w:rPr>
          <w:rFonts w:ascii="Calibri" w:eastAsia="Calibri" w:hAnsi="Calibri" w:cs="Calibri"/>
          <w:b/>
          <w:sz w:val="24"/>
          <w:szCs w:val="24"/>
        </w:rPr>
        <w:t>The media furore</w:t>
      </w:r>
    </w:p>
    <w:p w:rsidR="004E4A3E" w:rsidRDefault="004E4A3E">
      <w:pPr>
        <w:contextualSpacing w:val="0"/>
        <w:jc w:val="both"/>
        <w:rPr>
          <w:rFonts w:ascii="Calibri" w:eastAsia="Calibri" w:hAnsi="Calibri" w:cs="Calibri"/>
          <w:b/>
          <w:sz w:val="24"/>
          <w:szCs w:val="24"/>
        </w:rPr>
      </w:pPr>
    </w:p>
    <w:p w:rsidR="004E4A3E" w:rsidRDefault="00641FDD">
      <w:pPr>
        <w:contextualSpacing w:val="0"/>
        <w:jc w:val="both"/>
        <w:rPr>
          <w:rFonts w:ascii="Calibri" w:eastAsia="Calibri" w:hAnsi="Calibri" w:cs="Calibri"/>
          <w:sz w:val="24"/>
          <w:szCs w:val="24"/>
        </w:rPr>
      </w:pPr>
      <w:r>
        <w:rPr>
          <w:rFonts w:ascii="Calibri" w:eastAsia="Calibri" w:hAnsi="Calibri" w:cs="Calibri"/>
          <w:sz w:val="24"/>
          <w:szCs w:val="24"/>
        </w:rPr>
        <w:t>On 29th June 2018, HuffPost UK - a leading opinion website - published a story branding the use of consequence booths as “physically and mentally cruel”. The highly emotive article described how some children go home in tears after being forced to spend time isolated away from others in consequence booths. The article appeared to ridicule the reasons for schools choosing to remove students from classrooms and highlighted a range of “harmless” behaviours for which pupils experience this unduly harsh punishment. To ensure that their readers could truly visualise the grim fate of the impeccably behaved children who are forced to spend time in consequence booths, however, HuffPost UK included a picture to illustrate what one of these booths might look like. The picture - a row of small grey tables, each one separated by tall, dark, oppressive panels - was enough to further fuel public outrage.</w:t>
      </w:r>
    </w:p>
    <w:p w:rsidR="004E4A3E" w:rsidRDefault="004E4A3E">
      <w:pPr>
        <w:contextualSpacing w:val="0"/>
        <w:jc w:val="both"/>
        <w:rPr>
          <w:rFonts w:ascii="Calibri" w:eastAsia="Calibri" w:hAnsi="Calibri" w:cs="Calibri"/>
          <w:sz w:val="24"/>
          <w:szCs w:val="24"/>
        </w:rPr>
      </w:pPr>
    </w:p>
    <w:p w:rsidR="004E4A3E" w:rsidRDefault="00641FDD">
      <w:pPr>
        <w:contextualSpacing w:val="0"/>
        <w:jc w:val="both"/>
        <w:rPr>
          <w:rFonts w:ascii="Calibri" w:eastAsia="Calibri" w:hAnsi="Calibri" w:cs="Calibri"/>
          <w:sz w:val="24"/>
          <w:szCs w:val="24"/>
        </w:rPr>
      </w:pPr>
      <w:r>
        <w:rPr>
          <w:rFonts w:ascii="Calibri" w:eastAsia="Calibri" w:hAnsi="Calibri" w:cs="Calibri"/>
          <w:sz w:val="24"/>
          <w:szCs w:val="24"/>
        </w:rPr>
        <w:t xml:space="preserve">That same day, the Independent - also a leading newspaper - ran with a similar story. This time, however, the article urged the Department for Education to investigate the use of consequence booths - or “draconian punishments”. Both articles reported that pupils are expected to spend extended periods of isolation, up to 7 hours straight in some cases, in consequence booths and stressed that this was a serious cause for concern, citing a range of mental health implications. Shortly following the publication of these articles, the BBC also reported findings which solidified behaviour management in schools as a topical and, indeed, contentious issue. The BBC sent Freedom of Information requests to more than 1,000 secondary schools and academy chains across the UK asking how they use isolation and the responses that they received highlighted the magnitude of the use of isolation booths. 600 schools responded and the BBC learned that more than 200 schools in England used isolation </w:t>
      </w:r>
      <w:r>
        <w:rPr>
          <w:rFonts w:ascii="Calibri" w:eastAsia="Calibri" w:hAnsi="Calibri" w:cs="Calibri"/>
          <w:sz w:val="24"/>
          <w:szCs w:val="24"/>
        </w:rPr>
        <w:lastRenderedPageBreak/>
        <w:t>booths, with 12 in Wales and 6 in Scotland. Furthermore, the BBC found that 225 pupils in England and one in Wales spent a whole week in isolation booths as a single punishment last year. Reading through each of the reports, the overarching message was abundantly clear: isolation booths are being misused and this form of punishment in schools is currently unregulated.</w:t>
      </w:r>
    </w:p>
    <w:p w:rsidR="004E4A3E" w:rsidRDefault="004E4A3E">
      <w:pPr>
        <w:contextualSpacing w:val="0"/>
        <w:jc w:val="both"/>
        <w:rPr>
          <w:rFonts w:ascii="Calibri" w:eastAsia="Calibri" w:hAnsi="Calibri" w:cs="Calibri"/>
          <w:sz w:val="24"/>
          <w:szCs w:val="24"/>
        </w:rPr>
      </w:pPr>
    </w:p>
    <w:p w:rsidR="004E4A3E" w:rsidRDefault="00641FDD">
      <w:pPr>
        <w:contextualSpacing w:val="0"/>
        <w:jc w:val="both"/>
        <w:rPr>
          <w:rFonts w:ascii="Calibri" w:eastAsia="Calibri" w:hAnsi="Calibri" w:cs="Calibri"/>
          <w:sz w:val="24"/>
          <w:szCs w:val="24"/>
        </w:rPr>
      </w:pPr>
      <w:r>
        <w:rPr>
          <w:rFonts w:ascii="Calibri" w:eastAsia="Calibri" w:hAnsi="Calibri" w:cs="Calibri"/>
          <w:sz w:val="24"/>
          <w:szCs w:val="24"/>
        </w:rPr>
        <w:t xml:space="preserve">In November 2018, the media backlash gained momentum when Paul Dix, a behaviour consultant and lead trainer at Pivotal Education, started to campaign against the use of isolation booths. Paul Dix started the #BanTheBooths campaign, which also saw the debate fuel tensions between educators, parents and education consultants on Twitter. The #BanTheBooths campaign calls for educators and parents to sign a petition to ban what they define as deep confinement booths, citing abandonment and “hours/days/weeks” of enforced isolation as problematic. As with many social media debates, the argument quickly became very polarising - with proponents of each side seemingly unwilling to consider the nuances of the debate. </w:t>
      </w:r>
    </w:p>
    <w:p w:rsidR="004E4A3E" w:rsidRDefault="004E4A3E">
      <w:pPr>
        <w:contextualSpacing w:val="0"/>
        <w:jc w:val="both"/>
        <w:rPr>
          <w:rFonts w:ascii="Calibri" w:eastAsia="Calibri" w:hAnsi="Calibri" w:cs="Calibri"/>
          <w:sz w:val="24"/>
          <w:szCs w:val="24"/>
        </w:rPr>
      </w:pPr>
    </w:p>
    <w:p w:rsidR="004E4A3E" w:rsidRDefault="00641FDD">
      <w:pPr>
        <w:contextualSpacing w:val="0"/>
        <w:jc w:val="both"/>
        <w:rPr>
          <w:rFonts w:ascii="Calibri" w:eastAsia="Calibri" w:hAnsi="Calibri" w:cs="Calibri"/>
          <w:b/>
          <w:sz w:val="24"/>
          <w:szCs w:val="24"/>
        </w:rPr>
      </w:pPr>
      <w:r>
        <w:rPr>
          <w:rFonts w:ascii="Calibri" w:eastAsia="Calibri" w:hAnsi="Calibri" w:cs="Calibri"/>
          <w:b/>
          <w:sz w:val="24"/>
          <w:szCs w:val="24"/>
        </w:rPr>
        <w:t>In reality</w:t>
      </w:r>
    </w:p>
    <w:p w:rsidR="004E4A3E" w:rsidRDefault="004E4A3E">
      <w:pPr>
        <w:contextualSpacing w:val="0"/>
        <w:jc w:val="both"/>
        <w:rPr>
          <w:rFonts w:ascii="Calibri" w:eastAsia="Calibri" w:hAnsi="Calibri" w:cs="Calibri"/>
          <w:b/>
          <w:sz w:val="24"/>
          <w:szCs w:val="24"/>
        </w:rPr>
      </w:pPr>
    </w:p>
    <w:p w:rsidR="004E4A3E" w:rsidRDefault="00641FDD">
      <w:pPr>
        <w:contextualSpacing w:val="0"/>
        <w:jc w:val="both"/>
        <w:rPr>
          <w:rFonts w:ascii="Calibri" w:eastAsia="Calibri" w:hAnsi="Calibri" w:cs="Calibri"/>
          <w:sz w:val="24"/>
          <w:szCs w:val="24"/>
        </w:rPr>
      </w:pPr>
      <w:r>
        <w:rPr>
          <w:rFonts w:ascii="Calibri" w:eastAsia="Calibri" w:hAnsi="Calibri" w:cs="Calibri"/>
          <w:sz w:val="24"/>
          <w:szCs w:val="24"/>
        </w:rPr>
        <w:t>The reality of the situation is that, for most teachers, having the option for a persistently disruptive, non-compliant and maybe even disrespectful pupil to be removed from a classroom when absolutely necessary is part of a vital system of support. It is also important to consider how teachers would feel without behaviour policies in place which allowed for continually disruptive pupils to be removed. It is already recognised that disruptive behaviour can contribute to teachers experiencing emotional exhaustion (Dick et al., 2014). Alarmingly, challenging behaviour is also one of the key factors which contributes to teachers leaving the profession (Buchanan, 2010). With this in mind, it could be argued that internal exclusions, and the use of isolation booths, help to alleviate a degree of pressure teachers may experience from dealing with behavioural problems day-to-day. But, what about the pupils? Disruptive pupils requiring removal from a classroom account for a minority of the cohort of most (if not all) schools; surely schools have a duty to ensure that the the majority of pupils have access to high quality, uninterrupted learning. Proponents of isolation booths on social media have even gone so far as to liken this approach to utilitarianism - stressing the importance of protecting the masses.</w:t>
      </w:r>
    </w:p>
    <w:p w:rsidR="004E4A3E" w:rsidRDefault="004E4A3E">
      <w:pPr>
        <w:contextualSpacing w:val="0"/>
        <w:jc w:val="both"/>
        <w:rPr>
          <w:rFonts w:ascii="Calibri" w:eastAsia="Calibri" w:hAnsi="Calibri" w:cs="Calibri"/>
          <w:sz w:val="24"/>
          <w:szCs w:val="24"/>
        </w:rPr>
      </w:pPr>
    </w:p>
    <w:p w:rsidR="004E4A3E" w:rsidRDefault="00641FDD">
      <w:pPr>
        <w:contextualSpacing w:val="0"/>
        <w:jc w:val="both"/>
        <w:rPr>
          <w:rFonts w:ascii="Calibri" w:eastAsia="Calibri" w:hAnsi="Calibri" w:cs="Calibri"/>
          <w:sz w:val="24"/>
          <w:szCs w:val="24"/>
        </w:rPr>
      </w:pPr>
      <w:r>
        <w:rPr>
          <w:rFonts w:ascii="Calibri" w:eastAsia="Calibri" w:hAnsi="Calibri" w:cs="Calibri"/>
          <w:sz w:val="24"/>
          <w:szCs w:val="24"/>
        </w:rPr>
        <w:t xml:space="preserve">A plethora of educational research highlights the negative impact that disruptive classroom environments can have on learning. In a report, Ofsted (2014) highlighted that low-level disruption caused pupils to lose out on up to an hour of learning a day and, unsurprisingly, the OECD (2014) found that teachers spent less time actually teaching in disruptive classrooms. Clearly, positive classroom climates can lead to improved academic performance (Brown et al., 2010; Reyes at al., 2012) so it is essential that schools have procedures in place to help ensure that positive climates for learning are established and maintained. It is hard to disagree with the notion that an equitable education system is one in which conscientious </w:t>
      </w:r>
      <w:r>
        <w:rPr>
          <w:rFonts w:ascii="Calibri" w:eastAsia="Calibri" w:hAnsi="Calibri" w:cs="Calibri"/>
          <w:sz w:val="24"/>
          <w:szCs w:val="24"/>
        </w:rPr>
        <w:lastRenderedPageBreak/>
        <w:t xml:space="preserve">and hard-working pupils are not prevented from learning. Therefore, recognising that internal exclusions must form part of a whole-school approach to developing and sustaining positive classroom climates is relatively straightforward. Deciphering the conditions under which internal exclusions take place is altogether more fraught with difficulties. </w:t>
      </w:r>
    </w:p>
    <w:p w:rsidR="004E4A3E" w:rsidRDefault="004E4A3E">
      <w:pPr>
        <w:contextualSpacing w:val="0"/>
        <w:jc w:val="both"/>
        <w:rPr>
          <w:rFonts w:ascii="Calibri" w:eastAsia="Calibri" w:hAnsi="Calibri" w:cs="Calibri"/>
          <w:sz w:val="24"/>
          <w:szCs w:val="24"/>
        </w:rPr>
      </w:pPr>
    </w:p>
    <w:p w:rsidR="004E4A3E" w:rsidRDefault="00641FDD">
      <w:pPr>
        <w:contextualSpacing w:val="0"/>
        <w:jc w:val="both"/>
        <w:rPr>
          <w:rFonts w:ascii="Calibri" w:eastAsia="Calibri" w:hAnsi="Calibri" w:cs="Calibri"/>
          <w:b/>
          <w:sz w:val="24"/>
          <w:szCs w:val="24"/>
        </w:rPr>
      </w:pPr>
      <w:r>
        <w:rPr>
          <w:rFonts w:ascii="Calibri" w:eastAsia="Calibri" w:hAnsi="Calibri" w:cs="Calibri"/>
          <w:sz w:val="24"/>
          <w:szCs w:val="24"/>
        </w:rPr>
        <w:t xml:space="preserve">Ultimately, it is hard not to sympathise with the parents of children who genuinely feel that they have been treated unfairly, especially when some media platforms claim that isolation booths can pose serious threats to pupils’ mental health. However, it is equally frustrating to have to rely on the hyperbole of the media. Although it is reasonable to assume that all schools are adopting measured and restorative approaches, it is impossible to know exactly what goes on in every school - especially as internal exclusions, unlike fixed-term exclusions, are largely unregulated and unpublicised. For this reason, it would be comforting to know that schools had to adhere to best practice principles. Isn’t it possible and more feasible that most schools use isolation booths or rooms responsibly? Isn’t it possible that most schools have trained pastoral professionals staffing isolation rooms? Isn’t it possible that pupils’ time is spent reflecting on behaviour and purposefully completing work set? </w:t>
      </w:r>
    </w:p>
    <w:p w:rsidR="004E4A3E" w:rsidRDefault="004E4A3E">
      <w:pPr>
        <w:contextualSpacing w:val="0"/>
        <w:jc w:val="both"/>
        <w:rPr>
          <w:rFonts w:ascii="Calibri" w:eastAsia="Calibri" w:hAnsi="Calibri" w:cs="Calibri"/>
          <w:b/>
          <w:sz w:val="24"/>
          <w:szCs w:val="24"/>
        </w:rPr>
      </w:pPr>
    </w:p>
    <w:p w:rsidR="004E4A3E" w:rsidRDefault="00641FDD">
      <w:pPr>
        <w:contextualSpacing w:val="0"/>
        <w:jc w:val="both"/>
        <w:rPr>
          <w:rFonts w:ascii="Calibri" w:eastAsia="Calibri" w:hAnsi="Calibri" w:cs="Calibri"/>
          <w:b/>
          <w:sz w:val="24"/>
          <w:szCs w:val="24"/>
        </w:rPr>
      </w:pPr>
      <w:r>
        <w:rPr>
          <w:rFonts w:ascii="Calibri" w:eastAsia="Calibri" w:hAnsi="Calibri" w:cs="Calibri"/>
          <w:b/>
          <w:sz w:val="24"/>
          <w:szCs w:val="24"/>
        </w:rPr>
        <w:t>The official policy line</w:t>
      </w:r>
    </w:p>
    <w:p w:rsidR="004E4A3E" w:rsidRDefault="004E4A3E">
      <w:pPr>
        <w:contextualSpacing w:val="0"/>
        <w:jc w:val="both"/>
        <w:rPr>
          <w:rFonts w:ascii="Calibri" w:eastAsia="Calibri" w:hAnsi="Calibri" w:cs="Calibri"/>
          <w:b/>
          <w:sz w:val="24"/>
          <w:szCs w:val="24"/>
        </w:rPr>
      </w:pPr>
    </w:p>
    <w:p w:rsidR="004E4A3E" w:rsidRDefault="00641FDD">
      <w:pPr>
        <w:contextualSpacing w:val="0"/>
        <w:jc w:val="both"/>
        <w:rPr>
          <w:rFonts w:ascii="Calibri" w:eastAsia="Calibri" w:hAnsi="Calibri" w:cs="Calibri"/>
          <w:sz w:val="24"/>
          <w:szCs w:val="24"/>
        </w:rPr>
      </w:pPr>
      <w:r>
        <w:rPr>
          <w:rFonts w:ascii="Calibri" w:eastAsia="Calibri" w:hAnsi="Calibri" w:cs="Calibri"/>
          <w:sz w:val="24"/>
          <w:szCs w:val="24"/>
        </w:rPr>
        <w:t>Unfortunately, government policy documents shed little light on the specifics of internal exclusion. The Department for Children, Schools and Families (2009) published ‘Internal Exclusion Guidance’, which states that “there is not a prescribed model for the use of internal exclusion”. Despite the fact the DCSF acknowledge that it is important for schools to have autonomy, “to consider best practice in relation to their own setting and individual circumstances” (DCSF, 2009), their guidance is perhaps still overly ambiguous. The DCSF (2009) stipulate that internal exclusions should be a short term solution and incorporate various recommendations but the main message is that schools are free to determine their own internal exclusion policies. Similarly, in ‘Exclusions from schools and pupil referral units’, the Welsh Government (2012) adopt an equally subjective stance, offering a brief two sentences of guidance. Perhaps, we simply need to trust that schools will interpret this guidance sensibly. Perhaps we need to trust that schools will act in the best interest of the pupils they serve. Perhaps, the media need to trust that schools will always act in the best interest of the pupils they serve.</w:t>
      </w:r>
    </w:p>
    <w:p w:rsidR="004E4A3E" w:rsidRDefault="004E4A3E">
      <w:pPr>
        <w:contextualSpacing w:val="0"/>
        <w:jc w:val="both"/>
        <w:rPr>
          <w:rFonts w:ascii="Calibri" w:eastAsia="Calibri" w:hAnsi="Calibri" w:cs="Calibri"/>
          <w:sz w:val="24"/>
          <w:szCs w:val="24"/>
        </w:rPr>
      </w:pPr>
    </w:p>
    <w:p w:rsidR="004E4A3E" w:rsidRDefault="00641FDD">
      <w:pPr>
        <w:contextualSpacing w:val="0"/>
        <w:jc w:val="both"/>
        <w:rPr>
          <w:rFonts w:ascii="Calibri" w:eastAsia="Calibri" w:hAnsi="Calibri" w:cs="Calibri"/>
          <w:b/>
          <w:sz w:val="24"/>
          <w:szCs w:val="24"/>
        </w:rPr>
      </w:pPr>
      <w:r>
        <w:rPr>
          <w:rFonts w:ascii="Calibri" w:eastAsia="Calibri" w:hAnsi="Calibri" w:cs="Calibri"/>
          <w:b/>
          <w:sz w:val="24"/>
          <w:szCs w:val="24"/>
        </w:rPr>
        <w:t>The international context</w:t>
      </w:r>
    </w:p>
    <w:p w:rsidR="004E4A3E" w:rsidRDefault="004E4A3E">
      <w:pPr>
        <w:contextualSpacing w:val="0"/>
        <w:jc w:val="both"/>
        <w:rPr>
          <w:rFonts w:ascii="Calibri" w:eastAsia="Calibri" w:hAnsi="Calibri" w:cs="Calibri"/>
          <w:sz w:val="24"/>
          <w:szCs w:val="24"/>
        </w:rPr>
      </w:pPr>
    </w:p>
    <w:p w:rsidR="004E4A3E" w:rsidRDefault="00641FDD">
      <w:pPr>
        <w:contextualSpacing w:val="0"/>
        <w:jc w:val="both"/>
        <w:rPr>
          <w:rFonts w:ascii="Calibri" w:eastAsia="Calibri" w:hAnsi="Calibri" w:cs="Calibri"/>
          <w:sz w:val="24"/>
          <w:szCs w:val="24"/>
        </w:rPr>
      </w:pPr>
      <w:r>
        <w:rPr>
          <w:rFonts w:ascii="Calibri" w:eastAsia="Calibri" w:hAnsi="Calibri" w:cs="Calibri"/>
          <w:sz w:val="24"/>
          <w:szCs w:val="24"/>
        </w:rPr>
        <w:t xml:space="preserve">Wubbels et al. (2011) found that South-east Asia, China and Japan enjoy quieter, more peaceful classrooms than Western countries and claim that this is because teachers, in general, gain more respect in these countries. Considering schools’ recent treatment by the media, it is difficult not to question the role that the media play in potentially diminishing the public’s confidence in schools across the UK. Is it possible that schools in countries such as Japan are generally more supported by mass media, which helps to imbue respect for the </w:t>
      </w:r>
      <w:r>
        <w:rPr>
          <w:rFonts w:ascii="Calibri" w:eastAsia="Calibri" w:hAnsi="Calibri" w:cs="Calibri"/>
          <w:sz w:val="24"/>
          <w:szCs w:val="24"/>
        </w:rPr>
        <w:lastRenderedPageBreak/>
        <w:t xml:space="preserve">profession? Crucially, we can not merely take Wubbels et al. (2011) assertions for granted because there is conflicting evidence. Jenkins and Ueno (2017) acknowledge that there is “considerable disagreement” about the degree of disruptive behaviour in UK schools. Interestingly, they draw upon Teaching and Learning International Survey (TALIS 2013) data to highlight the fact that teachers’ perceptions of classroom climates were “somewhat better than the average for nine high performing countries” in 2013. In fact, 22% of teachers - which seems high initially - questioned said that they thought that there was considerable disruption in their classrooms, but this was better than the average of 26% for nine high-performing countries. </w:t>
      </w:r>
    </w:p>
    <w:p w:rsidR="004E4A3E" w:rsidRDefault="004E4A3E">
      <w:pPr>
        <w:contextualSpacing w:val="0"/>
        <w:jc w:val="both"/>
        <w:rPr>
          <w:rFonts w:ascii="Calibri" w:eastAsia="Calibri" w:hAnsi="Calibri" w:cs="Calibri"/>
          <w:sz w:val="24"/>
          <w:szCs w:val="24"/>
        </w:rPr>
      </w:pPr>
    </w:p>
    <w:p w:rsidR="004E4A3E" w:rsidRDefault="00641FDD">
      <w:pPr>
        <w:contextualSpacing w:val="0"/>
        <w:jc w:val="both"/>
        <w:rPr>
          <w:rFonts w:ascii="Calibri" w:eastAsia="Calibri" w:hAnsi="Calibri" w:cs="Calibri"/>
          <w:sz w:val="24"/>
          <w:szCs w:val="24"/>
        </w:rPr>
      </w:pPr>
      <w:r>
        <w:rPr>
          <w:rFonts w:ascii="Calibri" w:eastAsia="Calibri" w:hAnsi="Calibri" w:cs="Calibri"/>
          <w:sz w:val="24"/>
          <w:szCs w:val="24"/>
        </w:rPr>
        <w:t>Although PISA is most recognised for international literacy and numeracy test results, PISA also collects data - through a series of student questions -  on schools’ climates for learning. PISA 2015 data also reinforces the idea that UK schools are not as bad as current (and past for that matter) media portrayals would lead us to believe. In fact, on the international stage, students in the UK demonstrate that their perceptions of behaviour in schools is better than Hong Kong in China, the United States, and Canada but also Estonia and New Zealand, in some instances. Jenkins and Ueno (2017) summarise their findings as thus:</w:t>
      </w:r>
    </w:p>
    <w:p w:rsidR="004E4A3E" w:rsidRDefault="004E4A3E">
      <w:pPr>
        <w:ind w:left="1133" w:right="1133"/>
        <w:contextualSpacing w:val="0"/>
        <w:jc w:val="both"/>
        <w:rPr>
          <w:rFonts w:ascii="Calibri" w:eastAsia="Calibri" w:hAnsi="Calibri" w:cs="Calibri"/>
          <w:sz w:val="24"/>
          <w:szCs w:val="24"/>
        </w:rPr>
      </w:pPr>
    </w:p>
    <w:p w:rsidR="004E4A3E" w:rsidRDefault="00641FDD">
      <w:pPr>
        <w:ind w:left="1133" w:right="1133"/>
        <w:contextualSpacing w:val="0"/>
        <w:jc w:val="both"/>
        <w:rPr>
          <w:rFonts w:ascii="Calibri" w:eastAsia="Calibri" w:hAnsi="Calibri" w:cs="Calibri"/>
          <w:sz w:val="24"/>
          <w:szCs w:val="24"/>
        </w:rPr>
      </w:pPr>
      <w:r>
        <w:rPr>
          <w:rFonts w:ascii="Calibri" w:eastAsia="Calibri" w:hAnsi="Calibri" w:cs="Calibri"/>
          <w:sz w:val="24"/>
          <w:szCs w:val="24"/>
        </w:rPr>
        <w:t>“While behaviour in secondary schools in [the UK] is a significant problem, it is perhaps slightly better, on average, than in a group of countries that perform strongly on international text scores such as PISA.”</w:t>
      </w:r>
    </w:p>
    <w:p w:rsidR="004E4A3E" w:rsidRDefault="00641FDD">
      <w:pPr>
        <w:ind w:left="1133" w:right="1133"/>
        <w:contextualSpacing w:val="0"/>
        <w:jc w:val="right"/>
        <w:rPr>
          <w:rFonts w:ascii="Calibri" w:eastAsia="Calibri" w:hAnsi="Calibri" w:cs="Calibri"/>
          <w:sz w:val="24"/>
          <w:szCs w:val="24"/>
        </w:rPr>
      </w:pPr>
      <w:r>
        <w:rPr>
          <w:rFonts w:ascii="Calibri" w:eastAsia="Calibri" w:hAnsi="Calibri" w:cs="Calibri"/>
          <w:sz w:val="24"/>
          <w:szCs w:val="24"/>
        </w:rPr>
        <w:t>(pp.148)</w:t>
      </w:r>
    </w:p>
    <w:p w:rsidR="004E4A3E" w:rsidRDefault="004E4A3E">
      <w:pPr>
        <w:ind w:left="1133" w:right="1133"/>
        <w:contextualSpacing w:val="0"/>
        <w:jc w:val="right"/>
        <w:rPr>
          <w:rFonts w:ascii="Calibri" w:eastAsia="Calibri" w:hAnsi="Calibri" w:cs="Calibri"/>
          <w:sz w:val="24"/>
          <w:szCs w:val="24"/>
        </w:rPr>
      </w:pPr>
    </w:p>
    <w:p w:rsidR="004E4A3E" w:rsidRDefault="00641FDD">
      <w:pPr>
        <w:contextualSpacing w:val="0"/>
        <w:jc w:val="both"/>
        <w:rPr>
          <w:rFonts w:ascii="Calibri" w:eastAsia="Calibri" w:hAnsi="Calibri" w:cs="Calibri"/>
          <w:sz w:val="24"/>
          <w:szCs w:val="24"/>
        </w:rPr>
      </w:pPr>
      <w:r>
        <w:rPr>
          <w:rFonts w:ascii="Calibri" w:eastAsia="Calibri" w:hAnsi="Calibri" w:cs="Calibri"/>
          <w:sz w:val="24"/>
          <w:szCs w:val="24"/>
        </w:rPr>
        <w:t xml:space="preserve">Interestingly, in their paper, Jenkins and Ueno (2017) argue that behaviour is certainly not to blame for disappointing PISA results in the UK. </w:t>
      </w:r>
    </w:p>
    <w:p w:rsidR="004E4A3E" w:rsidRDefault="00641FDD">
      <w:pPr>
        <w:contextualSpacing w:val="0"/>
        <w:jc w:val="both"/>
        <w:rPr>
          <w:rFonts w:ascii="Calibri" w:eastAsia="Calibri" w:hAnsi="Calibri" w:cs="Calibri"/>
          <w:sz w:val="24"/>
          <w:szCs w:val="24"/>
        </w:rPr>
      </w:pPr>
      <w:r>
        <w:rPr>
          <w:rFonts w:ascii="Calibri" w:eastAsia="Calibri" w:hAnsi="Calibri" w:cs="Calibri"/>
          <w:sz w:val="24"/>
          <w:szCs w:val="24"/>
        </w:rPr>
        <w:t xml:space="preserve"> </w:t>
      </w:r>
    </w:p>
    <w:p w:rsidR="004E4A3E" w:rsidRDefault="00641FDD">
      <w:pPr>
        <w:contextualSpacing w:val="0"/>
        <w:rPr>
          <w:rFonts w:ascii="Calibri" w:eastAsia="Calibri" w:hAnsi="Calibri" w:cs="Calibri"/>
          <w:b/>
          <w:sz w:val="24"/>
          <w:szCs w:val="24"/>
        </w:rPr>
      </w:pPr>
      <w:r>
        <w:rPr>
          <w:rFonts w:ascii="Calibri" w:eastAsia="Calibri" w:hAnsi="Calibri" w:cs="Calibri"/>
          <w:b/>
          <w:sz w:val="24"/>
          <w:szCs w:val="24"/>
        </w:rPr>
        <w:t xml:space="preserve">So, what have we </w:t>
      </w:r>
      <w:r>
        <w:rPr>
          <w:rFonts w:ascii="Calibri" w:eastAsia="Calibri" w:hAnsi="Calibri" w:cs="Calibri"/>
          <w:b/>
          <w:i/>
          <w:sz w:val="24"/>
          <w:szCs w:val="24"/>
        </w:rPr>
        <w:t xml:space="preserve">really </w:t>
      </w:r>
      <w:r>
        <w:rPr>
          <w:rFonts w:ascii="Calibri" w:eastAsia="Calibri" w:hAnsi="Calibri" w:cs="Calibri"/>
          <w:b/>
          <w:sz w:val="24"/>
          <w:szCs w:val="24"/>
        </w:rPr>
        <w:t>learned from all of the hype?</w:t>
      </w:r>
    </w:p>
    <w:p w:rsidR="004E4A3E" w:rsidRDefault="004E4A3E">
      <w:pPr>
        <w:contextualSpacing w:val="0"/>
        <w:rPr>
          <w:rFonts w:ascii="Calibri" w:eastAsia="Calibri" w:hAnsi="Calibri" w:cs="Calibri"/>
          <w:sz w:val="24"/>
          <w:szCs w:val="24"/>
        </w:rPr>
      </w:pPr>
    </w:p>
    <w:p w:rsidR="004E4A3E" w:rsidRDefault="00641FDD">
      <w:pPr>
        <w:contextualSpacing w:val="0"/>
        <w:rPr>
          <w:rFonts w:ascii="Calibri" w:eastAsia="Calibri" w:hAnsi="Calibri" w:cs="Calibri"/>
          <w:sz w:val="24"/>
          <w:szCs w:val="24"/>
        </w:rPr>
      </w:pPr>
      <w:r>
        <w:rPr>
          <w:rFonts w:ascii="Calibri" w:eastAsia="Calibri" w:hAnsi="Calibri" w:cs="Calibri"/>
          <w:sz w:val="24"/>
          <w:szCs w:val="24"/>
        </w:rPr>
        <w:t>The media has certainly alerted our attention to current classroom climates within our schools and this has undoubtedly got certain individuals contemplating (myself included): is behaviour in schools actually getting worse, then?</w:t>
      </w:r>
    </w:p>
    <w:p w:rsidR="004E4A3E" w:rsidRDefault="004E4A3E">
      <w:pPr>
        <w:contextualSpacing w:val="0"/>
        <w:rPr>
          <w:rFonts w:ascii="Calibri" w:eastAsia="Calibri" w:hAnsi="Calibri" w:cs="Calibri"/>
          <w:sz w:val="24"/>
          <w:szCs w:val="24"/>
        </w:rPr>
      </w:pPr>
    </w:p>
    <w:p w:rsidR="004E4A3E" w:rsidRDefault="00641FDD">
      <w:pPr>
        <w:contextualSpacing w:val="0"/>
        <w:jc w:val="both"/>
        <w:rPr>
          <w:rFonts w:ascii="Calibri" w:eastAsia="Calibri" w:hAnsi="Calibri" w:cs="Calibri"/>
          <w:sz w:val="24"/>
          <w:szCs w:val="24"/>
        </w:rPr>
      </w:pPr>
      <w:r>
        <w:rPr>
          <w:rFonts w:ascii="Calibri" w:eastAsia="Calibri" w:hAnsi="Calibri" w:cs="Calibri"/>
          <w:sz w:val="24"/>
          <w:szCs w:val="24"/>
        </w:rPr>
        <w:t xml:space="preserve">Although the Welsh Government no longer publish local authority breakdowns regarding permanent and fixed-term exclusions, very recently, ‘Statistical First Release’ (2018) was published, which reports on all pupils in maintained primary, middle, secondary and special schools and pupil referral units (PRUs) in Wales who have been excluded - either on a permanent or fixed-term basis. The statistics are very interesting. The rate of permanent exclusions from maintained schools and PRUs has increased for the first time since 2011/12  and rates of fixed term exclusions (totalling 5 days or less) have increased over the last three years. The statistic which stands out the most, however, is the percentage of permanent exclusions attributed to ‘persistent disruptive behaviour’. At just over 21%, it is the most </w:t>
      </w:r>
      <w:r>
        <w:rPr>
          <w:rFonts w:ascii="Calibri" w:eastAsia="Calibri" w:hAnsi="Calibri" w:cs="Calibri"/>
          <w:sz w:val="24"/>
          <w:szCs w:val="24"/>
        </w:rPr>
        <w:lastRenderedPageBreak/>
        <w:t>common reason given for the academic year 2016/17. Certainly, in Wales, it would seem that behaviour in schools has declined and more pupils are being excluded - either on a fixed-term or permanent basis - than they were 3 years ago. The media attention may well then be wholly justified. However, maybe the media ought to sympathise with schools and teachers who work tirelessly to minimise disruptive behaviour. Afterall, the word ‘persistent’ forces us to recognise that schools’ attempts - whatever they may be - to minimise disruptive behaviour are sometimes futile.</w:t>
      </w: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5E0939" w:rsidRDefault="005E0939">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5E0939" w:rsidRDefault="005E0939">
      <w:pPr>
        <w:contextualSpacing w:val="0"/>
        <w:rPr>
          <w:rFonts w:ascii="Calibri" w:eastAsia="Calibri" w:hAnsi="Calibri" w:cs="Calibri"/>
          <w:sz w:val="24"/>
          <w:szCs w:val="24"/>
        </w:rPr>
      </w:pPr>
    </w:p>
    <w:p w:rsidR="005E0939" w:rsidRDefault="005E0939">
      <w:pPr>
        <w:contextualSpacing w:val="0"/>
        <w:rPr>
          <w:rFonts w:ascii="Calibri" w:eastAsia="Calibri" w:hAnsi="Calibri" w:cs="Calibri"/>
          <w:sz w:val="24"/>
          <w:szCs w:val="24"/>
        </w:rPr>
      </w:pPr>
    </w:p>
    <w:p w:rsidR="004E4A3E" w:rsidRDefault="00641FDD">
      <w:pPr>
        <w:contextualSpacing w:val="0"/>
        <w:rPr>
          <w:rFonts w:ascii="Calibri" w:eastAsia="Calibri" w:hAnsi="Calibri" w:cs="Calibri"/>
          <w:b/>
          <w:sz w:val="24"/>
          <w:szCs w:val="24"/>
        </w:rPr>
      </w:pPr>
      <w:r>
        <w:rPr>
          <w:rFonts w:ascii="Calibri" w:eastAsia="Calibri" w:hAnsi="Calibri" w:cs="Calibri"/>
          <w:b/>
          <w:sz w:val="24"/>
          <w:szCs w:val="24"/>
        </w:rPr>
        <w:t>References</w:t>
      </w:r>
    </w:p>
    <w:p w:rsidR="004E4A3E" w:rsidRDefault="004E4A3E">
      <w:pPr>
        <w:contextualSpacing w:val="0"/>
        <w:rPr>
          <w:rFonts w:ascii="Calibri" w:eastAsia="Calibri" w:hAnsi="Calibri" w:cs="Calibri"/>
          <w:b/>
          <w:sz w:val="24"/>
          <w:szCs w:val="24"/>
        </w:rPr>
      </w:pPr>
    </w:p>
    <w:p w:rsidR="004E4A3E" w:rsidRDefault="00641FDD">
      <w:pPr>
        <w:contextualSpacing w:val="0"/>
        <w:rPr>
          <w:rFonts w:ascii="Calibri" w:eastAsia="Calibri" w:hAnsi="Calibri" w:cs="Calibri"/>
          <w:sz w:val="24"/>
          <w:szCs w:val="24"/>
        </w:rPr>
      </w:pPr>
      <w:r>
        <w:rPr>
          <w:rFonts w:ascii="Calibri" w:eastAsia="Calibri" w:hAnsi="Calibri" w:cs="Calibri"/>
          <w:sz w:val="24"/>
          <w:szCs w:val="24"/>
        </w:rPr>
        <w:t xml:space="preserve">Ban the Booths (2018) At: </w:t>
      </w:r>
      <w:hyperlink r:id="rId6">
        <w:r>
          <w:rPr>
            <w:rFonts w:ascii="Calibri" w:eastAsia="Calibri" w:hAnsi="Calibri" w:cs="Calibri"/>
            <w:color w:val="1155CC"/>
            <w:sz w:val="24"/>
            <w:szCs w:val="24"/>
            <w:u w:val="single"/>
          </w:rPr>
          <w:t>https://banthebooths.co.uk/</w:t>
        </w:r>
      </w:hyperlink>
      <w:r>
        <w:rPr>
          <w:rFonts w:ascii="Calibri" w:eastAsia="Calibri" w:hAnsi="Calibri" w:cs="Calibri"/>
          <w:sz w:val="24"/>
          <w:szCs w:val="24"/>
        </w:rPr>
        <w:t xml:space="preserve"> (Accessed on 06/12/2018).</w:t>
      </w:r>
    </w:p>
    <w:p w:rsidR="004E4A3E" w:rsidRDefault="004E4A3E">
      <w:pPr>
        <w:contextualSpacing w:val="0"/>
        <w:rPr>
          <w:rFonts w:ascii="Calibri" w:eastAsia="Calibri" w:hAnsi="Calibri" w:cs="Calibri"/>
          <w:sz w:val="24"/>
          <w:szCs w:val="24"/>
        </w:rPr>
      </w:pPr>
    </w:p>
    <w:p w:rsidR="004E4A3E" w:rsidRDefault="00641FDD">
      <w:pPr>
        <w:contextualSpacing w:val="0"/>
        <w:rPr>
          <w:rFonts w:ascii="Calibri" w:eastAsia="Calibri" w:hAnsi="Calibri" w:cs="Calibri"/>
          <w:sz w:val="24"/>
          <w:szCs w:val="24"/>
        </w:rPr>
      </w:pPr>
      <w:r>
        <w:rPr>
          <w:rFonts w:ascii="Calibri" w:eastAsia="Calibri" w:hAnsi="Calibri" w:cs="Calibri"/>
          <w:sz w:val="24"/>
          <w:szCs w:val="24"/>
        </w:rPr>
        <w:t>Department for Children, Schools and Families (2009) Internal Exclusion Guidance. DCSF Publications, Nottingham.</w:t>
      </w:r>
    </w:p>
    <w:p w:rsidR="004E4A3E" w:rsidRDefault="004E4A3E">
      <w:pPr>
        <w:contextualSpacing w:val="0"/>
        <w:rPr>
          <w:rFonts w:ascii="Calibri" w:eastAsia="Calibri" w:hAnsi="Calibri" w:cs="Calibri"/>
          <w:sz w:val="24"/>
          <w:szCs w:val="24"/>
        </w:rPr>
      </w:pPr>
    </w:p>
    <w:p w:rsidR="004E4A3E" w:rsidRDefault="00641FDD">
      <w:pPr>
        <w:contextualSpacing w:val="0"/>
        <w:rPr>
          <w:rFonts w:ascii="Calibri" w:eastAsia="Calibri" w:hAnsi="Calibri" w:cs="Calibri"/>
          <w:sz w:val="24"/>
          <w:szCs w:val="24"/>
        </w:rPr>
      </w:pPr>
      <w:r>
        <w:rPr>
          <w:rFonts w:ascii="Calibri" w:eastAsia="Calibri" w:hAnsi="Calibri" w:cs="Calibri"/>
          <w:sz w:val="24"/>
          <w:szCs w:val="24"/>
        </w:rPr>
        <w:t>Haydn, T. (2014) To what extent is behaviour a problem in English schools? Exploring the scale and prevalence of deficits in classroom climate, Review of Education, 2, pp. 31-64.</w:t>
      </w:r>
    </w:p>
    <w:p w:rsidR="004E4A3E" w:rsidRDefault="004E4A3E">
      <w:pPr>
        <w:contextualSpacing w:val="0"/>
        <w:rPr>
          <w:rFonts w:ascii="Calibri" w:eastAsia="Calibri" w:hAnsi="Calibri" w:cs="Calibri"/>
          <w:sz w:val="24"/>
          <w:szCs w:val="24"/>
        </w:rPr>
      </w:pPr>
    </w:p>
    <w:p w:rsidR="004E4A3E" w:rsidRDefault="00641FDD">
      <w:pPr>
        <w:contextualSpacing w:val="0"/>
        <w:rPr>
          <w:rFonts w:ascii="Calibri" w:eastAsia="Calibri" w:hAnsi="Calibri" w:cs="Calibri"/>
          <w:sz w:val="24"/>
          <w:szCs w:val="24"/>
        </w:rPr>
      </w:pPr>
      <w:r>
        <w:rPr>
          <w:rFonts w:ascii="Calibri" w:eastAsia="Calibri" w:hAnsi="Calibri" w:cs="Calibri"/>
          <w:sz w:val="24"/>
          <w:szCs w:val="24"/>
        </w:rPr>
        <w:t xml:space="preserve">HuffPost UK (2018) At: </w:t>
      </w:r>
      <w:hyperlink r:id="rId7">
        <w:r>
          <w:rPr>
            <w:rFonts w:ascii="Calibri" w:eastAsia="Calibri" w:hAnsi="Calibri" w:cs="Calibri"/>
            <w:color w:val="1155CC"/>
            <w:sz w:val="24"/>
            <w:szCs w:val="24"/>
            <w:u w:val="single"/>
          </w:rPr>
          <w:t>https://www.huffingtonpost.co.uk/entry/children-isolated-for-7-hours-a-day-in-consequence-booths-at-academies-mp_uk_5b33a1a5e4b0b5e692f35b59</w:t>
        </w:r>
      </w:hyperlink>
      <w:r>
        <w:rPr>
          <w:rFonts w:ascii="Calibri" w:eastAsia="Calibri" w:hAnsi="Calibri" w:cs="Calibri"/>
          <w:sz w:val="24"/>
          <w:szCs w:val="24"/>
        </w:rPr>
        <w:t xml:space="preserve"> (Accessed on 06/12/18).</w:t>
      </w:r>
    </w:p>
    <w:p w:rsidR="004E4A3E" w:rsidRDefault="004E4A3E">
      <w:pPr>
        <w:contextualSpacing w:val="0"/>
        <w:rPr>
          <w:rFonts w:ascii="Calibri" w:eastAsia="Calibri" w:hAnsi="Calibri" w:cs="Calibri"/>
          <w:sz w:val="24"/>
          <w:szCs w:val="24"/>
        </w:rPr>
      </w:pPr>
    </w:p>
    <w:p w:rsidR="004E4A3E" w:rsidRDefault="00641FDD">
      <w:pPr>
        <w:contextualSpacing w:val="0"/>
        <w:rPr>
          <w:rFonts w:ascii="Calibri" w:eastAsia="Calibri" w:hAnsi="Calibri" w:cs="Calibri"/>
          <w:sz w:val="24"/>
          <w:szCs w:val="24"/>
        </w:rPr>
      </w:pPr>
      <w:r>
        <w:rPr>
          <w:rFonts w:ascii="Calibri" w:eastAsia="Calibri" w:hAnsi="Calibri" w:cs="Calibri"/>
          <w:sz w:val="24"/>
          <w:szCs w:val="24"/>
        </w:rPr>
        <w:t xml:space="preserve">The Independent (2018) At: </w:t>
      </w:r>
      <w:hyperlink r:id="rId8">
        <w:r>
          <w:rPr>
            <w:rFonts w:ascii="Calibri" w:eastAsia="Calibri" w:hAnsi="Calibri" w:cs="Calibri"/>
            <w:color w:val="1155CC"/>
            <w:sz w:val="24"/>
            <w:szCs w:val="24"/>
            <w:u w:val="single"/>
          </w:rPr>
          <w:t>https://www.independent.co.uk/news/education/education-news/isolation-booths-school-pupils-classroom-behaviour-special-educational-needs-bbc-a8630391.html</w:t>
        </w:r>
      </w:hyperlink>
      <w:r>
        <w:rPr>
          <w:rFonts w:ascii="Calibri" w:eastAsia="Calibri" w:hAnsi="Calibri" w:cs="Calibri"/>
          <w:sz w:val="24"/>
          <w:szCs w:val="24"/>
        </w:rPr>
        <w:t xml:space="preserve"> (Accessed on 06/12/18).</w:t>
      </w:r>
    </w:p>
    <w:p w:rsidR="004E4A3E" w:rsidRDefault="004E4A3E">
      <w:pPr>
        <w:contextualSpacing w:val="0"/>
        <w:rPr>
          <w:rFonts w:ascii="Calibri" w:eastAsia="Calibri" w:hAnsi="Calibri" w:cs="Calibri"/>
          <w:sz w:val="24"/>
          <w:szCs w:val="24"/>
        </w:rPr>
      </w:pPr>
    </w:p>
    <w:p w:rsidR="004E4A3E" w:rsidRDefault="00641FDD">
      <w:pPr>
        <w:contextualSpacing w:val="0"/>
        <w:rPr>
          <w:rFonts w:ascii="Calibri" w:eastAsia="Calibri" w:hAnsi="Calibri" w:cs="Calibri"/>
          <w:sz w:val="24"/>
          <w:szCs w:val="24"/>
        </w:rPr>
      </w:pPr>
      <w:r>
        <w:rPr>
          <w:rFonts w:ascii="Calibri" w:eastAsia="Calibri" w:hAnsi="Calibri" w:cs="Calibri"/>
          <w:sz w:val="24"/>
          <w:szCs w:val="24"/>
        </w:rPr>
        <w:t>Jenkins and Ueno (2017) Classroom disciplinary climate in secondary schools in England: What is the real picture. British Educational Research Journal. Vol. 43, No. 1, pp. 124-150</w:t>
      </w:r>
    </w:p>
    <w:p w:rsidR="004E4A3E" w:rsidRDefault="004E4A3E">
      <w:pPr>
        <w:contextualSpacing w:val="0"/>
        <w:rPr>
          <w:rFonts w:ascii="Calibri" w:eastAsia="Calibri" w:hAnsi="Calibri" w:cs="Calibri"/>
          <w:sz w:val="24"/>
          <w:szCs w:val="24"/>
        </w:rPr>
      </w:pPr>
    </w:p>
    <w:p w:rsidR="004E4A3E" w:rsidRDefault="00641FDD">
      <w:pPr>
        <w:contextualSpacing w:val="0"/>
        <w:rPr>
          <w:rFonts w:ascii="Calibri" w:eastAsia="Calibri" w:hAnsi="Calibri" w:cs="Calibri"/>
          <w:sz w:val="24"/>
          <w:szCs w:val="24"/>
        </w:rPr>
      </w:pPr>
      <w:r>
        <w:rPr>
          <w:rFonts w:ascii="Calibri" w:eastAsia="Calibri" w:hAnsi="Calibri" w:cs="Calibri"/>
          <w:sz w:val="24"/>
          <w:szCs w:val="24"/>
        </w:rPr>
        <w:t>OECD (2014) TALIS 2013 results: An international perspective on teaching and learning. Paris, OECD Publishing.</w:t>
      </w:r>
    </w:p>
    <w:p w:rsidR="004E4A3E" w:rsidRDefault="004E4A3E">
      <w:pPr>
        <w:contextualSpacing w:val="0"/>
        <w:rPr>
          <w:rFonts w:ascii="Calibri" w:eastAsia="Calibri" w:hAnsi="Calibri" w:cs="Calibri"/>
          <w:sz w:val="24"/>
          <w:szCs w:val="24"/>
        </w:rPr>
      </w:pPr>
    </w:p>
    <w:p w:rsidR="004E4A3E" w:rsidRDefault="00641FDD">
      <w:pPr>
        <w:contextualSpacing w:val="0"/>
        <w:rPr>
          <w:rFonts w:ascii="Calibri" w:eastAsia="Calibri" w:hAnsi="Calibri" w:cs="Calibri"/>
          <w:sz w:val="24"/>
          <w:szCs w:val="24"/>
        </w:rPr>
      </w:pPr>
      <w:r>
        <w:rPr>
          <w:rFonts w:ascii="Calibri" w:eastAsia="Calibri" w:hAnsi="Calibri" w:cs="Calibri"/>
          <w:sz w:val="24"/>
          <w:szCs w:val="24"/>
        </w:rPr>
        <w:t>OECD (2015) Policies and Practices for Successful Schools. Volume 2. Paris, OECD Publishing.</w:t>
      </w:r>
    </w:p>
    <w:p w:rsidR="004E4A3E" w:rsidRDefault="004E4A3E">
      <w:pPr>
        <w:contextualSpacing w:val="0"/>
        <w:rPr>
          <w:rFonts w:ascii="Calibri" w:eastAsia="Calibri" w:hAnsi="Calibri" w:cs="Calibri"/>
          <w:sz w:val="24"/>
          <w:szCs w:val="24"/>
        </w:rPr>
      </w:pPr>
    </w:p>
    <w:p w:rsidR="004E4A3E" w:rsidRDefault="00641FDD">
      <w:pPr>
        <w:contextualSpacing w:val="0"/>
        <w:rPr>
          <w:rFonts w:ascii="Calibri" w:eastAsia="Calibri" w:hAnsi="Calibri" w:cs="Calibri"/>
          <w:sz w:val="24"/>
          <w:szCs w:val="24"/>
        </w:rPr>
      </w:pPr>
      <w:r>
        <w:rPr>
          <w:rFonts w:ascii="Calibri" w:eastAsia="Calibri" w:hAnsi="Calibri" w:cs="Calibri"/>
          <w:sz w:val="24"/>
          <w:szCs w:val="24"/>
        </w:rPr>
        <w:t>Welsh Government (2012) Exclusion from schools and pupil referral units. Department for Education and Skills, Cardiff.</w:t>
      </w:r>
    </w:p>
    <w:p w:rsidR="004E4A3E" w:rsidRDefault="004E4A3E">
      <w:pPr>
        <w:contextualSpacing w:val="0"/>
        <w:rPr>
          <w:rFonts w:ascii="Calibri" w:eastAsia="Calibri" w:hAnsi="Calibri" w:cs="Calibri"/>
          <w:sz w:val="24"/>
          <w:szCs w:val="24"/>
        </w:rPr>
      </w:pPr>
    </w:p>
    <w:p w:rsidR="004E4A3E" w:rsidRDefault="00641FDD">
      <w:pPr>
        <w:contextualSpacing w:val="0"/>
        <w:rPr>
          <w:rFonts w:ascii="Calibri" w:eastAsia="Calibri" w:hAnsi="Calibri" w:cs="Calibri"/>
          <w:sz w:val="24"/>
          <w:szCs w:val="24"/>
        </w:rPr>
      </w:pPr>
      <w:r>
        <w:rPr>
          <w:rFonts w:ascii="Calibri" w:eastAsia="Calibri" w:hAnsi="Calibri" w:cs="Calibri"/>
          <w:sz w:val="24"/>
          <w:szCs w:val="24"/>
        </w:rPr>
        <w:t>Welsh Government (2018) Statistical First Release. Open Government License.</w:t>
      </w:r>
    </w:p>
    <w:p w:rsidR="004E4A3E" w:rsidRDefault="004E4A3E">
      <w:pPr>
        <w:contextualSpacing w:val="0"/>
        <w:rPr>
          <w:rFonts w:ascii="Calibri" w:eastAsia="Calibri" w:hAnsi="Calibri" w:cs="Calibri"/>
          <w:sz w:val="24"/>
          <w:szCs w:val="24"/>
        </w:rPr>
      </w:pPr>
    </w:p>
    <w:p w:rsidR="004E4A3E" w:rsidRDefault="00641FDD">
      <w:pPr>
        <w:contextualSpacing w:val="0"/>
        <w:rPr>
          <w:rFonts w:ascii="Calibri" w:eastAsia="Calibri" w:hAnsi="Calibri" w:cs="Calibri"/>
          <w:sz w:val="24"/>
          <w:szCs w:val="24"/>
        </w:rPr>
      </w:pPr>
      <w:r>
        <w:rPr>
          <w:rFonts w:ascii="Calibri" w:eastAsia="Calibri" w:hAnsi="Calibri" w:cs="Calibri"/>
          <w:sz w:val="24"/>
          <w:szCs w:val="24"/>
        </w:rPr>
        <w:t>Wubbels et al. (2011) Teacher-student relationships and classroom management, in E. Emmer and E. Sarbornie (Eds) Handbook of classroom management, 2nd edition, New York, Routledge, pp. 363-386.</w:t>
      </w: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p w:rsidR="004E4A3E" w:rsidRDefault="004E4A3E">
      <w:pPr>
        <w:contextualSpacing w:val="0"/>
        <w:rPr>
          <w:rFonts w:ascii="Calibri" w:eastAsia="Calibri" w:hAnsi="Calibri" w:cs="Calibri"/>
          <w:sz w:val="24"/>
          <w:szCs w:val="24"/>
        </w:rPr>
      </w:pPr>
    </w:p>
    <w:sectPr w:rsidR="004E4A3E">
      <w:headerReference w:type="default" r:id="rId9"/>
      <w:pgSz w:w="11906" w:h="16838"/>
      <w:pgMar w:top="1133"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6C98" w:rsidRDefault="00746C98">
      <w:pPr>
        <w:spacing w:line="240" w:lineRule="auto"/>
      </w:pPr>
      <w:r>
        <w:separator/>
      </w:r>
    </w:p>
  </w:endnote>
  <w:endnote w:type="continuationSeparator" w:id="0">
    <w:p w:rsidR="00746C98" w:rsidRDefault="00746C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6C98" w:rsidRDefault="00746C98">
      <w:pPr>
        <w:spacing w:line="240" w:lineRule="auto"/>
      </w:pPr>
      <w:r>
        <w:separator/>
      </w:r>
    </w:p>
  </w:footnote>
  <w:footnote w:type="continuationSeparator" w:id="0">
    <w:p w:rsidR="00746C98" w:rsidRDefault="00746C9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4A3E" w:rsidRDefault="004E4A3E">
    <w:pPr>
      <w:contextualSpacing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A3E"/>
    <w:rsid w:val="000E73E1"/>
    <w:rsid w:val="004E4A3E"/>
    <w:rsid w:val="005E0939"/>
    <w:rsid w:val="00641FDD"/>
    <w:rsid w:val="00746C98"/>
    <w:rsid w:val="00B33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63AFD"/>
  <w15:docId w15:val="{80575037-A36B-4154-9384-79F55BF72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education/education-news/isolation-booths-school-pupils-classroom-behaviour-special-educational-needs-bbc-a8630391.html" TargetMode="External"/><Relationship Id="rId3" Type="http://schemas.openxmlformats.org/officeDocument/2006/relationships/webSettings" Target="webSettings.xml"/><Relationship Id="rId7" Type="http://schemas.openxmlformats.org/officeDocument/2006/relationships/hyperlink" Target="https://www.huffingtonpost.co.uk/entry/children-isolated-for-7-hours-a-day-in-consequence-booths-at-academies-mp_uk_5b33a1a5e4b0b5e692f35b5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anthebooths.co.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2221</Words>
  <Characters>12664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 Alkarnaz</dc:creator>
  <cp:lastModifiedBy>Miss Alkarnaz</cp:lastModifiedBy>
  <cp:revision>6</cp:revision>
  <dcterms:created xsi:type="dcterms:W3CDTF">2018-12-08T21:43:00Z</dcterms:created>
  <dcterms:modified xsi:type="dcterms:W3CDTF">2018-12-08T21:51:00Z</dcterms:modified>
</cp:coreProperties>
</file>