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AEB24" w14:textId="77777777" w:rsidR="00FC2405" w:rsidRPr="00E94680" w:rsidRDefault="00FC2405">
      <w:pPr>
        <w:pStyle w:val="Normal1"/>
        <w:spacing w:before="200" w:line="360" w:lineRule="auto"/>
        <w:jc w:val="center"/>
        <w:rPr>
          <w:rFonts w:ascii="Times New Roman" w:eastAsia="Times New Roman" w:hAnsi="Times New Roman" w:cs="Times New Roman"/>
          <w:b/>
          <w:color w:val="000000" w:themeColor="text1"/>
          <w:sz w:val="24"/>
          <w:szCs w:val="24"/>
        </w:rPr>
      </w:pPr>
    </w:p>
    <w:p w14:paraId="3BBBC40E" w14:textId="77777777" w:rsidR="00FC2405" w:rsidRPr="00E94680" w:rsidRDefault="00FC2405">
      <w:pPr>
        <w:pStyle w:val="Normal1"/>
        <w:spacing w:before="200" w:line="360" w:lineRule="auto"/>
        <w:jc w:val="center"/>
        <w:rPr>
          <w:rFonts w:ascii="Times New Roman" w:eastAsia="Times New Roman" w:hAnsi="Times New Roman" w:cs="Times New Roman"/>
          <w:b/>
          <w:color w:val="000000" w:themeColor="text1"/>
          <w:sz w:val="24"/>
          <w:szCs w:val="24"/>
        </w:rPr>
      </w:pPr>
    </w:p>
    <w:p w14:paraId="2D5D3038" w14:textId="77777777" w:rsidR="00FC2405" w:rsidRPr="00E94680" w:rsidRDefault="00FC2405">
      <w:pPr>
        <w:pStyle w:val="Normal1"/>
        <w:spacing w:before="200" w:line="360" w:lineRule="auto"/>
        <w:jc w:val="center"/>
        <w:rPr>
          <w:rFonts w:ascii="Times New Roman" w:eastAsia="Times New Roman" w:hAnsi="Times New Roman" w:cs="Times New Roman"/>
          <w:b/>
          <w:color w:val="000000" w:themeColor="text1"/>
          <w:sz w:val="24"/>
          <w:szCs w:val="24"/>
        </w:rPr>
      </w:pPr>
    </w:p>
    <w:p w14:paraId="6B0F93BB" w14:textId="602E5458" w:rsidR="00FC2405" w:rsidRPr="00E94680" w:rsidRDefault="00EA31A8" w:rsidP="00EA31A8">
      <w:pPr>
        <w:pStyle w:val="Normal1"/>
        <w:tabs>
          <w:tab w:val="left" w:pos="3960"/>
        </w:tabs>
        <w:spacing w:before="200" w:line="360" w:lineRule="auto"/>
        <w:rPr>
          <w:rFonts w:ascii="Times New Roman" w:eastAsia="Times New Roman" w:hAnsi="Times New Roman" w:cs="Times New Roman"/>
          <w:b/>
          <w:color w:val="000000" w:themeColor="text1"/>
          <w:sz w:val="24"/>
          <w:szCs w:val="24"/>
        </w:rPr>
      </w:pPr>
      <w:r w:rsidRPr="00E94680">
        <w:rPr>
          <w:rFonts w:ascii="Times New Roman" w:eastAsia="Times New Roman" w:hAnsi="Times New Roman" w:cs="Times New Roman"/>
          <w:b/>
          <w:color w:val="000000" w:themeColor="text1"/>
          <w:sz w:val="24"/>
          <w:szCs w:val="24"/>
        </w:rPr>
        <w:tab/>
      </w:r>
    </w:p>
    <w:p w14:paraId="6C669E5D" w14:textId="77777777" w:rsidR="00EA31A8" w:rsidRPr="00E94680" w:rsidRDefault="00EA31A8" w:rsidP="00EA31A8">
      <w:pPr>
        <w:pStyle w:val="Normal1"/>
        <w:tabs>
          <w:tab w:val="left" w:pos="3960"/>
        </w:tabs>
        <w:spacing w:before="200" w:line="360" w:lineRule="auto"/>
        <w:rPr>
          <w:rFonts w:ascii="Times New Roman" w:eastAsia="Times New Roman" w:hAnsi="Times New Roman" w:cs="Times New Roman"/>
          <w:b/>
          <w:color w:val="000000" w:themeColor="text1"/>
          <w:sz w:val="24"/>
          <w:szCs w:val="24"/>
        </w:rPr>
      </w:pPr>
    </w:p>
    <w:p w14:paraId="4FA36066" w14:textId="77777777" w:rsidR="00FC2405" w:rsidRPr="00E94680" w:rsidRDefault="00000000">
      <w:pPr>
        <w:pStyle w:val="Normal1"/>
        <w:spacing w:before="200" w:line="360" w:lineRule="auto"/>
        <w:jc w:val="center"/>
        <w:rPr>
          <w:rFonts w:ascii="Times New Roman" w:eastAsia="Times New Roman" w:hAnsi="Times New Roman" w:cs="Times New Roman"/>
          <w:color w:val="000000" w:themeColor="text1"/>
          <w:sz w:val="32"/>
          <w:szCs w:val="32"/>
        </w:rPr>
      </w:pPr>
      <w:r w:rsidRPr="00E94680">
        <w:rPr>
          <w:rFonts w:ascii="Times New Roman" w:eastAsia="Times New Roman" w:hAnsi="Times New Roman" w:cs="Times New Roman"/>
          <w:b/>
          <w:color w:val="000000" w:themeColor="text1"/>
          <w:sz w:val="32"/>
          <w:szCs w:val="32"/>
        </w:rPr>
        <w:t>COACHING &amp; MENTORING</w:t>
      </w:r>
    </w:p>
    <w:p w14:paraId="49B5FF72" w14:textId="77777777" w:rsidR="00FC2405" w:rsidRPr="00E94680" w:rsidRDefault="00000000">
      <w:pPr>
        <w:pStyle w:val="Normal1"/>
        <w:spacing w:before="200" w:line="360" w:lineRule="auto"/>
        <w:jc w:val="center"/>
        <w:rPr>
          <w:rFonts w:ascii="Times New Roman" w:eastAsia="Times New Roman" w:hAnsi="Times New Roman" w:cs="Times New Roman"/>
          <w:b/>
          <w:color w:val="000000" w:themeColor="text1"/>
          <w:sz w:val="24"/>
          <w:szCs w:val="24"/>
        </w:rPr>
      </w:pPr>
      <w:r w:rsidRPr="00E94680">
        <w:rPr>
          <w:color w:val="000000" w:themeColor="text1"/>
        </w:rPr>
        <w:br w:type="page"/>
      </w:r>
      <w:r w:rsidRPr="00E94680">
        <w:rPr>
          <w:rFonts w:ascii="Times New Roman" w:eastAsia="Times New Roman" w:hAnsi="Times New Roman" w:cs="Times New Roman"/>
          <w:b/>
          <w:color w:val="000000" w:themeColor="text1"/>
          <w:sz w:val="24"/>
          <w:szCs w:val="24"/>
        </w:rPr>
        <w:lastRenderedPageBreak/>
        <w:t>Executive Summary</w:t>
      </w:r>
    </w:p>
    <w:p w14:paraId="6615A2CF"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The findings of this study highlight the value of coaching and mentoring in enhancing an organization's capacity to develop its people, manage its relationships, and carry out its tasks. This means that factors including new strategic goals, reorganising processes, retraining employees, adapting to financial shifts, soliciting opinions from workers, and so on are examined as well as their roles in facilitating organisational transformation. As a result, the present study discusses a change management model similar to Kolb's theory. Afterwards, a personal development plan is provided to counteract the professional expertise gained through the reflective assessment conducted using Kolb's reflective theory.</w:t>
      </w:r>
    </w:p>
    <w:p w14:paraId="6713DCB4" w14:textId="77777777" w:rsidR="00FC2405" w:rsidRPr="00E94680" w:rsidRDefault="00000000">
      <w:pPr>
        <w:pStyle w:val="Heading1"/>
        <w:rPr>
          <w:color w:val="000000" w:themeColor="text1"/>
        </w:rPr>
      </w:pPr>
      <w:bookmarkStart w:id="0" w:name="_qrz200yhygpp" w:colFirst="0" w:colLast="0"/>
      <w:bookmarkEnd w:id="0"/>
      <w:r w:rsidRPr="00E94680">
        <w:rPr>
          <w:color w:val="000000" w:themeColor="text1"/>
        </w:rPr>
        <w:br w:type="page"/>
      </w:r>
    </w:p>
    <w:bookmarkStart w:id="1" w:name="_65uanc4zxjno" w:colFirst="0" w:colLast="0" w:displacedByCustomXml="next"/>
    <w:bookmarkEnd w:id="1" w:displacedByCustomXml="next"/>
    <w:sdt>
      <w:sdtPr>
        <w:rPr>
          <w:rFonts w:ascii="Arial" w:eastAsia="Arial" w:hAnsi="Arial" w:cs="Arial"/>
          <w:color w:val="auto"/>
          <w:sz w:val="22"/>
          <w:szCs w:val="22"/>
          <w:lang w:val=""/>
        </w:rPr>
        <w:id w:val="-999195715"/>
        <w:docPartObj>
          <w:docPartGallery w:val="Table of Contents"/>
          <w:docPartUnique/>
        </w:docPartObj>
      </w:sdtPr>
      <w:sdtEndPr>
        <w:rPr>
          <w:b/>
          <w:bCs/>
          <w:noProof/>
        </w:rPr>
      </w:sdtEndPr>
      <w:sdtContent>
        <w:p w14:paraId="03C0A642" w14:textId="5361990A" w:rsidR="00141014" w:rsidRPr="00141014" w:rsidRDefault="00141014" w:rsidP="00141014">
          <w:pPr>
            <w:pStyle w:val="TOCHeading"/>
            <w:spacing w:line="360" w:lineRule="auto"/>
            <w:jc w:val="center"/>
            <w:rPr>
              <w:rFonts w:ascii="Times New Roman" w:hAnsi="Times New Roman" w:cs="Times New Roman"/>
              <w:b/>
              <w:bCs/>
              <w:color w:val="000000" w:themeColor="text1"/>
              <w:sz w:val="24"/>
              <w:szCs w:val="24"/>
            </w:rPr>
          </w:pPr>
          <w:r w:rsidRPr="00141014">
            <w:rPr>
              <w:rFonts w:ascii="Times New Roman" w:hAnsi="Times New Roman" w:cs="Times New Roman"/>
              <w:b/>
              <w:bCs/>
              <w:color w:val="000000" w:themeColor="text1"/>
              <w:sz w:val="24"/>
              <w:szCs w:val="24"/>
            </w:rPr>
            <w:t>Table of Contents</w:t>
          </w:r>
        </w:p>
        <w:p w14:paraId="6AAD6C85" w14:textId="3669EEDC" w:rsidR="00141014" w:rsidRPr="00141014" w:rsidRDefault="00141014" w:rsidP="00141014">
          <w:pPr>
            <w:pStyle w:val="TOC1"/>
            <w:tabs>
              <w:tab w:val="right" w:leader="dot" w:pos="9350"/>
            </w:tabs>
            <w:spacing w:line="360" w:lineRule="auto"/>
            <w:jc w:val="center"/>
            <w:rPr>
              <w:rFonts w:ascii="Times New Roman" w:hAnsi="Times New Roman" w:cs="Times New Roman"/>
              <w:noProof/>
              <w:color w:val="000000" w:themeColor="text1"/>
              <w:sz w:val="24"/>
              <w:szCs w:val="24"/>
            </w:rPr>
          </w:pPr>
          <w:r w:rsidRPr="00141014">
            <w:rPr>
              <w:rFonts w:ascii="Times New Roman" w:hAnsi="Times New Roman" w:cs="Times New Roman"/>
              <w:color w:val="000000" w:themeColor="text1"/>
              <w:sz w:val="24"/>
              <w:szCs w:val="24"/>
            </w:rPr>
            <w:fldChar w:fldCharType="begin"/>
          </w:r>
          <w:r w:rsidRPr="00141014">
            <w:rPr>
              <w:rFonts w:ascii="Times New Roman" w:hAnsi="Times New Roman" w:cs="Times New Roman"/>
              <w:color w:val="000000" w:themeColor="text1"/>
              <w:sz w:val="24"/>
              <w:szCs w:val="24"/>
            </w:rPr>
            <w:instrText xml:space="preserve"> TOC \o "1-3" \h \z \u </w:instrText>
          </w:r>
          <w:r w:rsidRPr="00141014">
            <w:rPr>
              <w:rFonts w:ascii="Times New Roman" w:hAnsi="Times New Roman" w:cs="Times New Roman"/>
              <w:color w:val="000000" w:themeColor="text1"/>
              <w:sz w:val="24"/>
              <w:szCs w:val="24"/>
            </w:rPr>
            <w:fldChar w:fldCharType="separate"/>
          </w:r>
          <w:hyperlink w:anchor="_Toc127552798" w:history="1">
            <w:r w:rsidRPr="00141014">
              <w:rPr>
                <w:rStyle w:val="Hyperlink"/>
                <w:rFonts w:ascii="Times New Roman" w:hAnsi="Times New Roman" w:cs="Times New Roman"/>
                <w:noProof/>
                <w:color w:val="000000" w:themeColor="text1"/>
                <w:sz w:val="24"/>
                <w:szCs w:val="24"/>
              </w:rPr>
              <w:t>Introduction</w:t>
            </w:r>
            <w:r w:rsidRPr="00141014">
              <w:rPr>
                <w:rFonts w:ascii="Times New Roman" w:hAnsi="Times New Roman" w:cs="Times New Roman"/>
                <w:noProof/>
                <w:webHidden/>
                <w:color w:val="000000" w:themeColor="text1"/>
                <w:sz w:val="24"/>
                <w:szCs w:val="24"/>
              </w:rPr>
              <w:tab/>
            </w:r>
            <w:r w:rsidRPr="00141014">
              <w:rPr>
                <w:rFonts w:ascii="Times New Roman" w:hAnsi="Times New Roman" w:cs="Times New Roman"/>
                <w:noProof/>
                <w:webHidden/>
                <w:color w:val="000000" w:themeColor="text1"/>
                <w:sz w:val="24"/>
                <w:szCs w:val="24"/>
              </w:rPr>
              <w:fldChar w:fldCharType="begin"/>
            </w:r>
            <w:r w:rsidRPr="00141014">
              <w:rPr>
                <w:rFonts w:ascii="Times New Roman" w:hAnsi="Times New Roman" w:cs="Times New Roman"/>
                <w:noProof/>
                <w:webHidden/>
                <w:color w:val="000000" w:themeColor="text1"/>
                <w:sz w:val="24"/>
                <w:szCs w:val="24"/>
              </w:rPr>
              <w:instrText xml:space="preserve"> PAGEREF _Toc127552798 \h </w:instrText>
            </w:r>
            <w:r w:rsidRPr="00141014">
              <w:rPr>
                <w:rFonts w:ascii="Times New Roman" w:hAnsi="Times New Roman" w:cs="Times New Roman"/>
                <w:noProof/>
                <w:webHidden/>
                <w:color w:val="000000" w:themeColor="text1"/>
                <w:sz w:val="24"/>
                <w:szCs w:val="24"/>
              </w:rPr>
            </w:r>
            <w:r w:rsidRPr="00141014">
              <w:rPr>
                <w:rFonts w:ascii="Times New Roman" w:hAnsi="Times New Roman" w:cs="Times New Roman"/>
                <w:noProof/>
                <w:webHidden/>
                <w:color w:val="000000" w:themeColor="text1"/>
                <w:sz w:val="24"/>
                <w:szCs w:val="24"/>
              </w:rPr>
              <w:fldChar w:fldCharType="separate"/>
            </w:r>
            <w:r w:rsidRPr="00141014">
              <w:rPr>
                <w:rFonts w:ascii="Times New Roman" w:hAnsi="Times New Roman" w:cs="Times New Roman"/>
                <w:noProof/>
                <w:webHidden/>
                <w:color w:val="000000" w:themeColor="text1"/>
                <w:sz w:val="24"/>
                <w:szCs w:val="24"/>
              </w:rPr>
              <w:t>3</w:t>
            </w:r>
            <w:r w:rsidRPr="00141014">
              <w:rPr>
                <w:rFonts w:ascii="Times New Roman" w:hAnsi="Times New Roman" w:cs="Times New Roman"/>
                <w:noProof/>
                <w:webHidden/>
                <w:color w:val="000000" w:themeColor="text1"/>
                <w:sz w:val="24"/>
                <w:szCs w:val="24"/>
              </w:rPr>
              <w:fldChar w:fldCharType="end"/>
            </w:r>
          </w:hyperlink>
        </w:p>
        <w:p w14:paraId="1A29164A" w14:textId="7776D2AA" w:rsidR="00141014" w:rsidRPr="00141014" w:rsidRDefault="00000000" w:rsidP="00141014">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27552799" w:history="1">
            <w:r w:rsidR="00141014" w:rsidRPr="00141014">
              <w:rPr>
                <w:rStyle w:val="Hyperlink"/>
                <w:rFonts w:ascii="Times New Roman" w:hAnsi="Times New Roman" w:cs="Times New Roman"/>
                <w:noProof/>
                <w:color w:val="000000" w:themeColor="text1"/>
                <w:sz w:val="24"/>
                <w:szCs w:val="24"/>
              </w:rPr>
              <w:t>Task 1:</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_Toc127552799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3</w:t>
            </w:r>
            <w:r w:rsidR="00141014" w:rsidRPr="00141014">
              <w:rPr>
                <w:rFonts w:ascii="Times New Roman" w:hAnsi="Times New Roman" w:cs="Times New Roman"/>
                <w:noProof/>
                <w:webHidden/>
                <w:color w:val="000000" w:themeColor="text1"/>
                <w:sz w:val="24"/>
                <w:szCs w:val="24"/>
              </w:rPr>
              <w:fldChar w:fldCharType="end"/>
            </w:r>
          </w:hyperlink>
        </w:p>
        <w:p w14:paraId="3548E4E8" w14:textId="2EDFBB69"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00" w:history="1">
            <w:r w:rsidR="00141014" w:rsidRPr="00141014">
              <w:rPr>
                <w:rStyle w:val="Hyperlink"/>
                <w:rFonts w:ascii="Times New Roman" w:hAnsi="Times New Roman" w:cs="Times New Roman"/>
                <w:noProof/>
                <w:color w:val="000000" w:themeColor="text1"/>
                <w:sz w:val="24"/>
                <w:szCs w:val="24"/>
              </w:rPr>
              <w:t>1.1 Definition of Coaching</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_Toc127552800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3</w:t>
            </w:r>
            <w:r w:rsidR="00141014" w:rsidRPr="00141014">
              <w:rPr>
                <w:rFonts w:ascii="Times New Roman" w:hAnsi="Times New Roman" w:cs="Times New Roman"/>
                <w:noProof/>
                <w:webHidden/>
                <w:color w:val="000000" w:themeColor="text1"/>
                <w:sz w:val="24"/>
                <w:szCs w:val="24"/>
              </w:rPr>
              <w:fldChar w:fldCharType="end"/>
            </w:r>
          </w:hyperlink>
        </w:p>
        <w:p w14:paraId="488271D2" w14:textId="0E0733A3"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01" w:history="1">
            <w:r w:rsidR="00141014" w:rsidRPr="00141014">
              <w:rPr>
                <w:rStyle w:val="Hyperlink"/>
                <w:rFonts w:ascii="Times New Roman" w:hAnsi="Times New Roman" w:cs="Times New Roman"/>
                <w:noProof/>
                <w:color w:val="000000" w:themeColor="text1"/>
                <w:sz w:val="24"/>
                <w:szCs w:val="24"/>
              </w:rPr>
              <w:t>1.2. Definition of mentoring</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_Toc127552801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4</w:t>
            </w:r>
            <w:r w:rsidR="00141014" w:rsidRPr="00141014">
              <w:rPr>
                <w:rFonts w:ascii="Times New Roman" w:hAnsi="Times New Roman" w:cs="Times New Roman"/>
                <w:noProof/>
                <w:webHidden/>
                <w:color w:val="000000" w:themeColor="text1"/>
                <w:sz w:val="24"/>
                <w:szCs w:val="24"/>
              </w:rPr>
              <w:fldChar w:fldCharType="end"/>
            </w:r>
          </w:hyperlink>
        </w:p>
        <w:p w14:paraId="4F556173" w14:textId="05E64B58"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02" w:history="1">
            <w:r w:rsidR="00141014" w:rsidRPr="00141014">
              <w:rPr>
                <w:rStyle w:val="Hyperlink"/>
                <w:rFonts w:ascii="Times New Roman" w:hAnsi="Times New Roman" w:cs="Times New Roman"/>
                <w:noProof/>
                <w:color w:val="000000" w:themeColor="text1"/>
                <w:sz w:val="24"/>
                <w:szCs w:val="24"/>
              </w:rPr>
              <w:t>1.3. Critical evaluation of the similarities and differences between mentoring and coaching</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_Toc127552802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4</w:t>
            </w:r>
            <w:r w:rsidR="00141014" w:rsidRPr="00141014">
              <w:rPr>
                <w:rFonts w:ascii="Times New Roman" w:hAnsi="Times New Roman" w:cs="Times New Roman"/>
                <w:noProof/>
                <w:webHidden/>
                <w:color w:val="000000" w:themeColor="text1"/>
                <w:sz w:val="24"/>
                <w:szCs w:val="24"/>
              </w:rPr>
              <w:fldChar w:fldCharType="end"/>
            </w:r>
          </w:hyperlink>
        </w:p>
        <w:p w14:paraId="198862A7" w14:textId="0AA21AEB"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03" w:history="1">
            <w:r w:rsidR="00141014" w:rsidRPr="00141014">
              <w:rPr>
                <w:rStyle w:val="Hyperlink"/>
                <w:rFonts w:ascii="Times New Roman" w:hAnsi="Times New Roman" w:cs="Times New Roman"/>
                <w:noProof/>
                <w:color w:val="000000" w:themeColor="text1"/>
                <w:sz w:val="24"/>
                <w:szCs w:val="24"/>
              </w:rPr>
              <w:t>1.4. Comparison between coaching and mentoring with two other learning initiatives using Clutterbuck’s Four Styles</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_Toc127552803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5</w:t>
            </w:r>
            <w:r w:rsidR="00141014" w:rsidRPr="00141014">
              <w:rPr>
                <w:rFonts w:ascii="Times New Roman" w:hAnsi="Times New Roman" w:cs="Times New Roman"/>
                <w:noProof/>
                <w:webHidden/>
                <w:color w:val="000000" w:themeColor="text1"/>
                <w:sz w:val="24"/>
                <w:szCs w:val="24"/>
              </w:rPr>
              <w:fldChar w:fldCharType="end"/>
            </w:r>
          </w:hyperlink>
        </w:p>
        <w:p w14:paraId="203D6D66" w14:textId="4525A4BE"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04" w:history="1">
            <w:r w:rsidR="00141014" w:rsidRPr="00141014">
              <w:rPr>
                <w:rStyle w:val="Hyperlink"/>
                <w:rFonts w:ascii="Times New Roman" w:hAnsi="Times New Roman" w:cs="Times New Roman"/>
                <w:noProof/>
                <w:color w:val="000000" w:themeColor="text1"/>
                <w:sz w:val="24"/>
                <w:szCs w:val="24"/>
              </w:rPr>
              <w:t>1.5. The tangible and intangible benefits of coaching and mentoring to employer and  employee</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_Toc127552804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6</w:t>
            </w:r>
            <w:r w:rsidR="00141014" w:rsidRPr="00141014">
              <w:rPr>
                <w:rFonts w:ascii="Times New Roman" w:hAnsi="Times New Roman" w:cs="Times New Roman"/>
                <w:noProof/>
                <w:webHidden/>
                <w:color w:val="000000" w:themeColor="text1"/>
                <w:sz w:val="24"/>
                <w:szCs w:val="24"/>
              </w:rPr>
              <w:fldChar w:fldCharType="end"/>
            </w:r>
          </w:hyperlink>
        </w:p>
        <w:p w14:paraId="6F9A9587" w14:textId="4D6302C2" w:rsidR="00141014" w:rsidRPr="00141014" w:rsidRDefault="00000000" w:rsidP="00141014">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27552805" w:history="1">
            <w:r w:rsidR="00141014" w:rsidRPr="00141014">
              <w:rPr>
                <w:rStyle w:val="Hyperlink"/>
                <w:rFonts w:ascii="Times New Roman" w:hAnsi="Times New Roman" w:cs="Times New Roman"/>
                <w:noProof/>
                <w:color w:val="000000" w:themeColor="text1"/>
                <w:sz w:val="24"/>
                <w:szCs w:val="24"/>
              </w:rPr>
              <w:t>Task 2:</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_Toc127552805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7</w:t>
            </w:r>
            <w:r w:rsidR="00141014" w:rsidRPr="00141014">
              <w:rPr>
                <w:rFonts w:ascii="Times New Roman" w:hAnsi="Times New Roman" w:cs="Times New Roman"/>
                <w:noProof/>
                <w:webHidden/>
                <w:color w:val="000000" w:themeColor="text1"/>
                <w:sz w:val="24"/>
                <w:szCs w:val="24"/>
              </w:rPr>
              <w:fldChar w:fldCharType="end"/>
            </w:r>
          </w:hyperlink>
        </w:p>
        <w:p w14:paraId="18675415" w14:textId="37EE594F"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06" w:history="1">
            <w:r w:rsidR="00141014" w:rsidRPr="00141014">
              <w:rPr>
                <w:rStyle w:val="Hyperlink"/>
                <w:rFonts w:ascii="Times New Roman" w:hAnsi="Times New Roman" w:cs="Times New Roman"/>
                <w:noProof/>
                <w:color w:val="000000" w:themeColor="text1"/>
                <w:sz w:val="24"/>
                <w:szCs w:val="24"/>
              </w:rPr>
              <w:t>2.1. Discussion on the multi-facing role of the line manager</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_Toc127552806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7</w:t>
            </w:r>
            <w:r w:rsidR="00141014" w:rsidRPr="00141014">
              <w:rPr>
                <w:rFonts w:ascii="Times New Roman" w:hAnsi="Times New Roman" w:cs="Times New Roman"/>
                <w:noProof/>
                <w:webHidden/>
                <w:color w:val="000000" w:themeColor="text1"/>
                <w:sz w:val="24"/>
                <w:szCs w:val="24"/>
              </w:rPr>
              <w:fldChar w:fldCharType="end"/>
            </w:r>
          </w:hyperlink>
        </w:p>
        <w:p w14:paraId="4F115CCE" w14:textId="07582C52"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07" w:history="1">
            <w:r w:rsidR="00141014" w:rsidRPr="00141014">
              <w:rPr>
                <w:rStyle w:val="Hyperlink"/>
                <w:rFonts w:ascii="Times New Roman" w:hAnsi="Times New Roman" w:cs="Times New Roman"/>
                <w:noProof/>
                <w:color w:val="000000" w:themeColor="text1"/>
                <w:sz w:val="24"/>
                <w:szCs w:val="24"/>
              </w:rPr>
              <w:t>2.2. Benefits and drawbacks of line managers as coaches or mentors</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_Toc127552807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7</w:t>
            </w:r>
            <w:r w:rsidR="00141014" w:rsidRPr="00141014">
              <w:rPr>
                <w:rFonts w:ascii="Times New Roman" w:hAnsi="Times New Roman" w:cs="Times New Roman"/>
                <w:noProof/>
                <w:webHidden/>
                <w:color w:val="000000" w:themeColor="text1"/>
                <w:sz w:val="24"/>
                <w:szCs w:val="24"/>
              </w:rPr>
              <w:fldChar w:fldCharType="end"/>
            </w:r>
          </w:hyperlink>
        </w:p>
        <w:p w14:paraId="682226FF" w14:textId="0AB016B0"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08" w:history="1">
            <w:r w:rsidR="00141014" w:rsidRPr="00141014">
              <w:rPr>
                <w:rStyle w:val="Hyperlink"/>
                <w:rFonts w:ascii="Times New Roman" w:hAnsi="Times New Roman" w:cs="Times New Roman"/>
                <w:noProof/>
                <w:color w:val="000000" w:themeColor="text1"/>
                <w:sz w:val="24"/>
                <w:szCs w:val="24"/>
              </w:rPr>
              <w:t>2.3. Assessment of skills and behaviours needed for success as a coach or mentor</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_Toc127552808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8</w:t>
            </w:r>
            <w:r w:rsidR="00141014" w:rsidRPr="00141014">
              <w:rPr>
                <w:rFonts w:ascii="Times New Roman" w:hAnsi="Times New Roman" w:cs="Times New Roman"/>
                <w:noProof/>
                <w:webHidden/>
                <w:color w:val="000000" w:themeColor="text1"/>
                <w:sz w:val="24"/>
                <w:szCs w:val="24"/>
              </w:rPr>
              <w:fldChar w:fldCharType="end"/>
            </w:r>
          </w:hyperlink>
        </w:p>
        <w:p w14:paraId="013EEE84" w14:textId="3FDF432D" w:rsidR="00141014" w:rsidRPr="00141014" w:rsidRDefault="00000000" w:rsidP="00141014">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27552809" w:history="1">
            <w:r w:rsidR="00141014" w:rsidRPr="00141014">
              <w:rPr>
                <w:rStyle w:val="Hyperlink"/>
                <w:rFonts w:ascii="Times New Roman" w:hAnsi="Times New Roman" w:cs="Times New Roman"/>
                <w:noProof/>
                <w:color w:val="000000" w:themeColor="text1"/>
                <w:sz w:val="24"/>
                <w:szCs w:val="24"/>
              </w:rPr>
              <w:t>Task 3</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_Toc127552809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9</w:t>
            </w:r>
            <w:r w:rsidR="00141014" w:rsidRPr="00141014">
              <w:rPr>
                <w:rFonts w:ascii="Times New Roman" w:hAnsi="Times New Roman" w:cs="Times New Roman"/>
                <w:noProof/>
                <w:webHidden/>
                <w:color w:val="000000" w:themeColor="text1"/>
                <w:sz w:val="24"/>
                <w:szCs w:val="24"/>
              </w:rPr>
              <w:fldChar w:fldCharType="end"/>
            </w:r>
          </w:hyperlink>
        </w:p>
        <w:p w14:paraId="6650E450" w14:textId="6E8D3CE4"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10" w:history="1">
            <w:r w:rsidR="00141014" w:rsidRPr="00141014">
              <w:rPr>
                <w:rStyle w:val="Hyperlink"/>
                <w:rFonts w:ascii="Times New Roman" w:hAnsi="Times New Roman" w:cs="Times New Roman"/>
                <w:noProof/>
                <w:color w:val="000000" w:themeColor="text1"/>
                <w:sz w:val="24"/>
                <w:szCs w:val="24"/>
              </w:rPr>
              <w:t>3.1. Definition of the term 'change management and 'resilience'</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_Toc127552810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9</w:t>
            </w:r>
            <w:r w:rsidR="00141014" w:rsidRPr="00141014">
              <w:rPr>
                <w:rFonts w:ascii="Times New Roman" w:hAnsi="Times New Roman" w:cs="Times New Roman"/>
                <w:noProof/>
                <w:webHidden/>
                <w:color w:val="000000" w:themeColor="text1"/>
                <w:sz w:val="24"/>
                <w:szCs w:val="24"/>
              </w:rPr>
              <w:fldChar w:fldCharType="end"/>
            </w:r>
          </w:hyperlink>
        </w:p>
        <w:p w14:paraId="4853D144" w14:textId="142C5500"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11" w:history="1">
            <w:r w:rsidR="00141014" w:rsidRPr="00141014">
              <w:rPr>
                <w:rStyle w:val="Hyperlink"/>
                <w:rFonts w:ascii="Times New Roman" w:hAnsi="Times New Roman" w:cs="Times New Roman"/>
                <w:noProof/>
                <w:color w:val="000000" w:themeColor="text1"/>
                <w:sz w:val="24"/>
                <w:szCs w:val="24"/>
              </w:rPr>
              <w:t>3.2. Existing and emerging drivers of change in the workplace</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_Toc127552811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10</w:t>
            </w:r>
            <w:r w:rsidR="00141014" w:rsidRPr="00141014">
              <w:rPr>
                <w:rFonts w:ascii="Times New Roman" w:hAnsi="Times New Roman" w:cs="Times New Roman"/>
                <w:noProof/>
                <w:webHidden/>
                <w:color w:val="000000" w:themeColor="text1"/>
                <w:sz w:val="24"/>
                <w:szCs w:val="24"/>
              </w:rPr>
              <w:fldChar w:fldCharType="end"/>
            </w:r>
          </w:hyperlink>
        </w:p>
        <w:p w14:paraId="528FFAD7" w14:textId="23C4C535"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12" w:history="1">
            <w:r w:rsidR="00141014" w:rsidRPr="00141014">
              <w:rPr>
                <w:rStyle w:val="Hyperlink"/>
                <w:rFonts w:ascii="Times New Roman" w:hAnsi="Times New Roman" w:cs="Times New Roman"/>
                <w:noProof/>
                <w:color w:val="000000" w:themeColor="text1"/>
                <w:sz w:val="24"/>
                <w:szCs w:val="24"/>
              </w:rPr>
              <w:t>3.2.1. Impact of poor change management in the workplace</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_Toc127552812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11</w:t>
            </w:r>
            <w:r w:rsidR="00141014" w:rsidRPr="00141014">
              <w:rPr>
                <w:rFonts w:ascii="Times New Roman" w:hAnsi="Times New Roman" w:cs="Times New Roman"/>
                <w:noProof/>
                <w:webHidden/>
                <w:color w:val="000000" w:themeColor="text1"/>
                <w:sz w:val="24"/>
                <w:szCs w:val="24"/>
              </w:rPr>
              <w:fldChar w:fldCharType="end"/>
            </w:r>
          </w:hyperlink>
        </w:p>
        <w:p w14:paraId="7896DB79" w14:textId="6377FB52"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13" w:history="1">
            <w:r w:rsidR="00141014" w:rsidRPr="00141014">
              <w:rPr>
                <w:rStyle w:val="Hyperlink"/>
                <w:rFonts w:ascii="Times New Roman" w:hAnsi="Times New Roman" w:cs="Times New Roman"/>
                <w:noProof/>
                <w:color w:val="000000" w:themeColor="text1"/>
                <w:sz w:val="24"/>
                <w:szCs w:val="24"/>
              </w:rPr>
              <w:t>3.3. Ways through which building resilience, through coaching and mentoring, help the workforce deal  with change</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_Toc127552813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11</w:t>
            </w:r>
            <w:r w:rsidR="00141014" w:rsidRPr="00141014">
              <w:rPr>
                <w:rFonts w:ascii="Times New Roman" w:hAnsi="Times New Roman" w:cs="Times New Roman"/>
                <w:noProof/>
                <w:webHidden/>
                <w:color w:val="000000" w:themeColor="text1"/>
                <w:sz w:val="24"/>
                <w:szCs w:val="24"/>
              </w:rPr>
              <w:fldChar w:fldCharType="end"/>
            </w:r>
          </w:hyperlink>
        </w:p>
        <w:p w14:paraId="4E6EBB33" w14:textId="0608C34A"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14" w:history="1">
            <w:r w:rsidR="00141014" w:rsidRPr="00141014">
              <w:rPr>
                <w:rStyle w:val="Hyperlink"/>
                <w:rFonts w:ascii="Times New Roman" w:hAnsi="Times New Roman" w:cs="Times New Roman"/>
                <w:noProof/>
                <w:color w:val="000000" w:themeColor="text1"/>
                <w:sz w:val="24"/>
                <w:szCs w:val="24"/>
              </w:rPr>
              <w:t>3.3.1. Examples of 2 organisations and discussion on how coaching and mentoring helped them during the pandemic</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_Toc127552814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12</w:t>
            </w:r>
            <w:r w:rsidR="00141014" w:rsidRPr="00141014">
              <w:rPr>
                <w:rFonts w:ascii="Times New Roman" w:hAnsi="Times New Roman" w:cs="Times New Roman"/>
                <w:noProof/>
                <w:webHidden/>
                <w:color w:val="000000" w:themeColor="text1"/>
                <w:sz w:val="24"/>
                <w:szCs w:val="24"/>
              </w:rPr>
              <w:fldChar w:fldCharType="end"/>
            </w:r>
          </w:hyperlink>
        </w:p>
        <w:p w14:paraId="09107251" w14:textId="35726A12" w:rsidR="00141014" w:rsidRPr="00141014" w:rsidRDefault="00000000" w:rsidP="00141014">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27552815" w:history="1">
            <w:r w:rsidR="00141014" w:rsidRPr="00141014">
              <w:rPr>
                <w:rStyle w:val="Hyperlink"/>
                <w:rFonts w:ascii="Times New Roman" w:hAnsi="Times New Roman" w:cs="Times New Roman"/>
                <w:noProof/>
                <w:color w:val="000000" w:themeColor="text1"/>
                <w:sz w:val="24"/>
                <w:szCs w:val="24"/>
              </w:rPr>
              <w:t>Task 4</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_Toc127552815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12</w:t>
            </w:r>
            <w:r w:rsidR="00141014" w:rsidRPr="00141014">
              <w:rPr>
                <w:rFonts w:ascii="Times New Roman" w:hAnsi="Times New Roman" w:cs="Times New Roman"/>
                <w:noProof/>
                <w:webHidden/>
                <w:color w:val="000000" w:themeColor="text1"/>
                <w:sz w:val="24"/>
                <w:szCs w:val="24"/>
              </w:rPr>
              <w:fldChar w:fldCharType="end"/>
            </w:r>
          </w:hyperlink>
        </w:p>
        <w:p w14:paraId="56FE3849" w14:textId="7FBA06BD" w:rsidR="00141014" w:rsidRPr="00141014" w:rsidRDefault="00000000" w:rsidP="00141014">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27552816" w:history="1">
            <w:r w:rsidR="00141014" w:rsidRPr="00141014">
              <w:rPr>
                <w:rStyle w:val="Hyperlink"/>
                <w:rFonts w:ascii="Times New Roman" w:hAnsi="Times New Roman" w:cs="Times New Roman"/>
                <w:noProof/>
                <w:color w:val="000000" w:themeColor="text1"/>
                <w:sz w:val="24"/>
                <w:szCs w:val="24"/>
              </w:rPr>
              <w:t>4.1. Critical evaluation of own performance in the peer coaching exercise using Kolb’s reflection model</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_Toc127552816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12</w:t>
            </w:r>
            <w:r w:rsidR="00141014" w:rsidRPr="00141014">
              <w:rPr>
                <w:rFonts w:ascii="Times New Roman" w:hAnsi="Times New Roman" w:cs="Times New Roman"/>
                <w:noProof/>
                <w:webHidden/>
                <w:color w:val="000000" w:themeColor="text1"/>
                <w:sz w:val="24"/>
                <w:szCs w:val="24"/>
              </w:rPr>
              <w:fldChar w:fldCharType="end"/>
            </w:r>
          </w:hyperlink>
        </w:p>
        <w:p w14:paraId="71C21E76" w14:textId="6BC22511" w:rsidR="00141014" w:rsidRPr="00141014" w:rsidRDefault="00000000" w:rsidP="00141014">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27552817" w:history="1">
            <w:r w:rsidR="00141014" w:rsidRPr="00141014">
              <w:rPr>
                <w:rStyle w:val="Hyperlink"/>
                <w:rFonts w:ascii="Times New Roman" w:hAnsi="Times New Roman" w:cs="Times New Roman"/>
                <w:noProof/>
                <w:color w:val="000000" w:themeColor="text1"/>
                <w:sz w:val="24"/>
                <w:szCs w:val="24"/>
              </w:rPr>
              <w:t>5. Conclusion</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_Toc127552817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15</w:t>
            </w:r>
            <w:r w:rsidR="00141014" w:rsidRPr="00141014">
              <w:rPr>
                <w:rFonts w:ascii="Times New Roman" w:hAnsi="Times New Roman" w:cs="Times New Roman"/>
                <w:noProof/>
                <w:webHidden/>
                <w:color w:val="000000" w:themeColor="text1"/>
                <w:sz w:val="24"/>
                <w:szCs w:val="24"/>
              </w:rPr>
              <w:fldChar w:fldCharType="end"/>
            </w:r>
          </w:hyperlink>
        </w:p>
        <w:p w14:paraId="3F177BD2" w14:textId="4F1696EC" w:rsidR="00141014" w:rsidRPr="00141014" w:rsidRDefault="00000000" w:rsidP="00141014">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27552818" w:history="1">
            <w:r w:rsidR="00141014" w:rsidRPr="00141014">
              <w:rPr>
                <w:rStyle w:val="Hyperlink"/>
                <w:rFonts w:ascii="Times New Roman" w:hAnsi="Times New Roman" w:cs="Times New Roman"/>
                <w:noProof/>
                <w:color w:val="000000" w:themeColor="text1"/>
                <w:sz w:val="24"/>
                <w:szCs w:val="24"/>
              </w:rPr>
              <w:t>References</w:t>
            </w:r>
            <w:r w:rsidR="00141014" w:rsidRPr="00141014">
              <w:rPr>
                <w:rFonts w:ascii="Times New Roman" w:hAnsi="Times New Roman" w:cs="Times New Roman"/>
                <w:noProof/>
                <w:webHidden/>
                <w:color w:val="000000" w:themeColor="text1"/>
                <w:sz w:val="24"/>
                <w:szCs w:val="24"/>
              </w:rPr>
              <w:tab/>
            </w:r>
            <w:r w:rsidR="00141014" w:rsidRPr="00141014">
              <w:rPr>
                <w:rFonts w:ascii="Times New Roman" w:hAnsi="Times New Roman" w:cs="Times New Roman"/>
                <w:noProof/>
                <w:webHidden/>
                <w:color w:val="000000" w:themeColor="text1"/>
                <w:sz w:val="24"/>
                <w:szCs w:val="24"/>
              </w:rPr>
              <w:fldChar w:fldCharType="begin"/>
            </w:r>
            <w:r w:rsidR="00141014" w:rsidRPr="00141014">
              <w:rPr>
                <w:rFonts w:ascii="Times New Roman" w:hAnsi="Times New Roman" w:cs="Times New Roman"/>
                <w:noProof/>
                <w:webHidden/>
                <w:color w:val="000000" w:themeColor="text1"/>
                <w:sz w:val="24"/>
                <w:szCs w:val="24"/>
              </w:rPr>
              <w:instrText xml:space="preserve"> PAGEREF _Toc127552818 \h </w:instrText>
            </w:r>
            <w:r w:rsidR="00141014" w:rsidRPr="00141014">
              <w:rPr>
                <w:rFonts w:ascii="Times New Roman" w:hAnsi="Times New Roman" w:cs="Times New Roman"/>
                <w:noProof/>
                <w:webHidden/>
                <w:color w:val="000000" w:themeColor="text1"/>
                <w:sz w:val="24"/>
                <w:szCs w:val="24"/>
              </w:rPr>
            </w:r>
            <w:r w:rsidR="00141014" w:rsidRPr="00141014">
              <w:rPr>
                <w:rFonts w:ascii="Times New Roman" w:hAnsi="Times New Roman" w:cs="Times New Roman"/>
                <w:noProof/>
                <w:webHidden/>
                <w:color w:val="000000" w:themeColor="text1"/>
                <w:sz w:val="24"/>
                <w:szCs w:val="24"/>
              </w:rPr>
              <w:fldChar w:fldCharType="separate"/>
            </w:r>
            <w:r w:rsidR="00141014" w:rsidRPr="00141014">
              <w:rPr>
                <w:rFonts w:ascii="Times New Roman" w:hAnsi="Times New Roman" w:cs="Times New Roman"/>
                <w:noProof/>
                <w:webHidden/>
                <w:color w:val="000000" w:themeColor="text1"/>
                <w:sz w:val="24"/>
                <w:szCs w:val="24"/>
              </w:rPr>
              <w:t>16</w:t>
            </w:r>
            <w:r w:rsidR="00141014" w:rsidRPr="00141014">
              <w:rPr>
                <w:rFonts w:ascii="Times New Roman" w:hAnsi="Times New Roman" w:cs="Times New Roman"/>
                <w:noProof/>
                <w:webHidden/>
                <w:color w:val="000000" w:themeColor="text1"/>
                <w:sz w:val="24"/>
                <w:szCs w:val="24"/>
              </w:rPr>
              <w:fldChar w:fldCharType="end"/>
            </w:r>
          </w:hyperlink>
        </w:p>
        <w:p w14:paraId="10B6E335" w14:textId="30A8B62D" w:rsidR="00141014" w:rsidRDefault="00141014" w:rsidP="00141014">
          <w:pPr>
            <w:spacing w:line="360" w:lineRule="auto"/>
            <w:jc w:val="center"/>
          </w:pPr>
          <w:r w:rsidRPr="00141014">
            <w:rPr>
              <w:rFonts w:ascii="Times New Roman" w:hAnsi="Times New Roman" w:cs="Times New Roman"/>
              <w:b/>
              <w:bCs/>
              <w:noProof/>
              <w:color w:val="000000" w:themeColor="text1"/>
              <w:sz w:val="24"/>
              <w:szCs w:val="24"/>
            </w:rPr>
            <w:fldChar w:fldCharType="end"/>
          </w:r>
        </w:p>
      </w:sdtContent>
    </w:sdt>
    <w:p w14:paraId="4F001958" w14:textId="77777777" w:rsidR="00141014" w:rsidRDefault="00141014">
      <w:pPr>
        <w:rPr>
          <w:rFonts w:ascii="Times New Roman" w:eastAsia="Times New Roman" w:hAnsi="Times New Roman" w:cs="Times New Roman"/>
          <w:b/>
          <w:color w:val="000000" w:themeColor="text1"/>
          <w:sz w:val="24"/>
          <w:szCs w:val="24"/>
        </w:rPr>
      </w:pPr>
      <w:bookmarkStart w:id="2" w:name="_Toc127552798"/>
      <w:r>
        <w:rPr>
          <w:color w:val="000000" w:themeColor="text1"/>
        </w:rPr>
        <w:br w:type="page"/>
      </w:r>
    </w:p>
    <w:p w14:paraId="0006C8C0" w14:textId="34056BAA" w:rsidR="00FC2405" w:rsidRPr="00E94680" w:rsidRDefault="00000000">
      <w:pPr>
        <w:pStyle w:val="Heading1"/>
        <w:rPr>
          <w:color w:val="000000" w:themeColor="text1"/>
        </w:rPr>
      </w:pPr>
      <w:r w:rsidRPr="00E94680">
        <w:rPr>
          <w:color w:val="000000" w:themeColor="text1"/>
        </w:rPr>
        <w:lastRenderedPageBreak/>
        <w:t>Introduction</w:t>
      </w:r>
      <w:bookmarkEnd w:id="2"/>
    </w:p>
    <w:p w14:paraId="1F501BAF" w14:textId="7A4F0045" w:rsidR="00FC2405" w:rsidRPr="00D37897"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D37897">
        <w:rPr>
          <w:rFonts w:ascii="Times New Roman" w:eastAsia="Times New Roman" w:hAnsi="Times New Roman" w:cs="Times New Roman"/>
          <w:color w:val="000000" w:themeColor="text1"/>
          <w:sz w:val="24"/>
          <w:szCs w:val="24"/>
        </w:rPr>
        <w:t>The research is based on analysing the similarities along with differences between coaching and mentoring. Coaching is a method of instructing, training, and counselling an individual or a group so that they can develop their performance and skills. It is effective to overcome issues related to one's performance and skill development</w:t>
      </w:r>
      <w:r w:rsidR="005257C8" w:rsidRPr="00D37897">
        <w:rPr>
          <w:rFonts w:ascii="Times New Roman" w:hAnsi="Times New Roman" w:cs="Times New Roman"/>
          <w:color w:val="333333"/>
          <w:sz w:val="24"/>
          <w:szCs w:val="24"/>
          <w:shd w:val="clear" w:color="auto" w:fill="F5F5F5"/>
        </w:rPr>
        <w:t>(</w:t>
      </w:r>
      <w:r w:rsidR="005257C8" w:rsidRPr="00D37897">
        <w:rPr>
          <w:rFonts w:ascii="Times New Roman" w:hAnsi="Times New Roman" w:cs="Times New Roman"/>
          <w:i/>
          <w:iCs/>
          <w:color w:val="333333"/>
          <w:sz w:val="24"/>
          <w:szCs w:val="24"/>
          <w:bdr w:val="none" w:sz="0" w:space="0" w:color="auto" w:frame="1"/>
          <w:shd w:val="clear" w:color="auto" w:fill="F5F5F5"/>
        </w:rPr>
        <w:t>Coaching and mentoring: Factsheets</w:t>
      </w:r>
      <w:r w:rsidR="005257C8" w:rsidRPr="00D37897">
        <w:rPr>
          <w:rFonts w:ascii="Times New Roman" w:hAnsi="Times New Roman" w:cs="Times New Roman"/>
          <w:color w:val="333333"/>
          <w:sz w:val="24"/>
          <w:szCs w:val="24"/>
          <w:shd w:val="clear" w:color="auto" w:fill="F5F5F5"/>
        </w:rPr>
        <w:t> 2021)</w:t>
      </w:r>
      <w:r w:rsidR="005257C8" w:rsidRPr="00D37897">
        <w:rPr>
          <w:rFonts w:ascii="Times New Roman" w:eastAsia="Times New Roman" w:hAnsi="Times New Roman" w:cs="Times New Roman"/>
          <w:color w:val="000000" w:themeColor="text1"/>
          <w:sz w:val="24"/>
          <w:szCs w:val="24"/>
        </w:rPr>
        <w:t xml:space="preserve">. </w:t>
      </w:r>
      <w:r w:rsidRPr="00D37897">
        <w:rPr>
          <w:rFonts w:ascii="Times New Roman" w:eastAsia="Times New Roman" w:hAnsi="Times New Roman" w:cs="Times New Roman"/>
          <w:color w:val="000000" w:themeColor="text1"/>
          <w:sz w:val="24"/>
          <w:szCs w:val="24"/>
        </w:rPr>
        <w:t>Mentoring is known as collaborative work that mostly happens between junior and senior employees. It is used to enhance the career, development, growth</w:t>
      </w:r>
      <w:r w:rsidR="00141014" w:rsidRPr="00D37897">
        <w:rPr>
          <w:rFonts w:ascii="Times New Roman" w:eastAsia="Times New Roman" w:hAnsi="Times New Roman" w:cs="Times New Roman"/>
          <w:color w:val="000000" w:themeColor="text1"/>
          <w:sz w:val="24"/>
          <w:szCs w:val="24"/>
        </w:rPr>
        <w:t>,</w:t>
      </w:r>
      <w:r w:rsidRPr="00D37897">
        <w:rPr>
          <w:rFonts w:ascii="Times New Roman" w:eastAsia="Times New Roman" w:hAnsi="Times New Roman" w:cs="Times New Roman"/>
          <w:color w:val="000000" w:themeColor="text1"/>
          <w:sz w:val="24"/>
          <w:szCs w:val="24"/>
        </w:rPr>
        <w:t xml:space="preserve"> and learning of a person</w:t>
      </w:r>
      <w:r w:rsidR="005257C8" w:rsidRPr="00D37897">
        <w:rPr>
          <w:rFonts w:ascii="Times New Roman" w:hAnsi="Times New Roman" w:cs="Times New Roman"/>
          <w:sz w:val="24"/>
          <w:szCs w:val="24"/>
        </w:rPr>
        <w:t xml:space="preserve"> (</w:t>
      </w:r>
      <w:r w:rsidR="005257C8" w:rsidRPr="00D37897">
        <w:rPr>
          <w:rFonts w:ascii="Times New Roman" w:hAnsi="Times New Roman" w:cs="Times New Roman"/>
          <w:i/>
          <w:iCs/>
          <w:sz w:val="24"/>
          <w:szCs w:val="24"/>
        </w:rPr>
        <w:t>Definition of mentoring?</w:t>
      </w:r>
      <w:r w:rsidR="005257C8" w:rsidRPr="00D37897">
        <w:rPr>
          <w:rFonts w:ascii="Times New Roman" w:hAnsi="Times New Roman" w:cs="Times New Roman"/>
          <w:sz w:val="24"/>
          <w:szCs w:val="24"/>
        </w:rPr>
        <w:t xml:space="preserve"> 2022).</w:t>
      </w:r>
      <w:r w:rsidRPr="00D37897">
        <w:rPr>
          <w:rFonts w:ascii="Times New Roman" w:eastAsia="Times New Roman" w:hAnsi="Times New Roman" w:cs="Times New Roman"/>
          <w:color w:val="000000" w:themeColor="text1"/>
          <w:sz w:val="24"/>
          <w:szCs w:val="24"/>
        </w:rPr>
        <w:t xml:space="preserve"> Comparisons between both mentoring and coaching are going to be incorporated into the present research. The intangible and tangible benefits of mentoring and coaching for organisation employees along with their employees are going to be illustrated through the present research. </w:t>
      </w:r>
      <w:r w:rsidR="001C222A" w:rsidRPr="00D37897">
        <w:rPr>
          <w:rFonts w:ascii="Times New Roman" w:hAnsi="Times New Roman" w:cs="Times New Roman"/>
          <w:sz w:val="24"/>
          <w:szCs w:val="24"/>
        </w:rPr>
        <w:t>(</w:t>
      </w:r>
      <w:r w:rsidR="001C222A" w:rsidRPr="00D37897">
        <w:rPr>
          <w:rFonts w:ascii="Times New Roman" w:hAnsi="Times New Roman" w:cs="Times New Roman"/>
          <w:i/>
          <w:iCs/>
          <w:sz w:val="24"/>
          <w:szCs w:val="24"/>
        </w:rPr>
        <w:t>How coaching adds value in organisations – the role of ... - EQUELLA</w:t>
      </w:r>
      <w:r w:rsidR="001C222A" w:rsidRPr="00D37897">
        <w:rPr>
          <w:rFonts w:ascii="Times New Roman" w:hAnsi="Times New Roman" w:cs="Times New Roman"/>
          <w:sz w:val="24"/>
          <w:szCs w:val="24"/>
        </w:rPr>
        <w:t>)</w:t>
      </w:r>
    </w:p>
    <w:p w14:paraId="5F42C950" w14:textId="77777777" w:rsidR="00FC2405" w:rsidRPr="00D37897"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D37897">
        <w:rPr>
          <w:rFonts w:ascii="Times New Roman" w:eastAsia="Times New Roman" w:hAnsi="Times New Roman" w:cs="Times New Roman"/>
          <w:color w:val="000000" w:themeColor="text1"/>
          <w:sz w:val="24"/>
          <w:szCs w:val="24"/>
        </w:rPr>
        <w:t xml:space="preserve">A critical evaluation of the role of the line manager as a mentor or a coach is going to be performed here. Both the mentors and coaches needed to have significant skills which are going to be discussed in the present report. Some coaching models and behaviours of mentors to become successful are subject to be evaluated in the study. A critical evaluation of the mentoring and coaching during the development of resilience is also going to be incorporated within the study. The usefulness of resilience to balance a workplace is effective to enhance productivity. Moreover, a reflection on self-performance during peer coaching exercises is also going to be contained in the research as well. Finally, a personal development plan is also going to be created in the research.          </w:t>
      </w:r>
    </w:p>
    <w:p w14:paraId="2031E725" w14:textId="77777777" w:rsidR="00FC2405" w:rsidRPr="00E94680" w:rsidRDefault="00000000">
      <w:pPr>
        <w:pStyle w:val="Heading1"/>
        <w:rPr>
          <w:color w:val="000000" w:themeColor="text1"/>
        </w:rPr>
      </w:pPr>
      <w:bookmarkStart w:id="3" w:name="_bv63mp3de6gj" w:colFirst="0" w:colLast="0"/>
      <w:bookmarkStart w:id="4" w:name="_Toc127552799"/>
      <w:bookmarkEnd w:id="3"/>
      <w:r w:rsidRPr="00E94680">
        <w:rPr>
          <w:color w:val="000000" w:themeColor="text1"/>
        </w:rPr>
        <w:t>Task 1:</w:t>
      </w:r>
      <w:bookmarkEnd w:id="4"/>
    </w:p>
    <w:p w14:paraId="357D2B31" w14:textId="77777777" w:rsidR="00FC2405" w:rsidRPr="00E94680" w:rsidRDefault="00000000">
      <w:pPr>
        <w:pStyle w:val="Heading2"/>
        <w:rPr>
          <w:color w:val="000000" w:themeColor="text1"/>
        </w:rPr>
      </w:pPr>
      <w:bookmarkStart w:id="5" w:name="_sa2l2ynbbf1g" w:colFirst="0" w:colLast="0"/>
      <w:bookmarkStart w:id="6" w:name="_Toc127552800"/>
      <w:bookmarkEnd w:id="5"/>
      <w:r w:rsidRPr="00E94680">
        <w:rPr>
          <w:color w:val="000000" w:themeColor="text1"/>
        </w:rPr>
        <w:t>1.1 Definition of Coaching</w:t>
      </w:r>
      <w:bookmarkEnd w:id="6"/>
    </w:p>
    <w:p w14:paraId="1DEECBD9"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Coaching is considered a conversation activity that helps support people, enhance ability, develop learning skills, and develop potentiality. According to the research of Landreville </w:t>
      </w:r>
      <w:r w:rsidRPr="00E94680">
        <w:rPr>
          <w:rFonts w:ascii="Times New Roman" w:eastAsia="Times New Roman" w:hAnsi="Times New Roman" w:cs="Times New Roman"/>
          <w:i/>
          <w:color w:val="000000" w:themeColor="text1"/>
          <w:sz w:val="24"/>
          <w:szCs w:val="24"/>
        </w:rPr>
        <w:t xml:space="preserve">et al. </w:t>
      </w:r>
      <w:r w:rsidRPr="00E94680">
        <w:rPr>
          <w:rFonts w:ascii="Times New Roman" w:eastAsia="Times New Roman" w:hAnsi="Times New Roman" w:cs="Times New Roman"/>
          <w:color w:val="000000" w:themeColor="text1"/>
          <w:sz w:val="24"/>
          <w:szCs w:val="24"/>
        </w:rPr>
        <w:t xml:space="preserve">(2019), by observing a person's learning activities and performance closely and providing them with comments based on those observations, coaches help their students reach their full potential. The coaching process consists of a never-ending cycle of observation, goal-setting, analysis, monitoring, planning, and evaluation. Methods of professional growth known as mentoring and coaching rely on one-on-one interactions to improve trainees' knowledge, abilities, and </w:t>
      </w:r>
      <w:r w:rsidRPr="00E94680">
        <w:rPr>
          <w:rFonts w:ascii="Times New Roman" w:eastAsia="Times New Roman" w:hAnsi="Times New Roman" w:cs="Times New Roman"/>
          <w:color w:val="000000" w:themeColor="text1"/>
          <w:sz w:val="24"/>
          <w:szCs w:val="24"/>
        </w:rPr>
        <w:lastRenderedPageBreak/>
        <w:t xml:space="preserve">productivity on the job. For example, Father Michael van der Peet was a good coach for Mother Teresa as he helped her to develop her professional, personal, and religious life (Pushfar, 2023).  </w:t>
      </w:r>
    </w:p>
    <w:p w14:paraId="6D0EFD86" w14:textId="77777777" w:rsidR="00FC2405" w:rsidRPr="00E94680" w:rsidRDefault="00000000">
      <w:pPr>
        <w:pStyle w:val="Heading2"/>
        <w:rPr>
          <w:color w:val="000000" w:themeColor="text1"/>
        </w:rPr>
      </w:pPr>
      <w:bookmarkStart w:id="7" w:name="_y6ya7d30zasm" w:colFirst="0" w:colLast="0"/>
      <w:bookmarkStart w:id="8" w:name="_Toc127552801"/>
      <w:bookmarkEnd w:id="7"/>
      <w:r w:rsidRPr="00E94680">
        <w:rPr>
          <w:color w:val="000000" w:themeColor="text1"/>
        </w:rPr>
        <w:t>1.2. Definition of mentoring</w:t>
      </w:r>
      <w:bookmarkEnd w:id="8"/>
    </w:p>
    <w:p w14:paraId="7320F8A2"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Mentoring is the process of providing assistance and direction to another individual to facilitate that person's growth and development. A mentor is an individual who provides guidance and advice to assist another person to develop professionally and personally. A mentor will use their knowledge and expertise to advise a person on how to go with his profession or life (Law </w:t>
      </w:r>
      <w:r w:rsidRPr="00E94680">
        <w:rPr>
          <w:rFonts w:ascii="Times New Roman" w:eastAsia="Times New Roman" w:hAnsi="Times New Roman" w:cs="Times New Roman"/>
          <w:i/>
          <w:color w:val="000000" w:themeColor="text1"/>
          <w:sz w:val="24"/>
          <w:szCs w:val="24"/>
        </w:rPr>
        <w:t>et al.</w:t>
      </w:r>
      <w:r w:rsidRPr="00E94680">
        <w:rPr>
          <w:rFonts w:ascii="Times New Roman" w:eastAsia="Times New Roman" w:hAnsi="Times New Roman" w:cs="Times New Roman"/>
          <w:color w:val="000000" w:themeColor="text1"/>
          <w:sz w:val="24"/>
          <w:szCs w:val="24"/>
        </w:rPr>
        <w:t xml:space="preserve"> 2020). The program's objective is to foster a mutually beneficial relationship based on mutual respect, honesty, and responsibility between mentors and mentees. Mentoring occurs when an experienced worker assists a newer employee by sharing their knowledge and wisdom in the workplace. A mentor can help advise, guide, and even fight on behalf of their mentee. As stated by Law </w:t>
      </w:r>
      <w:r w:rsidRPr="00E94680">
        <w:rPr>
          <w:rFonts w:ascii="Times New Roman" w:eastAsia="Times New Roman" w:hAnsi="Times New Roman" w:cs="Times New Roman"/>
          <w:i/>
          <w:color w:val="000000" w:themeColor="text1"/>
          <w:sz w:val="24"/>
          <w:szCs w:val="24"/>
        </w:rPr>
        <w:t>et al.</w:t>
      </w:r>
      <w:r w:rsidRPr="00E94680">
        <w:rPr>
          <w:rFonts w:ascii="Times New Roman" w:eastAsia="Times New Roman" w:hAnsi="Times New Roman" w:cs="Times New Roman"/>
          <w:color w:val="000000" w:themeColor="text1"/>
          <w:sz w:val="24"/>
          <w:szCs w:val="24"/>
        </w:rPr>
        <w:t xml:space="preserve"> (2020) mentoring relationship leads to long-term professional success for both parties involved. For example, Steve Jobs is a great mentor for Mark Zuckerberg during the development of Facebook (Pushfar, 2023). </w:t>
      </w:r>
    </w:p>
    <w:p w14:paraId="52EF61E6" w14:textId="77777777" w:rsidR="00FC2405" w:rsidRPr="00E94680" w:rsidRDefault="00000000">
      <w:pPr>
        <w:pStyle w:val="Heading2"/>
        <w:rPr>
          <w:color w:val="000000" w:themeColor="text1"/>
        </w:rPr>
      </w:pPr>
      <w:bookmarkStart w:id="9" w:name="_gaatd6p0kr4y" w:colFirst="0" w:colLast="0"/>
      <w:bookmarkStart w:id="10" w:name="_Toc127552802"/>
      <w:bookmarkEnd w:id="9"/>
      <w:r w:rsidRPr="00E94680">
        <w:rPr>
          <w:color w:val="000000" w:themeColor="text1"/>
        </w:rPr>
        <w:t>1.3. Critical evaluation of the similarities and differences between mentoring and coaching</w:t>
      </w:r>
      <w:bookmarkEnd w:id="10"/>
    </w:p>
    <w:p w14:paraId="448BA8EB" w14:textId="77777777" w:rsidR="00FC2405" w:rsidRPr="00E94680" w:rsidRDefault="00000000">
      <w:pPr>
        <w:pStyle w:val="Normal1"/>
        <w:spacing w:before="200" w:line="360" w:lineRule="auto"/>
        <w:jc w:val="both"/>
        <w:rPr>
          <w:rFonts w:ascii="Times New Roman" w:eastAsia="Times New Roman" w:hAnsi="Times New Roman" w:cs="Times New Roman"/>
          <w:b/>
          <w:i/>
          <w:color w:val="000000" w:themeColor="text1"/>
          <w:sz w:val="24"/>
          <w:szCs w:val="24"/>
          <w:u w:val="single"/>
        </w:rPr>
      </w:pPr>
      <w:r w:rsidRPr="00E94680">
        <w:rPr>
          <w:rFonts w:ascii="Times New Roman" w:eastAsia="Times New Roman" w:hAnsi="Times New Roman" w:cs="Times New Roman"/>
          <w:b/>
          <w:i/>
          <w:color w:val="000000" w:themeColor="text1"/>
          <w:sz w:val="24"/>
          <w:szCs w:val="24"/>
          <w:u w:val="single"/>
        </w:rPr>
        <w:t>Similarities</w:t>
      </w:r>
    </w:p>
    <w:p w14:paraId="3CDC1C95" w14:textId="77777777" w:rsidR="00FC2405" w:rsidRPr="00D37897" w:rsidRDefault="00000000">
      <w:pPr>
        <w:pStyle w:val="Normal1"/>
        <w:numPr>
          <w:ilvl w:val="0"/>
          <w:numId w:val="3"/>
        </w:numPr>
        <w:spacing w:before="200" w:line="360" w:lineRule="auto"/>
        <w:jc w:val="both"/>
        <w:rPr>
          <w:rFonts w:ascii="Times New Roman" w:eastAsia="Times New Roman" w:hAnsi="Times New Roman" w:cs="Times New Roman"/>
          <w:color w:val="000000" w:themeColor="text1"/>
          <w:sz w:val="24"/>
          <w:szCs w:val="24"/>
        </w:rPr>
      </w:pPr>
      <w:r w:rsidRPr="00D37897">
        <w:rPr>
          <w:rFonts w:ascii="Times New Roman" w:eastAsia="Times New Roman" w:hAnsi="Times New Roman" w:cs="Times New Roman"/>
          <w:color w:val="000000" w:themeColor="text1"/>
          <w:sz w:val="24"/>
          <w:szCs w:val="24"/>
        </w:rPr>
        <w:t>Both mentoring and coaching helps in building relationship along with enhancing a person’s skill</w:t>
      </w:r>
    </w:p>
    <w:p w14:paraId="63415878" w14:textId="77777777" w:rsidR="00FC2405" w:rsidRPr="00D37897" w:rsidRDefault="00000000">
      <w:pPr>
        <w:pStyle w:val="Normal1"/>
        <w:numPr>
          <w:ilvl w:val="0"/>
          <w:numId w:val="3"/>
        </w:numPr>
        <w:spacing w:before="200" w:line="360" w:lineRule="auto"/>
        <w:jc w:val="both"/>
        <w:rPr>
          <w:rFonts w:ascii="Times New Roman" w:eastAsia="Times New Roman" w:hAnsi="Times New Roman" w:cs="Times New Roman"/>
          <w:color w:val="000000" w:themeColor="text1"/>
          <w:sz w:val="24"/>
          <w:szCs w:val="24"/>
        </w:rPr>
      </w:pPr>
      <w:r w:rsidRPr="00D37897">
        <w:rPr>
          <w:rFonts w:ascii="Times New Roman" w:eastAsia="Times New Roman" w:hAnsi="Times New Roman" w:cs="Times New Roman"/>
          <w:color w:val="000000" w:themeColor="text1"/>
          <w:sz w:val="24"/>
          <w:szCs w:val="24"/>
        </w:rPr>
        <w:t>Both practices enhance a person's knowledge and they require ho have awareness and self-discipline</w:t>
      </w:r>
    </w:p>
    <w:p w14:paraId="5CEBD35A" w14:textId="5F370E4D" w:rsidR="00FC2405" w:rsidRPr="00D37897" w:rsidRDefault="00000000">
      <w:pPr>
        <w:pStyle w:val="Normal1"/>
        <w:numPr>
          <w:ilvl w:val="0"/>
          <w:numId w:val="3"/>
        </w:numPr>
        <w:spacing w:before="200" w:line="360" w:lineRule="auto"/>
        <w:jc w:val="both"/>
        <w:rPr>
          <w:rFonts w:ascii="Times New Roman" w:eastAsia="Times New Roman" w:hAnsi="Times New Roman" w:cs="Times New Roman"/>
          <w:color w:val="000000" w:themeColor="text1"/>
          <w:sz w:val="24"/>
          <w:szCs w:val="24"/>
        </w:rPr>
      </w:pPr>
      <w:r w:rsidRPr="00D37897">
        <w:rPr>
          <w:rFonts w:ascii="Times New Roman" w:eastAsia="Times New Roman" w:hAnsi="Times New Roman" w:cs="Times New Roman"/>
          <w:color w:val="000000" w:themeColor="text1"/>
          <w:sz w:val="24"/>
          <w:szCs w:val="24"/>
        </w:rPr>
        <w:t xml:space="preserve">A good personal rapport is needed, for both coaching and mentoring, between two parties  </w:t>
      </w:r>
    </w:p>
    <w:p w14:paraId="5E1802C7" w14:textId="77777777" w:rsidR="00FC2405" w:rsidRPr="00D37897" w:rsidRDefault="00000000">
      <w:pPr>
        <w:pStyle w:val="Normal1"/>
        <w:numPr>
          <w:ilvl w:val="0"/>
          <w:numId w:val="3"/>
        </w:numPr>
        <w:spacing w:before="200" w:line="360" w:lineRule="auto"/>
        <w:jc w:val="both"/>
        <w:rPr>
          <w:rFonts w:ascii="Times New Roman" w:eastAsia="Times New Roman" w:hAnsi="Times New Roman" w:cs="Times New Roman"/>
          <w:color w:val="000000" w:themeColor="text1"/>
          <w:sz w:val="24"/>
          <w:szCs w:val="24"/>
        </w:rPr>
      </w:pPr>
      <w:r w:rsidRPr="00D37897">
        <w:rPr>
          <w:rFonts w:ascii="Times New Roman" w:eastAsia="Times New Roman" w:hAnsi="Times New Roman" w:cs="Times New Roman"/>
          <w:color w:val="000000" w:themeColor="text1"/>
          <w:sz w:val="24"/>
          <w:szCs w:val="24"/>
        </w:rPr>
        <w:t>Both practices are based on a learning arena that focuses on people's development where the effective involvement of participants is also necessary.</w:t>
      </w:r>
    </w:p>
    <w:p w14:paraId="5A2F7963" w14:textId="1303471C" w:rsidR="00FC2405" w:rsidRPr="00D37897" w:rsidRDefault="00000000">
      <w:pPr>
        <w:pStyle w:val="Normal1"/>
        <w:numPr>
          <w:ilvl w:val="0"/>
          <w:numId w:val="3"/>
        </w:numPr>
        <w:spacing w:before="200" w:line="360" w:lineRule="auto"/>
        <w:jc w:val="both"/>
        <w:rPr>
          <w:rFonts w:ascii="Times New Roman" w:eastAsia="Times New Roman" w:hAnsi="Times New Roman" w:cs="Times New Roman"/>
          <w:color w:val="000000" w:themeColor="text1"/>
          <w:sz w:val="24"/>
          <w:szCs w:val="24"/>
        </w:rPr>
      </w:pPr>
      <w:r w:rsidRPr="00D37897">
        <w:rPr>
          <w:rFonts w:ascii="Times New Roman" w:eastAsia="Times New Roman" w:hAnsi="Times New Roman" w:cs="Times New Roman"/>
          <w:color w:val="000000" w:themeColor="text1"/>
          <w:sz w:val="24"/>
          <w:szCs w:val="24"/>
        </w:rPr>
        <w:t xml:space="preserve">Both practices are effective to lead others with the use of encouraging, positive, and supportive ways. </w:t>
      </w:r>
      <w:r w:rsidR="00631A0B" w:rsidRPr="00D37897">
        <w:rPr>
          <w:rFonts w:ascii="Times New Roman" w:eastAsia="Times New Roman" w:hAnsi="Times New Roman" w:cs="Times New Roman"/>
          <w:color w:val="000000" w:themeColor="text1"/>
          <w:sz w:val="24"/>
          <w:szCs w:val="24"/>
        </w:rPr>
        <w:t xml:space="preserve"> </w:t>
      </w:r>
      <w:r w:rsidR="00631A0B" w:rsidRPr="00D37897">
        <w:rPr>
          <w:rFonts w:ascii="Times New Roman" w:hAnsi="Times New Roman" w:cs="Times New Roman"/>
          <w:sz w:val="24"/>
          <w:szCs w:val="24"/>
        </w:rPr>
        <w:t>(Bates, 2022)</w:t>
      </w:r>
    </w:p>
    <w:p w14:paraId="6BBFCCEE" w14:textId="3825B6B4" w:rsidR="001C222A" w:rsidRDefault="001C222A" w:rsidP="001C222A">
      <w:pPr>
        <w:pStyle w:val="Normal1"/>
        <w:spacing w:before="200" w:line="360" w:lineRule="auto"/>
        <w:jc w:val="both"/>
        <w:rPr>
          <w:rFonts w:ascii="Times New Roman" w:eastAsia="Times New Roman" w:hAnsi="Times New Roman" w:cs="Times New Roman"/>
          <w:color w:val="000000" w:themeColor="text1"/>
          <w:sz w:val="24"/>
          <w:szCs w:val="24"/>
        </w:rPr>
      </w:pPr>
    </w:p>
    <w:p w14:paraId="19DEF521" w14:textId="77777777" w:rsidR="001C222A" w:rsidRPr="00E94680" w:rsidRDefault="001C222A" w:rsidP="001C222A">
      <w:pPr>
        <w:pStyle w:val="Normal1"/>
        <w:spacing w:before="200" w:line="360" w:lineRule="auto"/>
        <w:jc w:val="both"/>
        <w:rPr>
          <w:rFonts w:ascii="Times New Roman" w:eastAsia="Times New Roman" w:hAnsi="Times New Roman" w:cs="Times New Roman"/>
          <w:color w:val="000000" w:themeColor="text1"/>
          <w:sz w:val="24"/>
          <w:szCs w:val="24"/>
        </w:rPr>
      </w:pPr>
    </w:p>
    <w:p w14:paraId="6A50B6C9" w14:textId="77777777" w:rsidR="00FC2405" w:rsidRPr="00E94680" w:rsidRDefault="00000000">
      <w:pPr>
        <w:pStyle w:val="Normal1"/>
        <w:spacing w:before="200" w:line="360" w:lineRule="auto"/>
        <w:jc w:val="both"/>
        <w:rPr>
          <w:rFonts w:ascii="Times New Roman" w:eastAsia="Times New Roman" w:hAnsi="Times New Roman" w:cs="Times New Roman"/>
          <w:b/>
          <w:i/>
          <w:color w:val="000000" w:themeColor="text1"/>
          <w:sz w:val="24"/>
          <w:szCs w:val="24"/>
          <w:u w:val="single"/>
        </w:rPr>
      </w:pPr>
      <w:r w:rsidRPr="00E94680">
        <w:rPr>
          <w:rFonts w:ascii="Times New Roman" w:eastAsia="Times New Roman" w:hAnsi="Times New Roman" w:cs="Times New Roman"/>
          <w:b/>
          <w:i/>
          <w:color w:val="000000" w:themeColor="text1"/>
          <w:sz w:val="24"/>
          <w:szCs w:val="24"/>
          <w:u w:val="single"/>
        </w:rPr>
        <w:t>Differences</w:t>
      </w:r>
    </w:p>
    <w:p w14:paraId="35812578" w14:textId="77777777" w:rsidR="00FC2405" w:rsidRPr="00E94680" w:rsidRDefault="00000000">
      <w:pPr>
        <w:pStyle w:val="Normal1"/>
        <w:numPr>
          <w:ilvl w:val="0"/>
          <w:numId w:val="6"/>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Coaching can take a shorter time to develop the skill of a person and it also lasts shorter. Whereas mentoring takes more time and lasts for several years</w:t>
      </w:r>
    </w:p>
    <w:p w14:paraId="36874E60" w14:textId="77777777" w:rsidR="00FC2405" w:rsidRPr="00E94680" w:rsidRDefault="00000000">
      <w:pPr>
        <w:pStyle w:val="Normal1"/>
        <w:numPr>
          <w:ilvl w:val="0"/>
          <w:numId w:val="6"/>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Coaching entails a more experienced person supervising a less experienced one to boost the less experienced person's skills and talents. On the other hand, "mentoring" refers to a system of advice and counsel in which an inexperienced person is helped and guided by an experienced one.</w:t>
      </w:r>
    </w:p>
    <w:p w14:paraId="7FD69449" w14:textId="77777777" w:rsidR="00FC2405" w:rsidRPr="00E94680" w:rsidRDefault="00000000">
      <w:pPr>
        <w:pStyle w:val="Normal1"/>
        <w:numPr>
          <w:ilvl w:val="0"/>
          <w:numId w:val="6"/>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Mentoring focuses on building wisdom with the application of knowledge, experience and skills. However, coaching is based on meeting every specific objective within a time and it is concerned with certain skill development of a person (Al Hilali </w:t>
      </w:r>
      <w:r w:rsidRPr="00E94680">
        <w:rPr>
          <w:rFonts w:ascii="Times New Roman" w:eastAsia="Times New Roman" w:hAnsi="Times New Roman" w:cs="Times New Roman"/>
          <w:i/>
          <w:color w:val="000000" w:themeColor="text1"/>
          <w:sz w:val="24"/>
          <w:szCs w:val="24"/>
        </w:rPr>
        <w:t xml:space="preserve">et al. </w:t>
      </w:r>
      <w:r w:rsidRPr="00E94680">
        <w:rPr>
          <w:rFonts w:ascii="Times New Roman" w:eastAsia="Times New Roman" w:hAnsi="Times New Roman" w:cs="Times New Roman"/>
          <w:color w:val="000000" w:themeColor="text1"/>
          <w:sz w:val="24"/>
          <w:szCs w:val="24"/>
        </w:rPr>
        <w:t xml:space="preserve">2020). </w:t>
      </w:r>
    </w:p>
    <w:p w14:paraId="6603A56F" w14:textId="77777777" w:rsidR="00FC2405" w:rsidRPr="00E94680" w:rsidRDefault="00000000">
      <w:pPr>
        <w:pStyle w:val="Heading2"/>
        <w:rPr>
          <w:color w:val="000000" w:themeColor="text1"/>
        </w:rPr>
      </w:pPr>
      <w:bookmarkStart w:id="11" w:name="_rxctm7e6kg32" w:colFirst="0" w:colLast="0"/>
      <w:bookmarkStart w:id="12" w:name="_Toc127552803"/>
      <w:bookmarkEnd w:id="11"/>
      <w:r w:rsidRPr="00E94680">
        <w:rPr>
          <w:color w:val="000000" w:themeColor="text1"/>
        </w:rPr>
        <w:t>1.4. Comparison between coaching and mentoring with two other learning initiatives using Clutterbuck’s Four Styles</w:t>
      </w:r>
      <w:bookmarkEnd w:id="12"/>
      <w:r w:rsidRPr="00E94680">
        <w:rPr>
          <w:color w:val="000000" w:themeColor="text1"/>
        </w:rPr>
        <w:t xml:space="preserve"> </w:t>
      </w:r>
    </w:p>
    <w:p w14:paraId="34EE8956" w14:textId="77777777" w:rsidR="00FC2405" w:rsidRPr="00E94680" w:rsidRDefault="00000000">
      <w:pPr>
        <w:pStyle w:val="Normal1"/>
        <w:spacing w:before="200" w:line="360" w:lineRule="auto"/>
        <w:jc w:val="both"/>
        <w:rPr>
          <w:rFonts w:ascii="Times New Roman" w:eastAsia="Times New Roman" w:hAnsi="Times New Roman" w:cs="Times New Roman"/>
          <w:b/>
          <w:color w:val="000000" w:themeColor="text1"/>
          <w:sz w:val="24"/>
          <w:szCs w:val="24"/>
          <w:highlight w:val="white"/>
          <w:u w:val="single"/>
        </w:rPr>
      </w:pPr>
      <w:r w:rsidRPr="00E94680">
        <w:rPr>
          <w:rFonts w:ascii="Times New Roman" w:eastAsia="Times New Roman" w:hAnsi="Times New Roman" w:cs="Times New Roman"/>
          <w:b/>
          <w:color w:val="000000" w:themeColor="text1"/>
          <w:sz w:val="24"/>
          <w:szCs w:val="24"/>
          <w:highlight w:val="white"/>
          <w:u w:val="single"/>
        </w:rPr>
        <w:t xml:space="preserve">Clutterbuck’s Four Styles framework </w:t>
      </w:r>
    </w:p>
    <w:p w14:paraId="3E17854E"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highlight w:val="white"/>
        </w:rPr>
      </w:pPr>
      <w:r w:rsidRPr="00E94680">
        <w:rPr>
          <w:rFonts w:ascii="Times New Roman" w:eastAsia="Times New Roman" w:hAnsi="Times New Roman" w:cs="Times New Roman"/>
          <w:color w:val="000000" w:themeColor="text1"/>
          <w:sz w:val="24"/>
          <w:szCs w:val="24"/>
          <w:highlight w:val="white"/>
        </w:rPr>
        <w:t>A comparison between mentoring and coaching can be made based on Clutterbuck's Four Styles framework as it suggests several stages for the development of proper developmental relationships transition (Clutterbuck, 2022). Clutterbuck speaks about five stages of mentoring and coaching such as:</w:t>
      </w:r>
    </w:p>
    <w:p w14:paraId="2761CBBE"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highlight w:val="white"/>
        </w:rPr>
      </w:pPr>
      <w:r w:rsidRPr="00E94680">
        <w:rPr>
          <w:rFonts w:ascii="Times New Roman" w:eastAsia="Times New Roman" w:hAnsi="Times New Roman" w:cs="Times New Roman"/>
          <w:b/>
          <w:i/>
          <w:color w:val="000000" w:themeColor="text1"/>
          <w:sz w:val="24"/>
          <w:szCs w:val="24"/>
          <w:highlight w:val="white"/>
        </w:rPr>
        <w:t>Rapport building</w:t>
      </w:r>
      <w:r w:rsidRPr="00E94680">
        <w:rPr>
          <w:rFonts w:ascii="Times New Roman" w:eastAsia="Times New Roman" w:hAnsi="Times New Roman" w:cs="Times New Roman"/>
          <w:color w:val="000000" w:themeColor="text1"/>
          <w:sz w:val="24"/>
          <w:szCs w:val="24"/>
          <w:highlight w:val="white"/>
        </w:rPr>
        <w:t xml:space="preserve">: At this stage meteors and mentees create dialogue to realise whether they can enhance productivity together or not. In the case of coaching several factors depend on such as mutual respect, proper alignment, value, broad agreement, and setting a proper purpose (Nihr, 2021). </w:t>
      </w:r>
    </w:p>
    <w:p w14:paraId="6DD1F9A8"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highlight w:val="white"/>
        </w:rPr>
      </w:pPr>
      <w:r w:rsidRPr="00E94680">
        <w:rPr>
          <w:rFonts w:ascii="Times New Roman" w:eastAsia="Times New Roman" w:hAnsi="Times New Roman" w:cs="Times New Roman"/>
          <w:b/>
          <w:i/>
          <w:color w:val="000000" w:themeColor="text1"/>
          <w:sz w:val="24"/>
          <w:szCs w:val="24"/>
          <w:highlight w:val="white"/>
        </w:rPr>
        <w:t>Direction setting</w:t>
      </w:r>
      <w:r w:rsidRPr="00E94680">
        <w:rPr>
          <w:rFonts w:ascii="Times New Roman" w:eastAsia="Times New Roman" w:hAnsi="Times New Roman" w:cs="Times New Roman"/>
          <w:color w:val="000000" w:themeColor="text1"/>
          <w:sz w:val="24"/>
          <w:szCs w:val="24"/>
          <w:highlight w:val="white"/>
        </w:rPr>
        <w:t>: It is the second stage it helps to set goals for both mentoring and coaching. Creating a sense of purpose, and working for short-term, long-term, and medium-term is necessary for both coaching and mentorship.</w:t>
      </w:r>
    </w:p>
    <w:p w14:paraId="2B63A6BB"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highlight w:val="white"/>
        </w:rPr>
      </w:pPr>
      <w:r w:rsidRPr="00E94680">
        <w:rPr>
          <w:rFonts w:ascii="Times New Roman" w:eastAsia="Times New Roman" w:hAnsi="Times New Roman" w:cs="Times New Roman"/>
          <w:b/>
          <w:i/>
          <w:color w:val="000000" w:themeColor="text1"/>
          <w:sz w:val="24"/>
          <w:szCs w:val="24"/>
          <w:highlight w:val="white"/>
        </w:rPr>
        <w:lastRenderedPageBreak/>
        <w:t>Progress ma</w:t>
      </w:r>
      <w:r w:rsidRPr="00E94680">
        <w:rPr>
          <w:rFonts w:ascii="Times New Roman" w:eastAsia="Times New Roman" w:hAnsi="Times New Roman" w:cs="Times New Roman"/>
          <w:color w:val="000000" w:themeColor="text1"/>
          <w:sz w:val="24"/>
          <w:szCs w:val="24"/>
          <w:highlight w:val="white"/>
        </w:rPr>
        <w:t xml:space="preserve">de: According to Clutterbuck (2022), the third stage is effective to balance the intensity of learning in both cases like mentors and coaching providers. With the help of this stage, mentors can develop a business-like atmosphere, and a conscious purpose, and resolve issues. However, in the case of coaching it helps to clarify the situation, build trust, explore available options, and stimulate potential skills </w:t>
      </w:r>
    </w:p>
    <w:p w14:paraId="290021C9"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highlight w:val="white"/>
        </w:rPr>
      </w:pPr>
      <w:r w:rsidRPr="00E94680">
        <w:rPr>
          <w:rFonts w:ascii="Times New Roman" w:eastAsia="Times New Roman" w:hAnsi="Times New Roman" w:cs="Times New Roman"/>
          <w:b/>
          <w:i/>
          <w:color w:val="000000" w:themeColor="text1"/>
          <w:sz w:val="24"/>
          <w:szCs w:val="24"/>
          <w:highlight w:val="white"/>
        </w:rPr>
        <w:t>Winding down</w:t>
      </w:r>
      <w:r w:rsidRPr="00E94680">
        <w:rPr>
          <w:rFonts w:ascii="Times New Roman" w:eastAsia="Times New Roman" w:hAnsi="Times New Roman" w:cs="Times New Roman"/>
          <w:color w:val="000000" w:themeColor="text1"/>
          <w:sz w:val="24"/>
          <w:szCs w:val="24"/>
          <w:highlight w:val="white"/>
        </w:rPr>
        <w:t xml:space="preserve">: In this stage here mentor and their mentee develop a close relationship by focusing towards their goals. In the case of coaching it helps to review and celebrate the success factors that are going to be achieved  </w:t>
      </w:r>
    </w:p>
    <w:p w14:paraId="051CEB4C"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highlight w:val="white"/>
        </w:rPr>
      </w:pPr>
      <w:r w:rsidRPr="00E94680">
        <w:rPr>
          <w:rFonts w:ascii="Times New Roman" w:eastAsia="Times New Roman" w:hAnsi="Times New Roman" w:cs="Times New Roman"/>
          <w:b/>
          <w:i/>
          <w:color w:val="000000" w:themeColor="text1"/>
          <w:sz w:val="24"/>
          <w:szCs w:val="24"/>
          <w:highlight w:val="white"/>
        </w:rPr>
        <w:t>Moving on</w:t>
      </w:r>
      <w:r w:rsidRPr="00E94680">
        <w:rPr>
          <w:rFonts w:ascii="Times New Roman" w:eastAsia="Times New Roman" w:hAnsi="Times New Roman" w:cs="Times New Roman"/>
          <w:color w:val="000000" w:themeColor="text1"/>
          <w:sz w:val="24"/>
          <w:szCs w:val="24"/>
          <w:highlight w:val="white"/>
        </w:rPr>
        <w:t xml:space="preserve">: The final stage is effective for both the mentorship and coaching to generate strong relationships (Nihr, 2021). These are effective to grow skills and provide guidance to someone.     </w:t>
      </w:r>
    </w:p>
    <w:p w14:paraId="417B7CD4" w14:textId="77777777" w:rsidR="00FC2405" w:rsidRPr="00E94680" w:rsidRDefault="00000000">
      <w:pPr>
        <w:pStyle w:val="Heading2"/>
        <w:rPr>
          <w:color w:val="000000" w:themeColor="text1"/>
        </w:rPr>
      </w:pPr>
      <w:bookmarkStart w:id="13" w:name="_807k163cizyj" w:colFirst="0" w:colLast="0"/>
      <w:bookmarkStart w:id="14" w:name="_Toc127552804"/>
      <w:bookmarkEnd w:id="13"/>
      <w:r w:rsidRPr="00E94680">
        <w:rPr>
          <w:color w:val="000000" w:themeColor="text1"/>
        </w:rPr>
        <w:t>1.5. The tangible and intangible benefits of coaching and mentoring to employer and  employee</w:t>
      </w:r>
      <w:bookmarkEnd w:id="14"/>
    </w:p>
    <w:p w14:paraId="3970B007" w14:textId="77777777" w:rsidR="00FC2405" w:rsidRPr="00E94680" w:rsidRDefault="00000000">
      <w:pPr>
        <w:pStyle w:val="Normal1"/>
        <w:spacing w:before="200" w:line="360" w:lineRule="auto"/>
        <w:jc w:val="both"/>
        <w:rPr>
          <w:rFonts w:ascii="Times New Roman" w:eastAsia="Times New Roman" w:hAnsi="Times New Roman" w:cs="Times New Roman"/>
          <w:b/>
          <w:i/>
          <w:color w:val="000000" w:themeColor="text1"/>
          <w:sz w:val="24"/>
          <w:szCs w:val="24"/>
        </w:rPr>
      </w:pPr>
      <w:r w:rsidRPr="00E94680">
        <w:rPr>
          <w:rFonts w:ascii="Times New Roman" w:eastAsia="Times New Roman" w:hAnsi="Times New Roman" w:cs="Times New Roman"/>
          <w:b/>
          <w:i/>
          <w:color w:val="000000" w:themeColor="text1"/>
          <w:sz w:val="24"/>
          <w:szCs w:val="24"/>
        </w:rPr>
        <w:t>Tangible benefits of Coaching</w:t>
      </w:r>
    </w:p>
    <w:p w14:paraId="331DBC4F" w14:textId="77777777" w:rsidR="00FC2405" w:rsidRPr="00E94680" w:rsidRDefault="00000000">
      <w:pPr>
        <w:pStyle w:val="Normal1"/>
        <w:numPr>
          <w:ilvl w:val="0"/>
          <w:numId w:val="10"/>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Tangible coaching helps to focus on employee retention, profitability, and productivity</w:t>
      </w:r>
    </w:p>
    <w:p w14:paraId="16CDEC48" w14:textId="77777777" w:rsidR="00FC2405" w:rsidRPr="00E94680" w:rsidRDefault="00000000">
      <w:pPr>
        <w:pStyle w:val="Normal1"/>
        <w:numPr>
          <w:ilvl w:val="0"/>
          <w:numId w:val="10"/>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It reduces the cost of employee management and enhances revenue growth (Kodden and Hupkes, 2019)</w:t>
      </w:r>
    </w:p>
    <w:p w14:paraId="74EE47DE" w14:textId="77777777" w:rsidR="00FC2405" w:rsidRPr="00E94680" w:rsidRDefault="00000000">
      <w:pPr>
        <w:pStyle w:val="Normal1"/>
        <w:numPr>
          <w:ilvl w:val="0"/>
          <w:numId w:val="10"/>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Higher employee engagement and increased retention rate can be managed through it</w:t>
      </w:r>
    </w:p>
    <w:p w14:paraId="7447F4F3" w14:textId="77777777" w:rsidR="00FC2405" w:rsidRPr="00E94680" w:rsidRDefault="00000000">
      <w:pPr>
        <w:pStyle w:val="Normal1"/>
        <w:spacing w:before="200" w:line="360" w:lineRule="auto"/>
        <w:jc w:val="both"/>
        <w:rPr>
          <w:rFonts w:ascii="Times New Roman" w:eastAsia="Times New Roman" w:hAnsi="Times New Roman" w:cs="Times New Roman"/>
          <w:b/>
          <w:i/>
          <w:color w:val="000000" w:themeColor="text1"/>
          <w:sz w:val="24"/>
          <w:szCs w:val="24"/>
        </w:rPr>
      </w:pPr>
      <w:r w:rsidRPr="00E94680">
        <w:rPr>
          <w:rFonts w:ascii="Times New Roman" w:eastAsia="Times New Roman" w:hAnsi="Times New Roman" w:cs="Times New Roman"/>
          <w:b/>
          <w:i/>
          <w:color w:val="000000" w:themeColor="text1"/>
          <w:sz w:val="24"/>
          <w:szCs w:val="24"/>
        </w:rPr>
        <w:t>Tangible benefits of Mentoring</w:t>
      </w:r>
    </w:p>
    <w:p w14:paraId="078CFE4D" w14:textId="77777777" w:rsidR="00FC2405" w:rsidRPr="00E94680" w:rsidRDefault="00000000">
      <w:pPr>
        <w:pStyle w:val="Normal1"/>
        <w:numPr>
          <w:ilvl w:val="0"/>
          <w:numId w:val="4"/>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It helps to develop professional and personal growth based on desired company profile</w:t>
      </w:r>
    </w:p>
    <w:p w14:paraId="4704725D" w14:textId="77777777" w:rsidR="00FC2405" w:rsidRPr="00E94680" w:rsidRDefault="00000000">
      <w:pPr>
        <w:pStyle w:val="Normal1"/>
        <w:numPr>
          <w:ilvl w:val="0"/>
          <w:numId w:val="4"/>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Enhances coaching and leadership skills of the managers (Hakro and Mathew, 2020)</w:t>
      </w:r>
    </w:p>
    <w:p w14:paraId="10A441F0" w14:textId="77777777" w:rsidR="00FC2405" w:rsidRPr="00E94680" w:rsidRDefault="00000000">
      <w:pPr>
        <w:pStyle w:val="Normal1"/>
        <w:numPr>
          <w:ilvl w:val="0"/>
          <w:numId w:val="4"/>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It enhances the self-confidence of the employees and helps to make strong communication </w:t>
      </w:r>
    </w:p>
    <w:p w14:paraId="08825A19" w14:textId="77777777" w:rsidR="00FC2405" w:rsidRPr="00E94680" w:rsidRDefault="00000000">
      <w:pPr>
        <w:pStyle w:val="Normal1"/>
        <w:spacing w:before="200" w:line="360" w:lineRule="auto"/>
        <w:jc w:val="both"/>
        <w:rPr>
          <w:rFonts w:ascii="Times New Roman" w:eastAsia="Times New Roman" w:hAnsi="Times New Roman" w:cs="Times New Roman"/>
          <w:b/>
          <w:i/>
          <w:color w:val="000000" w:themeColor="text1"/>
          <w:sz w:val="24"/>
          <w:szCs w:val="24"/>
        </w:rPr>
      </w:pPr>
      <w:r w:rsidRPr="00E94680">
        <w:rPr>
          <w:rFonts w:ascii="Times New Roman" w:eastAsia="Times New Roman" w:hAnsi="Times New Roman" w:cs="Times New Roman"/>
          <w:b/>
          <w:i/>
          <w:color w:val="000000" w:themeColor="text1"/>
          <w:sz w:val="24"/>
          <w:szCs w:val="24"/>
        </w:rPr>
        <w:t>Intangible benefits of Coaching</w:t>
      </w:r>
    </w:p>
    <w:p w14:paraId="0BC7369E" w14:textId="77777777" w:rsidR="00FC2405" w:rsidRPr="00E94680" w:rsidRDefault="00000000">
      <w:pPr>
        <w:pStyle w:val="Normal1"/>
        <w:numPr>
          <w:ilvl w:val="0"/>
          <w:numId w:val="2"/>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Evidence suggests that long-term coaching is far superior to its shorter counterpart</w:t>
      </w:r>
    </w:p>
    <w:p w14:paraId="74871473" w14:textId="77777777" w:rsidR="00FC2405" w:rsidRPr="00E94680" w:rsidRDefault="00000000">
      <w:pPr>
        <w:pStyle w:val="Normal1"/>
        <w:numPr>
          <w:ilvl w:val="0"/>
          <w:numId w:val="2"/>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It improves communication and better relationship with the organisational stakeholders</w:t>
      </w:r>
    </w:p>
    <w:p w14:paraId="7D2883CC" w14:textId="77777777" w:rsidR="00FC2405" w:rsidRPr="00E94680" w:rsidRDefault="00000000">
      <w:pPr>
        <w:pStyle w:val="Normal1"/>
        <w:numPr>
          <w:ilvl w:val="0"/>
          <w:numId w:val="2"/>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lastRenderedPageBreak/>
        <w:t>A balance can be managed between work and life so that career advancement can be made (Kodden and Hupkes, 2019)</w:t>
      </w:r>
    </w:p>
    <w:p w14:paraId="16552B6A" w14:textId="77777777" w:rsidR="00FC2405" w:rsidRPr="00E94680" w:rsidRDefault="00000000">
      <w:pPr>
        <w:pStyle w:val="Normal1"/>
        <w:spacing w:before="200" w:line="360" w:lineRule="auto"/>
        <w:jc w:val="both"/>
        <w:rPr>
          <w:rFonts w:ascii="Times New Roman" w:eastAsia="Times New Roman" w:hAnsi="Times New Roman" w:cs="Times New Roman"/>
          <w:b/>
          <w:i/>
          <w:color w:val="000000" w:themeColor="text1"/>
          <w:sz w:val="24"/>
          <w:szCs w:val="24"/>
        </w:rPr>
      </w:pPr>
      <w:r w:rsidRPr="00E94680">
        <w:rPr>
          <w:rFonts w:ascii="Times New Roman" w:eastAsia="Times New Roman" w:hAnsi="Times New Roman" w:cs="Times New Roman"/>
          <w:b/>
          <w:i/>
          <w:color w:val="000000" w:themeColor="text1"/>
          <w:sz w:val="24"/>
          <w:szCs w:val="24"/>
        </w:rPr>
        <w:t>Intangible benefits of Mentoring</w:t>
      </w:r>
    </w:p>
    <w:p w14:paraId="5C6F3030" w14:textId="77777777" w:rsidR="00FC2405" w:rsidRPr="00E94680" w:rsidRDefault="00000000">
      <w:pPr>
        <w:pStyle w:val="Normal1"/>
        <w:numPr>
          <w:ilvl w:val="0"/>
          <w:numId w:val="5"/>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It provides value to the leadership through which professional development of the employees can be made</w:t>
      </w:r>
    </w:p>
    <w:p w14:paraId="3098817F" w14:textId="77777777" w:rsidR="00FC2405" w:rsidRPr="00E94680" w:rsidRDefault="00000000">
      <w:pPr>
        <w:pStyle w:val="Normal1"/>
        <w:numPr>
          <w:ilvl w:val="0"/>
          <w:numId w:val="5"/>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It helps employees and employers to explore new ideas along with strength development (Kodden and Hupkes, 2019)</w:t>
      </w:r>
    </w:p>
    <w:p w14:paraId="65ACB9BB" w14:textId="77777777" w:rsidR="00FC2405" w:rsidRPr="00E94680" w:rsidRDefault="00000000">
      <w:pPr>
        <w:pStyle w:val="Normal1"/>
        <w:numPr>
          <w:ilvl w:val="0"/>
          <w:numId w:val="5"/>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Intangible mentoring enhances the profitability and visibility of all the organisational employees </w:t>
      </w:r>
    </w:p>
    <w:p w14:paraId="2E5E178C" w14:textId="77777777" w:rsidR="00FC2405" w:rsidRPr="00E94680" w:rsidRDefault="00000000">
      <w:pPr>
        <w:pStyle w:val="Heading1"/>
        <w:rPr>
          <w:color w:val="000000" w:themeColor="text1"/>
        </w:rPr>
      </w:pPr>
      <w:bookmarkStart w:id="15" w:name="_hzihwcdao0ty" w:colFirst="0" w:colLast="0"/>
      <w:bookmarkStart w:id="16" w:name="_Toc127552805"/>
      <w:bookmarkEnd w:id="15"/>
      <w:r w:rsidRPr="00E94680">
        <w:rPr>
          <w:color w:val="000000" w:themeColor="text1"/>
        </w:rPr>
        <w:t>Task 2:</w:t>
      </w:r>
      <w:bookmarkEnd w:id="16"/>
    </w:p>
    <w:p w14:paraId="6ABA1CD0" w14:textId="77777777" w:rsidR="00FC2405" w:rsidRPr="00E94680" w:rsidRDefault="00000000">
      <w:pPr>
        <w:pStyle w:val="Heading2"/>
        <w:rPr>
          <w:color w:val="000000" w:themeColor="text1"/>
        </w:rPr>
      </w:pPr>
      <w:bookmarkStart w:id="17" w:name="_93dlwjbm8xcx" w:colFirst="0" w:colLast="0"/>
      <w:bookmarkStart w:id="18" w:name="_Toc127552806"/>
      <w:bookmarkEnd w:id="17"/>
      <w:r w:rsidRPr="00E94680">
        <w:rPr>
          <w:color w:val="000000" w:themeColor="text1"/>
        </w:rPr>
        <w:t>2.1. Discussion on the multi-facing role of the line manager</w:t>
      </w:r>
      <w:bookmarkEnd w:id="18"/>
      <w:r w:rsidRPr="00E94680">
        <w:rPr>
          <w:color w:val="000000" w:themeColor="text1"/>
        </w:rPr>
        <w:t xml:space="preserve"> </w:t>
      </w:r>
    </w:p>
    <w:p w14:paraId="00F0584B"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The goals of the company in which a manager serves as a line item are fundamental to the manager's decision-making process. Their group efforts help to direct towards </w:t>
      </w:r>
      <w:r w:rsidRPr="00E94680">
        <w:rPr>
          <w:rFonts w:ascii="Times New Roman" w:eastAsia="Times New Roman" w:hAnsi="Times New Roman" w:cs="Times New Roman"/>
          <w:b/>
          <w:i/>
          <w:color w:val="000000" w:themeColor="text1"/>
          <w:sz w:val="24"/>
          <w:szCs w:val="24"/>
        </w:rPr>
        <w:t>achieving the company's goals</w:t>
      </w:r>
      <w:r w:rsidRPr="00E94680">
        <w:rPr>
          <w:rFonts w:ascii="Times New Roman" w:eastAsia="Times New Roman" w:hAnsi="Times New Roman" w:cs="Times New Roman"/>
          <w:color w:val="000000" w:themeColor="text1"/>
          <w:sz w:val="24"/>
          <w:szCs w:val="24"/>
        </w:rPr>
        <w:t xml:space="preserve"> (Qiao, 2021). A mentor's main concern is </w:t>
      </w:r>
      <w:r w:rsidRPr="00E94680">
        <w:rPr>
          <w:rFonts w:ascii="Times New Roman" w:eastAsia="Times New Roman" w:hAnsi="Times New Roman" w:cs="Times New Roman"/>
          <w:b/>
          <w:i/>
          <w:color w:val="000000" w:themeColor="text1"/>
          <w:sz w:val="24"/>
          <w:szCs w:val="24"/>
        </w:rPr>
        <w:t>fostering the mentee's professional and personal development</w:t>
      </w:r>
      <w:r w:rsidRPr="00E94680">
        <w:rPr>
          <w:rFonts w:ascii="Times New Roman" w:eastAsia="Times New Roman" w:hAnsi="Times New Roman" w:cs="Times New Roman"/>
          <w:color w:val="000000" w:themeColor="text1"/>
          <w:sz w:val="24"/>
          <w:szCs w:val="24"/>
        </w:rPr>
        <w:t>. The goal of every successful mentorship relationship is to help the mentee grow i</w:t>
      </w:r>
      <w:r w:rsidRPr="00E94680">
        <w:rPr>
          <w:rFonts w:ascii="Times New Roman" w:eastAsia="Times New Roman" w:hAnsi="Times New Roman" w:cs="Times New Roman"/>
          <w:b/>
          <w:i/>
          <w:color w:val="000000" w:themeColor="text1"/>
          <w:sz w:val="24"/>
          <w:szCs w:val="24"/>
        </w:rPr>
        <w:t>ntellectually and professionally</w:t>
      </w:r>
      <w:r w:rsidRPr="00E94680">
        <w:rPr>
          <w:rFonts w:ascii="Times New Roman" w:eastAsia="Times New Roman" w:hAnsi="Times New Roman" w:cs="Times New Roman"/>
          <w:color w:val="000000" w:themeColor="text1"/>
          <w:sz w:val="24"/>
          <w:szCs w:val="24"/>
        </w:rPr>
        <w:t xml:space="preserve">. When the mentee's goal is </w:t>
      </w:r>
      <w:r w:rsidRPr="00E94680">
        <w:rPr>
          <w:rFonts w:ascii="Times New Roman" w:eastAsia="Times New Roman" w:hAnsi="Times New Roman" w:cs="Times New Roman"/>
          <w:b/>
          <w:i/>
          <w:color w:val="000000" w:themeColor="text1"/>
          <w:sz w:val="24"/>
          <w:szCs w:val="24"/>
        </w:rPr>
        <w:t>promotion</w:t>
      </w:r>
      <w:r w:rsidRPr="00E94680">
        <w:rPr>
          <w:rFonts w:ascii="Times New Roman" w:eastAsia="Times New Roman" w:hAnsi="Times New Roman" w:cs="Times New Roman"/>
          <w:color w:val="000000" w:themeColor="text1"/>
          <w:sz w:val="24"/>
          <w:szCs w:val="24"/>
        </w:rPr>
        <w:t xml:space="preserve"> inside their existing organisation, a manager is an ideal mentor (Qiao, 2021). A manager's role often extends to include mentoring subordinates. Whether directed by a boss or advised by a mentor, an employee's attention should always be on </w:t>
      </w:r>
      <w:r w:rsidRPr="00E94680">
        <w:rPr>
          <w:rFonts w:ascii="Times New Roman" w:eastAsia="Times New Roman" w:hAnsi="Times New Roman" w:cs="Times New Roman"/>
          <w:b/>
          <w:i/>
          <w:color w:val="000000" w:themeColor="text1"/>
          <w:sz w:val="24"/>
          <w:szCs w:val="24"/>
        </w:rPr>
        <w:t>developing their skills and potential</w:t>
      </w:r>
      <w:r w:rsidRPr="00E94680">
        <w:rPr>
          <w:rFonts w:ascii="Times New Roman" w:eastAsia="Times New Roman" w:hAnsi="Times New Roman" w:cs="Times New Roman"/>
          <w:color w:val="000000" w:themeColor="text1"/>
          <w:sz w:val="24"/>
          <w:szCs w:val="24"/>
        </w:rPr>
        <w:t>.</w:t>
      </w:r>
    </w:p>
    <w:p w14:paraId="1F77EAF9" w14:textId="77777777" w:rsidR="00FC2405" w:rsidRPr="00E94680" w:rsidRDefault="00000000">
      <w:pPr>
        <w:pStyle w:val="Heading2"/>
        <w:rPr>
          <w:color w:val="000000" w:themeColor="text1"/>
        </w:rPr>
      </w:pPr>
      <w:bookmarkStart w:id="19" w:name="_gb3hwrn3rde2" w:colFirst="0" w:colLast="0"/>
      <w:bookmarkStart w:id="20" w:name="_Toc127552807"/>
      <w:bookmarkEnd w:id="19"/>
      <w:r w:rsidRPr="00E94680">
        <w:rPr>
          <w:color w:val="000000" w:themeColor="text1"/>
        </w:rPr>
        <w:t>2.2. Benefits and drawbacks of line managers as coaches or mentors</w:t>
      </w:r>
      <w:bookmarkEnd w:id="20"/>
    </w:p>
    <w:p w14:paraId="567E0F00" w14:textId="77777777" w:rsidR="00FC2405" w:rsidRPr="00E94680" w:rsidRDefault="00000000">
      <w:pPr>
        <w:pStyle w:val="Normal1"/>
        <w:spacing w:before="200" w:line="360" w:lineRule="auto"/>
        <w:jc w:val="both"/>
        <w:rPr>
          <w:rFonts w:ascii="Times New Roman" w:eastAsia="Times New Roman" w:hAnsi="Times New Roman" w:cs="Times New Roman"/>
          <w:b/>
          <w:i/>
          <w:color w:val="000000" w:themeColor="text1"/>
          <w:sz w:val="24"/>
          <w:szCs w:val="24"/>
        </w:rPr>
      </w:pPr>
      <w:r w:rsidRPr="00E94680">
        <w:rPr>
          <w:rFonts w:ascii="Times New Roman" w:eastAsia="Times New Roman" w:hAnsi="Times New Roman" w:cs="Times New Roman"/>
          <w:b/>
          <w:i/>
          <w:color w:val="000000" w:themeColor="text1"/>
          <w:sz w:val="24"/>
          <w:szCs w:val="24"/>
        </w:rPr>
        <w:t>Benefits</w:t>
      </w:r>
    </w:p>
    <w:p w14:paraId="3D124F5A" w14:textId="77777777" w:rsidR="00FC2405" w:rsidRPr="00E94680" w:rsidRDefault="00000000">
      <w:pPr>
        <w:pStyle w:val="Normal1"/>
        <w:numPr>
          <w:ilvl w:val="0"/>
          <w:numId w:val="1"/>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While managers perform as a mentor then they help to enhance the skill of their employees</w:t>
      </w:r>
    </w:p>
    <w:p w14:paraId="027AF17D" w14:textId="77777777" w:rsidR="00FC2405" w:rsidRPr="00E94680" w:rsidRDefault="00000000">
      <w:pPr>
        <w:pStyle w:val="Normal1"/>
        <w:numPr>
          <w:ilvl w:val="0"/>
          <w:numId w:val="1"/>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They contribute to staff development and show care for their progress by increasing loyalty</w:t>
      </w:r>
    </w:p>
    <w:p w14:paraId="418EE7F5" w14:textId="0AAF6055" w:rsidR="00FC2405" w:rsidRDefault="00000000">
      <w:pPr>
        <w:pStyle w:val="Normal1"/>
        <w:numPr>
          <w:ilvl w:val="0"/>
          <w:numId w:val="1"/>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For example, Warren Buffett plays the role of mentor for Bill Gates which helps him to become a successful businessman around the world (Pushfar, 2023). </w:t>
      </w:r>
    </w:p>
    <w:p w14:paraId="050F51EF" w14:textId="37C6E204" w:rsidR="00F26A41" w:rsidRDefault="00F26A41" w:rsidP="00F26A41">
      <w:pPr>
        <w:pStyle w:val="Normal1"/>
        <w:spacing w:before="200" w:line="360" w:lineRule="auto"/>
        <w:jc w:val="both"/>
        <w:rPr>
          <w:rFonts w:ascii="Times New Roman" w:eastAsia="Times New Roman" w:hAnsi="Times New Roman" w:cs="Times New Roman"/>
          <w:color w:val="000000" w:themeColor="text1"/>
          <w:sz w:val="24"/>
          <w:szCs w:val="24"/>
        </w:rPr>
      </w:pPr>
    </w:p>
    <w:p w14:paraId="63D98306" w14:textId="77777777" w:rsidR="00F26A41" w:rsidRPr="00E94680" w:rsidRDefault="00F26A41" w:rsidP="00F26A41">
      <w:pPr>
        <w:pStyle w:val="Normal1"/>
        <w:spacing w:before="200" w:line="360" w:lineRule="auto"/>
        <w:jc w:val="both"/>
        <w:rPr>
          <w:rFonts w:ascii="Times New Roman" w:eastAsia="Times New Roman" w:hAnsi="Times New Roman" w:cs="Times New Roman"/>
          <w:color w:val="000000" w:themeColor="text1"/>
          <w:sz w:val="24"/>
          <w:szCs w:val="24"/>
        </w:rPr>
      </w:pPr>
    </w:p>
    <w:p w14:paraId="2265678B" w14:textId="77777777" w:rsidR="00FC2405" w:rsidRPr="00E94680" w:rsidRDefault="00000000">
      <w:pPr>
        <w:pStyle w:val="Normal1"/>
        <w:spacing w:before="200" w:line="360" w:lineRule="auto"/>
        <w:jc w:val="both"/>
        <w:rPr>
          <w:rFonts w:ascii="Times New Roman" w:eastAsia="Times New Roman" w:hAnsi="Times New Roman" w:cs="Times New Roman"/>
          <w:b/>
          <w:i/>
          <w:color w:val="000000" w:themeColor="text1"/>
          <w:sz w:val="24"/>
          <w:szCs w:val="24"/>
        </w:rPr>
      </w:pPr>
      <w:r w:rsidRPr="00E94680">
        <w:rPr>
          <w:rFonts w:ascii="Times New Roman" w:eastAsia="Times New Roman" w:hAnsi="Times New Roman" w:cs="Times New Roman"/>
          <w:b/>
          <w:i/>
          <w:color w:val="000000" w:themeColor="text1"/>
          <w:sz w:val="24"/>
          <w:szCs w:val="24"/>
        </w:rPr>
        <w:t>Drawbacks</w:t>
      </w:r>
    </w:p>
    <w:p w14:paraId="2741F931" w14:textId="77777777" w:rsidR="00FC2405" w:rsidRPr="00E94680" w:rsidRDefault="00000000">
      <w:pPr>
        <w:pStyle w:val="Normal1"/>
        <w:numPr>
          <w:ilvl w:val="0"/>
          <w:numId w:val="8"/>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Sometimes the conflict between employees' desires and managers' demands may arise (Huemann </w:t>
      </w:r>
      <w:r w:rsidRPr="00E94680">
        <w:rPr>
          <w:rFonts w:ascii="Times New Roman" w:eastAsia="Times New Roman" w:hAnsi="Times New Roman" w:cs="Times New Roman"/>
          <w:i/>
          <w:color w:val="000000" w:themeColor="text1"/>
          <w:sz w:val="24"/>
          <w:szCs w:val="24"/>
        </w:rPr>
        <w:t>et al.</w:t>
      </w:r>
      <w:r w:rsidRPr="00E94680">
        <w:rPr>
          <w:rFonts w:ascii="Times New Roman" w:eastAsia="Times New Roman" w:hAnsi="Times New Roman" w:cs="Times New Roman"/>
          <w:color w:val="000000" w:themeColor="text1"/>
          <w:sz w:val="24"/>
          <w:szCs w:val="24"/>
        </w:rPr>
        <w:t xml:space="preserve"> 2019)</w:t>
      </w:r>
    </w:p>
    <w:p w14:paraId="2901A166" w14:textId="77777777" w:rsidR="00FC2405" w:rsidRPr="00E94680" w:rsidRDefault="00000000">
      <w:pPr>
        <w:pStyle w:val="Normal1"/>
        <w:numPr>
          <w:ilvl w:val="0"/>
          <w:numId w:val="8"/>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In some cases, the lower progress of mentees may create tension among the line managers</w:t>
      </w:r>
    </w:p>
    <w:p w14:paraId="3E997C4E" w14:textId="77777777" w:rsidR="00FC2405" w:rsidRPr="00E94680" w:rsidRDefault="00000000">
      <w:pPr>
        <w:pStyle w:val="Normal1"/>
        <w:numPr>
          <w:ilvl w:val="0"/>
          <w:numId w:val="8"/>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A toxic environment, bad experiences with clients, and the negative mindset of the mentors can create difficulties for the organisation</w:t>
      </w:r>
    </w:p>
    <w:p w14:paraId="2142834C" w14:textId="77777777" w:rsidR="00FC2405" w:rsidRPr="00E94680" w:rsidRDefault="00000000">
      <w:pPr>
        <w:pStyle w:val="Heading2"/>
        <w:rPr>
          <w:color w:val="000000" w:themeColor="text1"/>
        </w:rPr>
      </w:pPr>
      <w:bookmarkStart w:id="21" w:name="_qorcpr3jzhrl" w:colFirst="0" w:colLast="0"/>
      <w:bookmarkStart w:id="22" w:name="_Toc127552808"/>
      <w:bookmarkEnd w:id="21"/>
      <w:r w:rsidRPr="00E94680">
        <w:rPr>
          <w:color w:val="000000" w:themeColor="text1"/>
        </w:rPr>
        <w:t>2.3. Assessment of skills and behaviours needed for success as a coach or mentor</w:t>
      </w:r>
      <w:bookmarkEnd w:id="22"/>
    </w:p>
    <w:p w14:paraId="0FB3AE9D" w14:textId="4F2BC2FE" w:rsidR="00FC2405"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The implementation of GROW model can be effective to make skill and behaviour assessments as it contains four factors such as:</w:t>
      </w:r>
    </w:p>
    <w:p w14:paraId="5CE45CFE" w14:textId="77777777" w:rsidR="003401B2" w:rsidRPr="00E94680" w:rsidRDefault="003401B2">
      <w:pPr>
        <w:pStyle w:val="Normal1"/>
        <w:spacing w:before="200" w:line="360" w:lineRule="auto"/>
        <w:jc w:val="both"/>
        <w:rPr>
          <w:rFonts w:ascii="Times New Roman" w:eastAsia="Times New Roman" w:hAnsi="Times New Roman" w:cs="Times New Roman"/>
          <w:color w:val="000000" w:themeColor="text1"/>
          <w:sz w:val="24"/>
          <w:szCs w:val="24"/>
        </w:rPr>
      </w:pPr>
    </w:p>
    <w:p w14:paraId="49362C3E" w14:textId="2E828DAC"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b/>
          <w:i/>
          <w:color w:val="000000" w:themeColor="text1"/>
          <w:sz w:val="24"/>
          <w:szCs w:val="24"/>
        </w:rPr>
        <w:t>Goal</w:t>
      </w:r>
      <w:r w:rsidRPr="00E94680">
        <w:rPr>
          <w:rFonts w:ascii="Times New Roman" w:eastAsia="Times New Roman" w:hAnsi="Times New Roman" w:cs="Times New Roman"/>
          <w:color w:val="000000" w:themeColor="text1"/>
          <w:sz w:val="24"/>
          <w:szCs w:val="24"/>
        </w:rPr>
        <w:t xml:space="preserve">: </w:t>
      </w:r>
      <w:r w:rsidRPr="00D37897">
        <w:rPr>
          <w:rFonts w:ascii="Times New Roman" w:eastAsia="Times New Roman" w:hAnsi="Times New Roman" w:cs="Times New Roman"/>
          <w:color w:val="000000" w:themeColor="text1"/>
          <w:sz w:val="24"/>
          <w:szCs w:val="24"/>
        </w:rPr>
        <w:t>Key goals for both mentoring and coaching are to produce optimal performance, focus on specific skills, improve working skills, develop relationships, and have greater knowledge of skill development</w:t>
      </w:r>
      <w:r w:rsidR="003401B2" w:rsidRPr="00D37897">
        <w:rPr>
          <w:rFonts w:ascii="Times New Roman" w:hAnsi="Times New Roman" w:cs="Times New Roman"/>
          <w:sz w:val="24"/>
          <w:szCs w:val="24"/>
        </w:rPr>
        <w:t>(</w:t>
      </w:r>
      <w:r w:rsidR="003401B2" w:rsidRPr="00D37897">
        <w:rPr>
          <w:rFonts w:ascii="Times New Roman" w:hAnsi="Times New Roman" w:cs="Times New Roman"/>
          <w:i/>
          <w:iCs/>
          <w:sz w:val="24"/>
          <w:szCs w:val="24"/>
        </w:rPr>
        <w:t>The grow model</w:t>
      </w:r>
      <w:r w:rsidR="003401B2" w:rsidRPr="00D37897">
        <w:rPr>
          <w:rFonts w:ascii="Times New Roman" w:hAnsi="Times New Roman" w:cs="Times New Roman"/>
          <w:sz w:val="24"/>
          <w:szCs w:val="24"/>
        </w:rPr>
        <w:t xml:space="preserve"> 2022)</w:t>
      </w:r>
      <w:r w:rsidRPr="00D37897">
        <w:rPr>
          <w:rFonts w:ascii="Times New Roman" w:eastAsia="Times New Roman" w:hAnsi="Times New Roman" w:cs="Times New Roman"/>
          <w:color w:val="000000" w:themeColor="text1"/>
          <w:sz w:val="24"/>
          <w:szCs w:val="24"/>
        </w:rPr>
        <w:t>. A coach or mentor needs to focus on managing their performance and setting proper goals for development.</w:t>
      </w:r>
      <w:r w:rsidRPr="00E94680">
        <w:rPr>
          <w:rFonts w:ascii="Times New Roman" w:eastAsia="Times New Roman" w:hAnsi="Times New Roman" w:cs="Times New Roman"/>
          <w:color w:val="000000" w:themeColor="text1"/>
          <w:sz w:val="24"/>
          <w:szCs w:val="24"/>
        </w:rPr>
        <w:t xml:space="preserve"> </w:t>
      </w:r>
    </w:p>
    <w:p w14:paraId="3E4C1BB8"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b/>
          <w:i/>
          <w:color w:val="000000" w:themeColor="text1"/>
          <w:sz w:val="24"/>
          <w:szCs w:val="24"/>
        </w:rPr>
        <w:t>Reality</w:t>
      </w:r>
      <w:r w:rsidRPr="00E94680">
        <w:rPr>
          <w:rFonts w:ascii="Times New Roman" w:eastAsia="Times New Roman" w:hAnsi="Times New Roman" w:cs="Times New Roman"/>
          <w:color w:val="000000" w:themeColor="text1"/>
          <w:sz w:val="24"/>
          <w:szCs w:val="24"/>
        </w:rPr>
        <w:t>: In reality, the key skills that the mentor or coach have includes time management skill, listening skill, questioning skill, and business acumen</w:t>
      </w:r>
    </w:p>
    <w:p w14:paraId="08D0297B"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b/>
          <w:i/>
          <w:color w:val="000000" w:themeColor="text1"/>
          <w:sz w:val="24"/>
          <w:szCs w:val="24"/>
        </w:rPr>
        <w:t>Options</w:t>
      </w:r>
      <w:r w:rsidRPr="00E94680">
        <w:rPr>
          <w:rFonts w:ascii="Times New Roman" w:eastAsia="Times New Roman" w:hAnsi="Times New Roman" w:cs="Times New Roman"/>
          <w:color w:val="000000" w:themeColor="text1"/>
          <w:sz w:val="24"/>
          <w:szCs w:val="24"/>
        </w:rPr>
        <w:t>: Mentors or coaches may reach their goal by developing skills, making strong communication, having better training management, becoming more focused, and gaining some self-motivation</w:t>
      </w:r>
    </w:p>
    <w:p w14:paraId="34D3F9AC"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b/>
          <w:i/>
          <w:color w:val="000000" w:themeColor="text1"/>
          <w:sz w:val="24"/>
          <w:szCs w:val="24"/>
        </w:rPr>
        <w:t>Will</w:t>
      </w:r>
      <w:r w:rsidRPr="00E94680">
        <w:rPr>
          <w:rFonts w:ascii="Times New Roman" w:eastAsia="Times New Roman" w:hAnsi="Times New Roman" w:cs="Times New Roman"/>
          <w:color w:val="000000" w:themeColor="text1"/>
          <w:sz w:val="24"/>
          <w:szCs w:val="24"/>
        </w:rPr>
        <w:t xml:space="preserve">: Some commitments need to be made by mentors of coaches such as they need to develop a personal development plan and enhance ethical awareness to manage their skills along with behaviour. </w:t>
      </w:r>
    </w:p>
    <w:p w14:paraId="431E18D8" w14:textId="77777777" w:rsidR="00FC2405" w:rsidRPr="00E94680" w:rsidRDefault="00000000">
      <w:pPr>
        <w:pStyle w:val="Heading1"/>
        <w:rPr>
          <w:color w:val="000000" w:themeColor="text1"/>
        </w:rPr>
      </w:pPr>
      <w:bookmarkStart w:id="23" w:name="_4d8dbufiul0k" w:colFirst="0" w:colLast="0"/>
      <w:bookmarkStart w:id="24" w:name="_Toc127552809"/>
      <w:bookmarkEnd w:id="23"/>
      <w:r w:rsidRPr="00E94680">
        <w:rPr>
          <w:color w:val="000000" w:themeColor="text1"/>
        </w:rPr>
        <w:lastRenderedPageBreak/>
        <w:t>Task 3</w:t>
      </w:r>
      <w:bookmarkEnd w:id="24"/>
    </w:p>
    <w:p w14:paraId="74ABFCBE" w14:textId="77777777" w:rsidR="00FC2405" w:rsidRPr="00E94680" w:rsidRDefault="00000000">
      <w:pPr>
        <w:pStyle w:val="Heading2"/>
        <w:rPr>
          <w:color w:val="000000" w:themeColor="text1"/>
        </w:rPr>
      </w:pPr>
      <w:bookmarkStart w:id="25" w:name="_u604k5e4c8da" w:colFirst="0" w:colLast="0"/>
      <w:bookmarkStart w:id="26" w:name="_Toc127552810"/>
      <w:bookmarkEnd w:id="25"/>
      <w:r w:rsidRPr="00E94680">
        <w:rPr>
          <w:color w:val="000000" w:themeColor="text1"/>
        </w:rPr>
        <w:t>3.1. Definition of the term 'change management and 'resilience'</w:t>
      </w:r>
      <w:bookmarkEnd w:id="26"/>
    </w:p>
    <w:p w14:paraId="050C02E8" w14:textId="77777777" w:rsidR="00FC2405" w:rsidRPr="00E94680" w:rsidRDefault="00000000">
      <w:pPr>
        <w:pStyle w:val="Normal1"/>
        <w:numPr>
          <w:ilvl w:val="0"/>
          <w:numId w:val="12"/>
        </w:numPr>
        <w:spacing w:before="200" w:line="360" w:lineRule="auto"/>
        <w:jc w:val="both"/>
        <w:rPr>
          <w:rFonts w:ascii="Times New Roman" w:eastAsia="Times New Roman" w:hAnsi="Times New Roman" w:cs="Times New Roman"/>
          <w:b/>
          <w:i/>
          <w:color w:val="000000" w:themeColor="text1"/>
          <w:sz w:val="24"/>
          <w:szCs w:val="24"/>
        </w:rPr>
      </w:pPr>
      <w:r w:rsidRPr="00E94680">
        <w:rPr>
          <w:rFonts w:ascii="Times New Roman" w:eastAsia="Times New Roman" w:hAnsi="Times New Roman" w:cs="Times New Roman"/>
          <w:b/>
          <w:i/>
          <w:color w:val="000000" w:themeColor="text1"/>
          <w:sz w:val="24"/>
          <w:szCs w:val="24"/>
        </w:rPr>
        <w:t>Change management</w:t>
      </w:r>
    </w:p>
    <w:p w14:paraId="38D837C1"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When an organisation's objectives, procedures, or technology change, change management is implemented to ensure a smooth transition. The goal of  "change management" is to apply methods of bringing about change, keeping it under control, and assisting individuals in adjusting to new circumstances. It has five effective stages such as preparing the organisation for a new change, crafting a vision, planning for change, implementing new change, reviewing progress, and finally analysing the result (Cameron and Green, 2019). Hence, the change management process helps an organisation to adopt new changes, helps to implement the changes smoothly, and helps to stitch on changes. Lewin's change management model is effective as it contains three stages Unfreezing, then movement or change, and finally refreezing (Harrison </w:t>
      </w:r>
      <w:r w:rsidRPr="00E94680">
        <w:rPr>
          <w:rFonts w:ascii="Times New Roman" w:eastAsia="Times New Roman" w:hAnsi="Times New Roman" w:cs="Times New Roman"/>
          <w:i/>
          <w:color w:val="000000" w:themeColor="text1"/>
          <w:sz w:val="24"/>
          <w:szCs w:val="24"/>
        </w:rPr>
        <w:t xml:space="preserve">et al. </w:t>
      </w:r>
      <w:r w:rsidRPr="00E94680">
        <w:rPr>
          <w:rFonts w:ascii="Times New Roman" w:eastAsia="Times New Roman" w:hAnsi="Times New Roman" w:cs="Times New Roman"/>
          <w:color w:val="000000" w:themeColor="text1"/>
          <w:sz w:val="24"/>
          <w:szCs w:val="24"/>
        </w:rPr>
        <w:t xml:space="preserve">2021). </w:t>
      </w:r>
    </w:p>
    <w:p w14:paraId="605D4999" w14:textId="77777777" w:rsidR="00FC2405" w:rsidRPr="00E94680" w:rsidRDefault="00000000">
      <w:pPr>
        <w:pStyle w:val="Normal1"/>
        <w:numPr>
          <w:ilvl w:val="0"/>
          <w:numId w:val="11"/>
        </w:numPr>
        <w:spacing w:before="200" w:line="360" w:lineRule="auto"/>
        <w:jc w:val="both"/>
        <w:rPr>
          <w:rFonts w:ascii="Times New Roman" w:eastAsia="Times New Roman" w:hAnsi="Times New Roman" w:cs="Times New Roman"/>
          <w:b/>
          <w:i/>
          <w:color w:val="000000" w:themeColor="text1"/>
          <w:sz w:val="24"/>
          <w:szCs w:val="24"/>
        </w:rPr>
      </w:pPr>
      <w:r w:rsidRPr="00E94680">
        <w:rPr>
          <w:rFonts w:ascii="Times New Roman" w:eastAsia="Times New Roman" w:hAnsi="Times New Roman" w:cs="Times New Roman"/>
          <w:b/>
          <w:i/>
          <w:color w:val="000000" w:themeColor="text1"/>
          <w:sz w:val="24"/>
          <w:szCs w:val="24"/>
        </w:rPr>
        <w:t>Resilience</w:t>
      </w:r>
    </w:p>
    <w:p w14:paraId="75DD6632"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Researchers have studied resilience from different perspectives such as biological disciplines, psychiatry, sociology, and psychological discipline. The concept of resilience indicates that to be resilient, one must be able to bounce back from adversity. One still feels emotions like grief, wrath, and pain when stress, difficulty, or trauma occurs, but he can resume operating normally (Wiig </w:t>
      </w:r>
      <w:r w:rsidRPr="00E94680">
        <w:rPr>
          <w:rFonts w:ascii="Times New Roman" w:eastAsia="Times New Roman" w:hAnsi="Times New Roman" w:cs="Times New Roman"/>
          <w:i/>
          <w:color w:val="000000" w:themeColor="text1"/>
          <w:sz w:val="24"/>
          <w:szCs w:val="24"/>
        </w:rPr>
        <w:t>et al.</w:t>
      </w:r>
      <w:r w:rsidRPr="00E94680">
        <w:rPr>
          <w:rFonts w:ascii="Times New Roman" w:eastAsia="Times New Roman" w:hAnsi="Times New Roman" w:cs="Times New Roman"/>
          <w:color w:val="000000" w:themeColor="text1"/>
          <w:sz w:val="24"/>
          <w:szCs w:val="24"/>
        </w:rPr>
        <w:t xml:space="preserve"> 2020). The ability to deal with adversity and recover quickly from setbacks is what a person means when he talks about resilience. A lack of emotional turmoil, stress, or suffering is not a prerequisite for resilience. As stated by Wiig </w:t>
      </w:r>
      <w:r w:rsidRPr="00E94680">
        <w:rPr>
          <w:rFonts w:ascii="Times New Roman" w:eastAsia="Times New Roman" w:hAnsi="Times New Roman" w:cs="Times New Roman"/>
          <w:i/>
          <w:color w:val="000000" w:themeColor="text1"/>
          <w:sz w:val="24"/>
          <w:szCs w:val="24"/>
        </w:rPr>
        <w:t>et al.</w:t>
      </w:r>
      <w:r w:rsidRPr="00E94680">
        <w:rPr>
          <w:rFonts w:ascii="Times New Roman" w:eastAsia="Times New Roman" w:hAnsi="Times New Roman" w:cs="Times New Roman"/>
          <w:color w:val="000000" w:themeColor="text1"/>
          <w:sz w:val="24"/>
          <w:szCs w:val="24"/>
        </w:rPr>
        <w:t xml:space="preserve"> (2020), the ability to persevere in the face of adversity is a key component of resilience.</w:t>
      </w:r>
    </w:p>
    <w:p w14:paraId="49A6706B" w14:textId="77777777" w:rsidR="00FC2405" w:rsidRPr="00E94680" w:rsidRDefault="00000000">
      <w:pPr>
        <w:pStyle w:val="Heading2"/>
        <w:rPr>
          <w:color w:val="000000" w:themeColor="text1"/>
        </w:rPr>
      </w:pPr>
      <w:bookmarkStart w:id="27" w:name="_x283ji6mhg25" w:colFirst="0" w:colLast="0"/>
      <w:bookmarkStart w:id="28" w:name="_Toc127552811"/>
      <w:bookmarkEnd w:id="27"/>
      <w:r w:rsidRPr="00E94680">
        <w:rPr>
          <w:color w:val="000000" w:themeColor="text1"/>
        </w:rPr>
        <w:t>3.2. Existing and emerging drivers of change in the workplace</w:t>
      </w:r>
      <w:bookmarkEnd w:id="28"/>
      <w:r w:rsidRPr="00E94680">
        <w:rPr>
          <w:color w:val="000000" w:themeColor="text1"/>
        </w:rPr>
        <w:t xml:space="preserve"> </w:t>
      </w:r>
    </w:p>
    <w:p w14:paraId="11339436"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b/>
          <w:i/>
          <w:color w:val="000000" w:themeColor="text1"/>
          <w:sz w:val="24"/>
          <w:szCs w:val="24"/>
        </w:rPr>
        <w:t>Existing divers are</w:t>
      </w:r>
      <w:r w:rsidRPr="00E94680">
        <w:rPr>
          <w:rFonts w:ascii="Times New Roman" w:eastAsia="Times New Roman" w:hAnsi="Times New Roman" w:cs="Times New Roman"/>
          <w:color w:val="000000" w:themeColor="text1"/>
          <w:sz w:val="24"/>
          <w:szCs w:val="24"/>
        </w:rPr>
        <w:t>:</w:t>
      </w:r>
    </w:p>
    <w:p w14:paraId="02C99F35" w14:textId="77777777" w:rsidR="00FC2405" w:rsidRPr="00E94680" w:rsidRDefault="00000000">
      <w:pPr>
        <w:pStyle w:val="Normal1"/>
        <w:numPr>
          <w:ilvl w:val="0"/>
          <w:numId w:val="7"/>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New strategic objectives</w:t>
      </w:r>
    </w:p>
    <w:p w14:paraId="0BED6197" w14:textId="77777777" w:rsidR="00FC2405" w:rsidRPr="00E94680" w:rsidRDefault="00000000">
      <w:pPr>
        <w:pStyle w:val="Normal1"/>
        <w:numPr>
          <w:ilvl w:val="0"/>
          <w:numId w:val="7"/>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Work process change</w:t>
      </w:r>
    </w:p>
    <w:p w14:paraId="2CC58D37" w14:textId="77777777" w:rsidR="00FC2405" w:rsidRPr="00E94680" w:rsidRDefault="00000000">
      <w:pPr>
        <w:pStyle w:val="Normal1"/>
        <w:numPr>
          <w:ilvl w:val="0"/>
          <w:numId w:val="7"/>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Staff changes</w:t>
      </w:r>
    </w:p>
    <w:p w14:paraId="31C739A9" w14:textId="7A2EE7BF" w:rsidR="00FC2405" w:rsidRPr="00E94680" w:rsidRDefault="00000000">
      <w:pPr>
        <w:pStyle w:val="Normal1"/>
        <w:numPr>
          <w:ilvl w:val="0"/>
          <w:numId w:val="7"/>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lastRenderedPageBreak/>
        <w:t xml:space="preserve">Changed Economy </w:t>
      </w:r>
    </w:p>
    <w:p w14:paraId="42FBC5F3" w14:textId="77777777" w:rsidR="00FC2405" w:rsidRPr="00E94680" w:rsidRDefault="00000000">
      <w:pPr>
        <w:pStyle w:val="Normal1"/>
        <w:numPr>
          <w:ilvl w:val="0"/>
          <w:numId w:val="7"/>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Staff feedback</w:t>
      </w:r>
    </w:p>
    <w:p w14:paraId="4FE5CA4A" w14:textId="77777777" w:rsidR="00FC2405" w:rsidRPr="00E94680" w:rsidRDefault="00000000">
      <w:pPr>
        <w:pStyle w:val="Normal1"/>
        <w:spacing w:before="200" w:line="360" w:lineRule="auto"/>
        <w:jc w:val="both"/>
        <w:rPr>
          <w:rFonts w:ascii="Times New Roman" w:eastAsia="Times New Roman" w:hAnsi="Times New Roman" w:cs="Times New Roman"/>
          <w:b/>
          <w:i/>
          <w:color w:val="000000" w:themeColor="text1"/>
          <w:sz w:val="24"/>
          <w:szCs w:val="24"/>
        </w:rPr>
      </w:pPr>
      <w:r w:rsidRPr="00E94680">
        <w:rPr>
          <w:rFonts w:ascii="Times New Roman" w:eastAsia="Times New Roman" w:hAnsi="Times New Roman" w:cs="Times New Roman"/>
          <w:b/>
          <w:i/>
          <w:color w:val="000000" w:themeColor="text1"/>
          <w:sz w:val="24"/>
          <w:szCs w:val="24"/>
        </w:rPr>
        <w:t>Emerging divers are:</w:t>
      </w:r>
    </w:p>
    <w:p w14:paraId="3D8E544C" w14:textId="77777777" w:rsidR="00FC2405" w:rsidRPr="00E94680" w:rsidRDefault="00000000">
      <w:pPr>
        <w:pStyle w:val="Normal1"/>
        <w:numPr>
          <w:ilvl w:val="0"/>
          <w:numId w:val="9"/>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Critical incidents</w:t>
      </w:r>
    </w:p>
    <w:p w14:paraId="1844B22A" w14:textId="77777777" w:rsidR="00FC2405" w:rsidRPr="00E94680" w:rsidRDefault="00000000">
      <w:pPr>
        <w:pStyle w:val="Normal1"/>
        <w:numPr>
          <w:ilvl w:val="0"/>
          <w:numId w:val="9"/>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Changes in income streams</w:t>
      </w:r>
    </w:p>
    <w:p w14:paraId="1E73C4D6" w14:textId="77777777" w:rsidR="00FC2405" w:rsidRPr="00E94680" w:rsidRDefault="00000000">
      <w:pPr>
        <w:pStyle w:val="Normal1"/>
        <w:numPr>
          <w:ilvl w:val="0"/>
          <w:numId w:val="9"/>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Quality requirements</w:t>
      </w:r>
    </w:p>
    <w:p w14:paraId="5A52F578" w14:textId="77777777" w:rsidR="00FC2405" w:rsidRPr="00E94680" w:rsidRDefault="00000000">
      <w:pPr>
        <w:pStyle w:val="Normal1"/>
        <w:numPr>
          <w:ilvl w:val="0"/>
          <w:numId w:val="9"/>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Health and safety issues</w:t>
      </w:r>
    </w:p>
    <w:p w14:paraId="3B9FF17C" w14:textId="77777777" w:rsidR="00FC2405" w:rsidRPr="00E94680" w:rsidRDefault="00000000">
      <w:pPr>
        <w:pStyle w:val="Normal1"/>
        <w:numPr>
          <w:ilvl w:val="0"/>
          <w:numId w:val="9"/>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Organisational redesign</w:t>
      </w:r>
    </w:p>
    <w:p w14:paraId="01FFE350" w14:textId="77777777" w:rsidR="00FC2405" w:rsidRPr="00E94680" w:rsidRDefault="00000000">
      <w:pPr>
        <w:pStyle w:val="Normal1"/>
        <w:numPr>
          <w:ilvl w:val="0"/>
          <w:numId w:val="9"/>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Work process changes</w:t>
      </w:r>
    </w:p>
    <w:p w14:paraId="50C02F8E" w14:textId="77777777" w:rsidR="00FC2405" w:rsidRPr="00E94680" w:rsidRDefault="00000000">
      <w:pPr>
        <w:pStyle w:val="Normal1"/>
        <w:numPr>
          <w:ilvl w:val="0"/>
          <w:numId w:val="9"/>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Changes in income streams</w:t>
      </w:r>
    </w:p>
    <w:p w14:paraId="77ED3CF7" w14:textId="77777777" w:rsidR="00FC2405" w:rsidRPr="00E94680" w:rsidRDefault="00000000">
      <w:pPr>
        <w:pStyle w:val="Heading2"/>
        <w:rPr>
          <w:color w:val="000000" w:themeColor="text1"/>
        </w:rPr>
      </w:pPr>
      <w:bookmarkStart w:id="29" w:name="_7r32h6sghhut" w:colFirst="0" w:colLast="0"/>
      <w:bookmarkStart w:id="30" w:name="_Toc127552812"/>
      <w:bookmarkEnd w:id="29"/>
      <w:r w:rsidRPr="00E94680">
        <w:rPr>
          <w:color w:val="000000" w:themeColor="text1"/>
        </w:rPr>
        <w:t>3.2.1. Impact of poor change management in the workplace</w:t>
      </w:r>
      <w:bookmarkEnd w:id="30"/>
    </w:p>
    <w:p w14:paraId="6348D387"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An organisation may face several negative impacts due to poor change management processes such as </w:t>
      </w:r>
      <w:r w:rsidRPr="00E94680">
        <w:rPr>
          <w:rFonts w:ascii="Times New Roman" w:eastAsia="Times New Roman" w:hAnsi="Times New Roman" w:cs="Times New Roman"/>
          <w:b/>
          <w:i/>
          <w:color w:val="000000" w:themeColor="text1"/>
          <w:sz w:val="24"/>
          <w:szCs w:val="24"/>
        </w:rPr>
        <w:t>supplier dissatisfaction</w:t>
      </w:r>
      <w:r w:rsidRPr="00E94680">
        <w:rPr>
          <w:rFonts w:ascii="Times New Roman" w:eastAsia="Times New Roman" w:hAnsi="Times New Roman" w:cs="Times New Roman"/>
          <w:color w:val="000000" w:themeColor="text1"/>
          <w:sz w:val="24"/>
          <w:szCs w:val="24"/>
        </w:rPr>
        <w:t xml:space="preserve">, </w:t>
      </w:r>
      <w:r w:rsidRPr="00E94680">
        <w:rPr>
          <w:rFonts w:ascii="Times New Roman" w:eastAsia="Times New Roman" w:hAnsi="Times New Roman" w:cs="Times New Roman"/>
          <w:b/>
          <w:i/>
          <w:color w:val="000000" w:themeColor="text1"/>
          <w:sz w:val="24"/>
          <w:szCs w:val="24"/>
        </w:rPr>
        <w:t>poor consumer satisfaction</w:t>
      </w:r>
      <w:r w:rsidRPr="00E94680">
        <w:rPr>
          <w:rFonts w:ascii="Times New Roman" w:eastAsia="Times New Roman" w:hAnsi="Times New Roman" w:cs="Times New Roman"/>
          <w:color w:val="000000" w:themeColor="text1"/>
          <w:sz w:val="24"/>
          <w:szCs w:val="24"/>
        </w:rPr>
        <w:t xml:space="preserve">, </w:t>
      </w:r>
      <w:r w:rsidRPr="00E94680">
        <w:rPr>
          <w:rFonts w:ascii="Times New Roman" w:eastAsia="Times New Roman" w:hAnsi="Times New Roman" w:cs="Times New Roman"/>
          <w:b/>
          <w:i/>
          <w:color w:val="000000" w:themeColor="text1"/>
          <w:sz w:val="24"/>
          <w:szCs w:val="24"/>
        </w:rPr>
        <w:t>employee confusion</w:t>
      </w:r>
      <w:r w:rsidRPr="00E94680">
        <w:rPr>
          <w:rFonts w:ascii="Times New Roman" w:eastAsia="Times New Roman" w:hAnsi="Times New Roman" w:cs="Times New Roman"/>
          <w:color w:val="000000" w:themeColor="text1"/>
          <w:sz w:val="24"/>
          <w:szCs w:val="24"/>
        </w:rPr>
        <w:t xml:space="preserve">, and </w:t>
      </w:r>
      <w:r w:rsidRPr="00E94680">
        <w:rPr>
          <w:rFonts w:ascii="Times New Roman" w:eastAsia="Times New Roman" w:hAnsi="Times New Roman" w:cs="Times New Roman"/>
          <w:b/>
          <w:i/>
          <w:color w:val="000000" w:themeColor="text1"/>
          <w:sz w:val="24"/>
          <w:szCs w:val="24"/>
        </w:rPr>
        <w:t>lower employee morale</w:t>
      </w:r>
      <w:r w:rsidRPr="00E94680">
        <w:rPr>
          <w:rFonts w:ascii="Times New Roman" w:eastAsia="Times New Roman" w:hAnsi="Times New Roman" w:cs="Times New Roman"/>
          <w:color w:val="000000" w:themeColor="text1"/>
          <w:sz w:val="24"/>
          <w:szCs w:val="24"/>
        </w:rPr>
        <w:t xml:space="preserve"> (Binci </w:t>
      </w:r>
      <w:r w:rsidRPr="00E94680">
        <w:rPr>
          <w:rFonts w:ascii="Times New Roman" w:eastAsia="Times New Roman" w:hAnsi="Times New Roman" w:cs="Times New Roman"/>
          <w:i/>
          <w:color w:val="000000" w:themeColor="text1"/>
          <w:sz w:val="24"/>
          <w:szCs w:val="24"/>
        </w:rPr>
        <w:t xml:space="preserve">et al. </w:t>
      </w:r>
      <w:r w:rsidRPr="00E94680">
        <w:rPr>
          <w:rFonts w:ascii="Times New Roman" w:eastAsia="Times New Roman" w:hAnsi="Times New Roman" w:cs="Times New Roman"/>
          <w:color w:val="000000" w:themeColor="text1"/>
          <w:sz w:val="24"/>
          <w:szCs w:val="24"/>
        </w:rPr>
        <w:t xml:space="preserve">2020). Some other impacts include </w:t>
      </w:r>
      <w:r w:rsidRPr="00E94680">
        <w:rPr>
          <w:rFonts w:ascii="Times New Roman" w:eastAsia="Times New Roman" w:hAnsi="Times New Roman" w:cs="Times New Roman"/>
          <w:b/>
          <w:i/>
          <w:color w:val="000000" w:themeColor="text1"/>
          <w:sz w:val="24"/>
          <w:szCs w:val="24"/>
        </w:rPr>
        <w:t>change saturation</w:t>
      </w:r>
      <w:r w:rsidRPr="00E94680">
        <w:rPr>
          <w:rFonts w:ascii="Times New Roman" w:eastAsia="Times New Roman" w:hAnsi="Times New Roman" w:cs="Times New Roman"/>
          <w:color w:val="000000" w:themeColor="text1"/>
          <w:sz w:val="24"/>
          <w:szCs w:val="24"/>
        </w:rPr>
        <w:t xml:space="preserve">, </w:t>
      </w:r>
      <w:r w:rsidRPr="00E94680">
        <w:rPr>
          <w:rFonts w:ascii="Times New Roman" w:eastAsia="Times New Roman" w:hAnsi="Times New Roman" w:cs="Times New Roman"/>
          <w:b/>
          <w:i/>
          <w:color w:val="000000" w:themeColor="text1"/>
          <w:sz w:val="24"/>
          <w:szCs w:val="24"/>
        </w:rPr>
        <w:t xml:space="preserve">frustration </w:t>
      </w:r>
      <w:r w:rsidRPr="00E94680">
        <w:rPr>
          <w:rFonts w:ascii="Times New Roman" w:eastAsia="Times New Roman" w:hAnsi="Times New Roman" w:cs="Times New Roman"/>
          <w:color w:val="000000" w:themeColor="text1"/>
          <w:sz w:val="24"/>
          <w:szCs w:val="24"/>
        </w:rPr>
        <w:t xml:space="preserve">among the employees, and </w:t>
      </w:r>
      <w:r w:rsidRPr="00E94680">
        <w:rPr>
          <w:rFonts w:ascii="Times New Roman" w:eastAsia="Times New Roman" w:hAnsi="Times New Roman" w:cs="Times New Roman"/>
          <w:b/>
          <w:i/>
          <w:color w:val="000000" w:themeColor="text1"/>
          <w:sz w:val="24"/>
          <w:szCs w:val="24"/>
        </w:rPr>
        <w:t>deployment in organisational growth</w:t>
      </w:r>
      <w:r w:rsidRPr="00E94680">
        <w:rPr>
          <w:rFonts w:ascii="Times New Roman" w:eastAsia="Times New Roman" w:hAnsi="Times New Roman" w:cs="Times New Roman"/>
          <w:color w:val="000000" w:themeColor="text1"/>
          <w:sz w:val="24"/>
          <w:szCs w:val="24"/>
        </w:rPr>
        <w:t xml:space="preserve"> rate. However, poor change management causes </w:t>
      </w:r>
      <w:r w:rsidRPr="00E94680">
        <w:rPr>
          <w:rFonts w:ascii="Times New Roman" w:eastAsia="Times New Roman" w:hAnsi="Times New Roman" w:cs="Times New Roman"/>
          <w:b/>
          <w:i/>
          <w:color w:val="000000" w:themeColor="text1"/>
          <w:sz w:val="24"/>
          <w:szCs w:val="24"/>
        </w:rPr>
        <w:t>slower benefits</w:t>
      </w:r>
      <w:r w:rsidRPr="00E94680">
        <w:rPr>
          <w:rFonts w:ascii="Times New Roman" w:eastAsia="Times New Roman" w:hAnsi="Times New Roman" w:cs="Times New Roman"/>
          <w:color w:val="000000" w:themeColor="text1"/>
          <w:sz w:val="24"/>
          <w:szCs w:val="24"/>
        </w:rPr>
        <w:t>,</w:t>
      </w:r>
      <w:r w:rsidRPr="00E94680">
        <w:rPr>
          <w:rFonts w:ascii="Times New Roman" w:eastAsia="Times New Roman" w:hAnsi="Times New Roman" w:cs="Times New Roman"/>
          <w:b/>
          <w:i/>
          <w:color w:val="000000" w:themeColor="text1"/>
          <w:sz w:val="24"/>
          <w:szCs w:val="24"/>
        </w:rPr>
        <w:t xml:space="preserve"> greater downtime </w:t>
      </w:r>
      <w:r w:rsidRPr="00E94680">
        <w:rPr>
          <w:rFonts w:ascii="Times New Roman" w:eastAsia="Times New Roman" w:hAnsi="Times New Roman" w:cs="Times New Roman"/>
          <w:color w:val="000000" w:themeColor="text1"/>
          <w:sz w:val="24"/>
          <w:szCs w:val="24"/>
        </w:rPr>
        <w:t xml:space="preserve">for the organisation, and </w:t>
      </w:r>
      <w:r w:rsidRPr="00E94680">
        <w:rPr>
          <w:rFonts w:ascii="Times New Roman" w:eastAsia="Times New Roman" w:hAnsi="Times New Roman" w:cs="Times New Roman"/>
          <w:b/>
          <w:i/>
          <w:color w:val="000000" w:themeColor="text1"/>
          <w:sz w:val="24"/>
          <w:szCs w:val="24"/>
        </w:rPr>
        <w:t xml:space="preserve">higher costs for performance </w:t>
      </w:r>
      <w:r w:rsidRPr="00E94680">
        <w:rPr>
          <w:rFonts w:ascii="Times New Roman" w:eastAsia="Times New Roman" w:hAnsi="Times New Roman" w:cs="Times New Roman"/>
          <w:color w:val="000000" w:themeColor="text1"/>
          <w:sz w:val="24"/>
          <w:szCs w:val="24"/>
        </w:rPr>
        <w:t xml:space="preserve">management. </w:t>
      </w:r>
    </w:p>
    <w:p w14:paraId="7BE7CF5C" w14:textId="77777777" w:rsidR="00FC2405" w:rsidRPr="00E94680" w:rsidRDefault="00000000">
      <w:pPr>
        <w:pStyle w:val="Heading2"/>
        <w:rPr>
          <w:color w:val="000000" w:themeColor="text1"/>
        </w:rPr>
      </w:pPr>
      <w:bookmarkStart w:id="31" w:name="_w4uaht6mgj1p" w:colFirst="0" w:colLast="0"/>
      <w:bookmarkStart w:id="32" w:name="_Toc127552813"/>
      <w:bookmarkEnd w:id="31"/>
      <w:r w:rsidRPr="00E94680">
        <w:rPr>
          <w:color w:val="000000" w:themeColor="text1"/>
        </w:rPr>
        <w:t>3.3. Ways through which building resilience, through coaching and mentoring, help the workforce deal  with change</w:t>
      </w:r>
      <w:bookmarkEnd w:id="32"/>
    </w:p>
    <w:p w14:paraId="070AFD27"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There are some ways through which resilience can build through mentoring or coaching that can be effective for the organisations to deal with new changes such as:</w:t>
      </w:r>
    </w:p>
    <w:p w14:paraId="4B9E770B" w14:textId="77777777" w:rsidR="00FC2405" w:rsidRPr="00E94680" w:rsidRDefault="00000000">
      <w:pPr>
        <w:pStyle w:val="Normal1"/>
        <w:numPr>
          <w:ilvl w:val="0"/>
          <w:numId w:val="13"/>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b/>
          <w:i/>
          <w:color w:val="000000" w:themeColor="text1"/>
          <w:sz w:val="24"/>
          <w:szCs w:val="24"/>
        </w:rPr>
        <w:t>Consultation</w:t>
      </w:r>
      <w:r w:rsidRPr="00E94680">
        <w:rPr>
          <w:rFonts w:ascii="Times New Roman" w:eastAsia="Times New Roman" w:hAnsi="Times New Roman" w:cs="Times New Roman"/>
          <w:color w:val="000000" w:themeColor="text1"/>
          <w:sz w:val="24"/>
          <w:szCs w:val="24"/>
        </w:rPr>
        <w:t>:</w:t>
      </w:r>
    </w:p>
    <w:p w14:paraId="1949AB7A"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Consultation focusing on the group, gaining direct employee feedback, and group interviews can be effective</w:t>
      </w:r>
    </w:p>
    <w:p w14:paraId="3A442FED" w14:textId="77777777" w:rsidR="00FC2405" w:rsidRPr="00E94680" w:rsidRDefault="00000000">
      <w:pPr>
        <w:pStyle w:val="Normal1"/>
        <w:numPr>
          <w:ilvl w:val="0"/>
          <w:numId w:val="13"/>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b/>
          <w:i/>
          <w:color w:val="000000" w:themeColor="text1"/>
          <w:sz w:val="24"/>
          <w:szCs w:val="24"/>
        </w:rPr>
        <w:lastRenderedPageBreak/>
        <w:t>Using developed technology</w:t>
      </w:r>
      <w:r w:rsidRPr="00E94680">
        <w:rPr>
          <w:rFonts w:ascii="Times New Roman" w:eastAsia="Times New Roman" w:hAnsi="Times New Roman" w:cs="Times New Roman"/>
          <w:color w:val="000000" w:themeColor="text1"/>
          <w:sz w:val="24"/>
          <w:szCs w:val="24"/>
        </w:rPr>
        <w:t>:</w:t>
      </w:r>
    </w:p>
    <w:p w14:paraId="64EF714F"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Using internal social media can be effective and making pulse surveys through the use of different apps</w:t>
      </w:r>
    </w:p>
    <w:p w14:paraId="50DAD836" w14:textId="77777777" w:rsidR="00FC2405" w:rsidRPr="00E94680" w:rsidRDefault="00000000">
      <w:pPr>
        <w:pStyle w:val="Normal1"/>
        <w:numPr>
          <w:ilvl w:val="0"/>
          <w:numId w:val="13"/>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b/>
          <w:i/>
          <w:color w:val="000000" w:themeColor="text1"/>
          <w:sz w:val="24"/>
          <w:szCs w:val="24"/>
        </w:rPr>
        <w:t>Monitoring success factors</w:t>
      </w:r>
      <w:r w:rsidRPr="00E94680">
        <w:rPr>
          <w:rFonts w:ascii="Times New Roman" w:eastAsia="Times New Roman" w:hAnsi="Times New Roman" w:cs="Times New Roman"/>
          <w:color w:val="000000" w:themeColor="text1"/>
          <w:sz w:val="24"/>
          <w:szCs w:val="24"/>
        </w:rPr>
        <w:t>:</w:t>
      </w:r>
    </w:p>
    <w:p w14:paraId="76A57AC3" w14:textId="1BECC0FF"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Setting proper milestones, and arranging objectives can help to develop success factors</w:t>
      </w:r>
      <w:r w:rsidR="009A035B" w:rsidRPr="00E94680">
        <w:rPr>
          <w:rFonts w:ascii="Times New Roman" w:eastAsia="Times New Roman" w:hAnsi="Times New Roman" w:cs="Times New Roman"/>
          <w:color w:val="000000" w:themeColor="text1"/>
          <w:sz w:val="24"/>
          <w:szCs w:val="24"/>
        </w:rPr>
        <w:t xml:space="preserve"> (</w:t>
      </w:r>
      <w:r w:rsidR="009A035B" w:rsidRPr="00E94680">
        <w:rPr>
          <w:rFonts w:ascii="Times New Roman" w:hAnsi="Times New Roman" w:cs="Times New Roman"/>
          <w:color w:val="000000" w:themeColor="text1"/>
          <w:sz w:val="24"/>
          <w:szCs w:val="24"/>
        </w:rPr>
        <w:t xml:space="preserve">Baker </w:t>
      </w:r>
      <w:r w:rsidR="009A035B" w:rsidRPr="00E94680">
        <w:rPr>
          <w:rFonts w:ascii="Times New Roman" w:hAnsi="Times New Roman" w:cs="Times New Roman"/>
          <w:i/>
          <w:iCs/>
          <w:color w:val="000000" w:themeColor="text1"/>
          <w:sz w:val="24"/>
          <w:szCs w:val="24"/>
        </w:rPr>
        <w:t>et al.</w:t>
      </w:r>
      <w:r w:rsidR="009A035B" w:rsidRPr="00E94680">
        <w:rPr>
          <w:rFonts w:ascii="Times New Roman" w:hAnsi="Times New Roman" w:cs="Times New Roman"/>
          <w:color w:val="000000" w:themeColor="text1"/>
          <w:sz w:val="24"/>
          <w:szCs w:val="24"/>
        </w:rPr>
        <w:t xml:space="preserve"> 2021</w:t>
      </w:r>
      <w:r w:rsidR="009A035B" w:rsidRPr="00E94680">
        <w:rPr>
          <w:rFonts w:ascii="Times New Roman" w:eastAsia="Times New Roman" w:hAnsi="Times New Roman" w:cs="Times New Roman"/>
          <w:color w:val="000000" w:themeColor="text1"/>
          <w:sz w:val="24"/>
          <w:szCs w:val="24"/>
        </w:rPr>
        <w:t>)</w:t>
      </w:r>
      <w:r w:rsidRPr="00E94680">
        <w:rPr>
          <w:rFonts w:ascii="Times New Roman" w:eastAsia="Times New Roman" w:hAnsi="Times New Roman" w:cs="Times New Roman"/>
          <w:color w:val="000000" w:themeColor="text1"/>
          <w:sz w:val="24"/>
          <w:szCs w:val="24"/>
        </w:rPr>
        <w:t xml:space="preserve"> </w:t>
      </w:r>
    </w:p>
    <w:p w14:paraId="4563814D" w14:textId="77777777" w:rsidR="00FC2405" w:rsidRPr="00E94680" w:rsidRDefault="00000000">
      <w:pPr>
        <w:pStyle w:val="Normal1"/>
        <w:numPr>
          <w:ilvl w:val="0"/>
          <w:numId w:val="13"/>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b/>
          <w:i/>
          <w:color w:val="000000" w:themeColor="text1"/>
          <w:sz w:val="24"/>
          <w:szCs w:val="24"/>
        </w:rPr>
        <w:t>Gaining feedback from consumers and stakeholders</w:t>
      </w:r>
      <w:r w:rsidRPr="00E94680">
        <w:rPr>
          <w:rFonts w:ascii="Times New Roman" w:eastAsia="Times New Roman" w:hAnsi="Times New Roman" w:cs="Times New Roman"/>
          <w:color w:val="000000" w:themeColor="text1"/>
          <w:sz w:val="24"/>
          <w:szCs w:val="24"/>
        </w:rPr>
        <w:t>:</w:t>
      </w:r>
    </w:p>
    <w:p w14:paraId="1564478F" w14:textId="75D17823" w:rsidR="00FC2405" w:rsidRPr="00D37897"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D37897">
        <w:rPr>
          <w:rFonts w:ascii="Times New Roman" w:eastAsia="Times New Roman" w:hAnsi="Times New Roman" w:cs="Times New Roman"/>
          <w:color w:val="000000" w:themeColor="text1"/>
          <w:sz w:val="24"/>
          <w:szCs w:val="24"/>
        </w:rPr>
        <w:t xml:space="preserve">Receiving feedback from shareholders, external partners, trustees, and compliance agencies can help to deal with changes </w:t>
      </w:r>
      <w:r w:rsidR="00D37897" w:rsidRPr="00D37897">
        <w:rPr>
          <w:rFonts w:ascii="Times New Roman" w:hAnsi="Times New Roman" w:cs="Times New Roman"/>
          <w:sz w:val="24"/>
          <w:szCs w:val="24"/>
        </w:rPr>
        <w:t>(Shonna Waters, 2021)</w:t>
      </w:r>
    </w:p>
    <w:p w14:paraId="4319F198" w14:textId="77777777" w:rsidR="00FC2405" w:rsidRPr="00E94680" w:rsidRDefault="00000000">
      <w:pPr>
        <w:pStyle w:val="Normal1"/>
        <w:numPr>
          <w:ilvl w:val="0"/>
          <w:numId w:val="13"/>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b/>
          <w:i/>
          <w:color w:val="000000" w:themeColor="text1"/>
          <w:sz w:val="24"/>
          <w:szCs w:val="24"/>
        </w:rPr>
        <w:t>Doing Performance assessment</w:t>
      </w:r>
      <w:r w:rsidRPr="00E94680">
        <w:rPr>
          <w:rFonts w:ascii="Times New Roman" w:eastAsia="Times New Roman" w:hAnsi="Times New Roman" w:cs="Times New Roman"/>
          <w:color w:val="000000" w:themeColor="text1"/>
          <w:sz w:val="24"/>
          <w:szCs w:val="24"/>
        </w:rPr>
        <w:t>:</w:t>
      </w:r>
    </w:p>
    <w:p w14:paraId="55563A58"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It is another factor that may help to analyse the key areas that the organisation need to focus on for their change management</w:t>
      </w:r>
    </w:p>
    <w:p w14:paraId="680931E9" w14:textId="77777777" w:rsidR="00FC2405" w:rsidRPr="00E94680" w:rsidRDefault="00000000">
      <w:pPr>
        <w:pStyle w:val="Normal1"/>
        <w:numPr>
          <w:ilvl w:val="0"/>
          <w:numId w:val="13"/>
        </w:numPr>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b/>
          <w:i/>
          <w:color w:val="000000" w:themeColor="text1"/>
          <w:sz w:val="24"/>
          <w:szCs w:val="24"/>
        </w:rPr>
        <w:t>Gathering quantitative and qualitative data</w:t>
      </w:r>
      <w:r w:rsidRPr="00E94680">
        <w:rPr>
          <w:rFonts w:ascii="Times New Roman" w:eastAsia="Times New Roman" w:hAnsi="Times New Roman" w:cs="Times New Roman"/>
          <w:color w:val="000000" w:themeColor="text1"/>
          <w:sz w:val="24"/>
          <w:szCs w:val="24"/>
        </w:rPr>
        <w:t>:</w:t>
      </w:r>
    </w:p>
    <w:p w14:paraId="43CC9FB8"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Qualitative data like gaining feedback from others and seeking others' opinions can help the organisation deal with the changes. Quantitative data like organisational data, turnover rate, statistics, training data, and outcomes need to be focused on (Yoon </w:t>
      </w:r>
      <w:r w:rsidRPr="00E94680">
        <w:rPr>
          <w:rFonts w:ascii="Times New Roman" w:eastAsia="Times New Roman" w:hAnsi="Times New Roman" w:cs="Times New Roman"/>
          <w:i/>
          <w:color w:val="000000" w:themeColor="text1"/>
          <w:sz w:val="24"/>
          <w:szCs w:val="24"/>
        </w:rPr>
        <w:t>et al. 2021</w:t>
      </w:r>
      <w:r w:rsidRPr="00E94680">
        <w:rPr>
          <w:rFonts w:ascii="Times New Roman" w:eastAsia="Times New Roman" w:hAnsi="Times New Roman" w:cs="Times New Roman"/>
          <w:color w:val="000000" w:themeColor="text1"/>
          <w:sz w:val="24"/>
          <w:szCs w:val="24"/>
        </w:rPr>
        <w:t xml:space="preserve">). </w:t>
      </w:r>
    </w:p>
    <w:p w14:paraId="1C183B26" w14:textId="77777777" w:rsidR="00FC2405" w:rsidRPr="00E94680" w:rsidRDefault="00000000">
      <w:pPr>
        <w:pStyle w:val="Heading2"/>
        <w:rPr>
          <w:color w:val="000000" w:themeColor="text1"/>
        </w:rPr>
      </w:pPr>
      <w:bookmarkStart w:id="33" w:name="_aja7unvol7md" w:colFirst="0" w:colLast="0"/>
      <w:bookmarkStart w:id="34" w:name="_Toc127552814"/>
      <w:bookmarkEnd w:id="33"/>
      <w:r w:rsidRPr="00E94680">
        <w:rPr>
          <w:color w:val="000000" w:themeColor="text1"/>
        </w:rPr>
        <w:t>3.3.1. Examples of 2 organisations and discussion on how coaching and mentoring helped them during the pandemic</w:t>
      </w:r>
      <w:bookmarkEnd w:id="34"/>
    </w:p>
    <w:p w14:paraId="68A1EA75" w14:textId="77777777" w:rsidR="00FC2405" w:rsidRPr="00E94680" w:rsidRDefault="00000000">
      <w:pPr>
        <w:pStyle w:val="Normal1"/>
        <w:spacing w:before="200" w:line="360" w:lineRule="auto"/>
        <w:jc w:val="both"/>
        <w:rPr>
          <w:rFonts w:ascii="Times New Roman" w:eastAsia="Times New Roman" w:hAnsi="Times New Roman" w:cs="Times New Roman"/>
          <w:b/>
          <w:color w:val="000000" w:themeColor="text1"/>
          <w:sz w:val="24"/>
          <w:szCs w:val="24"/>
        </w:rPr>
      </w:pPr>
      <w:r w:rsidRPr="00E94680">
        <w:rPr>
          <w:rFonts w:ascii="Times New Roman" w:eastAsia="Times New Roman" w:hAnsi="Times New Roman" w:cs="Times New Roman"/>
          <w:color w:val="000000" w:themeColor="text1"/>
          <w:sz w:val="24"/>
          <w:szCs w:val="24"/>
        </w:rPr>
        <w:t xml:space="preserve">During the Covid-19 pandemic the organisations like </w:t>
      </w:r>
      <w:r w:rsidRPr="00E94680">
        <w:rPr>
          <w:rFonts w:ascii="Times New Roman" w:eastAsia="Times New Roman" w:hAnsi="Times New Roman" w:cs="Times New Roman"/>
          <w:b/>
          <w:i/>
          <w:color w:val="000000" w:themeColor="text1"/>
          <w:sz w:val="24"/>
          <w:szCs w:val="24"/>
        </w:rPr>
        <w:t xml:space="preserve">Tesco </w:t>
      </w:r>
      <w:r w:rsidRPr="00E94680">
        <w:rPr>
          <w:rFonts w:ascii="Times New Roman" w:eastAsia="Times New Roman" w:hAnsi="Times New Roman" w:cs="Times New Roman"/>
          <w:color w:val="000000" w:themeColor="text1"/>
          <w:sz w:val="24"/>
          <w:szCs w:val="24"/>
        </w:rPr>
        <w:t xml:space="preserve">benefited through mentoring and coaching processes by having huge customer analytics and developing their insight capabilities (Tesco Bengaluru, 2021). They have also started selling their products online, more than previously during the pandemic. Other organisations like </w:t>
      </w:r>
      <w:r w:rsidRPr="00E94680">
        <w:rPr>
          <w:rFonts w:ascii="Times New Roman" w:eastAsia="Times New Roman" w:hAnsi="Times New Roman" w:cs="Times New Roman"/>
          <w:b/>
          <w:i/>
          <w:color w:val="000000" w:themeColor="text1"/>
          <w:sz w:val="24"/>
          <w:szCs w:val="24"/>
        </w:rPr>
        <w:t xml:space="preserve">Amazon </w:t>
      </w:r>
      <w:r w:rsidRPr="00E94680">
        <w:rPr>
          <w:rFonts w:ascii="Times New Roman" w:eastAsia="Times New Roman" w:hAnsi="Times New Roman" w:cs="Times New Roman"/>
          <w:color w:val="000000" w:themeColor="text1"/>
          <w:sz w:val="24"/>
          <w:szCs w:val="24"/>
        </w:rPr>
        <w:t xml:space="preserve">try to adjust their operation process during pandemics by stirring the products that tend to quickly run out such as paper towels, hand sanitiser, masks, and so on (Palmer, 2020).  </w:t>
      </w:r>
    </w:p>
    <w:p w14:paraId="26AC798D" w14:textId="77777777" w:rsidR="00FC2405" w:rsidRPr="00E94680" w:rsidRDefault="00000000">
      <w:pPr>
        <w:pStyle w:val="Heading1"/>
        <w:rPr>
          <w:color w:val="000000" w:themeColor="text1"/>
        </w:rPr>
      </w:pPr>
      <w:bookmarkStart w:id="35" w:name="_ih5y8epwdep6" w:colFirst="0" w:colLast="0"/>
      <w:bookmarkStart w:id="36" w:name="_Toc127552815"/>
      <w:bookmarkEnd w:id="35"/>
      <w:r w:rsidRPr="00E94680">
        <w:rPr>
          <w:color w:val="000000" w:themeColor="text1"/>
        </w:rPr>
        <w:lastRenderedPageBreak/>
        <w:t>Task 4</w:t>
      </w:r>
      <w:bookmarkEnd w:id="36"/>
    </w:p>
    <w:p w14:paraId="41BFD10B" w14:textId="77777777" w:rsidR="00FC2405" w:rsidRPr="00E94680" w:rsidRDefault="00000000">
      <w:pPr>
        <w:pStyle w:val="Heading2"/>
        <w:rPr>
          <w:color w:val="000000" w:themeColor="text1"/>
        </w:rPr>
      </w:pPr>
      <w:bookmarkStart w:id="37" w:name="_o1u4vidwj9md" w:colFirst="0" w:colLast="0"/>
      <w:bookmarkStart w:id="38" w:name="_Toc127552816"/>
      <w:bookmarkEnd w:id="37"/>
      <w:r w:rsidRPr="00E94680">
        <w:rPr>
          <w:color w:val="000000" w:themeColor="text1"/>
        </w:rPr>
        <w:t>4.1. Critical evaluation of own performance in the peer coaching exercise using Kolb’s reflection model</w:t>
      </w:r>
      <w:bookmarkEnd w:id="38"/>
    </w:p>
    <w:p w14:paraId="76C35D06" w14:textId="2F5290C6"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Kolb's reflection model can be effective to learn from experiences with the use of four stages</w:t>
      </w:r>
      <w:r w:rsidR="00420B79" w:rsidRPr="00E94680">
        <w:rPr>
          <w:rFonts w:ascii="Times New Roman" w:eastAsia="Times New Roman" w:hAnsi="Times New Roman" w:cs="Times New Roman"/>
          <w:color w:val="000000" w:themeColor="text1"/>
          <w:sz w:val="24"/>
          <w:szCs w:val="24"/>
        </w:rPr>
        <w:t xml:space="preserve"> (</w:t>
      </w:r>
      <w:r w:rsidR="00420B79" w:rsidRPr="00E94680">
        <w:rPr>
          <w:rFonts w:ascii="Times New Roman" w:hAnsi="Times New Roman" w:cs="Times New Roman"/>
          <w:color w:val="000000" w:themeColor="text1"/>
          <w:sz w:val="24"/>
          <w:szCs w:val="24"/>
        </w:rPr>
        <w:t xml:space="preserve">Pamungkas, </w:t>
      </w:r>
      <w:r w:rsidR="00420B79" w:rsidRPr="00E94680">
        <w:rPr>
          <w:rFonts w:ascii="Times New Roman" w:hAnsi="Times New Roman" w:cs="Times New Roman"/>
          <w:i/>
          <w:iCs/>
          <w:color w:val="000000" w:themeColor="text1"/>
          <w:sz w:val="24"/>
          <w:szCs w:val="24"/>
        </w:rPr>
        <w:t>et al.</w:t>
      </w:r>
      <w:r w:rsidR="00420B79" w:rsidRPr="00E94680">
        <w:rPr>
          <w:rFonts w:ascii="Times New Roman" w:hAnsi="Times New Roman" w:cs="Times New Roman"/>
          <w:color w:val="000000" w:themeColor="text1"/>
          <w:sz w:val="24"/>
          <w:szCs w:val="24"/>
        </w:rPr>
        <w:t>I2019</w:t>
      </w:r>
      <w:r w:rsidR="00420B79" w:rsidRPr="00E94680">
        <w:rPr>
          <w:rFonts w:ascii="Times New Roman" w:eastAsia="Times New Roman" w:hAnsi="Times New Roman" w:cs="Times New Roman"/>
          <w:color w:val="000000" w:themeColor="text1"/>
          <w:sz w:val="24"/>
          <w:szCs w:val="24"/>
        </w:rPr>
        <w:t>).</w:t>
      </w:r>
      <w:r w:rsidRPr="00E94680">
        <w:rPr>
          <w:rFonts w:ascii="Times New Roman" w:eastAsia="Times New Roman" w:hAnsi="Times New Roman" w:cs="Times New Roman"/>
          <w:color w:val="000000" w:themeColor="text1"/>
          <w:sz w:val="24"/>
          <w:szCs w:val="24"/>
        </w:rPr>
        <w:t xml:space="preserve"> </w:t>
      </w:r>
      <w:r w:rsidR="00002142" w:rsidRPr="00E94680">
        <w:rPr>
          <w:rFonts w:ascii="Times New Roman" w:eastAsia="Times New Roman" w:hAnsi="Times New Roman" w:cs="Times New Roman"/>
          <w:color w:val="000000" w:themeColor="text1"/>
          <w:sz w:val="24"/>
          <w:szCs w:val="24"/>
        </w:rPr>
        <w:t>S</w:t>
      </w:r>
      <w:r w:rsidRPr="00E94680">
        <w:rPr>
          <w:rFonts w:ascii="Times New Roman" w:eastAsia="Times New Roman" w:hAnsi="Times New Roman" w:cs="Times New Roman"/>
          <w:color w:val="000000" w:themeColor="text1"/>
          <w:sz w:val="24"/>
          <w:szCs w:val="24"/>
        </w:rPr>
        <w:t xml:space="preserve">uch </w:t>
      </w:r>
      <w:r w:rsidR="00002142" w:rsidRPr="00E94680">
        <w:rPr>
          <w:rFonts w:ascii="Times New Roman" w:eastAsia="Times New Roman" w:hAnsi="Times New Roman" w:cs="Times New Roman"/>
          <w:color w:val="000000" w:themeColor="text1"/>
          <w:sz w:val="24"/>
          <w:szCs w:val="24"/>
        </w:rPr>
        <w:t>skills are</w:t>
      </w:r>
      <w:r w:rsidRPr="00E94680">
        <w:rPr>
          <w:rFonts w:ascii="Times New Roman" w:eastAsia="Times New Roman" w:hAnsi="Times New Roman" w:cs="Times New Roman"/>
          <w:color w:val="000000" w:themeColor="text1"/>
          <w:sz w:val="24"/>
          <w:szCs w:val="24"/>
        </w:rPr>
        <w:t xml:space="preserve"> concrete learning, then reflective observation, then the abstract conceptualization, and finally active experimentation (Morris, 2020)</w:t>
      </w:r>
    </w:p>
    <w:p w14:paraId="7AAC0A10" w14:textId="2936049D" w:rsidR="00FC2405"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During the entire research, I have learned about the importance of coaching</w:t>
      </w:r>
      <w:r w:rsidR="006C7BAC">
        <w:rPr>
          <w:rFonts w:ascii="Times New Roman" w:eastAsia="Times New Roman" w:hAnsi="Times New Roman" w:cs="Times New Roman"/>
          <w:color w:val="000000" w:themeColor="text1"/>
          <w:sz w:val="24"/>
          <w:szCs w:val="24"/>
        </w:rPr>
        <w:t>,</w:t>
      </w:r>
      <w:r w:rsidRPr="00E94680">
        <w:rPr>
          <w:rFonts w:ascii="Times New Roman" w:eastAsia="Times New Roman" w:hAnsi="Times New Roman" w:cs="Times New Roman"/>
          <w:color w:val="000000" w:themeColor="text1"/>
          <w:sz w:val="24"/>
          <w:szCs w:val="24"/>
        </w:rPr>
        <w:t xml:space="preserve"> which is effective to manage organisational performance rate, skill development of the employees, growth management, and making overall development. I have also learned that having a change in an organisation is necessary to manage its growth, balance performance levels, monitor employee tasks, and so on.   </w:t>
      </w:r>
    </w:p>
    <w:p w14:paraId="530817AC" w14:textId="211B859B" w:rsidR="00FC2405"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I have observed there are several strong skills of mine along with some weak skills. Strong skills are time management skills, observational skills, team working skills, and problem-solving skills. Therefore the weak skills are communication skills, critical thinking skills, learning skills, and decision-making skills.</w:t>
      </w:r>
      <w:r w:rsidR="006C7BAC">
        <w:rPr>
          <w:rFonts w:ascii="Times New Roman" w:eastAsia="Times New Roman" w:hAnsi="Times New Roman" w:cs="Times New Roman"/>
          <w:color w:val="000000" w:themeColor="text1"/>
          <w:sz w:val="24"/>
          <w:szCs w:val="24"/>
        </w:rPr>
        <w:t xml:space="preserve"> </w:t>
      </w:r>
      <w:r w:rsidRPr="00E94680">
        <w:rPr>
          <w:rFonts w:ascii="Times New Roman" w:eastAsia="Times New Roman" w:hAnsi="Times New Roman" w:cs="Times New Roman"/>
          <w:color w:val="000000" w:themeColor="text1"/>
          <w:sz w:val="24"/>
          <w:szCs w:val="24"/>
        </w:rPr>
        <w:t xml:space="preserve">Through the analysis, it can be conceptualised that developing all the weak skills can help me to resolve most of the issues in my professional field. </w:t>
      </w:r>
    </w:p>
    <w:p w14:paraId="081C667B" w14:textId="185BBD80" w:rsidR="00FC2405"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I have experienced that I need to learn new things and make more communication with people so that a better practical approach towards my performance can be made. A PDP plan has been provided below through which I can develop my skills in future. </w:t>
      </w:r>
    </w:p>
    <w:p w14:paraId="12818F66" w14:textId="0F6702DD" w:rsidR="006C7BAC" w:rsidRDefault="006C7BAC">
      <w:pPr>
        <w:pStyle w:val="Normal1"/>
        <w:spacing w:before="200" w:line="360" w:lineRule="auto"/>
        <w:jc w:val="both"/>
        <w:rPr>
          <w:rFonts w:ascii="Times New Roman" w:eastAsia="Times New Roman" w:hAnsi="Times New Roman" w:cs="Times New Roman"/>
          <w:color w:val="000000" w:themeColor="text1"/>
          <w:sz w:val="24"/>
          <w:szCs w:val="24"/>
        </w:rPr>
      </w:pPr>
    </w:p>
    <w:p w14:paraId="7DE5A4B5" w14:textId="6DECBE72" w:rsidR="006C7BAC" w:rsidRDefault="006C7BAC">
      <w:pPr>
        <w:pStyle w:val="Normal1"/>
        <w:spacing w:before="200" w:line="360" w:lineRule="auto"/>
        <w:jc w:val="both"/>
        <w:rPr>
          <w:rFonts w:ascii="Times New Roman" w:eastAsia="Times New Roman" w:hAnsi="Times New Roman" w:cs="Times New Roman"/>
          <w:color w:val="000000" w:themeColor="text1"/>
          <w:sz w:val="24"/>
          <w:szCs w:val="24"/>
        </w:rPr>
      </w:pPr>
    </w:p>
    <w:p w14:paraId="2E52FDA5" w14:textId="40D981E0" w:rsidR="006C7BAC" w:rsidRDefault="006C7BAC">
      <w:pPr>
        <w:pStyle w:val="Normal1"/>
        <w:spacing w:before="200" w:line="360" w:lineRule="auto"/>
        <w:jc w:val="both"/>
        <w:rPr>
          <w:rFonts w:ascii="Times New Roman" w:eastAsia="Times New Roman" w:hAnsi="Times New Roman" w:cs="Times New Roman"/>
          <w:color w:val="000000" w:themeColor="text1"/>
          <w:sz w:val="24"/>
          <w:szCs w:val="24"/>
        </w:rPr>
      </w:pPr>
    </w:p>
    <w:p w14:paraId="73584D88" w14:textId="77777777" w:rsidR="006C7BAC" w:rsidRPr="00E94680" w:rsidRDefault="006C7BAC">
      <w:pPr>
        <w:pStyle w:val="Normal1"/>
        <w:spacing w:before="200" w:line="360" w:lineRule="auto"/>
        <w:jc w:val="both"/>
        <w:rPr>
          <w:rFonts w:ascii="Times New Roman" w:eastAsia="Times New Roman" w:hAnsi="Times New Roman" w:cs="Times New Roman"/>
          <w:color w:val="000000" w:themeColor="text1"/>
          <w:sz w:val="24"/>
          <w:szCs w:val="24"/>
        </w:rPr>
      </w:pPr>
    </w:p>
    <w:tbl>
      <w:tblPr>
        <w:tblStyle w:val="Table1"/>
        <w:tblW w:w="93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25"/>
        <w:gridCol w:w="2325"/>
        <w:gridCol w:w="2160"/>
        <w:gridCol w:w="1830"/>
        <w:gridCol w:w="1335"/>
      </w:tblGrid>
      <w:tr w:rsidR="00E94680" w:rsidRPr="00E94680" w14:paraId="0445F7E1" w14:textId="77777777">
        <w:trPr>
          <w:trHeight w:val="560"/>
        </w:trPr>
        <w:tc>
          <w:tcPr>
            <w:tcW w:w="1725"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44943F72" w14:textId="77777777" w:rsidR="00FC2405" w:rsidRPr="00E94680" w:rsidRDefault="00000000">
            <w:pPr>
              <w:pStyle w:val="Normal1"/>
              <w:spacing w:before="200" w:after="240" w:line="360" w:lineRule="auto"/>
              <w:jc w:val="center"/>
              <w:rPr>
                <w:rFonts w:ascii="Times New Roman" w:eastAsia="Times New Roman" w:hAnsi="Times New Roman" w:cs="Times New Roman"/>
                <w:b/>
                <w:color w:val="000000" w:themeColor="text1"/>
                <w:sz w:val="24"/>
                <w:szCs w:val="24"/>
              </w:rPr>
            </w:pPr>
            <w:r w:rsidRPr="00E94680">
              <w:rPr>
                <w:rFonts w:ascii="Times New Roman" w:eastAsia="Times New Roman" w:hAnsi="Times New Roman" w:cs="Times New Roman"/>
                <w:b/>
                <w:color w:val="000000" w:themeColor="text1"/>
                <w:sz w:val="24"/>
                <w:szCs w:val="24"/>
              </w:rPr>
              <w:lastRenderedPageBreak/>
              <w:t>What do I want/need to learn?</w:t>
            </w:r>
          </w:p>
        </w:tc>
        <w:tc>
          <w:tcPr>
            <w:tcW w:w="2325" w:type="dxa"/>
            <w:tcBorders>
              <w:top w:val="single" w:sz="6" w:space="0" w:color="000000"/>
              <w:left w:val="nil"/>
              <w:bottom w:val="single" w:sz="6" w:space="0" w:color="000000"/>
              <w:right w:val="single" w:sz="6" w:space="0" w:color="000000"/>
            </w:tcBorders>
            <w:shd w:val="clear" w:color="auto" w:fill="D9D9D9"/>
            <w:tcMar>
              <w:top w:w="100" w:type="dxa"/>
              <w:left w:w="100" w:type="dxa"/>
              <w:bottom w:w="100" w:type="dxa"/>
              <w:right w:w="100" w:type="dxa"/>
            </w:tcMar>
          </w:tcPr>
          <w:p w14:paraId="0652CC30" w14:textId="77777777" w:rsidR="00FC2405" w:rsidRPr="00E94680" w:rsidRDefault="00000000">
            <w:pPr>
              <w:pStyle w:val="Normal1"/>
              <w:spacing w:before="200" w:after="240" w:line="360" w:lineRule="auto"/>
              <w:jc w:val="center"/>
              <w:rPr>
                <w:rFonts w:ascii="Times New Roman" w:eastAsia="Times New Roman" w:hAnsi="Times New Roman" w:cs="Times New Roman"/>
                <w:b/>
                <w:color w:val="000000" w:themeColor="text1"/>
                <w:sz w:val="24"/>
                <w:szCs w:val="24"/>
              </w:rPr>
            </w:pPr>
            <w:r w:rsidRPr="00E94680">
              <w:rPr>
                <w:rFonts w:ascii="Times New Roman" w:eastAsia="Times New Roman" w:hAnsi="Times New Roman" w:cs="Times New Roman"/>
                <w:b/>
                <w:color w:val="000000" w:themeColor="text1"/>
                <w:sz w:val="24"/>
                <w:szCs w:val="24"/>
              </w:rPr>
              <w:t>What will I do to achieve this?</w:t>
            </w:r>
          </w:p>
        </w:tc>
        <w:tc>
          <w:tcPr>
            <w:tcW w:w="2160" w:type="dxa"/>
            <w:tcBorders>
              <w:top w:val="single" w:sz="6" w:space="0" w:color="000000"/>
              <w:left w:val="nil"/>
              <w:bottom w:val="single" w:sz="6" w:space="0" w:color="000000"/>
              <w:right w:val="single" w:sz="6" w:space="0" w:color="000000"/>
            </w:tcBorders>
            <w:shd w:val="clear" w:color="auto" w:fill="D9D9D9"/>
            <w:tcMar>
              <w:top w:w="100" w:type="dxa"/>
              <w:left w:w="100" w:type="dxa"/>
              <w:bottom w:w="100" w:type="dxa"/>
              <w:right w:w="100" w:type="dxa"/>
            </w:tcMar>
          </w:tcPr>
          <w:p w14:paraId="317003C3" w14:textId="77777777" w:rsidR="00FC2405" w:rsidRPr="00E94680" w:rsidRDefault="00000000">
            <w:pPr>
              <w:pStyle w:val="Normal1"/>
              <w:spacing w:before="200" w:after="240" w:line="360" w:lineRule="auto"/>
              <w:jc w:val="center"/>
              <w:rPr>
                <w:rFonts w:ascii="Times New Roman" w:eastAsia="Times New Roman" w:hAnsi="Times New Roman" w:cs="Times New Roman"/>
                <w:b/>
                <w:color w:val="000000" w:themeColor="text1"/>
                <w:sz w:val="24"/>
                <w:szCs w:val="24"/>
              </w:rPr>
            </w:pPr>
            <w:r w:rsidRPr="00E94680">
              <w:rPr>
                <w:rFonts w:ascii="Times New Roman" w:eastAsia="Times New Roman" w:hAnsi="Times New Roman" w:cs="Times New Roman"/>
                <w:b/>
                <w:color w:val="000000" w:themeColor="text1"/>
                <w:sz w:val="24"/>
                <w:szCs w:val="24"/>
              </w:rPr>
              <w:t>What resources or support will I need?</w:t>
            </w:r>
          </w:p>
        </w:tc>
        <w:tc>
          <w:tcPr>
            <w:tcW w:w="1830" w:type="dxa"/>
            <w:tcBorders>
              <w:top w:val="single" w:sz="6" w:space="0" w:color="000000"/>
              <w:left w:val="nil"/>
              <w:bottom w:val="single" w:sz="6" w:space="0" w:color="000000"/>
              <w:right w:val="single" w:sz="6" w:space="0" w:color="000000"/>
            </w:tcBorders>
            <w:shd w:val="clear" w:color="auto" w:fill="D9D9D9"/>
            <w:tcMar>
              <w:top w:w="100" w:type="dxa"/>
              <w:left w:w="100" w:type="dxa"/>
              <w:bottom w:w="100" w:type="dxa"/>
              <w:right w:w="100" w:type="dxa"/>
            </w:tcMar>
          </w:tcPr>
          <w:p w14:paraId="314D1DC4" w14:textId="77777777" w:rsidR="00FC2405" w:rsidRPr="00E94680" w:rsidRDefault="00000000">
            <w:pPr>
              <w:pStyle w:val="Normal1"/>
              <w:spacing w:before="200" w:after="240" w:line="360" w:lineRule="auto"/>
              <w:jc w:val="center"/>
              <w:rPr>
                <w:rFonts w:ascii="Times New Roman" w:eastAsia="Times New Roman" w:hAnsi="Times New Roman" w:cs="Times New Roman"/>
                <w:b/>
                <w:color w:val="000000" w:themeColor="text1"/>
                <w:sz w:val="24"/>
                <w:szCs w:val="24"/>
              </w:rPr>
            </w:pPr>
            <w:r w:rsidRPr="00E94680">
              <w:rPr>
                <w:rFonts w:ascii="Times New Roman" w:eastAsia="Times New Roman" w:hAnsi="Times New Roman" w:cs="Times New Roman"/>
                <w:b/>
                <w:color w:val="000000" w:themeColor="text1"/>
                <w:sz w:val="24"/>
                <w:szCs w:val="24"/>
              </w:rPr>
              <w:t>What will my success criteria be?</w:t>
            </w:r>
          </w:p>
        </w:tc>
        <w:tc>
          <w:tcPr>
            <w:tcW w:w="1335" w:type="dxa"/>
            <w:tcBorders>
              <w:top w:val="single" w:sz="6" w:space="0" w:color="000000"/>
              <w:left w:val="nil"/>
              <w:bottom w:val="single" w:sz="6" w:space="0" w:color="000000"/>
              <w:right w:val="single" w:sz="6" w:space="0" w:color="000000"/>
            </w:tcBorders>
            <w:shd w:val="clear" w:color="auto" w:fill="D9D9D9"/>
            <w:tcMar>
              <w:top w:w="100" w:type="dxa"/>
              <w:left w:w="100" w:type="dxa"/>
              <w:bottom w:w="100" w:type="dxa"/>
              <w:right w:w="100" w:type="dxa"/>
            </w:tcMar>
          </w:tcPr>
          <w:p w14:paraId="767BBE71" w14:textId="77777777" w:rsidR="00FC2405" w:rsidRPr="00E94680" w:rsidRDefault="00000000">
            <w:pPr>
              <w:pStyle w:val="Normal1"/>
              <w:spacing w:before="200" w:after="240" w:line="360" w:lineRule="auto"/>
              <w:jc w:val="center"/>
              <w:rPr>
                <w:rFonts w:ascii="Times New Roman" w:eastAsia="Times New Roman" w:hAnsi="Times New Roman" w:cs="Times New Roman"/>
                <w:b/>
                <w:color w:val="000000" w:themeColor="text1"/>
                <w:sz w:val="24"/>
                <w:szCs w:val="24"/>
              </w:rPr>
            </w:pPr>
            <w:r w:rsidRPr="00E94680">
              <w:rPr>
                <w:rFonts w:ascii="Times New Roman" w:eastAsia="Times New Roman" w:hAnsi="Times New Roman" w:cs="Times New Roman"/>
                <w:b/>
                <w:color w:val="000000" w:themeColor="text1"/>
                <w:sz w:val="24"/>
                <w:szCs w:val="24"/>
              </w:rPr>
              <w:t>Target dates for review and completion</w:t>
            </w:r>
          </w:p>
        </w:tc>
      </w:tr>
      <w:tr w:rsidR="00E94680" w:rsidRPr="00E94680" w14:paraId="095496D1" w14:textId="77777777">
        <w:trPr>
          <w:trHeight w:val="2015"/>
        </w:trPr>
        <w:tc>
          <w:tcPr>
            <w:tcW w:w="1725" w:type="dxa"/>
            <w:tcBorders>
              <w:top w:val="nil"/>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0B432BEA"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Increase communication skill</w:t>
            </w:r>
          </w:p>
        </w:tc>
        <w:tc>
          <w:tcPr>
            <w:tcW w:w="2325"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2AF853D3"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Communicating with more people</w:t>
            </w:r>
          </w:p>
        </w:tc>
        <w:tc>
          <w:tcPr>
            <w:tcW w:w="2160"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13B498C0"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 Human resources</w:t>
            </w:r>
          </w:p>
        </w:tc>
        <w:tc>
          <w:tcPr>
            <w:tcW w:w="1830"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1254C216"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Having a better influential skill</w:t>
            </w:r>
          </w:p>
        </w:tc>
        <w:tc>
          <w:tcPr>
            <w:tcW w:w="1335"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58A692A5"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 6 months</w:t>
            </w:r>
          </w:p>
        </w:tc>
      </w:tr>
      <w:tr w:rsidR="00E94680" w:rsidRPr="00E94680" w14:paraId="77A72269" w14:textId="77777777">
        <w:trPr>
          <w:trHeight w:val="2435"/>
        </w:trPr>
        <w:tc>
          <w:tcPr>
            <w:tcW w:w="1725" w:type="dxa"/>
            <w:tcBorders>
              <w:top w:val="nil"/>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0D2A7F5C"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Improve  learning abilities </w:t>
            </w:r>
          </w:p>
        </w:tc>
        <w:tc>
          <w:tcPr>
            <w:tcW w:w="2325"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32649F13"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Reading newspapers, different articles and journals to gather knowledge</w:t>
            </w:r>
          </w:p>
        </w:tc>
        <w:tc>
          <w:tcPr>
            <w:tcW w:w="2160"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59376DA6"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To gather knowledge internet, book, magazines, and newspapers will be needed</w:t>
            </w:r>
          </w:p>
        </w:tc>
        <w:tc>
          <w:tcPr>
            <w:tcW w:w="1830"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3E7659AA"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 To grow my professional and personal skill</w:t>
            </w:r>
          </w:p>
        </w:tc>
        <w:tc>
          <w:tcPr>
            <w:tcW w:w="1335"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5D5A98DC"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 4 months</w:t>
            </w:r>
          </w:p>
        </w:tc>
      </w:tr>
      <w:tr w:rsidR="00E94680" w:rsidRPr="00E94680" w14:paraId="3DAC3679" w14:textId="77777777">
        <w:trPr>
          <w:trHeight w:val="2435"/>
        </w:trPr>
        <w:tc>
          <w:tcPr>
            <w:tcW w:w="1725" w:type="dxa"/>
            <w:tcBorders>
              <w:top w:val="nil"/>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61E004F6"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Critical thinking skill</w:t>
            </w:r>
          </w:p>
        </w:tc>
        <w:tc>
          <w:tcPr>
            <w:tcW w:w="2325"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6A2B4415"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Solving puzzles, taking part in different organisational programmes</w:t>
            </w:r>
          </w:p>
        </w:tc>
        <w:tc>
          <w:tcPr>
            <w:tcW w:w="2160"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18DFB6FE"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Assistance from the team leader</w:t>
            </w:r>
          </w:p>
        </w:tc>
        <w:tc>
          <w:tcPr>
            <w:tcW w:w="1830"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597BEE30"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Solving issues in a professional field</w:t>
            </w:r>
          </w:p>
        </w:tc>
        <w:tc>
          <w:tcPr>
            <w:tcW w:w="1335"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026D7EF5"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 6 months</w:t>
            </w:r>
          </w:p>
        </w:tc>
      </w:tr>
      <w:tr w:rsidR="00E94680" w:rsidRPr="00E94680" w14:paraId="364D06E5" w14:textId="77777777">
        <w:trPr>
          <w:trHeight w:val="2435"/>
        </w:trPr>
        <w:tc>
          <w:tcPr>
            <w:tcW w:w="1725" w:type="dxa"/>
            <w:tcBorders>
              <w:top w:val="nil"/>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12B2A604"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Effective decision-making skill</w:t>
            </w:r>
          </w:p>
        </w:tc>
        <w:tc>
          <w:tcPr>
            <w:tcW w:w="2325"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6A979AB4"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Deciding on small things, and solving personal problems by taking decisions</w:t>
            </w:r>
          </w:p>
        </w:tc>
        <w:tc>
          <w:tcPr>
            <w:tcW w:w="2160"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5516CE85"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 Human resources</w:t>
            </w:r>
          </w:p>
        </w:tc>
        <w:tc>
          <w:tcPr>
            <w:tcW w:w="1830"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66FDAA11"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Developing decision-making ability</w:t>
            </w:r>
          </w:p>
        </w:tc>
        <w:tc>
          <w:tcPr>
            <w:tcW w:w="1335" w:type="dxa"/>
            <w:tcBorders>
              <w:top w:val="nil"/>
              <w:left w:val="nil"/>
              <w:bottom w:val="single" w:sz="6" w:space="0" w:color="000000"/>
              <w:right w:val="single" w:sz="6" w:space="0" w:color="000000"/>
            </w:tcBorders>
            <w:shd w:val="clear" w:color="auto" w:fill="F3F3F3"/>
            <w:tcMar>
              <w:top w:w="100" w:type="dxa"/>
              <w:left w:w="100" w:type="dxa"/>
              <w:bottom w:w="100" w:type="dxa"/>
              <w:right w:w="100" w:type="dxa"/>
            </w:tcMar>
          </w:tcPr>
          <w:p w14:paraId="2C7241A4" w14:textId="77777777" w:rsidR="00FC2405" w:rsidRPr="00E94680" w:rsidRDefault="00000000">
            <w:pPr>
              <w:pStyle w:val="Normal1"/>
              <w:spacing w:before="200" w:after="24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 3 months</w:t>
            </w:r>
          </w:p>
        </w:tc>
      </w:tr>
    </w:tbl>
    <w:p w14:paraId="440E629F" w14:textId="77777777" w:rsidR="00FC2405" w:rsidRPr="00E94680" w:rsidRDefault="00000000">
      <w:pPr>
        <w:pStyle w:val="Normal1"/>
        <w:spacing w:before="200" w:line="360" w:lineRule="auto"/>
        <w:jc w:val="center"/>
        <w:rPr>
          <w:rFonts w:ascii="Times New Roman" w:eastAsia="Times New Roman" w:hAnsi="Times New Roman" w:cs="Times New Roman"/>
          <w:b/>
          <w:color w:val="000000" w:themeColor="text1"/>
          <w:sz w:val="24"/>
          <w:szCs w:val="24"/>
        </w:rPr>
      </w:pPr>
      <w:r w:rsidRPr="00E94680">
        <w:rPr>
          <w:rFonts w:ascii="Times New Roman" w:eastAsia="Times New Roman" w:hAnsi="Times New Roman" w:cs="Times New Roman"/>
          <w:b/>
          <w:color w:val="000000" w:themeColor="text1"/>
          <w:sz w:val="24"/>
          <w:szCs w:val="24"/>
        </w:rPr>
        <w:lastRenderedPageBreak/>
        <w:t>Table 1: PDP Plan</w:t>
      </w:r>
    </w:p>
    <w:p w14:paraId="76EA4905" w14:textId="186F6CFF" w:rsidR="00FC2405" w:rsidRDefault="00000000">
      <w:pPr>
        <w:pStyle w:val="Normal1"/>
        <w:spacing w:before="200" w:line="360" w:lineRule="auto"/>
        <w:jc w:val="center"/>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(Source: Self-created)</w:t>
      </w:r>
    </w:p>
    <w:p w14:paraId="05B54330" w14:textId="15DF4608" w:rsidR="00D934F1" w:rsidRDefault="00D934F1">
      <w:pPr>
        <w:pStyle w:val="Normal1"/>
        <w:spacing w:before="200" w:line="360" w:lineRule="auto"/>
        <w:jc w:val="center"/>
        <w:rPr>
          <w:rFonts w:ascii="Times New Roman" w:eastAsia="Times New Roman" w:hAnsi="Times New Roman" w:cs="Times New Roman"/>
          <w:color w:val="000000" w:themeColor="text1"/>
          <w:sz w:val="24"/>
          <w:szCs w:val="24"/>
        </w:rPr>
      </w:pPr>
    </w:p>
    <w:p w14:paraId="318E6039" w14:textId="2DC0F18D" w:rsidR="00D934F1" w:rsidRDefault="00D934F1">
      <w:pPr>
        <w:pStyle w:val="Normal1"/>
        <w:spacing w:before="200" w:line="360" w:lineRule="auto"/>
        <w:jc w:val="center"/>
        <w:rPr>
          <w:rFonts w:ascii="Times New Roman" w:eastAsia="Times New Roman" w:hAnsi="Times New Roman" w:cs="Times New Roman"/>
          <w:color w:val="000000" w:themeColor="text1"/>
          <w:sz w:val="24"/>
          <w:szCs w:val="24"/>
        </w:rPr>
      </w:pPr>
    </w:p>
    <w:p w14:paraId="5DFF8D01" w14:textId="1DA34E79" w:rsidR="00D934F1" w:rsidRDefault="00D934F1">
      <w:pPr>
        <w:pStyle w:val="Normal1"/>
        <w:spacing w:before="200" w:line="360" w:lineRule="auto"/>
        <w:jc w:val="center"/>
        <w:rPr>
          <w:rFonts w:ascii="Times New Roman" w:eastAsia="Times New Roman" w:hAnsi="Times New Roman" w:cs="Times New Roman"/>
          <w:color w:val="000000" w:themeColor="text1"/>
          <w:sz w:val="24"/>
          <w:szCs w:val="24"/>
        </w:rPr>
      </w:pPr>
    </w:p>
    <w:p w14:paraId="6D285A1D" w14:textId="77777777" w:rsidR="00D934F1" w:rsidRPr="00E94680" w:rsidRDefault="00D934F1">
      <w:pPr>
        <w:pStyle w:val="Normal1"/>
        <w:spacing w:before="200" w:line="360" w:lineRule="auto"/>
        <w:jc w:val="center"/>
        <w:rPr>
          <w:rFonts w:ascii="Times New Roman" w:eastAsia="Times New Roman" w:hAnsi="Times New Roman" w:cs="Times New Roman"/>
          <w:color w:val="000000" w:themeColor="text1"/>
          <w:sz w:val="24"/>
          <w:szCs w:val="24"/>
        </w:rPr>
      </w:pPr>
    </w:p>
    <w:p w14:paraId="15004E2A" w14:textId="4CB0C5DD" w:rsidR="00FC2405" w:rsidRDefault="00000000" w:rsidP="006C7BAC">
      <w:pPr>
        <w:pStyle w:val="Heading1"/>
        <w:jc w:val="center"/>
        <w:rPr>
          <w:color w:val="000000" w:themeColor="text1"/>
        </w:rPr>
      </w:pPr>
      <w:bookmarkStart w:id="39" w:name="_fahkpnxesvny" w:colFirst="0" w:colLast="0"/>
      <w:bookmarkStart w:id="40" w:name="_Toc127552817"/>
      <w:bookmarkEnd w:id="39"/>
      <w:r w:rsidRPr="00E94680">
        <w:rPr>
          <w:color w:val="000000" w:themeColor="text1"/>
        </w:rPr>
        <w:t>5. Conclusion</w:t>
      </w:r>
      <w:bookmarkEnd w:id="40"/>
    </w:p>
    <w:p w14:paraId="34A3854E" w14:textId="77777777" w:rsidR="006C7BAC" w:rsidRPr="006C7BAC" w:rsidRDefault="006C7BAC" w:rsidP="006C7BAC">
      <w:pPr>
        <w:pStyle w:val="Normal1"/>
      </w:pPr>
    </w:p>
    <w:p w14:paraId="47C352C9" w14:textId="77777777" w:rsidR="00FC2405" w:rsidRPr="00E94680" w:rsidRDefault="00000000">
      <w:pPr>
        <w:pStyle w:val="Normal1"/>
        <w:spacing w:before="200" w:line="360" w:lineRule="auto"/>
        <w:jc w:val="both"/>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t xml:space="preserve">It can be concluded that the research describes the importance of coaching and mentoring which helps to skill development, relationship management, and task management of an organisation. Therefore, key drivers of change management in an organisation are also analysed such as New strategic objectives, work process change management, staff change management, managing economical changes, seeking staff feedback, and so on. Therefore, a change management model like Kolb's theory has been discussed in the present research. After that, a reflective assessment has been made with the use of Kolb's reflective theory and finally, a personal development plan also provides to balance professional skills. </w:t>
      </w:r>
    </w:p>
    <w:p w14:paraId="2B4BC555" w14:textId="77777777" w:rsidR="00FC2405" w:rsidRPr="00E94680" w:rsidRDefault="00FC2405">
      <w:pPr>
        <w:pStyle w:val="Normal1"/>
        <w:spacing w:before="200" w:line="360" w:lineRule="auto"/>
        <w:jc w:val="both"/>
        <w:rPr>
          <w:rFonts w:ascii="Times New Roman" w:eastAsia="Times New Roman" w:hAnsi="Times New Roman" w:cs="Times New Roman"/>
          <w:color w:val="000000" w:themeColor="text1"/>
          <w:sz w:val="24"/>
          <w:szCs w:val="24"/>
        </w:rPr>
      </w:pPr>
    </w:p>
    <w:p w14:paraId="468FC00A" w14:textId="77777777" w:rsidR="00F11BFD" w:rsidRPr="00E94680" w:rsidRDefault="00F11BFD">
      <w:pPr>
        <w:rPr>
          <w:rFonts w:ascii="Times New Roman" w:eastAsia="Times New Roman" w:hAnsi="Times New Roman" w:cs="Times New Roman"/>
          <w:color w:val="000000" w:themeColor="text1"/>
          <w:sz w:val="24"/>
          <w:szCs w:val="24"/>
        </w:rPr>
      </w:pPr>
      <w:r w:rsidRPr="00E94680">
        <w:rPr>
          <w:rFonts w:ascii="Times New Roman" w:eastAsia="Times New Roman" w:hAnsi="Times New Roman" w:cs="Times New Roman"/>
          <w:color w:val="000000" w:themeColor="text1"/>
          <w:sz w:val="24"/>
          <w:szCs w:val="24"/>
        </w:rPr>
        <w:br w:type="page"/>
      </w:r>
    </w:p>
    <w:p w14:paraId="537A44F6" w14:textId="0627F933" w:rsidR="00F11BFD" w:rsidRPr="00E94680" w:rsidRDefault="00F11BFD" w:rsidP="00F11BFD">
      <w:pPr>
        <w:pStyle w:val="Heading1"/>
        <w:rPr>
          <w:color w:val="000000" w:themeColor="text1"/>
        </w:rPr>
      </w:pPr>
      <w:bookmarkStart w:id="41" w:name="_Toc127552818"/>
      <w:r w:rsidRPr="00E94680">
        <w:rPr>
          <w:color w:val="000000" w:themeColor="text1"/>
        </w:rPr>
        <w:lastRenderedPageBreak/>
        <w:t>References</w:t>
      </w:r>
      <w:bookmarkEnd w:id="41"/>
    </w:p>
    <w:p w14:paraId="704D5738"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Al Hilali, K.S., Al Mughairi, B.M., Kian, M.W. and Karim, A.M., 2020. Coaching and mentoring. Concepts and practices in development of competencies: A theoretical perspective. </w:t>
      </w:r>
      <w:r w:rsidRPr="00E94680">
        <w:rPr>
          <w:rFonts w:ascii="Times New Roman" w:hAnsi="Times New Roman" w:cs="Times New Roman"/>
          <w:i/>
          <w:iCs/>
          <w:color w:val="000000" w:themeColor="text1"/>
          <w:sz w:val="24"/>
          <w:szCs w:val="24"/>
        </w:rPr>
        <w:t>International Journal of Academic Research in Accounting, Finance and Management Sciences</w:t>
      </w:r>
      <w:r w:rsidRPr="00E94680">
        <w:rPr>
          <w:rFonts w:ascii="Times New Roman" w:hAnsi="Times New Roman" w:cs="Times New Roman"/>
          <w:color w:val="000000" w:themeColor="text1"/>
          <w:sz w:val="24"/>
          <w:szCs w:val="24"/>
        </w:rPr>
        <w:t>, </w:t>
      </w:r>
      <w:r w:rsidRPr="00E94680">
        <w:rPr>
          <w:rFonts w:ascii="Times New Roman" w:hAnsi="Times New Roman" w:cs="Times New Roman"/>
          <w:i/>
          <w:iCs/>
          <w:color w:val="000000" w:themeColor="text1"/>
          <w:sz w:val="24"/>
          <w:szCs w:val="24"/>
        </w:rPr>
        <w:t>10</w:t>
      </w:r>
      <w:r w:rsidRPr="00E94680">
        <w:rPr>
          <w:rFonts w:ascii="Times New Roman" w:hAnsi="Times New Roman" w:cs="Times New Roman"/>
          <w:color w:val="000000" w:themeColor="text1"/>
          <w:sz w:val="24"/>
          <w:szCs w:val="24"/>
        </w:rPr>
        <w:t>(1), pp.41-54.</w:t>
      </w:r>
    </w:p>
    <w:p w14:paraId="6217EBB0"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Baker, F.R., Baker, K.L. and Burrell, J., 2021. Introducing the skills‐based model of personal resilience: Drawing on content and process factors to build resilience in the workplace. </w:t>
      </w:r>
      <w:r w:rsidRPr="00E94680">
        <w:rPr>
          <w:rFonts w:ascii="Times New Roman" w:hAnsi="Times New Roman" w:cs="Times New Roman"/>
          <w:i/>
          <w:iCs/>
          <w:color w:val="000000" w:themeColor="text1"/>
          <w:sz w:val="24"/>
          <w:szCs w:val="24"/>
        </w:rPr>
        <w:t>Journal of Occupational and Organizational Psychology</w:t>
      </w:r>
      <w:r w:rsidRPr="00E94680">
        <w:rPr>
          <w:rFonts w:ascii="Times New Roman" w:hAnsi="Times New Roman" w:cs="Times New Roman"/>
          <w:color w:val="000000" w:themeColor="text1"/>
          <w:sz w:val="24"/>
          <w:szCs w:val="24"/>
        </w:rPr>
        <w:t>, </w:t>
      </w:r>
      <w:r w:rsidRPr="00E94680">
        <w:rPr>
          <w:rFonts w:ascii="Times New Roman" w:hAnsi="Times New Roman" w:cs="Times New Roman"/>
          <w:i/>
          <w:iCs/>
          <w:color w:val="000000" w:themeColor="text1"/>
          <w:sz w:val="24"/>
          <w:szCs w:val="24"/>
        </w:rPr>
        <w:t>94</w:t>
      </w:r>
      <w:r w:rsidRPr="00E94680">
        <w:rPr>
          <w:rFonts w:ascii="Times New Roman" w:hAnsi="Times New Roman" w:cs="Times New Roman"/>
          <w:color w:val="000000" w:themeColor="text1"/>
          <w:sz w:val="24"/>
          <w:szCs w:val="24"/>
        </w:rPr>
        <w:t>(2), pp.458-481.</w:t>
      </w:r>
    </w:p>
    <w:p w14:paraId="4AB9B1F4" w14:textId="0FAAFD48" w:rsidR="00F47D05"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Binci, D., Belisari, S. and Appolloni, A., 2020. BPM and change management: An ambidextrous perspective. </w:t>
      </w:r>
      <w:r w:rsidRPr="00E94680">
        <w:rPr>
          <w:rFonts w:ascii="Times New Roman" w:hAnsi="Times New Roman" w:cs="Times New Roman"/>
          <w:i/>
          <w:iCs/>
          <w:color w:val="000000" w:themeColor="text1"/>
          <w:sz w:val="24"/>
          <w:szCs w:val="24"/>
        </w:rPr>
        <w:t>Business Process Management Journal</w:t>
      </w:r>
      <w:r w:rsidRPr="00E94680">
        <w:rPr>
          <w:rFonts w:ascii="Times New Roman" w:hAnsi="Times New Roman" w:cs="Times New Roman"/>
          <w:color w:val="000000" w:themeColor="text1"/>
          <w:sz w:val="24"/>
          <w:szCs w:val="24"/>
        </w:rPr>
        <w:t>, </w:t>
      </w:r>
      <w:r w:rsidRPr="00E94680">
        <w:rPr>
          <w:rFonts w:ascii="Times New Roman" w:hAnsi="Times New Roman" w:cs="Times New Roman"/>
          <w:i/>
          <w:iCs/>
          <w:color w:val="000000" w:themeColor="text1"/>
          <w:sz w:val="24"/>
          <w:szCs w:val="24"/>
        </w:rPr>
        <w:t>26</w:t>
      </w:r>
      <w:r w:rsidRPr="00E94680">
        <w:rPr>
          <w:rFonts w:ascii="Times New Roman" w:hAnsi="Times New Roman" w:cs="Times New Roman"/>
          <w:color w:val="000000" w:themeColor="text1"/>
          <w:sz w:val="24"/>
          <w:szCs w:val="24"/>
        </w:rPr>
        <w:t>(1), pp.1-23.</w:t>
      </w:r>
    </w:p>
    <w:p w14:paraId="3A84BAB3" w14:textId="6F225E21" w:rsidR="00D37897" w:rsidRDefault="00D37897" w:rsidP="00D37897">
      <w:pPr>
        <w:pStyle w:val="NormalWeb"/>
        <w:ind w:left="567" w:hanging="567"/>
      </w:pPr>
      <w:r>
        <w:t xml:space="preserve">Bates, C. (2022) </w:t>
      </w:r>
      <w:r>
        <w:rPr>
          <w:i/>
          <w:iCs/>
        </w:rPr>
        <w:t>Coaching vs mentoring: Many similarities, one critical difference</w:t>
      </w:r>
      <w:r>
        <w:t xml:space="preserve">, </w:t>
      </w:r>
      <w:r>
        <w:rPr>
          <w:i/>
          <w:iCs/>
        </w:rPr>
        <w:t>SkillPacks</w:t>
      </w:r>
      <w:r>
        <w:t xml:space="preserve">. Available at: https://www.skillpacks.com/coaching-vs-mentoring/ </w:t>
      </w:r>
    </w:p>
    <w:p w14:paraId="50ECB083" w14:textId="0F9DBB2A" w:rsidR="00F47D05"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Cameron, E. and Green, M., 2019. </w:t>
      </w:r>
      <w:r w:rsidRPr="00E94680">
        <w:rPr>
          <w:rFonts w:ascii="Times New Roman" w:hAnsi="Times New Roman" w:cs="Times New Roman"/>
          <w:i/>
          <w:iCs/>
          <w:color w:val="000000" w:themeColor="text1"/>
          <w:sz w:val="24"/>
          <w:szCs w:val="24"/>
        </w:rPr>
        <w:t>Making sense of change management: A complete guide to the models, tools and techniques of organizational change</w:t>
      </w:r>
      <w:r w:rsidRPr="00E94680">
        <w:rPr>
          <w:rFonts w:ascii="Times New Roman" w:hAnsi="Times New Roman" w:cs="Times New Roman"/>
          <w:color w:val="000000" w:themeColor="text1"/>
          <w:sz w:val="24"/>
          <w:szCs w:val="24"/>
        </w:rPr>
        <w:t>. Kogan Page Publishers.</w:t>
      </w:r>
    </w:p>
    <w:p w14:paraId="7ECC69E7" w14:textId="5C922F03" w:rsidR="00D37897" w:rsidRDefault="00D37897" w:rsidP="00D37897">
      <w:pPr>
        <w:pStyle w:val="NormalWeb"/>
        <w:ind w:left="567" w:hanging="567"/>
      </w:pPr>
      <w:r>
        <w:rPr>
          <w:i/>
          <w:iCs/>
        </w:rPr>
        <w:t>Coaching and mentoring: Factsheets</w:t>
      </w:r>
      <w:r>
        <w:t xml:space="preserve"> (no date) </w:t>
      </w:r>
      <w:r>
        <w:rPr>
          <w:i/>
          <w:iCs/>
        </w:rPr>
        <w:t>CIPD</w:t>
      </w:r>
      <w:r>
        <w:t xml:space="preserve">. Available at: https://www.cipd.co.uk/knowledge/fundamentals/people/development/coaching-mentoring-factsheet#gref  </w:t>
      </w:r>
    </w:p>
    <w:p w14:paraId="3121F54D" w14:textId="77777777" w:rsidR="00D37897" w:rsidRPr="00E94680" w:rsidRDefault="00D37897" w:rsidP="00F11BFD">
      <w:pPr>
        <w:spacing w:before="240" w:line="360" w:lineRule="auto"/>
        <w:jc w:val="both"/>
        <w:rPr>
          <w:rFonts w:ascii="Times New Roman" w:hAnsi="Times New Roman" w:cs="Times New Roman"/>
          <w:color w:val="000000" w:themeColor="text1"/>
          <w:sz w:val="24"/>
          <w:szCs w:val="24"/>
        </w:rPr>
      </w:pPr>
    </w:p>
    <w:p w14:paraId="233C6763" w14:textId="271EEE6E" w:rsidR="00F47D05"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Clutterbuck, D., 2022. </w:t>
      </w:r>
      <w:r w:rsidRPr="00E94680">
        <w:rPr>
          <w:rFonts w:ascii="Times New Roman" w:hAnsi="Times New Roman" w:cs="Times New Roman"/>
          <w:i/>
          <w:iCs/>
          <w:color w:val="000000" w:themeColor="text1"/>
          <w:sz w:val="24"/>
          <w:szCs w:val="24"/>
        </w:rPr>
        <w:t>Coaching and Mentoring: A Journey Through the Models, Theories, Frameworks and Narratives of David Clutterbuck</w:t>
      </w:r>
      <w:r w:rsidRPr="00E94680">
        <w:rPr>
          <w:rFonts w:ascii="Times New Roman" w:hAnsi="Times New Roman" w:cs="Times New Roman"/>
          <w:color w:val="000000" w:themeColor="text1"/>
          <w:sz w:val="24"/>
          <w:szCs w:val="24"/>
        </w:rPr>
        <w:t>. Taylor &amp; Francis.</w:t>
      </w:r>
    </w:p>
    <w:p w14:paraId="690C8738" w14:textId="6D0BCBA6" w:rsidR="00D37897" w:rsidRDefault="00D37897" w:rsidP="00D37897">
      <w:pPr>
        <w:pStyle w:val="NormalWeb"/>
        <w:ind w:left="567" w:hanging="567"/>
      </w:pPr>
      <w:r>
        <w:rPr>
          <w:i/>
          <w:iCs/>
        </w:rPr>
        <w:t>Definition of mentoring?</w:t>
      </w:r>
      <w:r>
        <w:t xml:space="preserve"> (2022) </w:t>
      </w:r>
      <w:r>
        <w:rPr>
          <w:i/>
          <w:iCs/>
        </w:rPr>
        <w:t>ART OF MENTORING</w:t>
      </w:r>
      <w:r>
        <w:t xml:space="preserve">. Available at: https://artofmentoring.net/what-is-mentoring/ </w:t>
      </w:r>
    </w:p>
    <w:p w14:paraId="68ADA7D5" w14:textId="77777777" w:rsidR="00D37897" w:rsidRPr="00E94680" w:rsidRDefault="00D37897" w:rsidP="00F11BFD">
      <w:pPr>
        <w:spacing w:before="240" w:line="360" w:lineRule="auto"/>
        <w:jc w:val="both"/>
        <w:rPr>
          <w:rFonts w:ascii="Times New Roman" w:hAnsi="Times New Roman" w:cs="Times New Roman"/>
          <w:color w:val="000000" w:themeColor="text1"/>
          <w:sz w:val="24"/>
          <w:szCs w:val="24"/>
        </w:rPr>
      </w:pPr>
    </w:p>
    <w:p w14:paraId="25CCC626"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Hakro, A.N. and Mathew, P., 2020. Coaching and mentoring in higher education institutions: a case study in Oman. </w:t>
      </w:r>
      <w:r w:rsidRPr="00E94680">
        <w:rPr>
          <w:rFonts w:ascii="Times New Roman" w:hAnsi="Times New Roman" w:cs="Times New Roman"/>
          <w:i/>
          <w:iCs/>
          <w:color w:val="000000" w:themeColor="text1"/>
          <w:sz w:val="24"/>
          <w:szCs w:val="24"/>
        </w:rPr>
        <w:t>International Journal of Mentoring and Coaching in Education</w:t>
      </w:r>
      <w:r w:rsidRPr="00E94680">
        <w:rPr>
          <w:rFonts w:ascii="Times New Roman" w:hAnsi="Times New Roman" w:cs="Times New Roman"/>
          <w:color w:val="000000" w:themeColor="text1"/>
          <w:sz w:val="24"/>
          <w:szCs w:val="24"/>
        </w:rPr>
        <w:t>, </w:t>
      </w:r>
      <w:r w:rsidRPr="00E94680">
        <w:rPr>
          <w:rFonts w:ascii="Times New Roman" w:hAnsi="Times New Roman" w:cs="Times New Roman"/>
          <w:i/>
          <w:iCs/>
          <w:color w:val="000000" w:themeColor="text1"/>
          <w:sz w:val="24"/>
          <w:szCs w:val="24"/>
        </w:rPr>
        <w:t>9</w:t>
      </w:r>
      <w:r w:rsidRPr="00E94680">
        <w:rPr>
          <w:rFonts w:ascii="Times New Roman" w:hAnsi="Times New Roman" w:cs="Times New Roman"/>
          <w:color w:val="000000" w:themeColor="text1"/>
          <w:sz w:val="24"/>
          <w:szCs w:val="24"/>
        </w:rPr>
        <w:t>(3), pp.307-322.</w:t>
      </w:r>
    </w:p>
    <w:p w14:paraId="42B3D794"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lastRenderedPageBreak/>
        <w:t>Huemann, M., Ringhofer, C. and Keegan, A., 2019. Who supports project careers? Leveraging the compensatory roles of line managers. </w:t>
      </w:r>
      <w:r w:rsidRPr="00E94680">
        <w:rPr>
          <w:rFonts w:ascii="Times New Roman" w:hAnsi="Times New Roman" w:cs="Times New Roman"/>
          <w:i/>
          <w:iCs/>
          <w:color w:val="000000" w:themeColor="text1"/>
          <w:sz w:val="24"/>
          <w:szCs w:val="24"/>
        </w:rPr>
        <w:t>Project Management Journal</w:t>
      </w:r>
      <w:r w:rsidRPr="00E94680">
        <w:rPr>
          <w:rFonts w:ascii="Times New Roman" w:hAnsi="Times New Roman" w:cs="Times New Roman"/>
          <w:color w:val="000000" w:themeColor="text1"/>
          <w:sz w:val="24"/>
          <w:szCs w:val="24"/>
        </w:rPr>
        <w:t>, </w:t>
      </w:r>
      <w:r w:rsidRPr="00E94680">
        <w:rPr>
          <w:rFonts w:ascii="Times New Roman" w:hAnsi="Times New Roman" w:cs="Times New Roman"/>
          <w:i/>
          <w:iCs/>
          <w:color w:val="000000" w:themeColor="text1"/>
          <w:sz w:val="24"/>
          <w:szCs w:val="24"/>
        </w:rPr>
        <w:t>50</w:t>
      </w:r>
      <w:r w:rsidRPr="00E94680">
        <w:rPr>
          <w:rFonts w:ascii="Times New Roman" w:hAnsi="Times New Roman" w:cs="Times New Roman"/>
          <w:color w:val="000000" w:themeColor="text1"/>
          <w:sz w:val="24"/>
          <w:szCs w:val="24"/>
        </w:rPr>
        <w:t>(4), pp.476-486.</w:t>
      </w:r>
    </w:p>
    <w:p w14:paraId="62BD7594"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Kodden, B. and Hupkes, L., 2019. Organizational environment, personal resources and work engagement as predictors of coaching performance. </w:t>
      </w:r>
      <w:r w:rsidRPr="00E94680">
        <w:rPr>
          <w:rFonts w:ascii="Times New Roman" w:hAnsi="Times New Roman" w:cs="Times New Roman"/>
          <w:i/>
          <w:iCs/>
          <w:color w:val="000000" w:themeColor="text1"/>
          <w:sz w:val="24"/>
          <w:szCs w:val="24"/>
        </w:rPr>
        <w:t>Journal of Management Policy and Practice</w:t>
      </w:r>
      <w:r w:rsidRPr="00E94680">
        <w:rPr>
          <w:rFonts w:ascii="Times New Roman" w:hAnsi="Times New Roman" w:cs="Times New Roman"/>
          <w:color w:val="000000" w:themeColor="text1"/>
          <w:sz w:val="24"/>
          <w:szCs w:val="24"/>
        </w:rPr>
        <w:t>, </w:t>
      </w:r>
      <w:r w:rsidRPr="00E94680">
        <w:rPr>
          <w:rFonts w:ascii="Times New Roman" w:hAnsi="Times New Roman" w:cs="Times New Roman"/>
          <w:i/>
          <w:iCs/>
          <w:color w:val="000000" w:themeColor="text1"/>
          <w:sz w:val="24"/>
          <w:szCs w:val="24"/>
        </w:rPr>
        <w:t>20</w:t>
      </w:r>
      <w:r w:rsidRPr="00E94680">
        <w:rPr>
          <w:rFonts w:ascii="Times New Roman" w:hAnsi="Times New Roman" w:cs="Times New Roman"/>
          <w:color w:val="000000" w:themeColor="text1"/>
          <w:sz w:val="24"/>
          <w:szCs w:val="24"/>
        </w:rPr>
        <w:t>(3), pp.53-71.</w:t>
      </w:r>
    </w:p>
    <w:p w14:paraId="1954AB86"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Landreville, J., Cheung, W., Frank, J. and Richardson, D., 2019. A definition for coaching in medical education. </w:t>
      </w:r>
      <w:r w:rsidRPr="00E94680">
        <w:rPr>
          <w:rFonts w:ascii="Times New Roman" w:hAnsi="Times New Roman" w:cs="Times New Roman"/>
          <w:i/>
          <w:iCs/>
          <w:color w:val="000000" w:themeColor="text1"/>
          <w:sz w:val="24"/>
          <w:szCs w:val="24"/>
        </w:rPr>
        <w:t>Canadian Medical Education Journal</w:t>
      </w:r>
      <w:r w:rsidRPr="00E94680">
        <w:rPr>
          <w:rFonts w:ascii="Times New Roman" w:hAnsi="Times New Roman" w:cs="Times New Roman"/>
          <w:color w:val="000000" w:themeColor="text1"/>
          <w:sz w:val="24"/>
          <w:szCs w:val="24"/>
        </w:rPr>
        <w:t>, </w:t>
      </w:r>
      <w:r w:rsidRPr="00E94680">
        <w:rPr>
          <w:rFonts w:ascii="Times New Roman" w:hAnsi="Times New Roman" w:cs="Times New Roman"/>
          <w:i/>
          <w:iCs/>
          <w:color w:val="000000" w:themeColor="text1"/>
          <w:sz w:val="24"/>
          <w:szCs w:val="24"/>
        </w:rPr>
        <w:t>10</w:t>
      </w:r>
      <w:r w:rsidRPr="00E94680">
        <w:rPr>
          <w:rFonts w:ascii="Times New Roman" w:hAnsi="Times New Roman" w:cs="Times New Roman"/>
          <w:color w:val="000000" w:themeColor="text1"/>
          <w:sz w:val="24"/>
          <w:szCs w:val="24"/>
        </w:rPr>
        <w:t>(4), p.e109.</w:t>
      </w:r>
    </w:p>
    <w:p w14:paraId="6044F7B7"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Law, D.D., Hales, K. and Busenbark, D., 2020. Student success: A literature review of faculty to student mentoring. </w:t>
      </w:r>
      <w:r w:rsidRPr="00E94680">
        <w:rPr>
          <w:rFonts w:ascii="Times New Roman" w:hAnsi="Times New Roman" w:cs="Times New Roman"/>
          <w:i/>
          <w:iCs/>
          <w:color w:val="000000" w:themeColor="text1"/>
          <w:sz w:val="24"/>
          <w:szCs w:val="24"/>
        </w:rPr>
        <w:t>Journal on Empowering Teaching Excellence</w:t>
      </w:r>
      <w:r w:rsidRPr="00E94680">
        <w:rPr>
          <w:rFonts w:ascii="Times New Roman" w:hAnsi="Times New Roman" w:cs="Times New Roman"/>
          <w:color w:val="000000" w:themeColor="text1"/>
          <w:sz w:val="24"/>
          <w:szCs w:val="24"/>
        </w:rPr>
        <w:t>, </w:t>
      </w:r>
      <w:r w:rsidRPr="00E94680">
        <w:rPr>
          <w:rFonts w:ascii="Times New Roman" w:hAnsi="Times New Roman" w:cs="Times New Roman"/>
          <w:i/>
          <w:iCs/>
          <w:color w:val="000000" w:themeColor="text1"/>
          <w:sz w:val="24"/>
          <w:szCs w:val="24"/>
        </w:rPr>
        <w:t>4</w:t>
      </w:r>
      <w:r w:rsidRPr="00E94680">
        <w:rPr>
          <w:rFonts w:ascii="Times New Roman" w:hAnsi="Times New Roman" w:cs="Times New Roman"/>
          <w:color w:val="000000" w:themeColor="text1"/>
          <w:sz w:val="24"/>
          <w:szCs w:val="24"/>
        </w:rPr>
        <w:t>(1), p.6.</w:t>
      </w:r>
    </w:p>
    <w:p w14:paraId="50DFFE9F"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Morris, T.H., 2020. Experiential learning–a systematic review and revision of Kolb’s model. </w:t>
      </w:r>
      <w:r w:rsidRPr="00E94680">
        <w:rPr>
          <w:rFonts w:ascii="Times New Roman" w:hAnsi="Times New Roman" w:cs="Times New Roman"/>
          <w:i/>
          <w:iCs/>
          <w:color w:val="000000" w:themeColor="text1"/>
          <w:sz w:val="24"/>
          <w:szCs w:val="24"/>
        </w:rPr>
        <w:t>Interactive Learning Environments</w:t>
      </w:r>
      <w:r w:rsidRPr="00E94680">
        <w:rPr>
          <w:rFonts w:ascii="Times New Roman" w:hAnsi="Times New Roman" w:cs="Times New Roman"/>
          <w:color w:val="000000" w:themeColor="text1"/>
          <w:sz w:val="24"/>
          <w:szCs w:val="24"/>
        </w:rPr>
        <w:t>, </w:t>
      </w:r>
      <w:r w:rsidRPr="00E94680">
        <w:rPr>
          <w:rFonts w:ascii="Times New Roman" w:hAnsi="Times New Roman" w:cs="Times New Roman"/>
          <w:i/>
          <w:iCs/>
          <w:color w:val="000000" w:themeColor="text1"/>
          <w:sz w:val="24"/>
          <w:szCs w:val="24"/>
        </w:rPr>
        <w:t>28</w:t>
      </w:r>
      <w:r w:rsidRPr="00E94680">
        <w:rPr>
          <w:rFonts w:ascii="Times New Roman" w:hAnsi="Times New Roman" w:cs="Times New Roman"/>
          <w:color w:val="000000" w:themeColor="text1"/>
          <w:sz w:val="24"/>
          <w:szCs w:val="24"/>
        </w:rPr>
        <w:t>(8), pp.1064-1077.</w:t>
      </w:r>
    </w:p>
    <w:p w14:paraId="3C37FD1E"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 xml:space="preserve">Nihr, (2021). </w:t>
      </w:r>
      <w:r w:rsidRPr="00E94680">
        <w:rPr>
          <w:rFonts w:ascii="Times New Roman" w:hAnsi="Times New Roman" w:cs="Times New Roman"/>
          <w:i/>
          <w:iCs/>
          <w:color w:val="000000" w:themeColor="text1"/>
          <w:sz w:val="24"/>
          <w:szCs w:val="24"/>
        </w:rPr>
        <w:t>The five stages of the mentoring relationship</w:t>
      </w:r>
      <w:r w:rsidRPr="00E94680">
        <w:rPr>
          <w:rFonts w:ascii="Times New Roman" w:hAnsi="Times New Roman" w:cs="Times New Roman"/>
          <w:color w:val="000000" w:themeColor="text1"/>
          <w:sz w:val="24"/>
          <w:szCs w:val="24"/>
        </w:rPr>
        <w:t xml:space="preserve">. </w:t>
      </w:r>
      <w:hyperlink r:id="rId8" w:anchor=":~:text=David%20Clutterbuck%2C%20author%20and%20thought,winding%20down%2C%20and%20moving%20on" w:history="1">
        <w:r w:rsidRPr="00E94680">
          <w:rPr>
            <w:rStyle w:val="Hyperlink"/>
            <w:rFonts w:ascii="Times New Roman" w:hAnsi="Times New Roman" w:cs="Times New Roman"/>
            <w:color w:val="000000" w:themeColor="text1"/>
            <w:sz w:val="24"/>
            <w:szCs w:val="24"/>
          </w:rPr>
          <w:t>https://www.nihr.ac.uk/documents/phases-of-the-mentoring-relationship/27693#:~:text=David%20Clutterbuck%2C%20author%20and%20thought,winding%20down%2C%20and%20moving%20on</w:t>
        </w:r>
      </w:hyperlink>
      <w:r w:rsidRPr="00E94680">
        <w:rPr>
          <w:rFonts w:ascii="Times New Roman" w:hAnsi="Times New Roman" w:cs="Times New Roman"/>
          <w:color w:val="000000" w:themeColor="text1"/>
          <w:sz w:val="24"/>
          <w:szCs w:val="24"/>
        </w:rPr>
        <w:t>.</w:t>
      </w:r>
    </w:p>
    <w:p w14:paraId="4AF63C31"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 xml:space="preserve">Palmer, A., (2020). </w:t>
      </w:r>
      <w:r w:rsidRPr="00E94680">
        <w:rPr>
          <w:rFonts w:ascii="Times New Roman" w:hAnsi="Times New Roman" w:cs="Times New Roman"/>
          <w:i/>
          <w:iCs/>
          <w:color w:val="000000" w:themeColor="text1"/>
          <w:sz w:val="24"/>
          <w:szCs w:val="24"/>
        </w:rPr>
        <w:t>How Amazon managed the coronavirus crisis and came out stronger</w:t>
      </w:r>
      <w:r w:rsidRPr="00E94680">
        <w:rPr>
          <w:rFonts w:ascii="Times New Roman" w:hAnsi="Times New Roman" w:cs="Times New Roman"/>
          <w:color w:val="000000" w:themeColor="text1"/>
          <w:sz w:val="24"/>
          <w:szCs w:val="24"/>
        </w:rPr>
        <w:t xml:space="preserve">. </w:t>
      </w:r>
      <w:hyperlink r:id="rId9" w:anchor=":~:text=It%20quickly%20ran%20out%20of,down%20the%20pace%20of%20work" w:history="1">
        <w:r w:rsidRPr="00E94680">
          <w:rPr>
            <w:rStyle w:val="Hyperlink"/>
            <w:rFonts w:ascii="Times New Roman" w:hAnsi="Times New Roman" w:cs="Times New Roman"/>
            <w:color w:val="000000" w:themeColor="text1"/>
            <w:sz w:val="24"/>
            <w:szCs w:val="24"/>
          </w:rPr>
          <w:t>https://www.cnbc.com/2020/09/29/how-amazon-managed-the-coronavirus-crisis-and-came-out-stronger.html#:~:text=It%20quickly%20ran%20out%20of,down%20the%20pace%20of%20work</w:t>
        </w:r>
      </w:hyperlink>
      <w:r w:rsidRPr="00E94680">
        <w:rPr>
          <w:rFonts w:ascii="Times New Roman" w:hAnsi="Times New Roman" w:cs="Times New Roman"/>
          <w:color w:val="000000" w:themeColor="text1"/>
          <w:sz w:val="24"/>
          <w:szCs w:val="24"/>
        </w:rPr>
        <w:t>.</w:t>
      </w:r>
    </w:p>
    <w:p w14:paraId="63700AE6"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Pamungkas, S.F., Widiastuti, I. and Suharno, 2019, June. Kolb’s experiential learning for vocational education in mechanical engineering: A review. In </w:t>
      </w:r>
      <w:r w:rsidRPr="00E94680">
        <w:rPr>
          <w:rFonts w:ascii="Times New Roman" w:hAnsi="Times New Roman" w:cs="Times New Roman"/>
          <w:i/>
          <w:iCs/>
          <w:color w:val="000000" w:themeColor="text1"/>
          <w:sz w:val="24"/>
          <w:szCs w:val="24"/>
        </w:rPr>
        <w:t>AIP Conference Proceedings</w:t>
      </w:r>
      <w:r w:rsidRPr="00E94680">
        <w:rPr>
          <w:rFonts w:ascii="Times New Roman" w:hAnsi="Times New Roman" w:cs="Times New Roman"/>
          <w:color w:val="000000" w:themeColor="text1"/>
          <w:sz w:val="24"/>
          <w:szCs w:val="24"/>
        </w:rPr>
        <w:t> (Vol. 2114, No. 1, p. 030023). AIP Publishing LLC.</w:t>
      </w:r>
    </w:p>
    <w:p w14:paraId="5C5F175C"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 xml:space="preserve">Pushfar, (2023). </w:t>
      </w:r>
      <w:r w:rsidRPr="00E94680">
        <w:rPr>
          <w:rFonts w:ascii="Times New Roman" w:hAnsi="Times New Roman" w:cs="Times New Roman"/>
          <w:i/>
          <w:iCs/>
          <w:color w:val="000000" w:themeColor="text1"/>
          <w:sz w:val="24"/>
          <w:szCs w:val="24"/>
        </w:rPr>
        <w:t>15 Famous Mentoring Relationships</w:t>
      </w:r>
      <w:r w:rsidRPr="00E94680">
        <w:rPr>
          <w:rFonts w:ascii="Times New Roman" w:hAnsi="Times New Roman" w:cs="Times New Roman"/>
          <w:color w:val="000000" w:themeColor="text1"/>
          <w:sz w:val="24"/>
          <w:szCs w:val="24"/>
        </w:rPr>
        <w:t xml:space="preserve">. </w:t>
      </w:r>
      <w:hyperlink r:id="rId10" w:history="1">
        <w:r w:rsidRPr="00E94680">
          <w:rPr>
            <w:rStyle w:val="Hyperlink"/>
            <w:rFonts w:ascii="Times New Roman" w:hAnsi="Times New Roman" w:cs="Times New Roman"/>
            <w:color w:val="000000" w:themeColor="text1"/>
            <w:sz w:val="24"/>
            <w:szCs w:val="24"/>
          </w:rPr>
          <w:t>https://www.pushfar.com/article/15-famous-mentoring-relationships/</w:t>
        </w:r>
      </w:hyperlink>
    </w:p>
    <w:p w14:paraId="470FFD49" w14:textId="5710E76A" w:rsidR="00F47D05"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Qiao, M., 2021. Mentor vs. line manager: Differences and similarities. Medical Writing, 30, pp.26-26.</w:t>
      </w:r>
    </w:p>
    <w:p w14:paraId="427A7846" w14:textId="28341B13" w:rsidR="00F47D05"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lastRenderedPageBreak/>
        <w:t xml:space="preserve">Tesco bengaluru, (2021). </w:t>
      </w:r>
      <w:r w:rsidRPr="00E94680">
        <w:rPr>
          <w:rFonts w:ascii="Times New Roman" w:hAnsi="Times New Roman" w:cs="Times New Roman"/>
          <w:i/>
          <w:iCs/>
          <w:color w:val="000000" w:themeColor="text1"/>
          <w:sz w:val="24"/>
          <w:szCs w:val="24"/>
        </w:rPr>
        <w:t>How analytics helped Tesco improve its customer satisfaction amid Covid: An Economic Times Coverage</w:t>
      </w:r>
      <w:r w:rsidRPr="00E94680">
        <w:rPr>
          <w:rFonts w:ascii="Times New Roman" w:hAnsi="Times New Roman" w:cs="Times New Roman"/>
          <w:color w:val="000000" w:themeColor="text1"/>
          <w:sz w:val="24"/>
          <w:szCs w:val="24"/>
        </w:rPr>
        <w:t xml:space="preserve">. </w:t>
      </w:r>
      <w:hyperlink r:id="rId11" w:anchor=":~:text=We%20have%20robust%20customer%20analytics,and%20as%20a%20trusted%20brand" w:history="1">
        <w:r w:rsidRPr="00E94680">
          <w:rPr>
            <w:rStyle w:val="Hyperlink"/>
            <w:rFonts w:ascii="Times New Roman" w:hAnsi="Times New Roman" w:cs="Times New Roman"/>
            <w:color w:val="000000" w:themeColor="text1"/>
            <w:sz w:val="24"/>
            <w:szCs w:val="24"/>
          </w:rPr>
          <w:t>https://www.tescobengaluru.com/news/how-analytics-helped-tesco-improve-its-customer-satisfaction-amid-covid-an-economic-times-coverage/#:~:text=We%20have%20robust%20customer%20analytics,and%20as%20a%20trusted%20brand</w:t>
        </w:r>
      </w:hyperlink>
      <w:r w:rsidRPr="00E94680">
        <w:rPr>
          <w:rFonts w:ascii="Times New Roman" w:hAnsi="Times New Roman" w:cs="Times New Roman"/>
          <w:color w:val="000000" w:themeColor="text1"/>
          <w:sz w:val="24"/>
          <w:szCs w:val="24"/>
        </w:rPr>
        <w:t>.</w:t>
      </w:r>
    </w:p>
    <w:p w14:paraId="19BA7D80" w14:textId="6171A06C" w:rsidR="00D37897" w:rsidRDefault="00D37897" w:rsidP="00D37897">
      <w:pPr>
        <w:pStyle w:val="NormalWeb"/>
        <w:ind w:left="567" w:hanging="567"/>
      </w:pPr>
      <w:r>
        <w:rPr>
          <w:i/>
          <w:iCs/>
        </w:rPr>
        <w:t>The grow model</w:t>
      </w:r>
      <w:r>
        <w:t xml:space="preserve"> (2022) </w:t>
      </w:r>
      <w:r>
        <w:rPr>
          <w:i/>
          <w:iCs/>
        </w:rPr>
        <w:t>Performance Consultants</w:t>
      </w:r>
      <w:r>
        <w:t xml:space="preserve">. Available at: https://www.performanceconsultants.com/grow-model  </w:t>
      </w:r>
    </w:p>
    <w:p w14:paraId="71FF70CE" w14:textId="77777777" w:rsidR="00D37897" w:rsidRPr="00E94680" w:rsidRDefault="00D37897" w:rsidP="00F11BFD">
      <w:pPr>
        <w:spacing w:before="240" w:line="360" w:lineRule="auto"/>
        <w:jc w:val="both"/>
        <w:rPr>
          <w:rFonts w:ascii="Times New Roman" w:hAnsi="Times New Roman" w:cs="Times New Roman"/>
          <w:color w:val="000000" w:themeColor="text1"/>
          <w:sz w:val="24"/>
          <w:szCs w:val="24"/>
        </w:rPr>
      </w:pPr>
    </w:p>
    <w:p w14:paraId="6F64E899" w14:textId="77777777" w:rsidR="00F47D05"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Wiig, S., Aase, K., Billett, S., Canfield, C., Røise, O., Njå, O., Guise, V., Haraldseid-Driftland, C., Ree, E., Anderson, J.E. and Macrae, C., 2020. Defining the boundaries and operational concepts of resilience in the resilience in healthcare research program. </w:t>
      </w:r>
      <w:r w:rsidRPr="00E94680">
        <w:rPr>
          <w:rFonts w:ascii="Times New Roman" w:hAnsi="Times New Roman" w:cs="Times New Roman"/>
          <w:i/>
          <w:iCs/>
          <w:color w:val="000000" w:themeColor="text1"/>
          <w:sz w:val="24"/>
          <w:szCs w:val="24"/>
        </w:rPr>
        <w:t>BMC health services research</w:t>
      </w:r>
      <w:r w:rsidRPr="00E94680">
        <w:rPr>
          <w:rFonts w:ascii="Times New Roman" w:hAnsi="Times New Roman" w:cs="Times New Roman"/>
          <w:color w:val="000000" w:themeColor="text1"/>
          <w:sz w:val="24"/>
          <w:szCs w:val="24"/>
        </w:rPr>
        <w:t>, </w:t>
      </w:r>
      <w:r w:rsidRPr="00E94680">
        <w:rPr>
          <w:rFonts w:ascii="Times New Roman" w:hAnsi="Times New Roman" w:cs="Times New Roman"/>
          <w:i/>
          <w:iCs/>
          <w:color w:val="000000" w:themeColor="text1"/>
          <w:sz w:val="24"/>
          <w:szCs w:val="24"/>
        </w:rPr>
        <w:t>20</w:t>
      </w:r>
      <w:r w:rsidRPr="00E94680">
        <w:rPr>
          <w:rFonts w:ascii="Times New Roman" w:hAnsi="Times New Roman" w:cs="Times New Roman"/>
          <w:color w:val="000000" w:themeColor="text1"/>
          <w:sz w:val="24"/>
          <w:szCs w:val="24"/>
        </w:rPr>
        <w:t>, pp.1-9.</w:t>
      </w:r>
    </w:p>
    <w:p w14:paraId="723DC905" w14:textId="11E1C119" w:rsidR="00F11BFD" w:rsidRPr="00E94680" w:rsidRDefault="00F47D05" w:rsidP="00F11BFD">
      <w:pPr>
        <w:spacing w:before="240" w:line="360" w:lineRule="auto"/>
        <w:jc w:val="both"/>
        <w:rPr>
          <w:rFonts w:ascii="Times New Roman" w:hAnsi="Times New Roman" w:cs="Times New Roman"/>
          <w:color w:val="000000" w:themeColor="text1"/>
          <w:sz w:val="24"/>
          <w:szCs w:val="24"/>
        </w:rPr>
      </w:pPr>
      <w:r w:rsidRPr="00E94680">
        <w:rPr>
          <w:rFonts w:ascii="Times New Roman" w:hAnsi="Times New Roman" w:cs="Times New Roman"/>
          <w:color w:val="000000" w:themeColor="text1"/>
          <w:sz w:val="24"/>
          <w:szCs w:val="24"/>
        </w:rPr>
        <w:t>Yoon, H., Byerley, C.O.N., Joshua, S., Moore, K., Park, M.S., Musgrave, S., Valaas, L. and Drimalla, J., 2021. United States and South Korean citizens’ interpretation and assessment of COVID-19 quantitative data. </w:t>
      </w:r>
      <w:r w:rsidRPr="00E94680">
        <w:rPr>
          <w:rFonts w:ascii="Times New Roman" w:hAnsi="Times New Roman" w:cs="Times New Roman"/>
          <w:i/>
          <w:iCs/>
          <w:color w:val="000000" w:themeColor="text1"/>
          <w:sz w:val="24"/>
          <w:szCs w:val="24"/>
        </w:rPr>
        <w:t>The Journal of Mathematical Behavior</w:t>
      </w:r>
      <w:r w:rsidRPr="00E94680">
        <w:rPr>
          <w:rFonts w:ascii="Times New Roman" w:hAnsi="Times New Roman" w:cs="Times New Roman"/>
          <w:color w:val="000000" w:themeColor="text1"/>
          <w:sz w:val="24"/>
          <w:szCs w:val="24"/>
        </w:rPr>
        <w:t>, </w:t>
      </w:r>
      <w:r w:rsidRPr="00E94680">
        <w:rPr>
          <w:rFonts w:ascii="Times New Roman" w:hAnsi="Times New Roman" w:cs="Times New Roman"/>
          <w:i/>
          <w:iCs/>
          <w:color w:val="000000" w:themeColor="text1"/>
          <w:sz w:val="24"/>
          <w:szCs w:val="24"/>
        </w:rPr>
        <w:t>62</w:t>
      </w:r>
      <w:r w:rsidRPr="00E94680">
        <w:rPr>
          <w:rFonts w:ascii="Times New Roman" w:hAnsi="Times New Roman" w:cs="Times New Roman"/>
          <w:color w:val="000000" w:themeColor="text1"/>
          <w:sz w:val="24"/>
          <w:szCs w:val="24"/>
        </w:rPr>
        <w:t>, p.100865</w:t>
      </w:r>
    </w:p>
    <w:p w14:paraId="32EA2534" w14:textId="77777777" w:rsidR="00631A0B" w:rsidRDefault="00631A0B" w:rsidP="005257C8">
      <w:pPr>
        <w:pStyle w:val="NormalWeb"/>
        <w:ind w:left="567" w:hanging="567"/>
      </w:pPr>
    </w:p>
    <w:p w14:paraId="14DE1F54" w14:textId="4755BD27" w:rsidR="00FC2405" w:rsidRPr="00E94680" w:rsidRDefault="00FC2405">
      <w:pPr>
        <w:pStyle w:val="Normal1"/>
        <w:spacing w:before="200" w:line="360" w:lineRule="auto"/>
        <w:jc w:val="both"/>
        <w:rPr>
          <w:rFonts w:ascii="Times New Roman" w:eastAsia="Times New Roman" w:hAnsi="Times New Roman" w:cs="Times New Roman"/>
          <w:color w:val="000000" w:themeColor="text1"/>
          <w:sz w:val="24"/>
          <w:szCs w:val="24"/>
        </w:rPr>
      </w:pPr>
    </w:p>
    <w:sectPr w:rsidR="00FC2405" w:rsidRPr="00E94680" w:rsidSect="00EA31A8">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01523" w14:textId="77777777" w:rsidR="00350305" w:rsidRDefault="00350305" w:rsidP="00EA31A8">
      <w:pPr>
        <w:spacing w:line="240" w:lineRule="auto"/>
      </w:pPr>
      <w:r>
        <w:separator/>
      </w:r>
    </w:p>
  </w:endnote>
  <w:endnote w:type="continuationSeparator" w:id="0">
    <w:p w14:paraId="4CB0841D" w14:textId="77777777" w:rsidR="00350305" w:rsidRDefault="00350305" w:rsidP="00EA31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543474789"/>
      <w:docPartObj>
        <w:docPartGallery w:val="Page Numbers (Bottom of Page)"/>
        <w:docPartUnique/>
      </w:docPartObj>
    </w:sdtPr>
    <w:sdtEndPr>
      <w:rPr>
        <w:noProof/>
      </w:rPr>
    </w:sdtEndPr>
    <w:sdtContent>
      <w:p w14:paraId="59EE88D5" w14:textId="5E2AE0D2" w:rsidR="00EA31A8" w:rsidRPr="00EA31A8" w:rsidRDefault="00EA31A8">
        <w:pPr>
          <w:pStyle w:val="Footer"/>
          <w:jc w:val="right"/>
          <w:rPr>
            <w:rFonts w:ascii="Times New Roman" w:hAnsi="Times New Roman" w:cs="Times New Roman"/>
            <w:sz w:val="20"/>
            <w:szCs w:val="20"/>
          </w:rPr>
        </w:pPr>
        <w:r w:rsidRPr="00EA31A8">
          <w:rPr>
            <w:rFonts w:ascii="Times New Roman" w:hAnsi="Times New Roman" w:cs="Times New Roman"/>
            <w:sz w:val="20"/>
            <w:szCs w:val="20"/>
          </w:rPr>
          <w:fldChar w:fldCharType="begin"/>
        </w:r>
        <w:r w:rsidRPr="00EA31A8">
          <w:rPr>
            <w:rFonts w:ascii="Times New Roman" w:hAnsi="Times New Roman" w:cs="Times New Roman"/>
            <w:sz w:val="20"/>
            <w:szCs w:val="20"/>
          </w:rPr>
          <w:instrText xml:space="preserve"> PAGE   \* MERGEFORMAT </w:instrText>
        </w:r>
        <w:r w:rsidRPr="00EA31A8">
          <w:rPr>
            <w:rFonts w:ascii="Times New Roman" w:hAnsi="Times New Roman" w:cs="Times New Roman"/>
            <w:sz w:val="20"/>
            <w:szCs w:val="20"/>
          </w:rPr>
          <w:fldChar w:fldCharType="separate"/>
        </w:r>
        <w:r w:rsidRPr="00EA31A8">
          <w:rPr>
            <w:rFonts w:ascii="Times New Roman" w:hAnsi="Times New Roman" w:cs="Times New Roman"/>
            <w:noProof/>
            <w:sz w:val="20"/>
            <w:szCs w:val="20"/>
          </w:rPr>
          <w:t>2</w:t>
        </w:r>
        <w:r w:rsidRPr="00EA31A8">
          <w:rPr>
            <w:rFonts w:ascii="Times New Roman" w:hAnsi="Times New Roman" w:cs="Times New Roman"/>
            <w:noProof/>
            <w:sz w:val="20"/>
            <w:szCs w:val="20"/>
          </w:rPr>
          <w:fldChar w:fldCharType="end"/>
        </w:r>
      </w:p>
    </w:sdtContent>
  </w:sdt>
  <w:p w14:paraId="7282033F" w14:textId="77777777" w:rsidR="00EA31A8" w:rsidRPr="00EA31A8" w:rsidRDefault="00EA31A8">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87681" w14:textId="77777777" w:rsidR="00350305" w:rsidRDefault="00350305" w:rsidP="00EA31A8">
      <w:pPr>
        <w:spacing w:line="240" w:lineRule="auto"/>
      </w:pPr>
      <w:r>
        <w:separator/>
      </w:r>
    </w:p>
  </w:footnote>
  <w:footnote w:type="continuationSeparator" w:id="0">
    <w:p w14:paraId="6B237E44" w14:textId="77777777" w:rsidR="00350305" w:rsidRDefault="00350305" w:rsidP="00EA31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8744"/>
    <w:multiLevelType w:val="hybridMultilevel"/>
    <w:tmpl w:val="00000000"/>
    <w:lvl w:ilvl="0" w:tplc="9F4A5F78">
      <w:start w:val="1"/>
      <w:numFmt w:val="bullet"/>
      <w:lvlText w:val="●"/>
      <w:lvlJc w:val="left"/>
      <w:pPr>
        <w:ind w:left="720" w:hanging="360"/>
      </w:pPr>
      <w:rPr>
        <w:u w:val="none"/>
      </w:rPr>
    </w:lvl>
    <w:lvl w:ilvl="1" w:tplc="FDC64CE0">
      <w:start w:val="1"/>
      <w:numFmt w:val="bullet"/>
      <w:lvlText w:val="○"/>
      <w:lvlJc w:val="left"/>
      <w:pPr>
        <w:ind w:left="1440" w:hanging="360"/>
      </w:pPr>
      <w:rPr>
        <w:u w:val="none"/>
      </w:rPr>
    </w:lvl>
    <w:lvl w:ilvl="2" w:tplc="7ED890AC">
      <w:start w:val="1"/>
      <w:numFmt w:val="bullet"/>
      <w:lvlText w:val="■"/>
      <w:lvlJc w:val="left"/>
      <w:pPr>
        <w:ind w:left="2160" w:hanging="360"/>
      </w:pPr>
      <w:rPr>
        <w:u w:val="none"/>
      </w:rPr>
    </w:lvl>
    <w:lvl w:ilvl="3" w:tplc="BE7070E2">
      <w:start w:val="1"/>
      <w:numFmt w:val="bullet"/>
      <w:lvlText w:val="●"/>
      <w:lvlJc w:val="left"/>
      <w:pPr>
        <w:ind w:left="2880" w:hanging="360"/>
      </w:pPr>
      <w:rPr>
        <w:u w:val="none"/>
      </w:rPr>
    </w:lvl>
    <w:lvl w:ilvl="4" w:tplc="24367196">
      <w:start w:val="1"/>
      <w:numFmt w:val="bullet"/>
      <w:lvlText w:val="○"/>
      <w:lvlJc w:val="left"/>
      <w:pPr>
        <w:ind w:left="3600" w:hanging="360"/>
      </w:pPr>
      <w:rPr>
        <w:u w:val="none"/>
      </w:rPr>
    </w:lvl>
    <w:lvl w:ilvl="5" w:tplc="1D72EE38">
      <w:start w:val="1"/>
      <w:numFmt w:val="bullet"/>
      <w:lvlText w:val="■"/>
      <w:lvlJc w:val="left"/>
      <w:pPr>
        <w:ind w:left="4320" w:hanging="360"/>
      </w:pPr>
      <w:rPr>
        <w:u w:val="none"/>
      </w:rPr>
    </w:lvl>
    <w:lvl w:ilvl="6" w:tplc="74068AF0">
      <w:start w:val="1"/>
      <w:numFmt w:val="bullet"/>
      <w:lvlText w:val="●"/>
      <w:lvlJc w:val="left"/>
      <w:pPr>
        <w:ind w:left="5040" w:hanging="360"/>
      </w:pPr>
      <w:rPr>
        <w:u w:val="none"/>
      </w:rPr>
    </w:lvl>
    <w:lvl w:ilvl="7" w:tplc="80F47768">
      <w:start w:val="1"/>
      <w:numFmt w:val="bullet"/>
      <w:lvlText w:val="○"/>
      <w:lvlJc w:val="left"/>
      <w:pPr>
        <w:ind w:left="5760" w:hanging="360"/>
      </w:pPr>
      <w:rPr>
        <w:u w:val="none"/>
      </w:rPr>
    </w:lvl>
    <w:lvl w:ilvl="8" w:tplc="3FB8DAB2">
      <w:start w:val="1"/>
      <w:numFmt w:val="bullet"/>
      <w:lvlText w:val="■"/>
      <w:lvlJc w:val="left"/>
      <w:pPr>
        <w:ind w:left="6480" w:hanging="360"/>
      </w:pPr>
      <w:rPr>
        <w:u w:val="none"/>
      </w:rPr>
    </w:lvl>
  </w:abstractNum>
  <w:abstractNum w:abstractNumId="1" w15:restartNumberingAfterBreak="0">
    <w:nsid w:val="09FD18F3"/>
    <w:multiLevelType w:val="hybridMultilevel"/>
    <w:tmpl w:val="00000000"/>
    <w:lvl w:ilvl="0" w:tplc="8348092C">
      <w:start w:val="1"/>
      <w:numFmt w:val="bullet"/>
      <w:lvlText w:val="●"/>
      <w:lvlJc w:val="left"/>
      <w:pPr>
        <w:ind w:left="720" w:hanging="360"/>
      </w:pPr>
      <w:rPr>
        <w:u w:val="none"/>
      </w:rPr>
    </w:lvl>
    <w:lvl w:ilvl="1" w:tplc="332C8734">
      <w:start w:val="1"/>
      <w:numFmt w:val="bullet"/>
      <w:lvlText w:val="○"/>
      <w:lvlJc w:val="left"/>
      <w:pPr>
        <w:ind w:left="1440" w:hanging="360"/>
      </w:pPr>
      <w:rPr>
        <w:u w:val="none"/>
      </w:rPr>
    </w:lvl>
    <w:lvl w:ilvl="2" w:tplc="54B06444">
      <w:start w:val="1"/>
      <w:numFmt w:val="bullet"/>
      <w:lvlText w:val="■"/>
      <w:lvlJc w:val="left"/>
      <w:pPr>
        <w:ind w:left="2160" w:hanging="360"/>
      </w:pPr>
      <w:rPr>
        <w:u w:val="none"/>
      </w:rPr>
    </w:lvl>
    <w:lvl w:ilvl="3" w:tplc="DBEA3122">
      <w:start w:val="1"/>
      <w:numFmt w:val="bullet"/>
      <w:lvlText w:val="●"/>
      <w:lvlJc w:val="left"/>
      <w:pPr>
        <w:ind w:left="2880" w:hanging="360"/>
      </w:pPr>
      <w:rPr>
        <w:u w:val="none"/>
      </w:rPr>
    </w:lvl>
    <w:lvl w:ilvl="4" w:tplc="3BD4BBB0">
      <w:start w:val="1"/>
      <w:numFmt w:val="bullet"/>
      <w:lvlText w:val="○"/>
      <w:lvlJc w:val="left"/>
      <w:pPr>
        <w:ind w:left="3600" w:hanging="360"/>
      </w:pPr>
      <w:rPr>
        <w:u w:val="none"/>
      </w:rPr>
    </w:lvl>
    <w:lvl w:ilvl="5" w:tplc="F85A5318">
      <w:start w:val="1"/>
      <w:numFmt w:val="bullet"/>
      <w:lvlText w:val="■"/>
      <w:lvlJc w:val="left"/>
      <w:pPr>
        <w:ind w:left="4320" w:hanging="360"/>
      </w:pPr>
      <w:rPr>
        <w:u w:val="none"/>
      </w:rPr>
    </w:lvl>
    <w:lvl w:ilvl="6" w:tplc="377AC9C0">
      <w:start w:val="1"/>
      <w:numFmt w:val="bullet"/>
      <w:lvlText w:val="●"/>
      <w:lvlJc w:val="left"/>
      <w:pPr>
        <w:ind w:left="5040" w:hanging="360"/>
      </w:pPr>
      <w:rPr>
        <w:u w:val="none"/>
      </w:rPr>
    </w:lvl>
    <w:lvl w:ilvl="7" w:tplc="50B83966">
      <w:start w:val="1"/>
      <w:numFmt w:val="bullet"/>
      <w:lvlText w:val="○"/>
      <w:lvlJc w:val="left"/>
      <w:pPr>
        <w:ind w:left="5760" w:hanging="360"/>
      </w:pPr>
      <w:rPr>
        <w:u w:val="none"/>
      </w:rPr>
    </w:lvl>
    <w:lvl w:ilvl="8" w:tplc="74D2170C">
      <w:start w:val="1"/>
      <w:numFmt w:val="bullet"/>
      <w:lvlText w:val="■"/>
      <w:lvlJc w:val="left"/>
      <w:pPr>
        <w:ind w:left="6480" w:hanging="360"/>
      </w:pPr>
      <w:rPr>
        <w:u w:val="none"/>
      </w:rPr>
    </w:lvl>
  </w:abstractNum>
  <w:abstractNum w:abstractNumId="2" w15:restartNumberingAfterBreak="0">
    <w:nsid w:val="0E12B3E8"/>
    <w:multiLevelType w:val="hybridMultilevel"/>
    <w:tmpl w:val="00000000"/>
    <w:lvl w:ilvl="0" w:tplc="5E1605AA">
      <w:start w:val="1"/>
      <w:numFmt w:val="bullet"/>
      <w:lvlText w:val="●"/>
      <w:lvlJc w:val="left"/>
      <w:pPr>
        <w:ind w:left="720" w:hanging="360"/>
      </w:pPr>
      <w:rPr>
        <w:u w:val="none"/>
      </w:rPr>
    </w:lvl>
    <w:lvl w:ilvl="1" w:tplc="AFB4140E">
      <w:start w:val="1"/>
      <w:numFmt w:val="bullet"/>
      <w:lvlText w:val="○"/>
      <w:lvlJc w:val="left"/>
      <w:pPr>
        <w:ind w:left="1440" w:hanging="360"/>
      </w:pPr>
      <w:rPr>
        <w:u w:val="none"/>
      </w:rPr>
    </w:lvl>
    <w:lvl w:ilvl="2" w:tplc="99B890EE">
      <w:start w:val="1"/>
      <w:numFmt w:val="bullet"/>
      <w:lvlText w:val="■"/>
      <w:lvlJc w:val="left"/>
      <w:pPr>
        <w:ind w:left="2160" w:hanging="360"/>
      </w:pPr>
      <w:rPr>
        <w:u w:val="none"/>
      </w:rPr>
    </w:lvl>
    <w:lvl w:ilvl="3" w:tplc="930CB090">
      <w:start w:val="1"/>
      <w:numFmt w:val="bullet"/>
      <w:lvlText w:val="●"/>
      <w:lvlJc w:val="left"/>
      <w:pPr>
        <w:ind w:left="2880" w:hanging="360"/>
      </w:pPr>
      <w:rPr>
        <w:u w:val="none"/>
      </w:rPr>
    </w:lvl>
    <w:lvl w:ilvl="4" w:tplc="366AE99E">
      <w:start w:val="1"/>
      <w:numFmt w:val="bullet"/>
      <w:lvlText w:val="○"/>
      <w:lvlJc w:val="left"/>
      <w:pPr>
        <w:ind w:left="3600" w:hanging="360"/>
      </w:pPr>
      <w:rPr>
        <w:u w:val="none"/>
      </w:rPr>
    </w:lvl>
    <w:lvl w:ilvl="5" w:tplc="0C4635E6">
      <w:start w:val="1"/>
      <w:numFmt w:val="bullet"/>
      <w:lvlText w:val="■"/>
      <w:lvlJc w:val="left"/>
      <w:pPr>
        <w:ind w:left="4320" w:hanging="360"/>
      </w:pPr>
      <w:rPr>
        <w:u w:val="none"/>
      </w:rPr>
    </w:lvl>
    <w:lvl w:ilvl="6" w:tplc="0C5A1514">
      <w:start w:val="1"/>
      <w:numFmt w:val="bullet"/>
      <w:lvlText w:val="●"/>
      <w:lvlJc w:val="left"/>
      <w:pPr>
        <w:ind w:left="5040" w:hanging="360"/>
      </w:pPr>
      <w:rPr>
        <w:u w:val="none"/>
      </w:rPr>
    </w:lvl>
    <w:lvl w:ilvl="7" w:tplc="DD2431AE">
      <w:start w:val="1"/>
      <w:numFmt w:val="bullet"/>
      <w:lvlText w:val="○"/>
      <w:lvlJc w:val="left"/>
      <w:pPr>
        <w:ind w:left="5760" w:hanging="360"/>
      </w:pPr>
      <w:rPr>
        <w:u w:val="none"/>
      </w:rPr>
    </w:lvl>
    <w:lvl w:ilvl="8" w:tplc="2DD46446">
      <w:start w:val="1"/>
      <w:numFmt w:val="bullet"/>
      <w:lvlText w:val="■"/>
      <w:lvlJc w:val="left"/>
      <w:pPr>
        <w:ind w:left="6480" w:hanging="360"/>
      </w:pPr>
      <w:rPr>
        <w:u w:val="none"/>
      </w:rPr>
    </w:lvl>
  </w:abstractNum>
  <w:abstractNum w:abstractNumId="3" w15:restartNumberingAfterBreak="0">
    <w:nsid w:val="22ED9B5C"/>
    <w:multiLevelType w:val="hybridMultilevel"/>
    <w:tmpl w:val="00000000"/>
    <w:lvl w:ilvl="0" w:tplc="FFFC133E">
      <w:start w:val="1"/>
      <w:numFmt w:val="bullet"/>
      <w:lvlText w:val="●"/>
      <w:lvlJc w:val="left"/>
      <w:pPr>
        <w:ind w:left="720" w:hanging="360"/>
      </w:pPr>
      <w:rPr>
        <w:u w:val="none"/>
      </w:rPr>
    </w:lvl>
    <w:lvl w:ilvl="1" w:tplc="92B258EE">
      <w:start w:val="1"/>
      <w:numFmt w:val="bullet"/>
      <w:lvlText w:val="○"/>
      <w:lvlJc w:val="left"/>
      <w:pPr>
        <w:ind w:left="1440" w:hanging="360"/>
      </w:pPr>
      <w:rPr>
        <w:u w:val="none"/>
      </w:rPr>
    </w:lvl>
    <w:lvl w:ilvl="2" w:tplc="39CA885C">
      <w:start w:val="1"/>
      <w:numFmt w:val="bullet"/>
      <w:lvlText w:val="■"/>
      <w:lvlJc w:val="left"/>
      <w:pPr>
        <w:ind w:left="2160" w:hanging="360"/>
      </w:pPr>
      <w:rPr>
        <w:u w:val="none"/>
      </w:rPr>
    </w:lvl>
    <w:lvl w:ilvl="3" w:tplc="AA980ACA">
      <w:start w:val="1"/>
      <w:numFmt w:val="bullet"/>
      <w:lvlText w:val="●"/>
      <w:lvlJc w:val="left"/>
      <w:pPr>
        <w:ind w:left="2880" w:hanging="360"/>
      </w:pPr>
      <w:rPr>
        <w:u w:val="none"/>
      </w:rPr>
    </w:lvl>
    <w:lvl w:ilvl="4" w:tplc="304E8C1C">
      <w:start w:val="1"/>
      <w:numFmt w:val="bullet"/>
      <w:lvlText w:val="○"/>
      <w:lvlJc w:val="left"/>
      <w:pPr>
        <w:ind w:left="3600" w:hanging="360"/>
      </w:pPr>
      <w:rPr>
        <w:u w:val="none"/>
      </w:rPr>
    </w:lvl>
    <w:lvl w:ilvl="5" w:tplc="A2D6837A">
      <w:start w:val="1"/>
      <w:numFmt w:val="bullet"/>
      <w:lvlText w:val="■"/>
      <w:lvlJc w:val="left"/>
      <w:pPr>
        <w:ind w:left="4320" w:hanging="360"/>
      </w:pPr>
      <w:rPr>
        <w:u w:val="none"/>
      </w:rPr>
    </w:lvl>
    <w:lvl w:ilvl="6" w:tplc="86201E20">
      <w:start w:val="1"/>
      <w:numFmt w:val="bullet"/>
      <w:lvlText w:val="●"/>
      <w:lvlJc w:val="left"/>
      <w:pPr>
        <w:ind w:left="5040" w:hanging="360"/>
      </w:pPr>
      <w:rPr>
        <w:u w:val="none"/>
      </w:rPr>
    </w:lvl>
    <w:lvl w:ilvl="7" w:tplc="F4D6444E">
      <w:start w:val="1"/>
      <w:numFmt w:val="bullet"/>
      <w:lvlText w:val="○"/>
      <w:lvlJc w:val="left"/>
      <w:pPr>
        <w:ind w:left="5760" w:hanging="360"/>
      </w:pPr>
      <w:rPr>
        <w:u w:val="none"/>
      </w:rPr>
    </w:lvl>
    <w:lvl w:ilvl="8" w:tplc="B95455E4">
      <w:start w:val="1"/>
      <w:numFmt w:val="bullet"/>
      <w:lvlText w:val="■"/>
      <w:lvlJc w:val="left"/>
      <w:pPr>
        <w:ind w:left="6480" w:hanging="360"/>
      </w:pPr>
      <w:rPr>
        <w:u w:val="none"/>
      </w:rPr>
    </w:lvl>
  </w:abstractNum>
  <w:abstractNum w:abstractNumId="4" w15:restartNumberingAfterBreak="0">
    <w:nsid w:val="3E400B6A"/>
    <w:multiLevelType w:val="hybridMultilevel"/>
    <w:tmpl w:val="00000000"/>
    <w:lvl w:ilvl="0" w:tplc="A0AC8320">
      <w:start w:val="1"/>
      <w:numFmt w:val="bullet"/>
      <w:lvlText w:val="●"/>
      <w:lvlJc w:val="left"/>
      <w:pPr>
        <w:ind w:left="720" w:hanging="360"/>
      </w:pPr>
      <w:rPr>
        <w:u w:val="none"/>
      </w:rPr>
    </w:lvl>
    <w:lvl w:ilvl="1" w:tplc="F202CFDA">
      <w:start w:val="1"/>
      <w:numFmt w:val="bullet"/>
      <w:lvlText w:val="○"/>
      <w:lvlJc w:val="left"/>
      <w:pPr>
        <w:ind w:left="1440" w:hanging="360"/>
      </w:pPr>
      <w:rPr>
        <w:u w:val="none"/>
      </w:rPr>
    </w:lvl>
    <w:lvl w:ilvl="2" w:tplc="712E5A50">
      <w:start w:val="1"/>
      <w:numFmt w:val="bullet"/>
      <w:lvlText w:val="■"/>
      <w:lvlJc w:val="left"/>
      <w:pPr>
        <w:ind w:left="2160" w:hanging="360"/>
      </w:pPr>
      <w:rPr>
        <w:u w:val="none"/>
      </w:rPr>
    </w:lvl>
    <w:lvl w:ilvl="3" w:tplc="3AF8968C">
      <w:start w:val="1"/>
      <w:numFmt w:val="bullet"/>
      <w:lvlText w:val="●"/>
      <w:lvlJc w:val="left"/>
      <w:pPr>
        <w:ind w:left="2880" w:hanging="360"/>
      </w:pPr>
      <w:rPr>
        <w:u w:val="none"/>
      </w:rPr>
    </w:lvl>
    <w:lvl w:ilvl="4" w:tplc="F6F48966">
      <w:start w:val="1"/>
      <w:numFmt w:val="bullet"/>
      <w:lvlText w:val="○"/>
      <w:lvlJc w:val="left"/>
      <w:pPr>
        <w:ind w:left="3600" w:hanging="360"/>
      </w:pPr>
      <w:rPr>
        <w:u w:val="none"/>
      </w:rPr>
    </w:lvl>
    <w:lvl w:ilvl="5" w:tplc="81A87090">
      <w:start w:val="1"/>
      <w:numFmt w:val="bullet"/>
      <w:lvlText w:val="■"/>
      <w:lvlJc w:val="left"/>
      <w:pPr>
        <w:ind w:left="4320" w:hanging="360"/>
      </w:pPr>
      <w:rPr>
        <w:u w:val="none"/>
      </w:rPr>
    </w:lvl>
    <w:lvl w:ilvl="6" w:tplc="9FDE86A6">
      <w:start w:val="1"/>
      <w:numFmt w:val="bullet"/>
      <w:lvlText w:val="●"/>
      <w:lvlJc w:val="left"/>
      <w:pPr>
        <w:ind w:left="5040" w:hanging="360"/>
      </w:pPr>
      <w:rPr>
        <w:u w:val="none"/>
      </w:rPr>
    </w:lvl>
    <w:lvl w:ilvl="7" w:tplc="283E2D6C">
      <w:start w:val="1"/>
      <w:numFmt w:val="bullet"/>
      <w:lvlText w:val="○"/>
      <w:lvlJc w:val="left"/>
      <w:pPr>
        <w:ind w:left="5760" w:hanging="360"/>
      </w:pPr>
      <w:rPr>
        <w:u w:val="none"/>
      </w:rPr>
    </w:lvl>
    <w:lvl w:ilvl="8" w:tplc="FB00F98E">
      <w:start w:val="1"/>
      <w:numFmt w:val="bullet"/>
      <w:lvlText w:val="■"/>
      <w:lvlJc w:val="left"/>
      <w:pPr>
        <w:ind w:left="6480" w:hanging="360"/>
      </w:pPr>
      <w:rPr>
        <w:u w:val="none"/>
      </w:rPr>
    </w:lvl>
  </w:abstractNum>
  <w:abstractNum w:abstractNumId="5" w15:restartNumberingAfterBreak="0">
    <w:nsid w:val="47A9ACD3"/>
    <w:multiLevelType w:val="hybridMultilevel"/>
    <w:tmpl w:val="00000000"/>
    <w:lvl w:ilvl="0" w:tplc="F52091E4">
      <w:start w:val="1"/>
      <w:numFmt w:val="bullet"/>
      <w:lvlText w:val="●"/>
      <w:lvlJc w:val="left"/>
      <w:pPr>
        <w:ind w:left="720" w:hanging="360"/>
      </w:pPr>
      <w:rPr>
        <w:u w:val="none"/>
      </w:rPr>
    </w:lvl>
    <w:lvl w:ilvl="1" w:tplc="5B345D86">
      <w:start w:val="1"/>
      <w:numFmt w:val="bullet"/>
      <w:lvlText w:val="○"/>
      <w:lvlJc w:val="left"/>
      <w:pPr>
        <w:ind w:left="1440" w:hanging="360"/>
      </w:pPr>
      <w:rPr>
        <w:u w:val="none"/>
      </w:rPr>
    </w:lvl>
    <w:lvl w:ilvl="2" w:tplc="3DE6245C">
      <w:start w:val="1"/>
      <w:numFmt w:val="bullet"/>
      <w:lvlText w:val="■"/>
      <w:lvlJc w:val="left"/>
      <w:pPr>
        <w:ind w:left="2160" w:hanging="360"/>
      </w:pPr>
      <w:rPr>
        <w:u w:val="none"/>
      </w:rPr>
    </w:lvl>
    <w:lvl w:ilvl="3" w:tplc="288E1A0A">
      <w:start w:val="1"/>
      <w:numFmt w:val="bullet"/>
      <w:lvlText w:val="●"/>
      <w:lvlJc w:val="left"/>
      <w:pPr>
        <w:ind w:left="2880" w:hanging="360"/>
      </w:pPr>
      <w:rPr>
        <w:u w:val="none"/>
      </w:rPr>
    </w:lvl>
    <w:lvl w:ilvl="4" w:tplc="633C5F2E">
      <w:start w:val="1"/>
      <w:numFmt w:val="bullet"/>
      <w:lvlText w:val="○"/>
      <w:lvlJc w:val="left"/>
      <w:pPr>
        <w:ind w:left="3600" w:hanging="360"/>
      </w:pPr>
      <w:rPr>
        <w:u w:val="none"/>
      </w:rPr>
    </w:lvl>
    <w:lvl w:ilvl="5" w:tplc="EB0272DC">
      <w:start w:val="1"/>
      <w:numFmt w:val="bullet"/>
      <w:lvlText w:val="■"/>
      <w:lvlJc w:val="left"/>
      <w:pPr>
        <w:ind w:left="4320" w:hanging="360"/>
      </w:pPr>
      <w:rPr>
        <w:u w:val="none"/>
      </w:rPr>
    </w:lvl>
    <w:lvl w:ilvl="6" w:tplc="FB06A24C">
      <w:start w:val="1"/>
      <w:numFmt w:val="bullet"/>
      <w:lvlText w:val="●"/>
      <w:lvlJc w:val="left"/>
      <w:pPr>
        <w:ind w:left="5040" w:hanging="360"/>
      </w:pPr>
      <w:rPr>
        <w:u w:val="none"/>
      </w:rPr>
    </w:lvl>
    <w:lvl w:ilvl="7" w:tplc="B45A9540">
      <w:start w:val="1"/>
      <w:numFmt w:val="bullet"/>
      <w:lvlText w:val="○"/>
      <w:lvlJc w:val="left"/>
      <w:pPr>
        <w:ind w:left="5760" w:hanging="360"/>
      </w:pPr>
      <w:rPr>
        <w:u w:val="none"/>
      </w:rPr>
    </w:lvl>
    <w:lvl w:ilvl="8" w:tplc="58726182">
      <w:start w:val="1"/>
      <w:numFmt w:val="bullet"/>
      <w:lvlText w:val="■"/>
      <w:lvlJc w:val="left"/>
      <w:pPr>
        <w:ind w:left="6480" w:hanging="360"/>
      </w:pPr>
      <w:rPr>
        <w:u w:val="none"/>
      </w:rPr>
    </w:lvl>
  </w:abstractNum>
  <w:abstractNum w:abstractNumId="6" w15:restartNumberingAfterBreak="0">
    <w:nsid w:val="4D78BF69"/>
    <w:multiLevelType w:val="hybridMultilevel"/>
    <w:tmpl w:val="00000000"/>
    <w:lvl w:ilvl="0" w:tplc="6E7AD6A4">
      <w:start w:val="1"/>
      <w:numFmt w:val="bullet"/>
      <w:lvlText w:val="●"/>
      <w:lvlJc w:val="left"/>
      <w:pPr>
        <w:ind w:left="720" w:hanging="360"/>
      </w:pPr>
      <w:rPr>
        <w:u w:val="none"/>
      </w:rPr>
    </w:lvl>
    <w:lvl w:ilvl="1" w:tplc="F81256AC">
      <w:start w:val="1"/>
      <w:numFmt w:val="bullet"/>
      <w:lvlText w:val="○"/>
      <w:lvlJc w:val="left"/>
      <w:pPr>
        <w:ind w:left="1440" w:hanging="360"/>
      </w:pPr>
      <w:rPr>
        <w:u w:val="none"/>
      </w:rPr>
    </w:lvl>
    <w:lvl w:ilvl="2" w:tplc="5808C3FC">
      <w:start w:val="1"/>
      <w:numFmt w:val="bullet"/>
      <w:lvlText w:val="■"/>
      <w:lvlJc w:val="left"/>
      <w:pPr>
        <w:ind w:left="2160" w:hanging="360"/>
      </w:pPr>
      <w:rPr>
        <w:u w:val="none"/>
      </w:rPr>
    </w:lvl>
    <w:lvl w:ilvl="3" w:tplc="4C28E98C">
      <w:start w:val="1"/>
      <w:numFmt w:val="bullet"/>
      <w:lvlText w:val="●"/>
      <w:lvlJc w:val="left"/>
      <w:pPr>
        <w:ind w:left="2880" w:hanging="360"/>
      </w:pPr>
      <w:rPr>
        <w:u w:val="none"/>
      </w:rPr>
    </w:lvl>
    <w:lvl w:ilvl="4" w:tplc="25EE7724">
      <w:start w:val="1"/>
      <w:numFmt w:val="bullet"/>
      <w:lvlText w:val="○"/>
      <w:lvlJc w:val="left"/>
      <w:pPr>
        <w:ind w:left="3600" w:hanging="360"/>
      </w:pPr>
      <w:rPr>
        <w:u w:val="none"/>
      </w:rPr>
    </w:lvl>
    <w:lvl w:ilvl="5" w:tplc="FAFADEA0">
      <w:start w:val="1"/>
      <w:numFmt w:val="bullet"/>
      <w:lvlText w:val="■"/>
      <w:lvlJc w:val="left"/>
      <w:pPr>
        <w:ind w:left="4320" w:hanging="360"/>
      </w:pPr>
      <w:rPr>
        <w:u w:val="none"/>
      </w:rPr>
    </w:lvl>
    <w:lvl w:ilvl="6" w:tplc="2E387248">
      <w:start w:val="1"/>
      <w:numFmt w:val="bullet"/>
      <w:lvlText w:val="●"/>
      <w:lvlJc w:val="left"/>
      <w:pPr>
        <w:ind w:left="5040" w:hanging="360"/>
      </w:pPr>
      <w:rPr>
        <w:u w:val="none"/>
      </w:rPr>
    </w:lvl>
    <w:lvl w:ilvl="7" w:tplc="A13C17BA">
      <w:start w:val="1"/>
      <w:numFmt w:val="bullet"/>
      <w:lvlText w:val="○"/>
      <w:lvlJc w:val="left"/>
      <w:pPr>
        <w:ind w:left="5760" w:hanging="360"/>
      </w:pPr>
      <w:rPr>
        <w:u w:val="none"/>
      </w:rPr>
    </w:lvl>
    <w:lvl w:ilvl="8" w:tplc="8B2E0A4A">
      <w:start w:val="1"/>
      <w:numFmt w:val="bullet"/>
      <w:lvlText w:val="■"/>
      <w:lvlJc w:val="left"/>
      <w:pPr>
        <w:ind w:left="6480" w:hanging="360"/>
      </w:pPr>
      <w:rPr>
        <w:u w:val="none"/>
      </w:rPr>
    </w:lvl>
  </w:abstractNum>
  <w:abstractNum w:abstractNumId="7" w15:restartNumberingAfterBreak="0">
    <w:nsid w:val="4E493862"/>
    <w:multiLevelType w:val="hybridMultilevel"/>
    <w:tmpl w:val="00000000"/>
    <w:lvl w:ilvl="0" w:tplc="DBF83432">
      <w:start w:val="1"/>
      <w:numFmt w:val="bullet"/>
      <w:lvlText w:val="●"/>
      <w:lvlJc w:val="left"/>
      <w:pPr>
        <w:ind w:left="720" w:hanging="360"/>
      </w:pPr>
      <w:rPr>
        <w:u w:val="none"/>
      </w:rPr>
    </w:lvl>
    <w:lvl w:ilvl="1" w:tplc="C62AE954">
      <w:start w:val="1"/>
      <w:numFmt w:val="bullet"/>
      <w:lvlText w:val="○"/>
      <w:lvlJc w:val="left"/>
      <w:pPr>
        <w:ind w:left="1440" w:hanging="360"/>
      </w:pPr>
      <w:rPr>
        <w:u w:val="none"/>
      </w:rPr>
    </w:lvl>
    <w:lvl w:ilvl="2" w:tplc="C99290C6">
      <w:start w:val="1"/>
      <w:numFmt w:val="bullet"/>
      <w:lvlText w:val="■"/>
      <w:lvlJc w:val="left"/>
      <w:pPr>
        <w:ind w:left="2160" w:hanging="360"/>
      </w:pPr>
      <w:rPr>
        <w:u w:val="none"/>
      </w:rPr>
    </w:lvl>
    <w:lvl w:ilvl="3" w:tplc="7D861604">
      <w:start w:val="1"/>
      <w:numFmt w:val="bullet"/>
      <w:lvlText w:val="●"/>
      <w:lvlJc w:val="left"/>
      <w:pPr>
        <w:ind w:left="2880" w:hanging="360"/>
      </w:pPr>
      <w:rPr>
        <w:u w:val="none"/>
      </w:rPr>
    </w:lvl>
    <w:lvl w:ilvl="4" w:tplc="F2C64794">
      <w:start w:val="1"/>
      <w:numFmt w:val="bullet"/>
      <w:lvlText w:val="○"/>
      <w:lvlJc w:val="left"/>
      <w:pPr>
        <w:ind w:left="3600" w:hanging="360"/>
      </w:pPr>
      <w:rPr>
        <w:u w:val="none"/>
      </w:rPr>
    </w:lvl>
    <w:lvl w:ilvl="5" w:tplc="472E0684">
      <w:start w:val="1"/>
      <w:numFmt w:val="bullet"/>
      <w:lvlText w:val="■"/>
      <w:lvlJc w:val="left"/>
      <w:pPr>
        <w:ind w:left="4320" w:hanging="360"/>
      </w:pPr>
      <w:rPr>
        <w:u w:val="none"/>
      </w:rPr>
    </w:lvl>
    <w:lvl w:ilvl="6" w:tplc="455AE2A8">
      <w:start w:val="1"/>
      <w:numFmt w:val="bullet"/>
      <w:lvlText w:val="●"/>
      <w:lvlJc w:val="left"/>
      <w:pPr>
        <w:ind w:left="5040" w:hanging="360"/>
      </w:pPr>
      <w:rPr>
        <w:u w:val="none"/>
      </w:rPr>
    </w:lvl>
    <w:lvl w:ilvl="7" w:tplc="FB6278E6">
      <w:start w:val="1"/>
      <w:numFmt w:val="bullet"/>
      <w:lvlText w:val="○"/>
      <w:lvlJc w:val="left"/>
      <w:pPr>
        <w:ind w:left="5760" w:hanging="360"/>
      </w:pPr>
      <w:rPr>
        <w:u w:val="none"/>
      </w:rPr>
    </w:lvl>
    <w:lvl w:ilvl="8" w:tplc="9DD8D648">
      <w:start w:val="1"/>
      <w:numFmt w:val="bullet"/>
      <w:lvlText w:val="■"/>
      <w:lvlJc w:val="left"/>
      <w:pPr>
        <w:ind w:left="6480" w:hanging="360"/>
      </w:pPr>
      <w:rPr>
        <w:u w:val="none"/>
      </w:rPr>
    </w:lvl>
  </w:abstractNum>
  <w:abstractNum w:abstractNumId="8" w15:restartNumberingAfterBreak="0">
    <w:nsid w:val="4F69C687"/>
    <w:multiLevelType w:val="hybridMultilevel"/>
    <w:tmpl w:val="00000000"/>
    <w:lvl w:ilvl="0" w:tplc="2DCE7E0E">
      <w:start w:val="1"/>
      <w:numFmt w:val="bullet"/>
      <w:lvlText w:val="●"/>
      <w:lvlJc w:val="left"/>
      <w:pPr>
        <w:ind w:left="720" w:hanging="360"/>
      </w:pPr>
      <w:rPr>
        <w:u w:val="none"/>
      </w:rPr>
    </w:lvl>
    <w:lvl w:ilvl="1" w:tplc="52AC003A">
      <w:start w:val="1"/>
      <w:numFmt w:val="bullet"/>
      <w:lvlText w:val="○"/>
      <w:lvlJc w:val="left"/>
      <w:pPr>
        <w:ind w:left="1440" w:hanging="360"/>
      </w:pPr>
      <w:rPr>
        <w:u w:val="none"/>
      </w:rPr>
    </w:lvl>
    <w:lvl w:ilvl="2" w:tplc="15D25C6E">
      <w:start w:val="1"/>
      <w:numFmt w:val="bullet"/>
      <w:lvlText w:val="■"/>
      <w:lvlJc w:val="left"/>
      <w:pPr>
        <w:ind w:left="2160" w:hanging="360"/>
      </w:pPr>
      <w:rPr>
        <w:u w:val="none"/>
      </w:rPr>
    </w:lvl>
    <w:lvl w:ilvl="3" w:tplc="6CCE9AB2">
      <w:start w:val="1"/>
      <w:numFmt w:val="bullet"/>
      <w:lvlText w:val="●"/>
      <w:lvlJc w:val="left"/>
      <w:pPr>
        <w:ind w:left="2880" w:hanging="360"/>
      </w:pPr>
      <w:rPr>
        <w:u w:val="none"/>
      </w:rPr>
    </w:lvl>
    <w:lvl w:ilvl="4" w:tplc="079677D4">
      <w:start w:val="1"/>
      <w:numFmt w:val="bullet"/>
      <w:lvlText w:val="○"/>
      <w:lvlJc w:val="left"/>
      <w:pPr>
        <w:ind w:left="3600" w:hanging="360"/>
      </w:pPr>
      <w:rPr>
        <w:u w:val="none"/>
      </w:rPr>
    </w:lvl>
    <w:lvl w:ilvl="5" w:tplc="5F06009C">
      <w:start w:val="1"/>
      <w:numFmt w:val="bullet"/>
      <w:lvlText w:val="■"/>
      <w:lvlJc w:val="left"/>
      <w:pPr>
        <w:ind w:left="4320" w:hanging="360"/>
      </w:pPr>
      <w:rPr>
        <w:u w:val="none"/>
      </w:rPr>
    </w:lvl>
    <w:lvl w:ilvl="6" w:tplc="CF4C4AA6">
      <w:start w:val="1"/>
      <w:numFmt w:val="bullet"/>
      <w:lvlText w:val="●"/>
      <w:lvlJc w:val="left"/>
      <w:pPr>
        <w:ind w:left="5040" w:hanging="360"/>
      </w:pPr>
      <w:rPr>
        <w:u w:val="none"/>
      </w:rPr>
    </w:lvl>
    <w:lvl w:ilvl="7" w:tplc="24CC3296">
      <w:start w:val="1"/>
      <w:numFmt w:val="bullet"/>
      <w:lvlText w:val="○"/>
      <w:lvlJc w:val="left"/>
      <w:pPr>
        <w:ind w:left="5760" w:hanging="360"/>
      </w:pPr>
      <w:rPr>
        <w:u w:val="none"/>
      </w:rPr>
    </w:lvl>
    <w:lvl w:ilvl="8" w:tplc="0F7C436E">
      <w:start w:val="1"/>
      <w:numFmt w:val="bullet"/>
      <w:lvlText w:val="■"/>
      <w:lvlJc w:val="left"/>
      <w:pPr>
        <w:ind w:left="6480" w:hanging="360"/>
      </w:pPr>
      <w:rPr>
        <w:u w:val="none"/>
      </w:rPr>
    </w:lvl>
  </w:abstractNum>
  <w:abstractNum w:abstractNumId="9" w15:restartNumberingAfterBreak="0">
    <w:nsid w:val="51017AEF"/>
    <w:multiLevelType w:val="hybridMultilevel"/>
    <w:tmpl w:val="00000000"/>
    <w:lvl w:ilvl="0" w:tplc="33BE786C">
      <w:start w:val="1"/>
      <w:numFmt w:val="bullet"/>
      <w:lvlText w:val="●"/>
      <w:lvlJc w:val="left"/>
      <w:pPr>
        <w:ind w:left="720" w:hanging="360"/>
      </w:pPr>
      <w:rPr>
        <w:u w:val="none"/>
      </w:rPr>
    </w:lvl>
    <w:lvl w:ilvl="1" w:tplc="6DC6C102">
      <w:start w:val="1"/>
      <w:numFmt w:val="bullet"/>
      <w:lvlText w:val="○"/>
      <w:lvlJc w:val="left"/>
      <w:pPr>
        <w:ind w:left="1440" w:hanging="360"/>
      </w:pPr>
      <w:rPr>
        <w:u w:val="none"/>
      </w:rPr>
    </w:lvl>
    <w:lvl w:ilvl="2" w:tplc="00CE1A06">
      <w:start w:val="1"/>
      <w:numFmt w:val="bullet"/>
      <w:lvlText w:val="■"/>
      <w:lvlJc w:val="left"/>
      <w:pPr>
        <w:ind w:left="2160" w:hanging="360"/>
      </w:pPr>
      <w:rPr>
        <w:u w:val="none"/>
      </w:rPr>
    </w:lvl>
    <w:lvl w:ilvl="3" w:tplc="9F0CFE0C">
      <w:start w:val="1"/>
      <w:numFmt w:val="bullet"/>
      <w:lvlText w:val="●"/>
      <w:lvlJc w:val="left"/>
      <w:pPr>
        <w:ind w:left="2880" w:hanging="360"/>
      </w:pPr>
      <w:rPr>
        <w:u w:val="none"/>
      </w:rPr>
    </w:lvl>
    <w:lvl w:ilvl="4" w:tplc="C7D0F020">
      <w:start w:val="1"/>
      <w:numFmt w:val="bullet"/>
      <w:lvlText w:val="○"/>
      <w:lvlJc w:val="left"/>
      <w:pPr>
        <w:ind w:left="3600" w:hanging="360"/>
      </w:pPr>
      <w:rPr>
        <w:u w:val="none"/>
      </w:rPr>
    </w:lvl>
    <w:lvl w:ilvl="5" w:tplc="89A27506">
      <w:start w:val="1"/>
      <w:numFmt w:val="bullet"/>
      <w:lvlText w:val="■"/>
      <w:lvlJc w:val="left"/>
      <w:pPr>
        <w:ind w:left="4320" w:hanging="360"/>
      </w:pPr>
      <w:rPr>
        <w:u w:val="none"/>
      </w:rPr>
    </w:lvl>
    <w:lvl w:ilvl="6" w:tplc="F89626C2">
      <w:start w:val="1"/>
      <w:numFmt w:val="bullet"/>
      <w:lvlText w:val="●"/>
      <w:lvlJc w:val="left"/>
      <w:pPr>
        <w:ind w:left="5040" w:hanging="360"/>
      </w:pPr>
      <w:rPr>
        <w:u w:val="none"/>
      </w:rPr>
    </w:lvl>
    <w:lvl w:ilvl="7" w:tplc="5C9078F0">
      <w:start w:val="1"/>
      <w:numFmt w:val="bullet"/>
      <w:lvlText w:val="○"/>
      <w:lvlJc w:val="left"/>
      <w:pPr>
        <w:ind w:left="5760" w:hanging="360"/>
      </w:pPr>
      <w:rPr>
        <w:u w:val="none"/>
      </w:rPr>
    </w:lvl>
    <w:lvl w:ilvl="8" w:tplc="30B6238C">
      <w:start w:val="1"/>
      <w:numFmt w:val="bullet"/>
      <w:lvlText w:val="■"/>
      <w:lvlJc w:val="left"/>
      <w:pPr>
        <w:ind w:left="6480" w:hanging="360"/>
      </w:pPr>
      <w:rPr>
        <w:u w:val="none"/>
      </w:rPr>
    </w:lvl>
  </w:abstractNum>
  <w:abstractNum w:abstractNumId="10" w15:restartNumberingAfterBreak="0">
    <w:nsid w:val="569A6EC5"/>
    <w:multiLevelType w:val="hybridMultilevel"/>
    <w:tmpl w:val="00000000"/>
    <w:lvl w:ilvl="0" w:tplc="86306416">
      <w:start w:val="1"/>
      <w:numFmt w:val="bullet"/>
      <w:lvlText w:val="●"/>
      <w:lvlJc w:val="left"/>
      <w:pPr>
        <w:ind w:left="720" w:hanging="360"/>
      </w:pPr>
      <w:rPr>
        <w:u w:val="none"/>
      </w:rPr>
    </w:lvl>
    <w:lvl w:ilvl="1" w:tplc="378C5CF4">
      <w:start w:val="1"/>
      <w:numFmt w:val="bullet"/>
      <w:lvlText w:val="○"/>
      <w:lvlJc w:val="left"/>
      <w:pPr>
        <w:ind w:left="1440" w:hanging="360"/>
      </w:pPr>
      <w:rPr>
        <w:u w:val="none"/>
      </w:rPr>
    </w:lvl>
    <w:lvl w:ilvl="2" w:tplc="7B3E9A46">
      <w:start w:val="1"/>
      <w:numFmt w:val="bullet"/>
      <w:lvlText w:val="■"/>
      <w:lvlJc w:val="left"/>
      <w:pPr>
        <w:ind w:left="2160" w:hanging="360"/>
      </w:pPr>
      <w:rPr>
        <w:u w:val="none"/>
      </w:rPr>
    </w:lvl>
    <w:lvl w:ilvl="3" w:tplc="03AC5192">
      <w:start w:val="1"/>
      <w:numFmt w:val="bullet"/>
      <w:lvlText w:val="●"/>
      <w:lvlJc w:val="left"/>
      <w:pPr>
        <w:ind w:left="2880" w:hanging="360"/>
      </w:pPr>
      <w:rPr>
        <w:u w:val="none"/>
      </w:rPr>
    </w:lvl>
    <w:lvl w:ilvl="4" w:tplc="CEECDD92">
      <w:start w:val="1"/>
      <w:numFmt w:val="bullet"/>
      <w:lvlText w:val="○"/>
      <w:lvlJc w:val="left"/>
      <w:pPr>
        <w:ind w:left="3600" w:hanging="360"/>
      </w:pPr>
      <w:rPr>
        <w:u w:val="none"/>
      </w:rPr>
    </w:lvl>
    <w:lvl w:ilvl="5" w:tplc="DC9249A6">
      <w:start w:val="1"/>
      <w:numFmt w:val="bullet"/>
      <w:lvlText w:val="■"/>
      <w:lvlJc w:val="left"/>
      <w:pPr>
        <w:ind w:left="4320" w:hanging="360"/>
      </w:pPr>
      <w:rPr>
        <w:u w:val="none"/>
      </w:rPr>
    </w:lvl>
    <w:lvl w:ilvl="6" w:tplc="D302B06C">
      <w:start w:val="1"/>
      <w:numFmt w:val="bullet"/>
      <w:lvlText w:val="●"/>
      <w:lvlJc w:val="left"/>
      <w:pPr>
        <w:ind w:left="5040" w:hanging="360"/>
      </w:pPr>
      <w:rPr>
        <w:u w:val="none"/>
      </w:rPr>
    </w:lvl>
    <w:lvl w:ilvl="7" w:tplc="D5F0D324">
      <w:start w:val="1"/>
      <w:numFmt w:val="bullet"/>
      <w:lvlText w:val="○"/>
      <w:lvlJc w:val="left"/>
      <w:pPr>
        <w:ind w:left="5760" w:hanging="360"/>
      </w:pPr>
      <w:rPr>
        <w:u w:val="none"/>
      </w:rPr>
    </w:lvl>
    <w:lvl w:ilvl="8" w:tplc="9EA0CCCE">
      <w:start w:val="1"/>
      <w:numFmt w:val="bullet"/>
      <w:lvlText w:val="■"/>
      <w:lvlJc w:val="left"/>
      <w:pPr>
        <w:ind w:left="6480" w:hanging="360"/>
      </w:pPr>
      <w:rPr>
        <w:u w:val="none"/>
      </w:rPr>
    </w:lvl>
  </w:abstractNum>
  <w:abstractNum w:abstractNumId="11" w15:restartNumberingAfterBreak="0">
    <w:nsid w:val="6428B98E"/>
    <w:multiLevelType w:val="hybridMultilevel"/>
    <w:tmpl w:val="00000000"/>
    <w:lvl w:ilvl="0" w:tplc="48F695B8">
      <w:start w:val="1"/>
      <w:numFmt w:val="bullet"/>
      <w:lvlText w:val="●"/>
      <w:lvlJc w:val="left"/>
      <w:pPr>
        <w:ind w:left="720" w:hanging="360"/>
      </w:pPr>
      <w:rPr>
        <w:u w:val="none"/>
      </w:rPr>
    </w:lvl>
    <w:lvl w:ilvl="1" w:tplc="5060EB00">
      <w:start w:val="1"/>
      <w:numFmt w:val="bullet"/>
      <w:lvlText w:val="○"/>
      <w:lvlJc w:val="left"/>
      <w:pPr>
        <w:ind w:left="1440" w:hanging="360"/>
      </w:pPr>
      <w:rPr>
        <w:u w:val="none"/>
      </w:rPr>
    </w:lvl>
    <w:lvl w:ilvl="2" w:tplc="067C2CFE">
      <w:start w:val="1"/>
      <w:numFmt w:val="bullet"/>
      <w:lvlText w:val="■"/>
      <w:lvlJc w:val="left"/>
      <w:pPr>
        <w:ind w:left="2160" w:hanging="360"/>
      </w:pPr>
      <w:rPr>
        <w:u w:val="none"/>
      </w:rPr>
    </w:lvl>
    <w:lvl w:ilvl="3" w:tplc="783C27AC">
      <w:start w:val="1"/>
      <w:numFmt w:val="bullet"/>
      <w:lvlText w:val="●"/>
      <w:lvlJc w:val="left"/>
      <w:pPr>
        <w:ind w:left="2880" w:hanging="360"/>
      </w:pPr>
      <w:rPr>
        <w:u w:val="none"/>
      </w:rPr>
    </w:lvl>
    <w:lvl w:ilvl="4" w:tplc="613CB7C8">
      <w:start w:val="1"/>
      <w:numFmt w:val="bullet"/>
      <w:lvlText w:val="○"/>
      <w:lvlJc w:val="left"/>
      <w:pPr>
        <w:ind w:left="3600" w:hanging="360"/>
      </w:pPr>
      <w:rPr>
        <w:u w:val="none"/>
      </w:rPr>
    </w:lvl>
    <w:lvl w:ilvl="5" w:tplc="EEB42A50">
      <w:start w:val="1"/>
      <w:numFmt w:val="bullet"/>
      <w:lvlText w:val="■"/>
      <w:lvlJc w:val="left"/>
      <w:pPr>
        <w:ind w:left="4320" w:hanging="360"/>
      </w:pPr>
      <w:rPr>
        <w:u w:val="none"/>
      </w:rPr>
    </w:lvl>
    <w:lvl w:ilvl="6" w:tplc="98EE8E76">
      <w:start w:val="1"/>
      <w:numFmt w:val="bullet"/>
      <w:lvlText w:val="●"/>
      <w:lvlJc w:val="left"/>
      <w:pPr>
        <w:ind w:left="5040" w:hanging="360"/>
      </w:pPr>
      <w:rPr>
        <w:u w:val="none"/>
      </w:rPr>
    </w:lvl>
    <w:lvl w:ilvl="7" w:tplc="BC7C787A">
      <w:start w:val="1"/>
      <w:numFmt w:val="bullet"/>
      <w:lvlText w:val="○"/>
      <w:lvlJc w:val="left"/>
      <w:pPr>
        <w:ind w:left="5760" w:hanging="360"/>
      </w:pPr>
      <w:rPr>
        <w:u w:val="none"/>
      </w:rPr>
    </w:lvl>
    <w:lvl w:ilvl="8" w:tplc="3AFC68E8">
      <w:start w:val="1"/>
      <w:numFmt w:val="bullet"/>
      <w:lvlText w:val="■"/>
      <w:lvlJc w:val="left"/>
      <w:pPr>
        <w:ind w:left="6480" w:hanging="360"/>
      </w:pPr>
      <w:rPr>
        <w:u w:val="none"/>
      </w:rPr>
    </w:lvl>
  </w:abstractNum>
  <w:abstractNum w:abstractNumId="12" w15:restartNumberingAfterBreak="0">
    <w:nsid w:val="73B5DE1B"/>
    <w:multiLevelType w:val="hybridMultilevel"/>
    <w:tmpl w:val="00000000"/>
    <w:lvl w:ilvl="0" w:tplc="403EF076">
      <w:start w:val="1"/>
      <w:numFmt w:val="bullet"/>
      <w:lvlText w:val="●"/>
      <w:lvlJc w:val="left"/>
      <w:pPr>
        <w:ind w:left="720" w:hanging="360"/>
      </w:pPr>
      <w:rPr>
        <w:u w:val="none"/>
      </w:rPr>
    </w:lvl>
    <w:lvl w:ilvl="1" w:tplc="72CEB722">
      <w:start w:val="1"/>
      <w:numFmt w:val="bullet"/>
      <w:lvlText w:val="○"/>
      <w:lvlJc w:val="left"/>
      <w:pPr>
        <w:ind w:left="1440" w:hanging="360"/>
      </w:pPr>
      <w:rPr>
        <w:u w:val="none"/>
      </w:rPr>
    </w:lvl>
    <w:lvl w:ilvl="2" w:tplc="3FF05280">
      <w:start w:val="1"/>
      <w:numFmt w:val="bullet"/>
      <w:lvlText w:val="■"/>
      <w:lvlJc w:val="left"/>
      <w:pPr>
        <w:ind w:left="2160" w:hanging="360"/>
      </w:pPr>
      <w:rPr>
        <w:u w:val="none"/>
      </w:rPr>
    </w:lvl>
    <w:lvl w:ilvl="3" w:tplc="92961E94">
      <w:start w:val="1"/>
      <w:numFmt w:val="bullet"/>
      <w:lvlText w:val="●"/>
      <w:lvlJc w:val="left"/>
      <w:pPr>
        <w:ind w:left="2880" w:hanging="360"/>
      </w:pPr>
      <w:rPr>
        <w:u w:val="none"/>
      </w:rPr>
    </w:lvl>
    <w:lvl w:ilvl="4" w:tplc="6C6E3E66">
      <w:start w:val="1"/>
      <w:numFmt w:val="bullet"/>
      <w:lvlText w:val="○"/>
      <w:lvlJc w:val="left"/>
      <w:pPr>
        <w:ind w:left="3600" w:hanging="360"/>
      </w:pPr>
      <w:rPr>
        <w:u w:val="none"/>
      </w:rPr>
    </w:lvl>
    <w:lvl w:ilvl="5" w:tplc="5BA4FF9A">
      <w:start w:val="1"/>
      <w:numFmt w:val="bullet"/>
      <w:lvlText w:val="■"/>
      <w:lvlJc w:val="left"/>
      <w:pPr>
        <w:ind w:left="4320" w:hanging="360"/>
      </w:pPr>
      <w:rPr>
        <w:u w:val="none"/>
      </w:rPr>
    </w:lvl>
    <w:lvl w:ilvl="6" w:tplc="7A847814">
      <w:start w:val="1"/>
      <w:numFmt w:val="bullet"/>
      <w:lvlText w:val="●"/>
      <w:lvlJc w:val="left"/>
      <w:pPr>
        <w:ind w:left="5040" w:hanging="360"/>
      </w:pPr>
      <w:rPr>
        <w:u w:val="none"/>
      </w:rPr>
    </w:lvl>
    <w:lvl w:ilvl="7" w:tplc="1B38BCDE">
      <w:start w:val="1"/>
      <w:numFmt w:val="bullet"/>
      <w:lvlText w:val="○"/>
      <w:lvlJc w:val="left"/>
      <w:pPr>
        <w:ind w:left="5760" w:hanging="360"/>
      </w:pPr>
      <w:rPr>
        <w:u w:val="none"/>
      </w:rPr>
    </w:lvl>
    <w:lvl w:ilvl="8" w:tplc="2BDA9FCA">
      <w:start w:val="1"/>
      <w:numFmt w:val="bullet"/>
      <w:lvlText w:val="■"/>
      <w:lvlJc w:val="left"/>
      <w:pPr>
        <w:ind w:left="6480" w:hanging="360"/>
      </w:pPr>
      <w:rPr>
        <w:u w:val="none"/>
      </w:rPr>
    </w:lvl>
  </w:abstractNum>
  <w:num w:numId="1" w16cid:durableId="2120489994">
    <w:abstractNumId w:val="11"/>
  </w:num>
  <w:num w:numId="2" w16cid:durableId="2004160500">
    <w:abstractNumId w:val="1"/>
  </w:num>
  <w:num w:numId="3" w16cid:durableId="253246994">
    <w:abstractNumId w:val="6"/>
  </w:num>
  <w:num w:numId="4" w16cid:durableId="13533041">
    <w:abstractNumId w:val="0"/>
  </w:num>
  <w:num w:numId="5" w16cid:durableId="1575624019">
    <w:abstractNumId w:val="2"/>
  </w:num>
  <w:num w:numId="6" w16cid:durableId="554858537">
    <w:abstractNumId w:val="9"/>
  </w:num>
  <w:num w:numId="7" w16cid:durableId="1136751769">
    <w:abstractNumId w:val="10"/>
  </w:num>
  <w:num w:numId="8" w16cid:durableId="402875206">
    <w:abstractNumId w:val="7"/>
  </w:num>
  <w:num w:numId="9" w16cid:durableId="60909033">
    <w:abstractNumId w:val="5"/>
  </w:num>
  <w:num w:numId="10" w16cid:durableId="734864466">
    <w:abstractNumId w:val="8"/>
  </w:num>
  <w:num w:numId="11" w16cid:durableId="1860192824">
    <w:abstractNumId w:val="12"/>
  </w:num>
  <w:num w:numId="12" w16cid:durableId="449594582">
    <w:abstractNumId w:val="3"/>
  </w:num>
  <w:num w:numId="13" w16cid:durableId="9192922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405"/>
    <w:rsid w:val="00002142"/>
    <w:rsid w:val="00141014"/>
    <w:rsid w:val="001B5BD2"/>
    <w:rsid w:val="001C222A"/>
    <w:rsid w:val="00267D6B"/>
    <w:rsid w:val="002E12A8"/>
    <w:rsid w:val="003401B2"/>
    <w:rsid w:val="00350305"/>
    <w:rsid w:val="00420B79"/>
    <w:rsid w:val="005257C8"/>
    <w:rsid w:val="005962AC"/>
    <w:rsid w:val="005D2D16"/>
    <w:rsid w:val="00631A0B"/>
    <w:rsid w:val="006C7BAC"/>
    <w:rsid w:val="00726452"/>
    <w:rsid w:val="00937CE0"/>
    <w:rsid w:val="009A035B"/>
    <w:rsid w:val="00AE0913"/>
    <w:rsid w:val="00D37897"/>
    <w:rsid w:val="00D934F1"/>
    <w:rsid w:val="00E94680"/>
    <w:rsid w:val="00EA31A8"/>
    <w:rsid w:val="00F11BFD"/>
    <w:rsid w:val="00F26A41"/>
    <w:rsid w:val="00F47D05"/>
    <w:rsid w:val="00FC2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B8447"/>
  <w15:docId w15:val="{E9EC9D1F-5338-4ADB-AEEF-DF6EF00DC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A31A8"/>
    <w:pPr>
      <w:tabs>
        <w:tab w:val="center" w:pos="4680"/>
        <w:tab w:val="right" w:pos="9360"/>
      </w:tabs>
      <w:spacing w:line="240" w:lineRule="auto"/>
    </w:pPr>
  </w:style>
  <w:style w:type="character" w:customStyle="1" w:styleId="HeaderChar">
    <w:name w:val="Header Char"/>
    <w:basedOn w:val="DefaultParagraphFont"/>
    <w:link w:val="Header"/>
    <w:uiPriority w:val="99"/>
    <w:rsid w:val="00EA31A8"/>
  </w:style>
  <w:style w:type="paragraph" w:styleId="Footer">
    <w:name w:val="footer"/>
    <w:basedOn w:val="Normal"/>
    <w:link w:val="FooterChar"/>
    <w:uiPriority w:val="99"/>
    <w:unhideWhenUsed/>
    <w:rsid w:val="00EA31A8"/>
    <w:pPr>
      <w:tabs>
        <w:tab w:val="center" w:pos="4680"/>
        <w:tab w:val="right" w:pos="9360"/>
      </w:tabs>
      <w:spacing w:line="240" w:lineRule="auto"/>
    </w:pPr>
  </w:style>
  <w:style w:type="character" w:customStyle="1" w:styleId="FooterChar">
    <w:name w:val="Footer Char"/>
    <w:basedOn w:val="DefaultParagraphFont"/>
    <w:link w:val="Footer"/>
    <w:uiPriority w:val="99"/>
    <w:rsid w:val="00EA31A8"/>
  </w:style>
  <w:style w:type="character" w:styleId="Hyperlink">
    <w:name w:val="Hyperlink"/>
    <w:basedOn w:val="DefaultParagraphFont"/>
    <w:uiPriority w:val="99"/>
    <w:unhideWhenUsed/>
    <w:rsid w:val="00F11BFD"/>
    <w:rPr>
      <w:color w:val="0000FF" w:themeColor="hyperlink"/>
      <w:u w:val="single"/>
    </w:rPr>
  </w:style>
  <w:style w:type="paragraph" w:styleId="TOCHeading">
    <w:name w:val="TOC Heading"/>
    <w:basedOn w:val="Heading1"/>
    <w:next w:val="Normal"/>
    <w:uiPriority w:val="39"/>
    <w:unhideWhenUsed/>
    <w:qFormat/>
    <w:rsid w:val="0014101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41014"/>
    <w:pPr>
      <w:spacing w:after="100"/>
    </w:pPr>
  </w:style>
  <w:style w:type="paragraph" w:styleId="TOC2">
    <w:name w:val="toc 2"/>
    <w:basedOn w:val="Normal"/>
    <w:next w:val="Normal"/>
    <w:autoRedefine/>
    <w:uiPriority w:val="39"/>
    <w:unhideWhenUsed/>
    <w:rsid w:val="00141014"/>
    <w:pPr>
      <w:spacing w:after="100"/>
      <w:ind w:left="220"/>
    </w:pPr>
  </w:style>
  <w:style w:type="paragraph" w:styleId="NormalWeb">
    <w:name w:val="Normal (Web)"/>
    <w:basedOn w:val="Normal"/>
    <w:uiPriority w:val="99"/>
    <w:semiHidden/>
    <w:unhideWhenUsed/>
    <w:rsid w:val="005257C8"/>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289461">
      <w:bodyDiv w:val="1"/>
      <w:marLeft w:val="0"/>
      <w:marRight w:val="0"/>
      <w:marTop w:val="0"/>
      <w:marBottom w:val="0"/>
      <w:divBdr>
        <w:top w:val="none" w:sz="0" w:space="0" w:color="auto"/>
        <w:left w:val="none" w:sz="0" w:space="0" w:color="auto"/>
        <w:bottom w:val="none" w:sz="0" w:space="0" w:color="auto"/>
        <w:right w:val="none" w:sz="0" w:space="0" w:color="auto"/>
      </w:divBdr>
    </w:div>
    <w:div w:id="400179147">
      <w:bodyDiv w:val="1"/>
      <w:marLeft w:val="0"/>
      <w:marRight w:val="0"/>
      <w:marTop w:val="0"/>
      <w:marBottom w:val="0"/>
      <w:divBdr>
        <w:top w:val="none" w:sz="0" w:space="0" w:color="auto"/>
        <w:left w:val="none" w:sz="0" w:space="0" w:color="auto"/>
        <w:bottom w:val="none" w:sz="0" w:space="0" w:color="auto"/>
        <w:right w:val="none" w:sz="0" w:space="0" w:color="auto"/>
      </w:divBdr>
    </w:div>
    <w:div w:id="705637137">
      <w:bodyDiv w:val="1"/>
      <w:marLeft w:val="0"/>
      <w:marRight w:val="0"/>
      <w:marTop w:val="0"/>
      <w:marBottom w:val="0"/>
      <w:divBdr>
        <w:top w:val="none" w:sz="0" w:space="0" w:color="auto"/>
        <w:left w:val="none" w:sz="0" w:space="0" w:color="auto"/>
        <w:bottom w:val="none" w:sz="0" w:space="0" w:color="auto"/>
        <w:right w:val="none" w:sz="0" w:space="0" w:color="auto"/>
      </w:divBdr>
    </w:div>
    <w:div w:id="952058148">
      <w:bodyDiv w:val="1"/>
      <w:marLeft w:val="0"/>
      <w:marRight w:val="0"/>
      <w:marTop w:val="0"/>
      <w:marBottom w:val="0"/>
      <w:divBdr>
        <w:top w:val="none" w:sz="0" w:space="0" w:color="auto"/>
        <w:left w:val="none" w:sz="0" w:space="0" w:color="auto"/>
        <w:bottom w:val="none" w:sz="0" w:space="0" w:color="auto"/>
        <w:right w:val="none" w:sz="0" w:space="0" w:color="auto"/>
      </w:divBdr>
    </w:div>
    <w:div w:id="1121605201">
      <w:bodyDiv w:val="1"/>
      <w:marLeft w:val="0"/>
      <w:marRight w:val="0"/>
      <w:marTop w:val="0"/>
      <w:marBottom w:val="0"/>
      <w:divBdr>
        <w:top w:val="none" w:sz="0" w:space="0" w:color="auto"/>
        <w:left w:val="none" w:sz="0" w:space="0" w:color="auto"/>
        <w:bottom w:val="none" w:sz="0" w:space="0" w:color="auto"/>
        <w:right w:val="none" w:sz="0" w:space="0" w:color="auto"/>
      </w:divBdr>
    </w:div>
    <w:div w:id="2050911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hr.ac.uk/documents/phases-of-the-mentoring-relationship/2769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bengaluru.com/news/how-analytics-helped-tesco-improve-its-customer-satisfaction-amid-covid-an-economic-times-coverage/" TargetMode="External"/><Relationship Id="rId5" Type="http://schemas.openxmlformats.org/officeDocument/2006/relationships/webSettings" Target="webSettings.xml"/><Relationship Id="rId10" Type="http://schemas.openxmlformats.org/officeDocument/2006/relationships/hyperlink" Target="https://www.pushfar.com/article/15-famous-mentoring-relationships/" TargetMode="External"/><Relationship Id="rId4" Type="http://schemas.openxmlformats.org/officeDocument/2006/relationships/settings" Target="settings.xml"/><Relationship Id="rId9" Type="http://schemas.openxmlformats.org/officeDocument/2006/relationships/hyperlink" Target="https://www.cnbc.com/2020/09/29/how-amazon-managed-the-coronavirus-crisis-and-came-out-stronger.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7980F-2724-424E-BDB9-F6DA6466F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4027</Words>
  <Characters>22957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S77BOG</dc:creator>
  <cp:lastModifiedBy>Valentina Ionela Cergan</cp:lastModifiedBy>
  <cp:revision>4</cp:revision>
  <dcterms:created xsi:type="dcterms:W3CDTF">2023-03-02T20:16:00Z</dcterms:created>
  <dcterms:modified xsi:type="dcterms:W3CDTF">2023-03-02T20:20:00Z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d7f9be229854ee41241057c5ae798e246f8ab0560bb2f1249143a231cdd925ac</vt:lpwstr>
  </property>
</Properties>
</file>