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0B8C8" w14:textId="77777777" w:rsidR="00F94A97" w:rsidRDefault="00F94A97" w:rsidP="00851FB6">
      <w:pPr>
        <w:pStyle w:val="NormalWeb"/>
        <w:spacing w:before="0" w:beforeAutospacing="0" w:after="0" w:afterAutospacing="0"/>
        <w:jc w:val="center"/>
        <w:rPr>
          <w:b/>
          <w:bCs/>
          <w:sz w:val="48"/>
          <w:szCs w:val="48"/>
          <w:u w:val="single"/>
        </w:rPr>
      </w:pPr>
    </w:p>
    <w:p w14:paraId="17EDE9A2" w14:textId="77777777" w:rsidR="00F94A97" w:rsidRDefault="00F94A97" w:rsidP="00851FB6">
      <w:pPr>
        <w:pStyle w:val="NormalWeb"/>
        <w:spacing w:before="0" w:beforeAutospacing="0" w:after="0" w:afterAutospacing="0"/>
        <w:jc w:val="center"/>
        <w:rPr>
          <w:b/>
          <w:bCs/>
          <w:sz w:val="48"/>
          <w:szCs w:val="48"/>
          <w:u w:val="single"/>
        </w:rPr>
      </w:pPr>
    </w:p>
    <w:p w14:paraId="60337E01" w14:textId="594DC791" w:rsidR="00456138" w:rsidRPr="00F94A97" w:rsidRDefault="00851FB6" w:rsidP="00851FB6">
      <w:pPr>
        <w:pStyle w:val="NormalWeb"/>
        <w:spacing w:before="0" w:beforeAutospacing="0" w:after="0" w:afterAutospacing="0"/>
        <w:jc w:val="center"/>
        <w:rPr>
          <w:b/>
          <w:bCs/>
          <w:sz w:val="48"/>
          <w:szCs w:val="48"/>
          <w:u w:val="single"/>
        </w:rPr>
      </w:pPr>
      <w:r w:rsidRPr="00F94A97">
        <w:rPr>
          <w:b/>
          <w:bCs/>
          <w:sz w:val="48"/>
          <w:szCs w:val="48"/>
          <w:u w:val="single"/>
        </w:rPr>
        <w:t>B</w:t>
      </w:r>
      <w:r w:rsidR="00F94A97" w:rsidRPr="00F94A97">
        <w:rPr>
          <w:b/>
          <w:bCs/>
          <w:sz w:val="48"/>
          <w:szCs w:val="48"/>
          <w:u w:val="single"/>
        </w:rPr>
        <w:t>Sc</w:t>
      </w:r>
      <w:r w:rsidRPr="00F94A97">
        <w:rPr>
          <w:b/>
          <w:bCs/>
          <w:sz w:val="48"/>
          <w:szCs w:val="48"/>
          <w:u w:val="single"/>
        </w:rPr>
        <w:t xml:space="preserve"> Psychology and Counselling</w:t>
      </w:r>
    </w:p>
    <w:p w14:paraId="090E03E8" w14:textId="4B7C048D" w:rsidR="00851FB6" w:rsidRDefault="00851FB6" w:rsidP="00851FB6">
      <w:pPr>
        <w:pStyle w:val="NormalWeb"/>
        <w:spacing w:before="0" w:beforeAutospacing="0" w:after="0" w:afterAutospacing="0"/>
        <w:jc w:val="center"/>
        <w:rPr>
          <w:b/>
          <w:bCs/>
          <w:sz w:val="48"/>
          <w:szCs w:val="48"/>
          <w:u w:val="single"/>
        </w:rPr>
      </w:pPr>
    </w:p>
    <w:p w14:paraId="6FC77846" w14:textId="77777777" w:rsidR="00F94A97" w:rsidRPr="00F94A97" w:rsidRDefault="00F94A97" w:rsidP="00851FB6">
      <w:pPr>
        <w:pStyle w:val="NormalWeb"/>
        <w:spacing w:before="0" w:beforeAutospacing="0" w:after="0" w:afterAutospacing="0"/>
        <w:jc w:val="center"/>
        <w:rPr>
          <w:b/>
          <w:bCs/>
          <w:sz w:val="48"/>
          <w:szCs w:val="48"/>
          <w:u w:val="single"/>
        </w:rPr>
      </w:pPr>
    </w:p>
    <w:p w14:paraId="3A5A625A" w14:textId="7523F94F" w:rsidR="00851FB6" w:rsidRPr="00F94A97" w:rsidRDefault="00851FB6" w:rsidP="00851FB6">
      <w:pPr>
        <w:pStyle w:val="NormalWeb"/>
        <w:spacing w:before="0" w:beforeAutospacing="0" w:after="0" w:afterAutospacing="0"/>
        <w:jc w:val="center"/>
        <w:rPr>
          <w:b/>
          <w:bCs/>
          <w:sz w:val="48"/>
          <w:szCs w:val="48"/>
          <w:u w:val="single"/>
        </w:rPr>
      </w:pPr>
      <w:r w:rsidRPr="00F94A97">
        <w:rPr>
          <w:b/>
          <w:bCs/>
          <w:sz w:val="48"/>
          <w:szCs w:val="48"/>
          <w:u w:val="single"/>
        </w:rPr>
        <w:t>Counselling Skills and Approaches</w:t>
      </w:r>
    </w:p>
    <w:p w14:paraId="00203FFE" w14:textId="525E1A94" w:rsidR="00851FB6" w:rsidRDefault="00851FB6" w:rsidP="00851FB6">
      <w:pPr>
        <w:pStyle w:val="NormalWeb"/>
        <w:spacing w:before="0" w:beforeAutospacing="0" w:after="0" w:afterAutospacing="0"/>
        <w:jc w:val="center"/>
        <w:rPr>
          <w:b/>
          <w:bCs/>
          <w:sz w:val="48"/>
          <w:szCs w:val="48"/>
          <w:u w:val="single"/>
        </w:rPr>
      </w:pPr>
    </w:p>
    <w:p w14:paraId="7F2E710F" w14:textId="77777777" w:rsidR="00F94A97" w:rsidRPr="00F94A97" w:rsidRDefault="00F94A97" w:rsidP="00851FB6">
      <w:pPr>
        <w:pStyle w:val="NormalWeb"/>
        <w:spacing w:before="0" w:beforeAutospacing="0" w:after="0" w:afterAutospacing="0"/>
        <w:jc w:val="center"/>
        <w:rPr>
          <w:b/>
          <w:bCs/>
          <w:sz w:val="48"/>
          <w:szCs w:val="48"/>
          <w:u w:val="single"/>
        </w:rPr>
      </w:pPr>
    </w:p>
    <w:p w14:paraId="262098C6" w14:textId="7043A326" w:rsidR="00851FB6" w:rsidRPr="00F94A97" w:rsidRDefault="00851FB6" w:rsidP="00851FB6">
      <w:pPr>
        <w:pStyle w:val="NormalWeb"/>
        <w:spacing w:before="0" w:beforeAutospacing="0" w:after="0" w:afterAutospacing="0"/>
        <w:jc w:val="center"/>
        <w:rPr>
          <w:b/>
          <w:bCs/>
          <w:sz w:val="48"/>
          <w:szCs w:val="48"/>
          <w:u w:val="single"/>
        </w:rPr>
      </w:pPr>
      <w:r w:rsidRPr="00F94A97">
        <w:rPr>
          <w:b/>
          <w:bCs/>
          <w:sz w:val="48"/>
          <w:szCs w:val="48"/>
          <w:u w:val="single"/>
        </w:rPr>
        <w:t>ECPS5008</w:t>
      </w:r>
    </w:p>
    <w:p w14:paraId="6DD6EBA1" w14:textId="33B44FBA" w:rsidR="00851FB6" w:rsidRDefault="00851FB6" w:rsidP="00851FB6">
      <w:pPr>
        <w:pStyle w:val="NormalWeb"/>
        <w:spacing w:before="0" w:beforeAutospacing="0" w:after="0" w:afterAutospacing="0"/>
        <w:jc w:val="center"/>
        <w:rPr>
          <w:b/>
          <w:bCs/>
          <w:sz w:val="48"/>
          <w:szCs w:val="48"/>
          <w:u w:val="single"/>
        </w:rPr>
      </w:pPr>
    </w:p>
    <w:p w14:paraId="27634F0A" w14:textId="27DBFC84" w:rsidR="00F94A97" w:rsidRDefault="00F94A97" w:rsidP="00851FB6">
      <w:pPr>
        <w:pStyle w:val="NormalWeb"/>
        <w:spacing w:before="0" w:beforeAutospacing="0" w:after="0" w:afterAutospacing="0"/>
        <w:jc w:val="center"/>
        <w:rPr>
          <w:b/>
          <w:bCs/>
          <w:sz w:val="48"/>
          <w:szCs w:val="48"/>
          <w:u w:val="single"/>
        </w:rPr>
      </w:pPr>
    </w:p>
    <w:p w14:paraId="3D730B2D" w14:textId="77777777" w:rsidR="00F94A97" w:rsidRPr="00F94A97" w:rsidRDefault="00F94A97" w:rsidP="00851FB6">
      <w:pPr>
        <w:pStyle w:val="NormalWeb"/>
        <w:spacing w:before="0" w:beforeAutospacing="0" w:after="0" w:afterAutospacing="0"/>
        <w:jc w:val="center"/>
        <w:rPr>
          <w:b/>
          <w:bCs/>
          <w:sz w:val="48"/>
          <w:szCs w:val="48"/>
          <w:u w:val="single"/>
        </w:rPr>
      </w:pPr>
    </w:p>
    <w:p w14:paraId="35DE5ADD" w14:textId="3C3B56C1" w:rsidR="00851FB6" w:rsidRPr="00F94A97" w:rsidRDefault="00851FB6" w:rsidP="00851FB6">
      <w:pPr>
        <w:pStyle w:val="NormalWeb"/>
        <w:spacing w:before="0" w:beforeAutospacing="0" w:after="0" w:afterAutospacing="0"/>
        <w:jc w:val="center"/>
        <w:rPr>
          <w:b/>
          <w:bCs/>
          <w:sz w:val="48"/>
          <w:szCs w:val="48"/>
          <w:u w:val="single"/>
        </w:rPr>
      </w:pPr>
      <w:r w:rsidRPr="00F94A97">
        <w:rPr>
          <w:b/>
          <w:bCs/>
          <w:sz w:val="48"/>
          <w:szCs w:val="48"/>
          <w:u w:val="single"/>
        </w:rPr>
        <w:t>Practical Skills Assessment</w:t>
      </w:r>
      <w:r w:rsidR="00F94A97">
        <w:rPr>
          <w:b/>
          <w:bCs/>
          <w:sz w:val="48"/>
          <w:szCs w:val="48"/>
          <w:u w:val="single"/>
        </w:rPr>
        <w:t>:</w:t>
      </w:r>
    </w:p>
    <w:p w14:paraId="2E37B2BA" w14:textId="4E11E475" w:rsidR="00851FB6" w:rsidRPr="00F94A97" w:rsidRDefault="00851FB6" w:rsidP="00851FB6">
      <w:pPr>
        <w:pStyle w:val="NormalWeb"/>
        <w:spacing w:before="0" w:beforeAutospacing="0" w:after="0" w:afterAutospacing="0"/>
        <w:jc w:val="center"/>
        <w:rPr>
          <w:b/>
          <w:bCs/>
          <w:sz w:val="48"/>
          <w:szCs w:val="48"/>
          <w:u w:val="single"/>
        </w:rPr>
      </w:pPr>
      <w:r w:rsidRPr="00F94A97">
        <w:rPr>
          <w:b/>
          <w:bCs/>
          <w:sz w:val="48"/>
          <w:szCs w:val="48"/>
          <w:u w:val="single"/>
        </w:rPr>
        <w:t>Reflective Commentary</w:t>
      </w:r>
      <w:r w:rsidR="00F94A97" w:rsidRPr="00F94A97">
        <w:rPr>
          <w:b/>
          <w:bCs/>
          <w:sz w:val="48"/>
          <w:szCs w:val="48"/>
          <w:u w:val="single"/>
        </w:rPr>
        <w:t>.</w:t>
      </w:r>
    </w:p>
    <w:p w14:paraId="41FDA9DA" w14:textId="0180922C" w:rsidR="00851FB6" w:rsidRDefault="00851FB6" w:rsidP="00456138">
      <w:pPr>
        <w:pStyle w:val="NormalWeb"/>
        <w:spacing w:before="0" w:beforeAutospacing="0" w:after="0" w:afterAutospacing="0"/>
        <w:rPr>
          <w:rFonts w:ascii="Calibri Light" w:hAnsi="Calibri Light" w:cs="Calibri Light"/>
          <w:sz w:val="40"/>
          <w:szCs w:val="40"/>
        </w:rPr>
      </w:pPr>
    </w:p>
    <w:p w14:paraId="3C7446C6" w14:textId="53CBFAE3" w:rsidR="00F94A97" w:rsidRDefault="00F94A97" w:rsidP="00456138">
      <w:pPr>
        <w:pStyle w:val="NormalWeb"/>
        <w:spacing w:before="0" w:beforeAutospacing="0" w:after="0" w:afterAutospacing="0"/>
        <w:rPr>
          <w:rFonts w:ascii="Calibri Light" w:hAnsi="Calibri Light" w:cs="Calibri Light"/>
          <w:sz w:val="40"/>
          <w:szCs w:val="40"/>
        </w:rPr>
      </w:pPr>
    </w:p>
    <w:p w14:paraId="5364BD6A" w14:textId="5AC37B60" w:rsidR="00F94A97" w:rsidRDefault="00F94A97" w:rsidP="00456138">
      <w:pPr>
        <w:pStyle w:val="NormalWeb"/>
        <w:spacing w:before="0" w:beforeAutospacing="0" w:after="0" w:afterAutospacing="0"/>
        <w:rPr>
          <w:rFonts w:ascii="Calibri Light" w:hAnsi="Calibri Light" w:cs="Calibri Light"/>
          <w:sz w:val="40"/>
          <w:szCs w:val="40"/>
        </w:rPr>
      </w:pPr>
    </w:p>
    <w:p w14:paraId="1860F2FC" w14:textId="5A56709B" w:rsidR="00F94A97" w:rsidRDefault="00F94A97" w:rsidP="00456138">
      <w:pPr>
        <w:pStyle w:val="NormalWeb"/>
        <w:spacing w:before="0" w:beforeAutospacing="0" w:after="0" w:afterAutospacing="0"/>
        <w:rPr>
          <w:rFonts w:ascii="Calibri Light" w:hAnsi="Calibri Light" w:cs="Calibri Light"/>
          <w:sz w:val="40"/>
          <w:szCs w:val="40"/>
        </w:rPr>
      </w:pPr>
    </w:p>
    <w:p w14:paraId="412AD9F4" w14:textId="23F831D8" w:rsidR="00F94A97" w:rsidRDefault="00F94A97" w:rsidP="00456138">
      <w:pPr>
        <w:pStyle w:val="NormalWeb"/>
        <w:spacing w:before="0" w:beforeAutospacing="0" w:after="0" w:afterAutospacing="0"/>
        <w:rPr>
          <w:rFonts w:ascii="Calibri Light" w:hAnsi="Calibri Light" w:cs="Calibri Light"/>
          <w:sz w:val="40"/>
          <w:szCs w:val="40"/>
        </w:rPr>
      </w:pPr>
    </w:p>
    <w:p w14:paraId="039CFAE6" w14:textId="3851EB59" w:rsidR="00F94A97" w:rsidRDefault="00F94A97" w:rsidP="00456138">
      <w:pPr>
        <w:pStyle w:val="NormalWeb"/>
        <w:spacing w:before="0" w:beforeAutospacing="0" w:after="0" w:afterAutospacing="0"/>
        <w:rPr>
          <w:rFonts w:ascii="Calibri Light" w:hAnsi="Calibri Light" w:cs="Calibri Light"/>
          <w:sz w:val="40"/>
          <w:szCs w:val="40"/>
        </w:rPr>
      </w:pPr>
    </w:p>
    <w:p w14:paraId="39BE8C1A" w14:textId="5E1181F5" w:rsidR="00F94A97" w:rsidRDefault="00F94A97" w:rsidP="00456138">
      <w:pPr>
        <w:pStyle w:val="NormalWeb"/>
        <w:spacing w:before="0" w:beforeAutospacing="0" w:after="0" w:afterAutospacing="0"/>
        <w:rPr>
          <w:rFonts w:ascii="Calibri Light" w:hAnsi="Calibri Light" w:cs="Calibri Light"/>
          <w:sz w:val="40"/>
          <w:szCs w:val="40"/>
        </w:rPr>
      </w:pPr>
    </w:p>
    <w:p w14:paraId="60B37CE7" w14:textId="60CB8F25" w:rsidR="00F94A97" w:rsidRDefault="00F94A97" w:rsidP="00456138">
      <w:pPr>
        <w:pStyle w:val="NormalWeb"/>
        <w:spacing w:before="0" w:beforeAutospacing="0" w:after="0" w:afterAutospacing="0"/>
        <w:rPr>
          <w:rFonts w:ascii="Calibri Light" w:hAnsi="Calibri Light" w:cs="Calibri Light"/>
          <w:sz w:val="40"/>
          <w:szCs w:val="40"/>
        </w:rPr>
      </w:pPr>
    </w:p>
    <w:p w14:paraId="7C3F677D" w14:textId="27721994" w:rsidR="00F94A97" w:rsidRDefault="00F94A97" w:rsidP="00456138">
      <w:pPr>
        <w:pStyle w:val="NormalWeb"/>
        <w:spacing w:before="0" w:beforeAutospacing="0" w:after="0" w:afterAutospacing="0"/>
        <w:rPr>
          <w:rFonts w:ascii="Calibri Light" w:hAnsi="Calibri Light" w:cs="Calibri Light"/>
          <w:sz w:val="40"/>
          <w:szCs w:val="40"/>
        </w:rPr>
      </w:pPr>
    </w:p>
    <w:p w14:paraId="5F4BFD48" w14:textId="0140AE0B" w:rsidR="00F94A97" w:rsidRDefault="00F94A97" w:rsidP="00456138">
      <w:pPr>
        <w:pStyle w:val="NormalWeb"/>
        <w:spacing w:before="0" w:beforeAutospacing="0" w:after="0" w:afterAutospacing="0"/>
        <w:rPr>
          <w:rFonts w:ascii="Calibri Light" w:hAnsi="Calibri Light" w:cs="Calibri Light"/>
          <w:sz w:val="40"/>
          <w:szCs w:val="40"/>
        </w:rPr>
      </w:pPr>
    </w:p>
    <w:p w14:paraId="29618B47" w14:textId="1E28EDE0" w:rsidR="00F94A97" w:rsidRDefault="00F94A97" w:rsidP="00456138">
      <w:pPr>
        <w:pStyle w:val="NormalWeb"/>
        <w:spacing w:before="0" w:beforeAutospacing="0" w:after="0" w:afterAutospacing="0"/>
        <w:rPr>
          <w:rFonts w:ascii="Calibri Light" w:hAnsi="Calibri Light" w:cs="Calibri Light"/>
          <w:sz w:val="40"/>
          <w:szCs w:val="40"/>
        </w:rPr>
      </w:pPr>
    </w:p>
    <w:p w14:paraId="595D8109" w14:textId="77777777" w:rsidR="00F94A97" w:rsidRDefault="00F94A97" w:rsidP="00456138">
      <w:pPr>
        <w:pStyle w:val="NormalWeb"/>
        <w:spacing w:before="0" w:beforeAutospacing="0" w:after="0" w:afterAutospacing="0"/>
        <w:rPr>
          <w:rFonts w:ascii="Calibri Light" w:hAnsi="Calibri Light" w:cs="Calibri Light"/>
          <w:sz w:val="40"/>
          <w:szCs w:val="40"/>
        </w:rPr>
      </w:pPr>
    </w:p>
    <w:p w14:paraId="3275E945" w14:textId="48D4268C" w:rsidR="00456138" w:rsidRDefault="00456138" w:rsidP="00851FB6">
      <w:r>
        <w:lastRenderedPageBreak/>
        <w:t xml:space="preserve">I will be reflecting on Recording 2, </w:t>
      </w:r>
      <w:r w:rsidR="00090C14">
        <w:t>t</w:t>
      </w:r>
      <w:r w:rsidR="002F3333">
        <w:t>his recording took place via a Teams meeting, within an isolated group that could only be accessed by members of the group. It was set up specifically for the purpose of this assessment.</w:t>
      </w:r>
      <w:r w:rsidR="002F3333">
        <w:t xml:space="preserve"> T</w:t>
      </w:r>
      <w:r w:rsidR="00090C14">
        <w:t>he group was provided</w:t>
      </w:r>
      <w:r w:rsidR="00AB7934">
        <w:t xml:space="preserve"> with</w:t>
      </w:r>
      <w:r w:rsidR="00090C14">
        <w:t xml:space="preserve"> role-play scripts to choose from,</w:t>
      </w:r>
      <w:r w:rsidR="00090C14">
        <w:t xml:space="preserve"> a member of my cohort assumed the role of an ex-soldier, who had become homeless and used drugs but has since moved to a hostel and is attempting to confront his issues while in counselling.</w:t>
      </w:r>
      <w:r w:rsidR="00090C14">
        <w:t xml:space="preserve"> During this session another member of the group and the lecturer assumed the roles of observers, they remained off camera and on mute as to not disturb the proceedings.</w:t>
      </w:r>
      <w:r w:rsidR="00967855">
        <w:t xml:space="preserve"> This reflection will be done in accordance with Gibbs Reflective Model (</w:t>
      </w:r>
      <w:r w:rsidR="00897DA2">
        <w:t>1998</w:t>
      </w:r>
      <w:r w:rsidR="00967855">
        <w:t xml:space="preserve">), which </w:t>
      </w:r>
      <w:r w:rsidR="00897DA2">
        <w:t>is an effective tool in reflective processing.</w:t>
      </w:r>
      <w:r w:rsidR="006A52A7">
        <w:t xml:space="preserve"> Using this </w:t>
      </w:r>
      <w:proofErr w:type="gramStart"/>
      <w:r w:rsidR="006A52A7">
        <w:t>model</w:t>
      </w:r>
      <w:proofErr w:type="gramEnd"/>
      <w:r w:rsidR="006A52A7">
        <w:t xml:space="preserve"> I will address</w:t>
      </w:r>
      <w:r w:rsidR="00851FB6">
        <w:t xml:space="preserve"> my feelings surrounding the session, analyse and evaluate the content and then draw conclusions based on my reflective work on this session.</w:t>
      </w:r>
    </w:p>
    <w:p w14:paraId="11469530" w14:textId="77777777" w:rsidR="00AB7934" w:rsidRDefault="00AB7934" w:rsidP="00851FB6"/>
    <w:p w14:paraId="7082CE09" w14:textId="029DFA51" w:rsidR="00456138" w:rsidRDefault="00456138" w:rsidP="00851FB6">
      <w:r>
        <w:t xml:space="preserve">I was quite apprehensive prior to starting the recording, I feel this is visually noticeable in the amount that I am blinking at the beginning of the recording. The initial contracting is a lot to </w:t>
      </w:r>
      <w:proofErr w:type="gramStart"/>
      <w:r>
        <w:t>remember</w:t>
      </w:r>
      <w:proofErr w:type="gramEnd"/>
      <w:r>
        <w:t xml:space="preserve"> and it is always a worry that I will end up forgetting a crucial part of it, so once that is done there is almost a sense of relief. During the session, I felt quite anxious to 'perform well'. There is a sense of exam pressure, which I feel quite prominently during times of assessment and because the session was being recorded it almost made it akin to stage fright; with an anxiety of 'forgetting my lines'. However, as the session </w:t>
      </w:r>
      <w:proofErr w:type="gramStart"/>
      <w:r>
        <w:t>progressed</w:t>
      </w:r>
      <w:proofErr w:type="gramEnd"/>
      <w:r>
        <w:t xml:space="preserve"> </w:t>
      </w:r>
      <w:r>
        <w:t xml:space="preserve">and the client spoke more I was able to forget there was any observers and be more attuned to what the client was speaking about and focus on the conversation rather than the process we were going through academically. I felt that the session flowed well, that as a student there were some areas that I had done well; however, I noted some incidents where I could have done more. For example, upon reflection I can see that there were some emotionally charged words used by the client that were missed by </w:t>
      </w:r>
      <w:r>
        <w:t>myself,</w:t>
      </w:r>
      <w:r>
        <w:t xml:space="preserve"> such as the repetition of the word positive.</w:t>
      </w:r>
    </w:p>
    <w:p w14:paraId="073526FB" w14:textId="1D9AC479" w:rsidR="00090C14" w:rsidRDefault="00456138" w:rsidP="00851FB6">
      <w:r>
        <w:lastRenderedPageBreak/>
        <w:t xml:space="preserve">This session was quite positive, although there are some areas that </w:t>
      </w:r>
      <w:r w:rsidR="00AB7934">
        <w:t>require</w:t>
      </w:r>
      <w:r>
        <w:t xml:space="preserve"> development and improvement. The initial contracting and opening of the session appear to be quite considered and appropriate; the client is made aware of any issues that may be of importance. For example, the acknowledgement of the observers, time constraints and their right to stop the session at any point; </w:t>
      </w:r>
      <w:r w:rsidR="006656F3">
        <w:t>in accordance with the University’s ethical framework and that of the British Association for Counselling and Psychotherapy. H</w:t>
      </w:r>
      <w:r>
        <w:t>owever, I do fail to mention the ethical framework of the British Psychological Society. Although these societies may not be of any importance to the client, they are worth mentioning so that they are aware that you are compliant with the ethical framework and that the information they are sharing with you is confidential due to this. The client appears to be comfortable expressing their issues with honesty, which would suggest that the counsellor is making use of Rogers (</w:t>
      </w:r>
      <w:r w:rsidR="00897DA2">
        <w:t>1957,1980, 1996</w:t>
      </w:r>
      <w:r>
        <w:t xml:space="preserve">) core conditions. </w:t>
      </w:r>
      <w:r w:rsidR="00090C14">
        <w:t xml:space="preserve">From the experience of the session and upon review, I think the group member assuming the role of the client was comfortable with the situation. At no point do they seem uncomfortable with the conversation, there does not seem to be any visual or audible signs that they are not happy with the conversation or did not want to proceed. There was </w:t>
      </w:r>
      <w:r w:rsidR="00851FB6">
        <w:t>a moment</w:t>
      </w:r>
      <w:r w:rsidR="00090C14">
        <w:t xml:space="preserve"> where the camera turned off, but before I could address </w:t>
      </w:r>
      <w:r w:rsidR="00897DA2">
        <w:t>this,</w:t>
      </w:r>
      <w:r w:rsidR="00090C14">
        <w:t xml:space="preserve"> the</w:t>
      </w:r>
      <w:r w:rsidR="00BB4E3A">
        <w:t xml:space="preserve"> client</w:t>
      </w:r>
      <w:r w:rsidR="00090C14">
        <w:t xml:space="preserve"> acknowledged that it had happened and made it known that it was a technological error and that they were happy to proceed.</w:t>
      </w:r>
      <w:r w:rsidR="00090C14">
        <w:t xml:space="preserve"> </w:t>
      </w:r>
    </w:p>
    <w:p w14:paraId="65272488" w14:textId="48DE59B3" w:rsidR="00456138" w:rsidRDefault="00090C14" w:rsidP="00851FB6">
      <w:r>
        <w:t>P</w:t>
      </w:r>
      <w:r w:rsidR="00456138">
        <w:t>araphrasing and minimal encouragers are made use of quite frequently and appear to be helpful to the session. There is use of some open</w:t>
      </w:r>
      <w:r w:rsidR="00456138">
        <w:t>-</w:t>
      </w:r>
      <w:r w:rsidR="00456138">
        <w:t xml:space="preserve">ended questions, which encourage the client to disclose more information regarding a certain part of their dialogue. </w:t>
      </w:r>
      <w:r w:rsidR="00BB4E3A">
        <w:t xml:space="preserve">In terms of contribution to the session, my contribution was </w:t>
      </w:r>
      <w:proofErr w:type="gramStart"/>
      <w:r w:rsidR="00BB4E3A">
        <w:t>fairly minimal</w:t>
      </w:r>
      <w:proofErr w:type="gramEnd"/>
      <w:r w:rsidR="00BB4E3A">
        <w:t xml:space="preserve"> as the client seemed to be fully aware of the issues they were confronting and perhaps of solutions that were available to them. The client was very verbal and quite open about the hardships they had faced leading to them coming for the session</w:t>
      </w:r>
      <w:r w:rsidR="00E82F3C">
        <w:t xml:space="preserve">, this was very helpful as I wasn’t having to pull information </w:t>
      </w:r>
      <w:r w:rsidR="00E82F3C">
        <w:lastRenderedPageBreak/>
        <w:t>out of the client</w:t>
      </w:r>
      <w:r w:rsidR="00BB4E3A">
        <w:t xml:space="preserve">. </w:t>
      </w:r>
      <w:r w:rsidR="00851FB6">
        <w:t>During</w:t>
      </w:r>
      <w:r w:rsidR="00BB4E3A">
        <w:t xml:space="preserve"> the </w:t>
      </w:r>
      <w:r w:rsidR="00BB4E3A">
        <w:t>session,</w:t>
      </w:r>
      <w:r w:rsidR="00BB4E3A">
        <w:t xml:space="preserve"> I reflected what they were saying back to them in the form of paraphrasing, to assure them that I was actively listening and to confirm my understanding of what they were divulging. Active listening</w:t>
      </w:r>
      <w:r w:rsidR="00AB7934">
        <w:t>, as defined by Rogers (1957, 1980, 1996)</w:t>
      </w:r>
      <w:r w:rsidR="00BB4E3A">
        <w:t xml:space="preserve"> is of high importance to the counselling relationship as it provides the client with a sense of being understood and builds rapport between the client and counsellor.</w:t>
      </w:r>
      <w:r w:rsidR="00061D65">
        <w:t xml:space="preserve"> </w:t>
      </w:r>
      <w:r w:rsidR="0072285D">
        <w:t>In line with this, even though most of it is not visible due to the use of the internet; I attempt</w:t>
      </w:r>
      <w:r w:rsidR="00E82F3C">
        <w:t>ed</w:t>
      </w:r>
      <w:r w:rsidR="0072285D">
        <w:t xml:space="preserve"> to use Egan’s (1975) S.O.L.E.R model, so my posture and eye contact is welcoming to the client.</w:t>
      </w:r>
    </w:p>
    <w:p w14:paraId="29B15996" w14:textId="215CF3D7" w:rsidR="00456138" w:rsidRDefault="00456138" w:rsidP="00851FB6">
      <w:r>
        <w:t xml:space="preserve">There </w:t>
      </w:r>
      <w:r>
        <w:t>is,</w:t>
      </w:r>
      <w:r>
        <w:t xml:space="preserve"> however, some use of closed and double-barrelled </w:t>
      </w:r>
      <w:r w:rsidR="00851FB6">
        <w:t>questions,</w:t>
      </w:r>
      <w:r>
        <w:t xml:space="preserve"> which in this </w:t>
      </w:r>
      <w:r w:rsidR="00BB4E3A">
        <w:t>session</w:t>
      </w:r>
      <w:r>
        <w:t xml:space="preserve"> was not a problem, however for another client</w:t>
      </w:r>
      <w:r w:rsidR="00BB4E3A">
        <w:t xml:space="preserve"> this</w:t>
      </w:r>
      <w:r>
        <w:t xml:space="preserve"> may have halted the progress of the conversation. This will need to be addressed and developed in the future, as use of closed or double-barrelled questions can be detrimental to the flow of conversation and may impact on the client's approach to their sessions. </w:t>
      </w:r>
      <w:r w:rsidR="006A52A7">
        <w:t>I can also see that my excessive blinking may have been a distraction to the client, it was unintentional and an automatic bodily response to my situational anxiety; but it is something that I will need to work on for the future.</w:t>
      </w:r>
    </w:p>
    <w:p w14:paraId="506C5AAB" w14:textId="25CBB10D" w:rsidR="00BB4E3A" w:rsidRDefault="00BB4E3A" w:rsidP="00851FB6">
      <w:r>
        <w:t>While gaining experience of using online tools to provide</w:t>
      </w:r>
      <w:r w:rsidR="008A4D81">
        <w:t xml:space="preserve"> sessions to clients is beneficial, the use of the internet and screens may be seen as a barrier. If the client has, for example, a physical side effect of talk about something they are not comfortable with; like a foot tap, the counsellor may not come to learn about this until much later. As body language can be quite telling of a person’s feelings, only seeing a small portion of their entire being may be slightly detrimental to the sessions</w:t>
      </w:r>
      <w:r w:rsidR="00562103">
        <w:t xml:space="preserve"> as discussed by Schuster et al (2018).</w:t>
      </w:r>
      <w:r w:rsidR="008B7B82">
        <w:t xml:space="preserve"> </w:t>
      </w:r>
      <w:r w:rsidR="007560A9">
        <w:t>However,</w:t>
      </w:r>
      <w:r w:rsidR="008B7B82">
        <w:t xml:space="preserve"> there is significant research into internet</w:t>
      </w:r>
      <w:r w:rsidR="007560A9">
        <w:t>-</w:t>
      </w:r>
      <w:r w:rsidR="008B7B82">
        <w:t xml:space="preserve">based intervention, </w:t>
      </w:r>
      <w:proofErr w:type="spellStart"/>
      <w:r w:rsidR="007560A9">
        <w:t>Schröder</w:t>
      </w:r>
      <w:proofErr w:type="spellEnd"/>
      <w:r w:rsidR="007560A9">
        <w:t xml:space="preserve"> et al (2017) suggested that some individuals who suffer from mild to moderate depression benefit quite substantially from non-traditional forms of intervention, such as internet</w:t>
      </w:r>
      <w:r w:rsidR="007560A9">
        <w:t>-</w:t>
      </w:r>
      <w:r w:rsidR="007560A9">
        <w:t>based therapy.</w:t>
      </w:r>
      <w:r w:rsidR="007560A9">
        <w:t xml:space="preserve"> Therefore, it may be pertinent to assess the to assess the client’s disorder and personal choice before choosing to continue with internet-based therapies.</w:t>
      </w:r>
      <w:r w:rsidR="00A54236">
        <w:t xml:space="preserve"> </w:t>
      </w:r>
      <w:r w:rsidR="00A54236">
        <w:t xml:space="preserve">While this client did </w:t>
      </w:r>
      <w:r w:rsidR="00AB7934">
        <w:t>skim</w:t>
      </w:r>
      <w:r w:rsidR="00A54236">
        <w:t xml:space="preserve"> over the fact that they had </w:t>
      </w:r>
      <w:r w:rsidR="00A54236">
        <w:lastRenderedPageBreak/>
        <w:t>taken drugs but were now past it, in future sessions it could be very beneficial for them to delve into that a bit deeper.</w:t>
      </w:r>
      <w:r w:rsidR="00A54236">
        <w:t xml:space="preserve"> Post Traumatic Stress Disorder affects many ex-military </w:t>
      </w:r>
      <w:r w:rsidR="00115A62">
        <w:t>personnel,</w:t>
      </w:r>
      <w:r w:rsidR="00A54236">
        <w:t xml:space="preserve"> and this often goes undiagnosed, as a coping mechanism for this</w:t>
      </w:r>
      <w:r w:rsidR="00AB7934">
        <w:t>,</w:t>
      </w:r>
      <w:r w:rsidR="00A54236">
        <w:t xml:space="preserve"> some turn to alcohol or drugs</w:t>
      </w:r>
      <w:r w:rsidR="00115A62">
        <w:t xml:space="preserve"> (NIDA, 2019).</w:t>
      </w:r>
      <w:r w:rsidR="00A54236">
        <w:t xml:space="preserve"> </w:t>
      </w:r>
      <w:r w:rsidR="00AB7934">
        <w:t>Teeters et al (2017) advise that s</w:t>
      </w:r>
      <w:r w:rsidR="00A54236">
        <w:t>omeone with a mental health disorder that is prone to drug use may have an increased probability of relapsing</w:t>
      </w:r>
      <w:r w:rsidR="00115A62">
        <w:t>, however, with appropriate treatment and acknowledgement of their mental health problems, they may not.</w:t>
      </w:r>
    </w:p>
    <w:p w14:paraId="60796E9C" w14:textId="3FB6C977" w:rsidR="00E82F3C" w:rsidRDefault="00E82F3C" w:rsidP="00851FB6">
      <w:r>
        <w:t xml:space="preserve">With regards to doing this differently or progressing for the future. I think that it may be beneficial for me as a student and </w:t>
      </w:r>
      <w:r w:rsidR="00851FB6">
        <w:t>later</w:t>
      </w:r>
      <w:r>
        <w:t xml:space="preserve"> as a counsellor, to take part in calming practices, such as Mindfulness. If I am calmer and less anxious of the situation it will be more beneficial to my thought processes during a session and therefore more beneficial for the client as well. In addition to this</w:t>
      </w:r>
      <w:r w:rsidR="00851FB6">
        <w:t>,</w:t>
      </w:r>
      <w:r>
        <w:t xml:space="preserve"> I think that more practice surrounding emotion may be beneficial. If I am noticing the client's use of emotive based words more regularly, then it may be beneficial for the client to discuss their use of those words and the connotations surrounding them. I do not think this session was bad, there were aspects that can be improved upon</w:t>
      </w:r>
      <w:r>
        <w:t>,</w:t>
      </w:r>
      <w:r>
        <w:t xml:space="preserve"> however</w:t>
      </w:r>
      <w:r>
        <w:t>;</w:t>
      </w:r>
      <w:r>
        <w:t xml:space="preserve"> I do not feel the client would be left worse than they started. I think if it were to be done </w:t>
      </w:r>
      <w:r>
        <w:t>again,</w:t>
      </w:r>
      <w:r>
        <w:t xml:space="preserve"> I would make the noted improvements and then would have to adjust the session according to the information provided by the client from there.</w:t>
      </w:r>
      <w:r>
        <w:t xml:space="preserve"> As obviously a change in direction from picking up on emotive language choice may change the entire course of the session.</w:t>
      </w:r>
    </w:p>
    <w:p w14:paraId="2D9535D5" w14:textId="732C1863" w:rsidR="00E82F3C" w:rsidRDefault="00E82F3C" w:rsidP="00851FB6">
      <w:r>
        <w:t>For future sessions I will be requesting that members of my group evaluate my attention to these improvements, as well as any other improvements I could be making regarding my counselling skills.</w:t>
      </w:r>
      <w:r>
        <w:t xml:space="preserve"> I will also be looking into calming and relaxation techniques to practice before these sessions, to try to instil a calmer and less apprehensive attitude towards these sessions as well as any other future assessments I face.</w:t>
      </w:r>
    </w:p>
    <w:p w14:paraId="7DB07583" w14:textId="6B04EE1C" w:rsidR="00F94A97" w:rsidRDefault="00F94A97" w:rsidP="00F94A97">
      <w:pPr>
        <w:jc w:val="center"/>
        <w:rPr>
          <w:b/>
          <w:bCs/>
          <w:sz w:val="36"/>
          <w:szCs w:val="36"/>
          <w:u w:val="single"/>
        </w:rPr>
      </w:pPr>
      <w:r w:rsidRPr="00F94A97">
        <w:rPr>
          <w:b/>
          <w:bCs/>
          <w:sz w:val="36"/>
          <w:szCs w:val="36"/>
          <w:u w:val="single"/>
        </w:rPr>
        <w:lastRenderedPageBreak/>
        <w:t>References.</w:t>
      </w:r>
    </w:p>
    <w:p w14:paraId="74F56656" w14:textId="77777777" w:rsidR="00180C96" w:rsidRPr="00E7738C" w:rsidRDefault="00180C96" w:rsidP="00180C96">
      <w:pPr>
        <w:rPr>
          <w:lang w:eastAsia="en-GB"/>
        </w:rPr>
      </w:pPr>
      <w:r w:rsidRPr="00E7738C">
        <w:rPr>
          <w:lang w:eastAsia="en-GB"/>
        </w:rPr>
        <w:t>BACP Ethical Framework for the Counselling Professions. (2021). Retrieved 29 November 2021, from https://www.bacp.co.uk/events-and-resources/ethics-and-standards/ethical-framework-for-the-counselling-professions/</w:t>
      </w:r>
    </w:p>
    <w:p w14:paraId="0563D55A" w14:textId="77777777" w:rsidR="00180C96" w:rsidRPr="00E7738C" w:rsidRDefault="00180C96" w:rsidP="00180C96">
      <w:pPr>
        <w:rPr>
          <w:lang w:eastAsia="en-GB"/>
        </w:rPr>
      </w:pPr>
      <w:proofErr w:type="spellStart"/>
      <w:r w:rsidRPr="00E7738C">
        <w:rPr>
          <w:lang w:eastAsia="en-GB"/>
        </w:rPr>
        <w:t>Cancio</w:t>
      </w:r>
      <w:proofErr w:type="spellEnd"/>
      <w:r w:rsidRPr="00E7738C">
        <w:rPr>
          <w:lang w:eastAsia="en-GB"/>
        </w:rPr>
        <w:t xml:space="preserve">, R. (2019). Causal </w:t>
      </w:r>
      <w:proofErr w:type="spellStart"/>
      <w:r w:rsidRPr="00E7738C">
        <w:rPr>
          <w:lang w:eastAsia="en-GB"/>
        </w:rPr>
        <w:t>modeling</w:t>
      </w:r>
      <w:proofErr w:type="spellEnd"/>
      <w:r w:rsidRPr="00E7738C">
        <w:rPr>
          <w:lang w:eastAsia="en-GB"/>
        </w:rPr>
        <w:t xml:space="preserve"> of substance use and mental health among male military veterans. </w:t>
      </w:r>
      <w:r w:rsidRPr="00E7738C">
        <w:rPr>
          <w:i/>
          <w:iCs/>
          <w:lang w:eastAsia="en-GB"/>
        </w:rPr>
        <w:t>Journal Of Substance Use</w:t>
      </w:r>
      <w:r w:rsidRPr="00E7738C">
        <w:rPr>
          <w:lang w:eastAsia="en-GB"/>
        </w:rPr>
        <w:t>, </w:t>
      </w:r>
      <w:r w:rsidRPr="00E7738C">
        <w:rPr>
          <w:i/>
          <w:iCs/>
          <w:lang w:eastAsia="en-GB"/>
        </w:rPr>
        <w:t>25</w:t>
      </w:r>
      <w:r w:rsidRPr="00E7738C">
        <w:rPr>
          <w:lang w:eastAsia="en-GB"/>
        </w:rPr>
        <w:t xml:space="preserve">(3), 271-276. </w:t>
      </w:r>
      <w:proofErr w:type="spellStart"/>
      <w:r w:rsidRPr="00E7738C">
        <w:rPr>
          <w:lang w:eastAsia="en-GB"/>
        </w:rPr>
        <w:t>doi</w:t>
      </w:r>
      <w:proofErr w:type="spellEnd"/>
      <w:r w:rsidRPr="00E7738C">
        <w:rPr>
          <w:lang w:eastAsia="en-GB"/>
        </w:rPr>
        <w:t>: 10.1080/14659891.2019.1683904</w:t>
      </w:r>
    </w:p>
    <w:p w14:paraId="61FC8495" w14:textId="77777777" w:rsidR="00180C96" w:rsidRPr="00E7738C" w:rsidRDefault="00180C96" w:rsidP="00180C96">
      <w:r w:rsidRPr="00E7738C">
        <w:t xml:space="preserve">Egan, G. (2002). The Skilled Helper: A Problem-Management and Opportunity-Development Approach to Helping (7th </w:t>
      </w:r>
      <w:proofErr w:type="spellStart"/>
      <w:r w:rsidRPr="00E7738C">
        <w:t>edn</w:t>
      </w:r>
      <w:proofErr w:type="spellEnd"/>
      <w:r w:rsidRPr="00E7738C">
        <w:t xml:space="preserve">), Pacific Grove, CA: Brooks/Cole. </w:t>
      </w:r>
    </w:p>
    <w:p w14:paraId="2F772C62" w14:textId="77777777" w:rsidR="00180C96" w:rsidRPr="00E7738C" w:rsidRDefault="00180C96" w:rsidP="00180C96">
      <w:r w:rsidRPr="00E7738C">
        <w:t xml:space="preserve">Egan, G. (2010). The Skilled Helper: A Problem-Management and Opportunity-Development Approach to Helping (10th </w:t>
      </w:r>
      <w:proofErr w:type="spellStart"/>
      <w:r w:rsidRPr="00E7738C">
        <w:t>edn</w:t>
      </w:r>
      <w:proofErr w:type="spellEnd"/>
      <w:r w:rsidRPr="00E7738C">
        <w:t>), Belmont, CA: Brooks/Cole, Cengage Learning.</w:t>
      </w:r>
    </w:p>
    <w:p w14:paraId="09EE86CB" w14:textId="77777777" w:rsidR="00180C96" w:rsidRPr="00E7738C" w:rsidRDefault="00180C96" w:rsidP="00180C96">
      <w:r w:rsidRPr="00E7738C">
        <w:t>Gibbs, G. (1998). Learning by Doing: A Guide to Teaching and Learning, London: Further Education Unit.</w:t>
      </w:r>
    </w:p>
    <w:p w14:paraId="1EB5CF66" w14:textId="77777777" w:rsidR="00180C96" w:rsidRPr="00E7738C" w:rsidRDefault="00180C96" w:rsidP="00180C96">
      <w:r w:rsidRPr="00E7738C">
        <w:t xml:space="preserve">McLeod, J. (1998). An Introduction to Counselling (2nd </w:t>
      </w:r>
      <w:proofErr w:type="spellStart"/>
      <w:r w:rsidRPr="00E7738C">
        <w:t>edn</w:t>
      </w:r>
      <w:proofErr w:type="spellEnd"/>
      <w:r w:rsidRPr="00E7738C">
        <w:t xml:space="preserve">), Buckingham: Open University Press. </w:t>
      </w:r>
    </w:p>
    <w:p w14:paraId="3FE231A1" w14:textId="77777777" w:rsidR="00180C96" w:rsidRPr="00E7738C" w:rsidRDefault="00180C96" w:rsidP="00180C96">
      <w:r w:rsidRPr="00E7738C">
        <w:t xml:space="preserve">McLeod, J. (2007). Counselling Skill, Maidenhead: Open University Press/McGraw-Hill Education. </w:t>
      </w:r>
    </w:p>
    <w:p w14:paraId="6396C275" w14:textId="77777777" w:rsidR="00180C96" w:rsidRPr="00E7738C" w:rsidRDefault="00180C96" w:rsidP="00180C96">
      <w:r w:rsidRPr="00E7738C">
        <w:t xml:space="preserve">McLeod, J. and McLeod, J. (2011). Counselling Skills: A Practical Guide for Counsellors and Helping Professionals (2nd </w:t>
      </w:r>
      <w:proofErr w:type="spellStart"/>
      <w:r w:rsidRPr="00E7738C">
        <w:t>edn</w:t>
      </w:r>
      <w:proofErr w:type="spellEnd"/>
      <w:r w:rsidRPr="00E7738C">
        <w:t>), Maidenhead: Open University Press/McGraw-Hill Education.</w:t>
      </w:r>
    </w:p>
    <w:p w14:paraId="29AEDB98" w14:textId="77777777" w:rsidR="00180C96" w:rsidRPr="00E7738C" w:rsidRDefault="00180C96" w:rsidP="00180C96">
      <w:pPr>
        <w:rPr>
          <w:lang w:eastAsia="en-GB"/>
        </w:rPr>
      </w:pPr>
      <w:r w:rsidRPr="00E7738C">
        <w:rPr>
          <w:lang w:eastAsia="en-GB"/>
        </w:rPr>
        <w:lastRenderedPageBreak/>
        <w:t>Midwinter, R., &amp; Dickson, J. (2015). </w:t>
      </w:r>
      <w:r w:rsidRPr="00E7738C">
        <w:rPr>
          <w:i/>
          <w:iCs/>
          <w:lang w:eastAsia="en-GB"/>
        </w:rPr>
        <w:t>Embedding counselling and communication skills</w:t>
      </w:r>
      <w:r w:rsidRPr="00E7738C">
        <w:rPr>
          <w:lang w:eastAsia="en-GB"/>
        </w:rPr>
        <w:t>. New York: Routledge.</w:t>
      </w:r>
    </w:p>
    <w:p w14:paraId="342B2EEF" w14:textId="77777777" w:rsidR="00180C96" w:rsidRPr="00E7738C" w:rsidRDefault="00180C96" w:rsidP="00180C96">
      <w:pPr>
        <w:rPr>
          <w:lang w:eastAsia="en-GB"/>
        </w:rPr>
      </w:pPr>
      <w:r w:rsidRPr="00E7738C">
        <w:rPr>
          <w:lang w:eastAsia="en-GB"/>
        </w:rPr>
        <w:t>National Institute on Drug Abuse (NIDA). (2021). Retrieved 29 November 2021, from https://www.drugabuse.gov/es</w:t>
      </w:r>
    </w:p>
    <w:p w14:paraId="77B4630F" w14:textId="77777777" w:rsidR="00180C96" w:rsidRPr="00E7738C" w:rsidRDefault="00180C96" w:rsidP="00180C96">
      <w:r w:rsidRPr="00E7738C">
        <w:t>Rogers, C. R. (1957). The necessary and sufficient conditions of therapeutic personality change, Journal of Consulting Psychology 21 (2): 95–203.</w:t>
      </w:r>
    </w:p>
    <w:p w14:paraId="5E49274A" w14:textId="77777777" w:rsidR="00180C96" w:rsidRPr="00E7738C" w:rsidRDefault="00180C96" w:rsidP="00180C96">
      <w:r w:rsidRPr="00E7738C">
        <w:t>Rogers, C. R. (1961). On Becoming a Person, London: Constable.</w:t>
      </w:r>
    </w:p>
    <w:p w14:paraId="37753101" w14:textId="77777777" w:rsidR="00180C96" w:rsidRPr="00E7738C" w:rsidRDefault="00180C96" w:rsidP="00180C96">
      <w:r w:rsidRPr="00E7738C">
        <w:t>Rogers, C. R. (1964). Toward a modern approach to values: the valuing process in the mature person, The Journal of Abnormal and Social Psychology 68 (2): 160–7. Rogers, C. R. (1980). A Way of Being, New York: Mariner Books.</w:t>
      </w:r>
    </w:p>
    <w:p w14:paraId="25E5B527" w14:textId="77777777" w:rsidR="00180C96" w:rsidRPr="00E7738C" w:rsidRDefault="00180C96" w:rsidP="00180C96">
      <w:pPr>
        <w:rPr>
          <w:lang w:eastAsia="en-GB"/>
        </w:rPr>
      </w:pPr>
      <w:proofErr w:type="spellStart"/>
      <w:r w:rsidRPr="00E7738C">
        <w:rPr>
          <w:lang w:eastAsia="en-GB"/>
        </w:rPr>
        <w:t>Schröder</w:t>
      </w:r>
      <w:proofErr w:type="spellEnd"/>
      <w:r w:rsidRPr="00E7738C">
        <w:rPr>
          <w:lang w:eastAsia="en-GB"/>
        </w:rPr>
        <w:t xml:space="preserve">, J., Berger, T., Meyer, B., Lutz, W., </w:t>
      </w:r>
      <w:proofErr w:type="spellStart"/>
      <w:r w:rsidRPr="00E7738C">
        <w:rPr>
          <w:lang w:eastAsia="en-GB"/>
        </w:rPr>
        <w:t>Hautzinger</w:t>
      </w:r>
      <w:proofErr w:type="spellEnd"/>
      <w:r w:rsidRPr="00E7738C">
        <w:rPr>
          <w:lang w:eastAsia="en-GB"/>
        </w:rPr>
        <w:t xml:space="preserve">, M., &amp; </w:t>
      </w:r>
      <w:proofErr w:type="spellStart"/>
      <w:r w:rsidRPr="00E7738C">
        <w:rPr>
          <w:lang w:eastAsia="en-GB"/>
        </w:rPr>
        <w:t>Späth</w:t>
      </w:r>
      <w:proofErr w:type="spellEnd"/>
      <w:r w:rsidRPr="00E7738C">
        <w:rPr>
          <w:lang w:eastAsia="en-GB"/>
        </w:rPr>
        <w:t>, C. et al. (2017). Attitudes Towards Internet Interventions Among Psychotherapists and Individuals with Mild to Moderate Depression Symptoms. </w:t>
      </w:r>
      <w:r w:rsidRPr="00E7738C">
        <w:rPr>
          <w:i/>
          <w:iCs/>
          <w:lang w:eastAsia="en-GB"/>
        </w:rPr>
        <w:t xml:space="preserve">Cognitive Therapy </w:t>
      </w:r>
      <w:proofErr w:type="gramStart"/>
      <w:r w:rsidRPr="00E7738C">
        <w:rPr>
          <w:i/>
          <w:iCs/>
          <w:lang w:eastAsia="en-GB"/>
        </w:rPr>
        <w:t>And</w:t>
      </w:r>
      <w:proofErr w:type="gramEnd"/>
      <w:r w:rsidRPr="00E7738C">
        <w:rPr>
          <w:i/>
          <w:iCs/>
          <w:lang w:eastAsia="en-GB"/>
        </w:rPr>
        <w:t xml:space="preserve"> Research</w:t>
      </w:r>
      <w:r w:rsidRPr="00E7738C">
        <w:rPr>
          <w:lang w:eastAsia="en-GB"/>
        </w:rPr>
        <w:t>, </w:t>
      </w:r>
      <w:r w:rsidRPr="00E7738C">
        <w:rPr>
          <w:i/>
          <w:iCs/>
          <w:lang w:eastAsia="en-GB"/>
        </w:rPr>
        <w:t>41</w:t>
      </w:r>
      <w:r w:rsidRPr="00E7738C">
        <w:rPr>
          <w:lang w:eastAsia="en-GB"/>
        </w:rPr>
        <w:t xml:space="preserve">(5), 745-756. </w:t>
      </w:r>
      <w:proofErr w:type="spellStart"/>
      <w:r w:rsidRPr="00E7738C">
        <w:rPr>
          <w:lang w:eastAsia="en-GB"/>
        </w:rPr>
        <w:t>doi</w:t>
      </w:r>
      <w:proofErr w:type="spellEnd"/>
      <w:r w:rsidRPr="00E7738C">
        <w:rPr>
          <w:lang w:eastAsia="en-GB"/>
        </w:rPr>
        <w:t>: 10.1007/s10608-017-9850-0</w:t>
      </w:r>
    </w:p>
    <w:p w14:paraId="78635F13" w14:textId="77777777" w:rsidR="00180C96" w:rsidRPr="00E7738C" w:rsidRDefault="00180C96" w:rsidP="00180C96">
      <w:pPr>
        <w:rPr>
          <w:lang w:eastAsia="en-GB"/>
        </w:rPr>
      </w:pPr>
      <w:r w:rsidRPr="00E7738C">
        <w:rPr>
          <w:lang w:eastAsia="en-GB"/>
        </w:rPr>
        <w:t xml:space="preserve">Schuster, R., Pokorny, R., Berger, T., </w:t>
      </w:r>
      <w:proofErr w:type="spellStart"/>
      <w:r w:rsidRPr="00E7738C">
        <w:rPr>
          <w:lang w:eastAsia="en-GB"/>
        </w:rPr>
        <w:t>Topooco</w:t>
      </w:r>
      <w:proofErr w:type="spellEnd"/>
      <w:r w:rsidRPr="00E7738C">
        <w:rPr>
          <w:lang w:eastAsia="en-GB"/>
        </w:rPr>
        <w:t xml:space="preserve">, N., &amp; </w:t>
      </w:r>
      <w:proofErr w:type="spellStart"/>
      <w:r w:rsidRPr="00E7738C">
        <w:rPr>
          <w:lang w:eastAsia="en-GB"/>
        </w:rPr>
        <w:t>Laireiter</w:t>
      </w:r>
      <w:proofErr w:type="spellEnd"/>
      <w:r w:rsidRPr="00E7738C">
        <w:rPr>
          <w:lang w:eastAsia="en-GB"/>
        </w:rPr>
        <w:t>, A. (2018). The Advantages and Disadvantages of Online and Blended Therapy: Survey Study Amongst Licensed Psychotherapists in Austria. </w:t>
      </w:r>
      <w:r w:rsidRPr="00E7738C">
        <w:rPr>
          <w:i/>
          <w:iCs/>
          <w:lang w:eastAsia="en-GB"/>
        </w:rPr>
        <w:t>Journal Of Medical Internet Research</w:t>
      </w:r>
      <w:r w:rsidRPr="00E7738C">
        <w:rPr>
          <w:lang w:eastAsia="en-GB"/>
        </w:rPr>
        <w:t>, </w:t>
      </w:r>
      <w:r w:rsidRPr="00E7738C">
        <w:rPr>
          <w:i/>
          <w:iCs/>
          <w:lang w:eastAsia="en-GB"/>
        </w:rPr>
        <w:t>20</w:t>
      </w:r>
      <w:r w:rsidRPr="00E7738C">
        <w:rPr>
          <w:lang w:eastAsia="en-GB"/>
        </w:rPr>
        <w:t xml:space="preserve">(12), e11007. </w:t>
      </w:r>
      <w:proofErr w:type="spellStart"/>
      <w:r w:rsidRPr="00E7738C">
        <w:rPr>
          <w:lang w:eastAsia="en-GB"/>
        </w:rPr>
        <w:t>doi</w:t>
      </w:r>
      <w:proofErr w:type="spellEnd"/>
      <w:r w:rsidRPr="00E7738C">
        <w:rPr>
          <w:lang w:eastAsia="en-GB"/>
        </w:rPr>
        <w:t>: 10.2196/11007</w:t>
      </w:r>
    </w:p>
    <w:p w14:paraId="174347CD" w14:textId="579CA056" w:rsidR="00180C96" w:rsidRDefault="00180C96" w:rsidP="00180C96">
      <w:pPr>
        <w:rPr>
          <w:lang w:eastAsia="en-GB"/>
        </w:rPr>
      </w:pPr>
      <w:r w:rsidRPr="00E7738C">
        <w:rPr>
          <w:lang w:eastAsia="en-GB"/>
        </w:rPr>
        <w:t>Teeters, J., Lancaster, C., Brown, D., &amp; Back, S. (2017). Substance use disorders in military veterans: prevalence and treatment challenges. </w:t>
      </w:r>
      <w:r w:rsidRPr="00E7738C">
        <w:rPr>
          <w:i/>
          <w:iCs/>
          <w:lang w:eastAsia="en-GB"/>
        </w:rPr>
        <w:t xml:space="preserve">Substance Abuse </w:t>
      </w:r>
      <w:proofErr w:type="gramStart"/>
      <w:r w:rsidRPr="00E7738C">
        <w:rPr>
          <w:i/>
          <w:iCs/>
          <w:lang w:eastAsia="en-GB"/>
        </w:rPr>
        <w:t>And</w:t>
      </w:r>
      <w:proofErr w:type="gramEnd"/>
      <w:r w:rsidRPr="00E7738C">
        <w:rPr>
          <w:i/>
          <w:iCs/>
          <w:lang w:eastAsia="en-GB"/>
        </w:rPr>
        <w:t xml:space="preserve"> Rehabilitation</w:t>
      </w:r>
      <w:r w:rsidRPr="00E7738C">
        <w:rPr>
          <w:lang w:eastAsia="en-GB"/>
        </w:rPr>
        <w:t>, </w:t>
      </w:r>
      <w:r w:rsidRPr="00E7738C">
        <w:rPr>
          <w:i/>
          <w:iCs/>
          <w:lang w:eastAsia="en-GB"/>
        </w:rPr>
        <w:t>Volume 8</w:t>
      </w:r>
      <w:r w:rsidRPr="00E7738C">
        <w:rPr>
          <w:lang w:eastAsia="en-GB"/>
        </w:rPr>
        <w:t xml:space="preserve">, 69-77. </w:t>
      </w:r>
      <w:proofErr w:type="spellStart"/>
      <w:r w:rsidRPr="00E7738C">
        <w:rPr>
          <w:lang w:eastAsia="en-GB"/>
        </w:rPr>
        <w:t>doi</w:t>
      </w:r>
      <w:proofErr w:type="spellEnd"/>
      <w:r w:rsidRPr="00E7738C">
        <w:rPr>
          <w:lang w:eastAsia="en-GB"/>
        </w:rPr>
        <w:t>: 10.2147/</w:t>
      </w:r>
      <w:proofErr w:type="gramStart"/>
      <w:r w:rsidRPr="00E7738C">
        <w:rPr>
          <w:lang w:eastAsia="en-GB"/>
        </w:rPr>
        <w:t>sar.s</w:t>
      </w:r>
      <w:proofErr w:type="gramEnd"/>
      <w:r w:rsidRPr="00E7738C">
        <w:rPr>
          <w:lang w:eastAsia="en-GB"/>
        </w:rPr>
        <w:t>116720</w:t>
      </w:r>
    </w:p>
    <w:p w14:paraId="2EBFEA6B" w14:textId="7D4D0783" w:rsidR="00180C96" w:rsidRPr="00E7738C" w:rsidRDefault="00180C96" w:rsidP="00180C96">
      <w:pPr>
        <w:rPr>
          <w:lang w:eastAsia="en-GB"/>
        </w:rPr>
      </w:pPr>
      <w:r>
        <w:rPr>
          <w:shd w:val="clear" w:color="auto" w:fill="FFFFFF"/>
        </w:rPr>
        <w:t>The BPS Ethical Guidelines. (2021). Retrieved 29 November 2021, from https://docslib.org/the-bps-ethical-guidelines</w:t>
      </w:r>
    </w:p>
    <w:p w14:paraId="372F86A8" w14:textId="77777777" w:rsidR="00F94A97" w:rsidRPr="00F94A97" w:rsidRDefault="00F94A97" w:rsidP="00180C96"/>
    <w:p w14:paraId="3BEBF2B1" w14:textId="77777777" w:rsidR="00227657" w:rsidRDefault="00227657" w:rsidP="00E82F3C">
      <w:pPr>
        <w:ind w:firstLine="0"/>
      </w:pPr>
    </w:p>
    <w:sectPr w:rsidR="002276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138"/>
    <w:rsid w:val="00061D65"/>
    <w:rsid w:val="00090C14"/>
    <w:rsid w:val="00115A62"/>
    <w:rsid w:val="00180C96"/>
    <w:rsid w:val="00227657"/>
    <w:rsid w:val="002F3333"/>
    <w:rsid w:val="00456138"/>
    <w:rsid w:val="00562103"/>
    <w:rsid w:val="006656F3"/>
    <w:rsid w:val="006A52A7"/>
    <w:rsid w:val="0072285D"/>
    <w:rsid w:val="007560A9"/>
    <w:rsid w:val="007B7BFC"/>
    <w:rsid w:val="00843B2E"/>
    <w:rsid w:val="00851FB6"/>
    <w:rsid w:val="00897DA2"/>
    <w:rsid w:val="008A4D81"/>
    <w:rsid w:val="008B7B82"/>
    <w:rsid w:val="00967855"/>
    <w:rsid w:val="00A54236"/>
    <w:rsid w:val="00AB7934"/>
    <w:rsid w:val="00BB4E3A"/>
    <w:rsid w:val="00E82F3C"/>
    <w:rsid w:val="00F94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901E1"/>
  <w15:chartTrackingRefBased/>
  <w15:docId w15:val="{AE760CE8-A540-43B1-AF05-5EEFBE6C1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BFC"/>
    <w:pPr>
      <w:spacing w:line="480" w:lineRule="auto"/>
      <w:ind w:firstLine="284"/>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6138"/>
    <w:pPr>
      <w:spacing w:before="100" w:beforeAutospacing="1" w:after="100" w:afterAutospacing="1" w:line="240" w:lineRule="auto"/>
      <w:ind w:firstLine="0"/>
    </w:pPr>
    <w:rPr>
      <w:rFonts w:eastAsia="Times New Roman" w:cs="Times New Roman"/>
      <w:szCs w:val="24"/>
      <w:lang w:eastAsia="en-GB"/>
    </w:rPr>
  </w:style>
  <w:style w:type="character" w:styleId="Hyperlink">
    <w:name w:val="Hyperlink"/>
    <w:basedOn w:val="DefaultParagraphFont"/>
    <w:uiPriority w:val="99"/>
    <w:unhideWhenUsed/>
    <w:rsid w:val="00180C96"/>
    <w:rPr>
      <w:color w:val="0563C1" w:themeColor="hyperlink"/>
      <w:u w:val="single"/>
    </w:rPr>
  </w:style>
  <w:style w:type="character" w:styleId="UnresolvedMention">
    <w:name w:val="Unresolved Mention"/>
    <w:basedOn w:val="DefaultParagraphFont"/>
    <w:uiPriority w:val="99"/>
    <w:semiHidden/>
    <w:unhideWhenUsed/>
    <w:rsid w:val="00180C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179824">
      <w:bodyDiv w:val="1"/>
      <w:marLeft w:val="0"/>
      <w:marRight w:val="0"/>
      <w:marTop w:val="0"/>
      <w:marBottom w:val="0"/>
      <w:divBdr>
        <w:top w:val="none" w:sz="0" w:space="0" w:color="auto"/>
        <w:left w:val="none" w:sz="0" w:space="0" w:color="auto"/>
        <w:bottom w:val="none" w:sz="0" w:space="0" w:color="auto"/>
        <w:right w:val="none" w:sz="0" w:space="0" w:color="auto"/>
      </w:divBdr>
    </w:div>
    <w:div w:id="1237203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8</Pages>
  <Words>1739</Words>
  <Characters>9914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hayward</dc:creator>
  <cp:keywords/>
  <dc:description/>
  <cp:lastModifiedBy>toni hayward</cp:lastModifiedBy>
  <cp:revision>1</cp:revision>
  <dcterms:created xsi:type="dcterms:W3CDTF">2021-11-29T12:35:00Z</dcterms:created>
  <dcterms:modified xsi:type="dcterms:W3CDTF">2021-11-29T16:40:00Z</dcterms:modified>
</cp:coreProperties>
</file>