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5E505" w14:textId="77777777" w:rsidR="00F625A6" w:rsidRDefault="00F625A6" w:rsidP="00F625A6">
      <w:pPr>
        <w:jc w:val="center"/>
      </w:pPr>
      <w:r>
        <w:rPr>
          <w:noProof/>
        </w:rPr>
        <w:drawing>
          <wp:inline distT="0" distB="0" distL="0" distR="0" wp14:anchorId="259D7B00" wp14:editId="25846CF8">
            <wp:extent cx="3209925" cy="1428750"/>
            <wp:effectExtent l="0" t="0" r="0" b="0"/>
            <wp:docPr id="638942447"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4E0FDD89" w14:textId="77777777" w:rsidR="00F625A6" w:rsidRDefault="00F625A6" w:rsidP="00F625A6">
      <w:pPr>
        <w:jc w:val="center"/>
        <w:rPr>
          <w:rFonts w:ascii="Arial Nova" w:eastAsia="Arial Nova" w:hAnsi="Arial Nova" w:cs="Arial Nova"/>
        </w:rPr>
      </w:pPr>
    </w:p>
    <w:p w14:paraId="51B2C01D" w14:textId="77777777" w:rsidR="00F625A6" w:rsidRDefault="00F625A6" w:rsidP="00F625A6">
      <w:pPr>
        <w:rPr>
          <w:rFonts w:ascii="Arial Nova" w:eastAsia="Arial Nova" w:hAnsi="Arial Nova" w:cs="Arial Nova"/>
          <w:sz w:val="96"/>
          <w:szCs w:val="96"/>
        </w:rPr>
      </w:pPr>
      <w:r>
        <w:rPr>
          <w:rFonts w:ascii="Arial Nova" w:eastAsia="Arial Nova" w:hAnsi="Arial Nova" w:cs="Arial Nova"/>
          <w:sz w:val="72"/>
          <w:szCs w:val="72"/>
        </w:rPr>
        <w:t xml:space="preserve">             </w:t>
      </w:r>
      <w:r w:rsidRPr="021F216E">
        <w:rPr>
          <w:rFonts w:ascii="Arial Nova" w:eastAsia="Arial Nova" w:hAnsi="Arial Nova" w:cs="Arial Nova"/>
          <w:sz w:val="72"/>
          <w:szCs w:val="72"/>
        </w:rPr>
        <w:t>Cover Page</w:t>
      </w:r>
    </w:p>
    <w:p w14:paraId="5180EF3A" w14:textId="77777777" w:rsidR="00F625A6" w:rsidRDefault="00F625A6" w:rsidP="00F625A6">
      <w:pPr>
        <w:rPr>
          <w:rFonts w:ascii="Arial" w:hAnsi="Arial" w:cs="Arial"/>
          <w:sz w:val="48"/>
          <w:szCs w:val="48"/>
        </w:rPr>
      </w:pPr>
    </w:p>
    <w:p w14:paraId="5A6663FA" w14:textId="77777777" w:rsidR="00F625A6" w:rsidRPr="00642C35" w:rsidRDefault="00F625A6" w:rsidP="00F625A6">
      <w:pPr>
        <w:rPr>
          <w:rFonts w:ascii="Arial" w:hAnsi="Arial" w:cs="Arial"/>
          <w:sz w:val="48"/>
          <w:szCs w:val="48"/>
        </w:rPr>
      </w:pPr>
      <w:r w:rsidRPr="00642C35">
        <w:rPr>
          <w:rFonts w:ascii="Arial" w:hAnsi="Arial" w:cs="Arial"/>
          <w:sz w:val="48"/>
          <w:szCs w:val="48"/>
        </w:rPr>
        <w:t xml:space="preserve">Name: Sherelle Mclean </w:t>
      </w:r>
    </w:p>
    <w:p w14:paraId="25165AD8" w14:textId="77777777" w:rsidR="00F625A6" w:rsidRPr="00642C35" w:rsidRDefault="00F625A6" w:rsidP="00F625A6">
      <w:pPr>
        <w:rPr>
          <w:rFonts w:ascii="Arial" w:hAnsi="Arial" w:cs="Arial"/>
          <w:sz w:val="48"/>
          <w:szCs w:val="48"/>
        </w:rPr>
      </w:pPr>
      <w:r w:rsidRPr="00642C35">
        <w:rPr>
          <w:rFonts w:ascii="Arial" w:hAnsi="Arial" w:cs="Arial"/>
          <w:sz w:val="48"/>
          <w:szCs w:val="48"/>
        </w:rPr>
        <w:t>Student Number: 2407059</w:t>
      </w:r>
    </w:p>
    <w:p w14:paraId="65A7CEF5" w14:textId="77777777" w:rsidR="00F625A6" w:rsidRPr="00642C35" w:rsidRDefault="00F625A6" w:rsidP="00F625A6">
      <w:pPr>
        <w:rPr>
          <w:rFonts w:ascii="Arial" w:hAnsi="Arial" w:cs="Arial"/>
          <w:sz w:val="48"/>
          <w:szCs w:val="48"/>
        </w:rPr>
      </w:pPr>
      <w:r w:rsidRPr="00642C35">
        <w:rPr>
          <w:rFonts w:ascii="Arial" w:hAnsi="Arial" w:cs="Arial"/>
          <w:sz w:val="48"/>
          <w:szCs w:val="48"/>
        </w:rPr>
        <w:t xml:space="preserve">Module: </w:t>
      </w:r>
      <w:r>
        <w:rPr>
          <w:rFonts w:ascii="Arial" w:hAnsi="Arial" w:cs="Arial"/>
          <w:sz w:val="48"/>
          <w:szCs w:val="48"/>
        </w:rPr>
        <w:t>Changemakers: Creativity and Value Creation</w:t>
      </w:r>
    </w:p>
    <w:p w14:paraId="71BB7993" w14:textId="77777777" w:rsidR="00F625A6" w:rsidRPr="00642C35" w:rsidRDefault="00F625A6" w:rsidP="00F625A6">
      <w:pPr>
        <w:rPr>
          <w:rFonts w:ascii="Arial" w:hAnsi="Arial" w:cs="Arial"/>
          <w:sz w:val="48"/>
          <w:szCs w:val="48"/>
        </w:rPr>
      </w:pPr>
      <w:r w:rsidRPr="00642C35">
        <w:rPr>
          <w:rFonts w:ascii="Arial" w:hAnsi="Arial" w:cs="Arial"/>
          <w:sz w:val="48"/>
          <w:szCs w:val="48"/>
        </w:rPr>
        <w:t>Module Code: BMHP5</w:t>
      </w:r>
      <w:r>
        <w:rPr>
          <w:rFonts w:ascii="Arial" w:hAnsi="Arial" w:cs="Arial"/>
          <w:sz w:val="48"/>
          <w:szCs w:val="48"/>
        </w:rPr>
        <w:t>014</w:t>
      </w:r>
    </w:p>
    <w:p w14:paraId="4033DDCF" w14:textId="77777777" w:rsidR="00F625A6" w:rsidRPr="00642C35" w:rsidRDefault="00F625A6" w:rsidP="00F625A6">
      <w:pPr>
        <w:rPr>
          <w:rFonts w:ascii="Arial" w:hAnsi="Arial" w:cs="Arial"/>
          <w:sz w:val="48"/>
          <w:szCs w:val="48"/>
        </w:rPr>
      </w:pPr>
      <w:r w:rsidRPr="00642C35">
        <w:rPr>
          <w:rFonts w:ascii="Arial" w:hAnsi="Arial" w:cs="Arial"/>
          <w:sz w:val="48"/>
          <w:szCs w:val="48"/>
        </w:rPr>
        <w:t xml:space="preserve">Lecturer: </w:t>
      </w:r>
      <w:r>
        <w:rPr>
          <w:rFonts w:ascii="Arial" w:hAnsi="Arial" w:cs="Arial"/>
          <w:sz w:val="48"/>
          <w:szCs w:val="48"/>
        </w:rPr>
        <w:t>Raheela Shaikh</w:t>
      </w:r>
    </w:p>
    <w:p w14:paraId="20D12D23" w14:textId="77777777" w:rsidR="00F625A6" w:rsidRDefault="00F625A6" w:rsidP="00F625A6">
      <w:pPr>
        <w:rPr>
          <w:rFonts w:ascii="Arial" w:hAnsi="Arial" w:cs="Arial"/>
          <w:sz w:val="48"/>
          <w:szCs w:val="48"/>
        </w:rPr>
      </w:pPr>
      <w:r w:rsidRPr="00642C35">
        <w:rPr>
          <w:rFonts w:ascii="Arial" w:hAnsi="Arial" w:cs="Arial"/>
          <w:sz w:val="48"/>
          <w:szCs w:val="48"/>
        </w:rPr>
        <w:t xml:space="preserve">Assignment Title: Component </w:t>
      </w:r>
      <w:r>
        <w:rPr>
          <w:rFonts w:ascii="Arial" w:hAnsi="Arial" w:cs="Arial"/>
          <w:sz w:val="48"/>
          <w:szCs w:val="48"/>
        </w:rPr>
        <w:t>2</w:t>
      </w:r>
      <w:r w:rsidRPr="00642C35">
        <w:rPr>
          <w:rFonts w:ascii="Arial" w:hAnsi="Arial" w:cs="Arial"/>
          <w:sz w:val="48"/>
          <w:szCs w:val="48"/>
        </w:rPr>
        <w:t>:</w:t>
      </w:r>
      <w:r>
        <w:rPr>
          <w:rFonts w:ascii="Arial" w:hAnsi="Arial" w:cs="Arial"/>
          <w:sz w:val="48"/>
          <w:szCs w:val="48"/>
        </w:rPr>
        <w:t xml:space="preserve"> Written Assignment (Report)</w:t>
      </w:r>
    </w:p>
    <w:p w14:paraId="13BD5083" w14:textId="77777777" w:rsidR="00F625A6" w:rsidRDefault="00F625A6" w:rsidP="00F625A6"/>
    <w:p w14:paraId="60C67F4A" w14:textId="77777777" w:rsidR="00F625A6" w:rsidRDefault="00F625A6" w:rsidP="00F625A6"/>
    <w:p w14:paraId="3A0E2196" w14:textId="77777777" w:rsidR="00F625A6" w:rsidRDefault="00F625A6" w:rsidP="00F625A6"/>
    <w:p w14:paraId="4B2B39F4" w14:textId="77777777" w:rsidR="00F625A6" w:rsidRDefault="00F625A6" w:rsidP="00F625A6"/>
    <w:p w14:paraId="545B23E6" w14:textId="77777777" w:rsidR="00F625A6" w:rsidRDefault="00F625A6" w:rsidP="00F625A6"/>
    <w:p w14:paraId="29AFEC3B" w14:textId="11FA2694" w:rsidR="00F625A6" w:rsidRDefault="00F625A6"/>
    <w:p w14:paraId="1E2A3724" w14:textId="4694CF1A" w:rsidR="00AD4D55" w:rsidRDefault="00AD4D55"/>
    <w:p w14:paraId="55DA01B8" w14:textId="6E37A8FF" w:rsidR="00AD4D55" w:rsidRDefault="004946E9">
      <w:r>
        <w:rPr>
          <w:noProof/>
        </w:rPr>
        <w:drawing>
          <wp:inline distT="0" distB="0" distL="0" distR="0" wp14:anchorId="685B2DE7" wp14:editId="0CFCED15">
            <wp:extent cx="5730240" cy="7741920"/>
            <wp:effectExtent l="0" t="0" r="3810" b="0"/>
            <wp:docPr id="8735649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240" cy="7741920"/>
                    </a:xfrm>
                    <a:prstGeom prst="rect">
                      <a:avLst/>
                    </a:prstGeom>
                    <a:noFill/>
                    <a:ln>
                      <a:noFill/>
                    </a:ln>
                  </pic:spPr>
                </pic:pic>
              </a:graphicData>
            </a:graphic>
          </wp:inline>
        </w:drawing>
      </w:r>
      <w:r w:rsidR="00AD4D55">
        <w:br w:type="page"/>
      </w:r>
    </w:p>
    <w:p w14:paraId="722D153E" w14:textId="77777777" w:rsidR="006A1799" w:rsidRDefault="006A1799"/>
    <w:p w14:paraId="350321F2"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b/>
          <w:bCs/>
          <w:kern w:val="0"/>
          <w:sz w:val="22"/>
          <w:szCs w:val="22"/>
          <w:lang w:eastAsia="en-GB"/>
          <w14:ligatures w14:val="none"/>
        </w:rPr>
        <w:t>MindMatters Youth</w:t>
      </w:r>
    </w:p>
    <w:p w14:paraId="543A180E" w14:textId="77777777" w:rsidR="00BD1B4A" w:rsidRPr="00E25E6B" w:rsidRDefault="00BD1B4A" w:rsidP="00790A46">
      <w:pPr>
        <w:spacing w:after="0" w:line="360" w:lineRule="auto"/>
        <w:rPr>
          <w:rFonts w:ascii="Arial" w:eastAsia="Times New Roman" w:hAnsi="Arial" w:cs="Arial"/>
          <w:b/>
          <w:bCs/>
          <w:kern w:val="0"/>
          <w:sz w:val="22"/>
          <w:szCs w:val="22"/>
          <w:lang w:eastAsia="en-GB"/>
          <w14:ligatures w14:val="none"/>
        </w:rPr>
      </w:pPr>
    </w:p>
    <w:p w14:paraId="53B9B471"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b/>
          <w:bCs/>
          <w:kern w:val="0"/>
          <w:sz w:val="22"/>
          <w:szCs w:val="22"/>
          <w:lang w:eastAsia="en-GB"/>
          <w14:ligatures w14:val="none"/>
        </w:rPr>
        <w:t>Introduction</w:t>
      </w:r>
    </w:p>
    <w:p w14:paraId="164C2759" w14:textId="705F682B"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 xml:space="preserve">I am proposing the implementation of MindMatters Youth, a whole-school mental health campaign designed to protect, </w:t>
      </w:r>
      <w:r w:rsidR="00AE545E" w:rsidRPr="00E25E6B">
        <w:rPr>
          <w:rFonts w:ascii="Arial" w:eastAsia="Times New Roman" w:hAnsi="Arial" w:cs="Arial"/>
          <w:kern w:val="0"/>
          <w:sz w:val="22"/>
          <w:szCs w:val="22"/>
          <w:lang w:eastAsia="en-GB"/>
          <w14:ligatures w14:val="none"/>
        </w:rPr>
        <w:t>support,</w:t>
      </w:r>
      <w:r w:rsidRPr="009B5397">
        <w:rPr>
          <w:rFonts w:ascii="Arial" w:eastAsia="Times New Roman" w:hAnsi="Arial" w:cs="Arial"/>
          <w:kern w:val="0"/>
          <w:sz w:val="22"/>
          <w:szCs w:val="22"/>
          <w:lang w:eastAsia="en-GB"/>
          <w14:ligatures w14:val="none"/>
        </w:rPr>
        <w:t xml:space="preserve"> and empower secondary school students aged 11–16 before their difficulties escalate into crisis.</w:t>
      </w:r>
    </w:p>
    <w:p w14:paraId="028E4213" w14:textId="6D502DB0"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 xml:space="preserve">Across England, too many young people sit in classrooms while silently experiencing anxiety, low mood, or emotional overwhelm. One in six children aged 7–16 has a probable mental health disorder (NHS England, 2023), with prevalence increasing during the secondary school years due to academic pressure, friendships, identity </w:t>
      </w:r>
      <w:r w:rsidR="00A15BD7" w:rsidRPr="00E25E6B">
        <w:rPr>
          <w:rFonts w:ascii="Arial" w:eastAsia="Times New Roman" w:hAnsi="Arial" w:cs="Arial"/>
          <w:kern w:val="0"/>
          <w:sz w:val="22"/>
          <w:szCs w:val="22"/>
          <w:lang w:eastAsia="en-GB"/>
          <w14:ligatures w14:val="none"/>
        </w:rPr>
        <w:t>development,</w:t>
      </w:r>
      <w:r w:rsidRPr="009B5397">
        <w:rPr>
          <w:rFonts w:ascii="Arial" w:eastAsia="Times New Roman" w:hAnsi="Arial" w:cs="Arial"/>
          <w:kern w:val="0"/>
          <w:sz w:val="22"/>
          <w:szCs w:val="22"/>
          <w:lang w:eastAsia="en-GB"/>
          <w14:ligatures w14:val="none"/>
        </w:rPr>
        <w:t xml:space="preserve"> and digital exposure (NHS England, 2023; Ofcom, 2023). Despite national policy commitments to early intervention, many pupils only access support once symptoms become severe (The King’s Fund, 2024). This reactive approach is neither sustainable nor equitable.</w:t>
      </w:r>
    </w:p>
    <w:p w14:paraId="268983FB"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Mental health difficulties significantly impact educational outcomes. Anxiety and depression affect concentration and motivation, contributing to reduced attainment and increased absenteeism (Public Health England, 2021). Emotional distress may present as withdrawal, irritability or disruptive behaviour, increasing safeguarding concerns and exclusions (Public Health England, 2021). Evidence also shows that 50% of lifetime mental health conditions emerge before the age of 14 (NHS England, 2019). Positioning secondary schools as critical environments for early intervention.</w:t>
      </w:r>
    </w:p>
    <w:p w14:paraId="04990D0E"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Although policies such as the Department for Education’s Green Paper (Department for Education, 2017) and the NHS Long Term Plan (NHS England, 2019) promote early intervention and whole-school approaches, more recent guidance highlights that implementation remains inconsistent despite continued national rollout and policy updates (Department for Education, 2025). I believe we must move beyond policy intention to visible, practical change within schools. MindMatters Youth offer that change.</w:t>
      </w:r>
    </w:p>
    <w:p w14:paraId="7E968688" w14:textId="77777777" w:rsidR="00BD1B4A" w:rsidRPr="00E25E6B" w:rsidRDefault="00BD1B4A" w:rsidP="00790A46">
      <w:pPr>
        <w:spacing w:after="0" w:line="360" w:lineRule="auto"/>
        <w:rPr>
          <w:rFonts w:ascii="Arial" w:eastAsia="Times New Roman" w:hAnsi="Arial" w:cs="Arial"/>
          <w:b/>
          <w:bCs/>
          <w:kern w:val="0"/>
          <w:sz w:val="22"/>
          <w:szCs w:val="22"/>
          <w:lang w:eastAsia="en-GB"/>
          <w14:ligatures w14:val="none"/>
        </w:rPr>
      </w:pPr>
    </w:p>
    <w:p w14:paraId="6FB4154D"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b/>
          <w:bCs/>
          <w:kern w:val="0"/>
          <w:sz w:val="22"/>
          <w:szCs w:val="22"/>
          <w:lang w:eastAsia="en-GB"/>
          <w14:ligatures w14:val="none"/>
        </w:rPr>
        <w:t>How the Campaign Works</w:t>
      </w:r>
    </w:p>
    <w:p w14:paraId="6AA21B96"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MindMatters Youth embeds emotional wellbeing into everyday school life through six interconnected components.</w:t>
      </w:r>
    </w:p>
    <w:p w14:paraId="680949FE"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Weekly wellbeing check-ins during tutor time encourage emotional reflection and early identification of concerns. Whole-school social and emotional learning approaches are linked to improved resilience and academic outcomes (Weare and Nind, 2011).</w:t>
      </w:r>
    </w:p>
    <w:p w14:paraId="476882D2"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lastRenderedPageBreak/>
        <w:t>Curriculum-integrated awareness sessions within PSHE lessons address topics such as anxiety, exam stress and online pressures using discussion-based and creative approaches that enhance engagement (Clift and Camic, 2018).</w:t>
      </w:r>
    </w:p>
    <w:p w14:paraId="0F6F7B33"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A digital mood tracking platform allows students to privately monitor their emotions and access coping strategies. Given high levels of adolescent digital engagement, this approach increases accessibility and supports early intervention (Ofcom, 2023).</w:t>
      </w:r>
    </w:p>
    <w:p w14:paraId="42D5FCE3"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Peer mental health ambassadors reduce stigma and encourage help-seeking behaviours, with evidence showing that peer-led initiatives can improve openness around mental health (Mental Health Foundation, 2022).</w:t>
      </w:r>
    </w:p>
    <w:p w14:paraId="2653747F"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Parent and community engagement is supported through workshops and digital resources, strengthening the link between home and school.</w:t>
      </w:r>
    </w:p>
    <w:p w14:paraId="6AA8F26B"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Safeguarding integration ensures all disclosures are managed in line with statutory guidance (Department for Education, 2025).</w:t>
      </w:r>
    </w:p>
    <w:p w14:paraId="6E68DB3E"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Together, these elements create a layered prevention model operating at both universal and targeted levels.</w:t>
      </w:r>
    </w:p>
    <w:p w14:paraId="47AFDAB3" w14:textId="77777777" w:rsidR="00BD1B4A" w:rsidRPr="00E25E6B" w:rsidRDefault="00BD1B4A" w:rsidP="00790A46">
      <w:pPr>
        <w:spacing w:after="0" w:line="360" w:lineRule="auto"/>
        <w:rPr>
          <w:rFonts w:ascii="Arial" w:eastAsia="Times New Roman" w:hAnsi="Arial" w:cs="Arial"/>
          <w:b/>
          <w:bCs/>
          <w:kern w:val="0"/>
          <w:sz w:val="22"/>
          <w:szCs w:val="22"/>
          <w:lang w:eastAsia="en-GB"/>
          <w14:ligatures w14:val="none"/>
        </w:rPr>
      </w:pPr>
    </w:p>
    <w:p w14:paraId="4065E490"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b/>
          <w:bCs/>
          <w:kern w:val="0"/>
          <w:sz w:val="22"/>
          <w:szCs w:val="22"/>
          <w:lang w:eastAsia="en-GB"/>
          <w14:ligatures w14:val="none"/>
        </w:rPr>
        <w:t>Implementation Plan</w:t>
      </w:r>
    </w:p>
    <w:p w14:paraId="1FFE327E"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The campaign will be introduced through a structured four-phase approach.</w:t>
      </w:r>
    </w:p>
    <w:p w14:paraId="75E3DEDE" w14:textId="35FD4698"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 xml:space="preserve">Phase 1 focuses on co-design and planning, including student involvement, leadership approval, safeguarding </w:t>
      </w:r>
      <w:r w:rsidR="00A15BD7" w:rsidRPr="00E25E6B">
        <w:rPr>
          <w:rFonts w:ascii="Arial" w:eastAsia="Times New Roman" w:hAnsi="Arial" w:cs="Arial"/>
          <w:kern w:val="0"/>
          <w:sz w:val="22"/>
          <w:szCs w:val="22"/>
          <w:lang w:eastAsia="en-GB"/>
          <w14:ligatures w14:val="none"/>
        </w:rPr>
        <w:t>alignment,</w:t>
      </w:r>
      <w:r w:rsidRPr="009B5397">
        <w:rPr>
          <w:rFonts w:ascii="Arial" w:eastAsia="Times New Roman" w:hAnsi="Arial" w:cs="Arial"/>
          <w:kern w:val="0"/>
          <w:sz w:val="22"/>
          <w:szCs w:val="22"/>
          <w:lang w:eastAsia="en-GB"/>
          <w14:ligatures w14:val="none"/>
        </w:rPr>
        <w:t xml:space="preserve"> and collaboration with NHS Mental Health Support Teams.</w:t>
      </w:r>
    </w:p>
    <w:p w14:paraId="41E9D559" w14:textId="300EA262"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 xml:space="preserve">Phase 2 introduces a pilot within one year group, supported by staff training, student ambassador preparation and baseline data collection on wellbeing, </w:t>
      </w:r>
      <w:r w:rsidR="00A15BD7" w:rsidRPr="00E25E6B">
        <w:rPr>
          <w:rFonts w:ascii="Arial" w:eastAsia="Times New Roman" w:hAnsi="Arial" w:cs="Arial"/>
          <w:kern w:val="0"/>
          <w:sz w:val="22"/>
          <w:szCs w:val="22"/>
          <w:lang w:eastAsia="en-GB"/>
          <w14:ligatures w14:val="none"/>
        </w:rPr>
        <w:t>attendance,</w:t>
      </w:r>
      <w:r w:rsidRPr="009B5397">
        <w:rPr>
          <w:rFonts w:ascii="Arial" w:eastAsia="Times New Roman" w:hAnsi="Arial" w:cs="Arial"/>
          <w:kern w:val="0"/>
          <w:sz w:val="22"/>
          <w:szCs w:val="22"/>
          <w:lang w:eastAsia="en-GB"/>
          <w14:ligatures w14:val="none"/>
        </w:rPr>
        <w:t xml:space="preserve"> and safeguarding indicators.</w:t>
      </w:r>
    </w:p>
    <w:p w14:paraId="42AA83FC"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Phase 3 evaluates the pilot through quantitative and qualitative analysis, enabling refinement based on stakeholder feedback.</w:t>
      </w:r>
    </w:p>
    <w:p w14:paraId="22962D6B"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Phase 4 expands the programme to a whole-school rollout, supported by a dedicated awareness campaign to embed the initiative into school culture.</w:t>
      </w:r>
    </w:p>
    <w:p w14:paraId="765937A9"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This phased approach ensures the programme is manageable, adaptable and evidence informed.</w:t>
      </w:r>
    </w:p>
    <w:p w14:paraId="57B94DC6" w14:textId="77777777" w:rsidR="00BD1B4A" w:rsidRPr="00E25E6B" w:rsidRDefault="00BD1B4A" w:rsidP="00790A46">
      <w:pPr>
        <w:spacing w:after="0" w:line="360" w:lineRule="auto"/>
        <w:rPr>
          <w:rFonts w:ascii="Arial" w:eastAsia="Times New Roman" w:hAnsi="Arial" w:cs="Arial"/>
          <w:b/>
          <w:bCs/>
          <w:kern w:val="0"/>
          <w:sz w:val="22"/>
          <w:szCs w:val="22"/>
          <w:lang w:eastAsia="en-GB"/>
          <w14:ligatures w14:val="none"/>
        </w:rPr>
      </w:pPr>
    </w:p>
    <w:p w14:paraId="7AE976AC"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b/>
          <w:bCs/>
          <w:kern w:val="0"/>
          <w:sz w:val="22"/>
          <w:szCs w:val="22"/>
          <w:lang w:eastAsia="en-GB"/>
          <w14:ligatures w14:val="none"/>
        </w:rPr>
        <w:t>Target Demographic and Expected Impact</w:t>
      </w:r>
    </w:p>
    <w:p w14:paraId="697AAB34" w14:textId="2FDFA738"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 xml:space="preserve">MindMatters Youth primarily targets students aged 11–16, particularly those in disadvantaged or high-need areas. Teachers, pastoral </w:t>
      </w:r>
      <w:r w:rsidR="00A15BD7" w:rsidRPr="00E25E6B">
        <w:rPr>
          <w:rFonts w:ascii="Arial" w:eastAsia="Times New Roman" w:hAnsi="Arial" w:cs="Arial"/>
          <w:kern w:val="0"/>
          <w:sz w:val="22"/>
          <w:szCs w:val="22"/>
          <w:lang w:eastAsia="en-GB"/>
          <w14:ligatures w14:val="none"/>
        </w:rPr>
        <w:t>staff,</w:t>
      </w:r>
      <w:r w:rsidRPr="009B5397">
        <w:rPr>
          <w:rFonts w:ascii="Arial" w:eastAsia="Times New Roman" w:hAnsi="Arial" w:cs="Arial"/>
          <w:kern w:val="0"/>
          <w:sz w:val="22"/>
          <w:szCs w:val="22"/>
          <w:lang w:eastAsia="en-GB"/>
          <w14:ligatures w14:val="none"/>
        </w:rPr>
        <w:t xml:space="preserve"> and families are secondary beneficiaries.</w:t>
      </w:r>
    </w:p>
    <w:p w14:paraId="2206DA83" w14:textId="3368EB30"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 xml:space="preserve">School-based mental health interventions are shown to improve emotional literacy, </w:t>
      </w:r>
      <w:r w:rsidR="00A15BD7" w:rsidRPr="00E25E6B">
        <w:rPr>
          <w:rFonts w:ascii="Arial" w:eastAsia="Times New Roman" w:hAnsi="Arial" w:cs="Arial"/>
          <w:kern w:val="0"/>
          <w:sz w:val="22"/>
          <w:szCs w:val="22"/>
          <w:lang w:eastAsia="en-GB"/>
          <w14:ligatures w14:val="none"/>
        </w:rPr>
        <w:t>resilience,</w:t>
      </w:r>
      <w:r w:rsidRPr="009B5397">
        <w:rPr>
          <w:rFonts w:ascii="Arial" w:eastAsia="Times New Roman" w:hAnsi="Arial" w:cs="Arial"/>
          <w:kern w:val="0"/>
          <w:sz w:val="22"/>
          <w:szCs w:val="22"/>
          <w:lang w:eastAsia="en-GB"/>
          <w14:ligatures w14:val="none"/>
        </w:rPr>
        <w:t xml:space="preserve"> and self-efficacy among young people (Weare and Nind, 2011). Expected </w:t>
      </w:r>
      <w:r w:rsidRPr="009B5397">
        <w:rPr>
          <w:rFonts w:ascii="Arial" w:eastAsia="Times New Roman" w:hAnsi="Arial" w:cs="Arial"/>
          <w:kern w:val="0"/>
          <w:sz w:val="22"/>
          <w:szCs w:val="22"/>
          <w:lang w:eastAsia="en-GB"/>
          <w14:ligatures w14:val="none"/>
        </w:rPr>
        <w:lastRenderedPageBreak/>
        <w:t xml:space="preserve">outcomes include improved coping skills, reduced escalation to crisis services, increased staff </w:t>
      </w:r>
      <w:r w:rsidR="00A15BD7" w:rsidRPr="00E25E6B">
        <w:rPr>
          <w:rFonts w:ascii="Arial" w:eastAsia="Times New Roman" w:hAnsi="Arial" w:cs="Arial"/>
          <w:kern w:val="0"/>
          <w:sz w:val="22"/>
          <w:szCs w:val="22"/>
          <w:lang w:eastAsia="en-GB"/>
          <w14:ligatures w14:val="none"/>
        </w:rPr>
        <w:t>confidence,</w:t>
      </w:r>
      <w:r w:rsidRPr="009B5397">
        <w:rPr>
          <w:rFonts w:ascii="Arial" w:eastAsia="Times New Roman" w:hAnsi="Arial" w:cs="Arial"/>
          <w:kern w:val="0"/>
          <w:sz w:val="22"/>
          <w:szCs w:val="22"/>
          <w:lang w:eastAsia="en-GB"/>
          <w14:ligatures w14:val="none"/>
        </w:rPr>
        <w:t xml:space="preserve"> and a more positive peer culture around mental health.</w:t>
      </w:r>
    </w:p>
    <w:p w14:paraId="7BF98749"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By providing universal access within schools, the programme helps address health inequalities and ensures support is accessible regardless of socioeconomic background (Marmot et al., 2020).</w:t>
      </w:r>
    </w:p>
    <w:p w14:paraId="2EC80876" w14:textId="77777777" w:rsidR="00BD1B4A" w:rsidRPr="00E25E6B" w:rsidRDefault="00BD1B4A" w:rsidP="00790A46">
      <w:pPr>
        <w:spacing w:after="0" w:line="360" w:lineRule="auto"/>
        <w:rPr>
          <w:rFonts w:ascii="Arial" w:eastAsia="Times New Roman" w:hAnsi="Arial" w:cs="Arial"/>
          <w:b/>
          <w:bCs/>
          <w:kern w:val="0"/>
          <w:sz w:val="22"/>
          <w:szCs w:val="22"/>
          <w:lang w:eastAsia="en-GB"/>
          <w14:ligatures w14:val="none"/>
        </w:rPr>
      </w:pPr>
    </w:p>
    <w:p w14:paraId="4AF963F8"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b/>
          <w:bCs/>
          <w:kern w:val="0"/>
          <w:sz w:val="22"/>
          <w:szCs w:val="22"/>
          <w:lang w:eastAsia="en-GB"/>
          <w14:ligatures w14:val="none"/>
        </w:rPr>
        <w:t>Technology Integration</w:t>
      </w:r>
    </w:p>
    <w:p w14:paraId="5C7CF769"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Technology is a core element of MindMatters Youth. The optional wellbeing app allows students to engage privately while tracking emotional patterns over time. Aggregated data help schools identify trends and evaluate programme effectiveness without compromising confidentiality.</w:t>
      </w:r>
    </w:p>
    <w:p w14:paraId="412C5A93"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All digital processes will comply with legal and ethical standards for data protection ( Data Protection Act,2018). , alongside safeguarding requirements ( Department for Education,2025). This ensures both accessibility and safety for all users.</w:t>
      </w:r>
    </w:p>
    <w:p w14:paraId="5D9B94AA"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However, while digital tools increase accessibility, they may not engage all students equally, particularly those experiencing digital fatigue or limited access outside school, highlighting the importance of blended approaches (Ofcom, 2023).</w:t>
      </w:r>
    </w:p>
    <w:p w14:paraId="34A320BD" w14:textId="77777777" w:rsidR="00BD1B4A" w:rsidRPr="00E25E6B" w:rsidRDefault="00BD1B4A" w:rsidP="00790A46">
      <w:pPr>
        <w:spacing w:after="0" w:line="360" w:lineRule="auto"/>
        <w:rPr>
          <w:rFonts w:ascii="Arial" w:eastAsia="Times New Roman" w:hAnsi="Arial" w:cs="Arial"/>
          <w:b/>
          <w:bCs/>
          <w:kern w:val="0"/>
          <w:sz w:val="22"/>
          <w:szCs w:val="22"/>
          <w:lang w:eastAsia="en-GB"/>
          <w14:ligatures w14:val="none"/>
        </w:rPr>
      </w:pPr>
    </w:p>
    <w:p w14:paraId="712BCA79"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b/>
          <w:bCs/>
          <w:kern w:val="0"/>
          <w:sz w:val="22"/>
          <w:szCs w:val="22"/>
          <w:lang w:eastAsia="en-GB"/>
          <w14:ligatures w14:val="none"/>
        </w:rPr>
        <w:t>Regulations, Value and Feasibility</w:t>
      </w:r>
    </w:p>
    <w:p w14:paraId="38037FAA"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The campaign aligns with key policies including the Green Paper (Department for Education, 2017), the NHS Long Term Plan (NHS England, 2019) and whole-school wellbeing frameworks (Public Health England, 2021). It supports prevention priorities and contributes to reducing long-term demand on specialist services (Marmot et al., 2020).</w:t>
      </w:r>
    </w:p>
    <w:p w14:paraId="79457266"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Financially, the model is feasible as it integrates within existing school structures such as PSHE and tutor time. However, research highlights that the success of whole-school approaches depends heavily on leadership commitment and staff engagement (Weare and Nind, 2011).</w:t>
      </w:r>
    </w:p>
    <w:p w14:paraId="7842A47E"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Potential barriers include staff workload and stigma, which remain significant challenges. While these can be mitigated through training and phased implementation, their impact should not be underestimated, as workforce pressures are a known limitation in school-based mental health provision (Public Health England, 2021).</w:t>
      </w:r>
    </w:p>
    <w:p w14:paraId="2FAD7647" w14:textId="77777777" w:rsidR="00BD1B4A" w:rsidRPr="00E25E6B" w:rsidRDefault="00BD1B4A" w:rsidP="00790A46">
      <w:pPr>
        <w:spacing w:after="0" w:line="360" w:lineRule="auto"/>
        <w:rPr>
          <w:rFonts w:ascii="Arial" w:eastAsia="Times New Roman" w:hAnsi="Arial" w:cs="Arial"/>
          <w:b/>
          <w:bCs/>
          <w:kern w:val="0"/>
          <w:sz w:val="22"/>
          <w:szCs w:val="22"/>
          <w:lang w:eastAsia="en-GB"/>
          <w14:ligatures w14:val="none"/>
        </w:rPr>
      </w:pPr>
    </w:p>
    <w:p w14:paraId="2C9F490D"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b/>
          <w:bCs/>
          <w:kern w:val="0"/>
          <w:sz w:val="22"/>
          <w:szCs w:val="22"/>
          <w:lang w:eastAsia="en-GB"/>
          <w14:ligatures w14:val="none"/>
        </w:rPr>
        <w:t>Evaluation</w:t>
      </w:r>
    </w:p>
    <w:p w14:paraId="75C24798"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MindMatters Youth is grounded in strong evidence and policy alignment, but its effectiveness will depend on consistent implementation. Whole-school approaches can improve wellbeing outcomes, although impact varies depending on school culture and staff engagement (Weare and Nind, 2011).</w:t>
      </w:r>
    </w:p>
    <w:p w14:paraId="3941842F"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lastRenderedPageBreak/>
        <w:t>A key strength is its preventive focus, which aligns with public health priorities and has the potential to reduce long-term service demand, although measurable impact may take time to be evidenced in practice (Marmot et al., 2020).</w:t>
      </w:r>
    </w:p>
    <w:p w14:paraId="2178E38E" w14:textId="7E89B3AB"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 xml:space="preserve">Limitations include potential inequalities in digital engagement and ongoing staff workload pressures (Ofcom, 2023; Public Health England, 2021). Despite this, the phased approach, student </w:t>
      </w:r>
      <w:r w:rsidR="00A15BD7" w:rsidRPr="00E25E6B">
        <w:rPr>
          <w:rFonts w:ascii="Arial" w:eastAsia="Times New Roman" w:hAnsi="Arial" w:cs="Arial"/>
          <w:kern w:val="0"/>
          <w:sz w:val="22"/>
          <w:szCs w:val="22"/>
          <w:lang w:eastAsia="en-GB"/>
          <w14:ligatures w14:val="none"/>
        </w:rPr>
        <w:t>involvement,</w:t>
      </w:r>
      <w:r w:rsidRPr="009B5397">
        <w:rPr>
          <w:rFonts w:ascii="Arial" w:eastAsia="Times New Roman" w:hAnsi="Arial" w:cs="Arial"/>
          <w:kern w:val="0"/>
          <w:sz w:val="22"/>
          <w:szCs w:val="22"/>
          <w:lang w:eastAsia="en-GB"/>
          <w14:ligatures w14:val="none"/>
        </w:rPr>
        <w:t xml:space="preserve"> and peer-led elements enhance sustainability and feasibility, making the campaign a realistic and impactful strategy.</w:t>
      </w:r>
    </w:p>
    <w:p w14:paraId="35BE8851" w14:textId="77777777" w:rsidR="00BD1B4A" w:rsidRPr="00E25E6B" w:rsidRDefault="00BD1B4A" w:rsidP="00790A46">
      <w:pPr>
        <w:spacing w:after="0" w:line="360" w:lineRule="auto"/>
        <w:rPr>
          <w:rFonts w:ascii="Arial" w:eastAsia="Times New Roman" w:hAnsi="Arial" w:cs="Arial"/>
          <w:b/>
          <w:bCs/>
          <w:kern w:val="0"/>
          <w:sz w:val="22"/>
          <w:szCs w:val="22"/>
          <w:lang w:eastAsia="en-GB"/>
          <w14:ligatures w14:val="none"/>
        </w:rPr>
      </w:pPr>
    </w:p>
    <w:p w14:paraId="69805B13" w14:textId="77777777"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b/>
          <w:bCs/>
          <w:kern w:val="0"/>
          <w:sz w:val="22"/>
          <w:szCs w:val="22"/>
          <w:lang w:eastAsia="en-GB"/>
          <w14:ligatures w14:val="none"/>
        </w:rPr>
        <w:t>Conclusion and Call to Action</w:t>
      </w:r>
    </w:p>
    <w:p w14:paraId="7C32C4F6" w14:textId="70316309"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 xml:space="preserve">MindMatters Youth represents not only a practical intervention but a necessary cultural shift in how schools respond to mental health. It ensures that students feel seen, </w:t>
      </w:r>
      <w:r w:rsidR="00A15BD7" w:rsidRPr="00E25E6B">
        <w:rPr>
          <w:rFonts w:ascii="Arial" w:eastAsia="Times New Roman" w:hAnsi="Arial" w:cs="Arial"/>
          <w:kern w:val="0"/>
          <w:sz w:val="22"/>
          <w:szCs w:val="22"/>
          <w:lang w:eastAsia="en-GB"/>
          <w14:ligatures w14:val="none"/>
        </w:rPr>
        <w:t>supported,</w:t>
      </w:r>
      <w:r w:rsidRPr="009B5397">
        <w:rPr>
          <w:rFonts w:ascii="Arial" w:eastAsia="Times New Roman" w:hAnsi="Arial" w:cs="Arial"/>
          <w:kern w:val="0"/>
          <w:sz w:val="22"/>
          <w:szCs w:val="22"/>
          <w:lang w:eastAsia="en-GB"/>
          <w14:ligatures w14:val="none"/>
        </w:rPr>
        <w:t xml:space="preserve"> and able to seek help early.</w:t>
      </w:r>
    </w:p>
    <w:p w14:paraId="42BB0222" w14:textId="1D1B3D0B"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 xml:space="preserve">I am seeking support to pilot this campaign within a secondary school in partnership with NHS services and local authorities. With appropriate evaluation, it has the potential to become a scalable, </w:t>
      </w:r>
      <w:r w:rsidR="00871281" w:rsidRPr="00E25E6B">
        <w:rPr>
          <w:rFonts w:ascii="Arial" w:eastAsia="Times New Roman" w:hAnsi="Arial" w:cs="Arial"/>
          <w:kern w:val="0"/>
          <w:sz w:val="22"/>
          <w:szCs w:val="22"/>
          <w:lang w:eastAsia="en-GB"/>
          <w14:ligatures w14:val="none"/>
        </w:rPr>
        <w:t>evidence based</w:t>
      </w:r>
      <w:r w:rsidRPr="009B5397">
        <w:rPr>
          <w:rFonts w:ascii="Arial" w:eastAsia="Times New Roman" w:hAnsi="Arial" w:cs="Arial"/>
          <w:kern w:val="0"/>
          <w:sz w:val="22"/>
          <w:szCs w:val="22"/>
          <w:lang w:eastAsia="en-GB"/>
          <w14:ligatures w14:val="none"/>
        </w:rPr>
        <w:t xml:space="preserve"> model for early intervention.</w:t>
      </w:r>
    </w:p>
    <w:p w14:paraId="1B4DBA6E" w14:textId="2A161700" w:rsidR="00BD1B4A" w:rsidRPr="009B5397" w:rsidRDefault="00BD1B4A" w:rsidP="00790A46">
      <w:pPr>
        <w:spacing w:after="0" w:line="360" w:lineRule="auto"/>
        <w:rPr>
          <w:rFonts w:ascii="Arial" w:eastAsia="Times New Roman" w:hAnsi="Arial" w:cs="Arial"/>
          <w:kern w:val="0"/>
          <w:sz w:val="22"/>
          <w:szCs w:val="22"/>
          <w:lang w:eastAsia="en-GB"/>
          <w14:ligatures w14:val="none"/>
        </w:rPr>
      </w:pPr>
      <w:r w:rsidRPr="009B5397">
        <w:rPr>
          <w:rFonts w:ascii="Arial" w:eastAsia="Times New Roman" w:hAnsi="Arial" w:cs="Arial"/>
          <w:kern w:val="0"/>
          <w:sz w:val="22"/>
          <w:szCs w:val="22"/>
          <w:lang w:eastAsia="en-GB"/>
          <w14:ligatures w14:val="none"/>
        </w:rPr>
        <w:t xml:space="preserve">By investing in prevention now, we can reduce future pressures on services, improve educational </w:t>
      </w:r>
      <w:r w:rsidR="006C6B09" w:rsidRPr="00E25E6B">
        <w:rPr>
          <w:rFonts w:ascii="Arial" w:eastAsia="Times New Roman" w:hAnsi="Arial" w:cs="Arial"/>
          <w:kern w:val="0"/>
          <w:sz w:val="22"/>
          <w:szCs w:val="22"/>
          <w:lang w:eastAsia="en-GB"/>
          <w14:ligatures w14:val="none"/>
        </w:rPr>
        <w:t>outcomes,</w:t>
      </w:r>
      <w:r w:rsidRPr="009B5397">
        <w:rPr>
          <w:rFonts w:ascii="Arial" w:eastAsia="Times New Roman" w:hAnsi="Arial" w:cs="Arial"/>
          <w:kern w:val="0"/>
          <w:sz w:val="22"/>
          <w:szCs w:val="22"/>
          <w:lang w:eastAsia="en-GB"/>
          <w14:ligatures w14:val="none"/>
        </w:rPr>
        <w:t xml:space="preserve"> and protect the wellbeing of the next generation.</w:t>
      </w:r>
    </w:p>
    <w:p w14:paraId="0C5B49B7" w14:textId="77777777" w:rsidR="00BD1B4A" w:rsidRPr="00E25E6B" w:rsidRDefault="00BD1B4A" w:rsidP="00790A46">
      <w:pPr>
        <w:spacing w:line="360" w:lineRule="auto"/>
        <w:rPr>
          <w:rFonts w:ascii="Arial" w:hAnsi="Arial" w:cs="Arial"/>
          <w:sz w:val="22"/>
          <w:szCs w:val="22"/>
        </w:rPr>
      </w:pPr>
    </w:p>
    <w:p w14:paraId="4D2C4661" w14:textId="77777777" w:rsidR="00BD1B4A" w:rsidRPr="00E25E6B" w:rsidRDefault="00BD1B4A" w:rsidP="00790A46">
      <w:pPr>
        <w:spacing w:line="360" w:lineRule="auto"/>
        <w:rPr>
          <w:rFonts w:ascii="Arial" w:hAnsi="Arial" w:cs="Arial"/>
          <w:sz w:val="22"/>
          <w:szCs w:val="22"/>
        </w:rPr>
      </w:pPr>
    </w:p>
    <w:p w14:paraId="0428F4D5" w14:textId="77777777" w:rsidR="00BD1B4A" w:rsidRPr="00E25E6B" w:rsidRDefault="00BD1B4A" w:rsidP="00790A46">
      <w:pPr>
        <w:spacing w:line="360" w:lineRule="auto"/>
        <w:rPr>
          <w:rFonts w:ascii="Arial" w:hAnsi="Arial" w:cs="Arial"/>
          <w:sz w:val="22"/>
          <w:szCs w:val="22"/>
        </w:rPr>
      </w:pPr>
    </w:p>
    <w:p w14:paraId="26257D1A" w14:textId="77777777" w:rsidR="00BD1B4A" w:rsidRPr="00E25E6B" w:rsidRDefault="00BD1B4A" w:rsidP="00790A46">
      <w:pPr>
        <w:spacing w:line="360" w:lineRule="auto"/>
        <w:rPr>
          <w:rFonts w:ascii="Arial" w:hAnsi="Arial" w:cs="Arial"/>
          <w:sz w:val="22"/>
          <w:szCs w:val="22"/>
        </w:rPr>
      </w:pPr>
    </w:p>
    <w:p w14:paraId="4F8FF214" w14:textId="77777777" w:rsidR="00BD1B4A" w:rsidRPr="00E25E6B" w:rsidRDefault="00BD1B4A" w:rsidP="00790A46">
      <w:pPr>
        <w:spacing w:line="360" w:lineRule="auto"/>
        <w:rPr>
          <w:rFonts w:ascii="Arial" w:hAnsi="Arial" w:cs="Arial"/>
          <w:sz w:val="22"/>
          <w:szCs w:val="22"/>
        </w:rPr>
      </w:pPr>
    </w:p>
    <w:p w14:paraId="18D3F0A9" w14:textId="77777777" w:rsidR="00BD1B4A" w:rsidRPr="00E25E6B" w:rsidRDefault="00BD1B4A" w:rsidP="00790A46">
      <w:pPr>
        <w:spacing w:line="360" w:lineRule="auto"/>
        <w:rPr>
          <w:rFonts w:ascii="Arial" w:hAnsi="Arial" w:cs="Arial"/>
          <w:sz w:val="22"/>
          <w:szCs w:val="22"/>
        </w:rPr>
      </w:pPr>
    </w:p>
    <w:p w14:paraId="24CFEB4C" w14:textId="77777777" w:rsidR="00BD1B4A" w:rsidRPr="00E25E6B" w:rsidRDefault="00BD1B4A" w:rsidP="00790A46">
      <w:pPr>
        <w:spacing w:line="360" w:lineRule="auto"/>
        <w:rPr>
          <w:rFonts w:ascii="Arial" w:hAnsi="Arial" w:cs="Arial"/>
          <w:sz w:val="22"/>
          <w:szCs w:val="22"/>
        </w:rPr>
      </w:pPr>
    </w:p>
    <w:p w14:paraId="4426CE16" w14:textId="77777777" w:rsidR="00BD1B4A" w:rsidRPr="00E25E6B" w:rsidRDefault="00BD1B4A" w:rsidP="00790A46">
      <w:pPr>
        <w:spacing w:line="360" w:lineRule="auto"/>
        <w:rPr>
          <w:rFonts w:ascii="Arial" w:hAnsi="Arial" w:cs="Arial"/>
          <w:sz w:val="22"/>
          <w:szCs w:val="22"/>
        </w:rPr>
      </w:pPr>
    </w:p>
    <w:p w14:paraId="2E699F52" w14:textId="77777777" w:rsidR="00BD1B4A" w:rsidRPr="00E25E6B" w:rsidRDefault="00BD1B4A" w:rsidP="00790A46">
      <w:pPr>
        <w:spacing w:line="360" w:lineRule="auto"/>
        <w:rPr>
          <w:rFonts w:ascii="Arial" w:hAnsi="Arial" w:cs="Arial"/>
          <w:sz w:val="22"/>
          <w:szCs w:val="22"/>
        </w:rPr>
      </w:pPr>
    </w:p>
    <w:p w14:paraId="3AC0E08C" w14:textId="77777777" w:rsidR="00BD1B4A" w:rsidRPr="00E25E6B" w:rsidRDefault="00BD1B4A" w:rsidP="00790A46">
      <w:pPr>
        <w:spacing w:line="360" w:lineRule="auto"/>
        <w:rPr>
          <w:rFonts w:ascii="Arial" w:hAnsi="Arial" w:cs="Arial"/>
          <w:sz w:val="22"/>
          <w:szCs w:val="22"/>
        </w:rPr>
      </w:pPr>
    </w:p>
    <w:p w14:paraId="24829423" w14:textId="77777777" w:rsidR="00BD1B4A" w:rsidRPr="00E25E6B" w:rsidRDefault="00BD1B4A" w:rsidP="00790A46">
      <w:pPr>
        <w:spacing w:line="360" w:lineRule="auto"/>
        <w:rPr>
          <w:rFonts w:ascii="Arial" w:hAnsi="Arial" w:cs="Arial"/>
          <w:sz w:val="22"/>
          <w:szCs w:val="22"/>
        </w:rPr>
      </w:pPr>
    </w:p>
    <w:p w14:paraId="1D87EB57" w14:textId="77777777" w:rsidR="00BD1B4A" w:rsidRPr="00E25E6B" w:rsidRDefault="00BD1B4A" w:rsidP="00790A46">
      <w:pPr>
        <w:spacing w:line="360" w:lineRule="auto"/>
        <w:rPr>
          <w:rFonts w:ascii="Arial" w:hAnsi="Arial" w:cs="Arial"/>
          <w:sz w:val="22"/>
          <w:szCs w:val="22"/>
        </w:rPr>
      </w:pPr>
    </w:p>
    <w:p w14:paraId="22E4C0D8" w14:textId="77777777" w:rsidR="00BD1B4A" w:rsidRPr="00E25E6B" w:rsidRDefault="00BD1B4A" w:rsidP="00790A46">
      <w:pPr>
        <w:spacing w:line="360" w:lineRule="auto"/>
        <w:rPr>
          <w:rFonts w:ascii="Arial" w:hAnsi="Arial" w:cs="Arial"/>
          <w:sz w:val="22"/>
          <w:szCs w:val="22"/>
        </w:rPr>
      </w:pPr>
    </w:p>
    <w:p w14:paraId="37E33ADE" w14:textId="77777777" w:rsidR="00BD1B4A" w:rsidRPr="00E25E6B" w:rsidRDefault="00BD1B4A" w:rsidP="00790A46">
      <w:pPr>
        <w:spacing w:line="360" w:lineRule="auto"/>
        <w:rPr>
          <w:rFonts w:ascii="Arial" w:hAnsi="Arial" w:cs="Arial"/>
          <w:sz w:val="22"/>
          <w:szCs w:val="22"/>
        </w:rPr>
      </w:pPr>
    </w:p>
    <w:p w14:paraId="3A8F541A" w14:textId="77777777" w:rsidR="00BD1B4A" w:rsidRPr="00E25E6B" w:rsidRDefault="00BD1B4A" w:rsidP="00790A46">
      <w:pPr>
        <w:spacing w:line="360" w:lineRule="auto"/>
        <w:rPr>
          <w:rFonts w:ascii="Arial" w:hAnsi="Arial" w:cs="Arial"/>
          <w:sz w:val="22"/>
          <w:szCs w:val="22"/>
        </w:rPr>
      </w:pPr>
    </w:p>
    <w:p w14:paraId="16CAC57D" w14:textId="5B0E6AE7" w:rsidR="00BD1B4A" w:rsidRPr="00E25E6B" w:rsidRDefault="00BD1B4A" w:rsidP="00790A46">
      <w:pPr>
        <w:spacing w:line="360" w:lineRule="auto"/>
        <w:rPr>
          <w:rFonts w:ascii="Arial" w:hAnsi="Arial" w:cs="Arial"/>
          <w:b/>
          <w:bCs/>
          <w:sz w:val="22"/>
          <w:szCs w:val="22"/>
        </w:rPr>
      </w:pPr>
      <w:r w:rsidRPr="00E25E6B">
        <w:rPr>
          <w:rFonts w:ascii="Arial" w:hAnsi="Arial" w:cs="Arial"/>
          <w:b/>
          <w:bCs/>
          <w:sz w:val="22"/>
          <w:szCs w:val="22"/>
        </w:rPr>
        <w:t xml:space="preserve">Reference List </w:t>
      </w:r>
    </w:p>
    <w:p w14:paraId="7C0711DE" w14:textId="77777777" w:rsidR="00BD1B4A" w:rsidRPr="00E25E6B" w:rsidRDefault="00BD1B4A" w:rsidP="00790A46">
      <w:pPr>
        <w:spacing w:before="100" w:beforeAutospacing="1" w:after="100" w:afterAutospacing="1" w:line="360" w:lineRule="auto"/>
        <w:rPr>
          <w:rFonts w:ascii="Arial" w:eastAsia="Times New Roman" w:hAnsi="Arial" w:cs="Arial"/>
          <w:kern w:val="0"/>
          <w:sz w:val="22"/>
          <w:szCs w:val="22"/>
          <w:lang w:eastAsia="en-GB"/>
          <w14:ligatures w14:val="none"/>
        </w:rPr>
      </w:pPr>
      <w:r w:rsidRPr="00E25E6B">
        <w:rPr>
          <w:rFonts w:ascii="Arial" w:eastAsia="Times New Roman" w:hAnsi="Arial" w:cs="Arial"/>
          <w:kern w:val="0"/>
          <w:sz w:val="22"/>
          <w:szCs w:val="22"/>
          <w:lang w:eastAsia="en-GB"/>
          <w14:ligatures w14:val="none"/>
        </w:rPr>
        <w:t xml:space="preserve">Clift, S. and Camic, P.M. (eds.), 2018. </w:t>
      </w:r>
      <w:r w:rsidRPr="00E25E6B">
        <w:rPr>
          <w:rFonts w:ascii="Arial" w:eastAsia="Times New Roman" w:hAnsi="Arial" w:cs="Arial"/>
          <w:i/>
          <w:iCs/>
          <w:kern w:val="0"/>
          <w:sz w:val="22"/>
          <w:szCs w:val="22"/>
          <w:lang w:eastAsia="en-GB"/>
          <w14:ligatures w14:val="none"/>
        </w:rPr>
        <w:t>Oxford textbook of creative arts, health, and wellbeing: International perspectives on practice, policy and research</w:t>
      </w:r>
      <w:r w:rsidRPr="00E25E6B">
        <w:rPr>
          <w:rFonts w:ascii="Arial" w:eastAsia="Times New Roman" w:hAnsi="Arial" w:cs="Arial"/>
          <w:kern w:val="0"/>
          <w:sz w:val="22"/>
          <w:szCs w:val="22"/>
          <w:lang w:eastAsia="en-GB"/>
          <w14:ligatures w14:val="none"/>
        </w:rPr>
        <w:t>. Oxford: Oxford University Press.</w:t>
      </w:r>
    </w:p>
    <w:p w14:paraId="36455A19" w14:textId="77777777" w:rsidR="00BD1B4A" w:rsidRPr="00E25E6B" w:rsidRDefault="00BD1B4A" w:rsidP="00790A46">
      <w:pPr>
        <w:spacing w:before="100" w:beforeAutospacing="1" w:after="100" w:afterAutospacing="1" w:line="360" w:lineRule="auto"/>
        <w:rPr>
          <w:rFonts w:ascii="Arial" w:hAnsi="Arial" w:cs="Arial"/>
          <w:sz w:val="22"/>
          <w:szCs w:val="22"/>
        </w:rPr>
      </w:pPr>
      <w:r w:rsidRPr="00E25E6B">
        <w:rPr>
          <w:rFonts w:ascii="Arial" w:hAnsi="Arial" w:cs="Arial"/>
          <w:sz w:val="22"/>
          <w:szCs w:val="22"/>
        </w:rPr>
        <w:t xml:space="preserve">Data Protection Act 2018.(2018) </w:t>
      </w:r>
      <w:r w:rsidRPr="00E25E6B">
        <w:rPr>
          <w:rFonts w:ascii="Arial" w:hAnsi="Arial" w:cs="Arial"/>
          <w:i/>
          <w:iCs/>
          <w:sz w:val="22"/>
          <w:szCs w:val="22"/>
        </w:rPr>
        <w:t>Data Protection Act 2018</w:t>
      </w:r>
      <w:r w:rsidRPr="00E25E6B">
        <w:rPr>
          <w:rFonts w:ascii="Arial" w:hAnsi="Arial" w:cs="Arial"/>
          <w:sz w:val="22"/>
          <w:szCs w:val="22"/>
        </w:rPr>
        <w:t xml:space="preserve">. London: HMSO. Available at: </w:t>
      </w:r>
      <w:hyperlink r:id="rId8" w:history="1">
        <w:r w:rsidRPr="00E25E6B">
          <w:rPr>
            <w:rStyle w:val="Hyperlink"/>
            <w:rFonts w:ascii="Arial" w:hAnsi="Arial" w:cs="Arial"/>
            <w:color w:val="0000FF"/>
            <w:sz w:val="22"/>
            <w:szCs w:val="22"/>
          </w:rPr>
          <w:t>https://www.legislation.gov.uk/ukpga/2018/12/contents</w:t>
        </w:r>
      </w:hyperlink>
      <w:r w:rsidRPr="00E25E6B">
        <w:rPr>
          <w:rFonts w:ascii="Arial" w:hAnsi="Arial" w:cs="Arial"/>
          <w:color w:val="0000FF"/>
          <w:sz w:val="22"/>
          <w:szCs w:val="22"/>
        </w:rPr>
        <w:t xml:space="preserve"> </w:t>
      </w:r>
      <w:r w:rsidRPr="00E25E6B">
        <w:rPr>
          <w:rFonts w:ascii="Arial" w:hAnsi="Arial" w:cs="Arial"/>
          <w:sz w:val="22"/>
          <w:szCs w:val="22"/>
        </w:rPr>
        <w:t>( Accessed 17 February 2026).</w:t>
      </w:r>
    </w:p>
    <w:p w14:paraId="1D9E5304" w14:textId="77777777" w:rsidR="00BD1B4A" w:rsidRPr="00E25E6B" w:rsidRDefault="00BD1B4A" w:rsidP="00790A46">
      <w:pPr>
        <w:spacing w:line="360" w:lineRule="auto"/>
        <w:rPr>
          <w:rFonts w:ascii="Arial" w:eastAsia="Times New Roman" w:hAnsi="Arial" w:cs="Arial"/>
          <w:b/>
          <w:bCs/>
          <w:color w:val="0000FF"/>
          <w:kern w:val="0"/>
          <w:sz w:val="22"/>
          <w:szCs w:val="22"/>
          <w:lang w:eastAsia="en-GB"/>
          <w14:ligatures w14:val="none"/>
        </w:rPr>
      </w:pPr>
      <w:r w:rsidRPr="00E25E6B">
        <w:rPr>
          <w:rFonts w:ascii="Arial" w:eastAsia="Times New Roman" w:hAnsi="Arial" w:cs="Arial"/>
          <w:kern w:val="0"/>
          <w:sz w:val="22"/>
          <w:szCs w:val="22"/>
          <w:lang w:eastAsia="en-GB"/>
          <w14:ligatures w14:val="none"/>
        </w:rPr>
        <w:t xml:space="preserve">Department for Education (2017) </w:t>
      </w:r>
      <w:r w:rsidRPr="00E25E6B">
        <w:rPr>
          <w:rFonts w:ascii="Arial" w:eastAsia="Times New Roman" w:hAnsi="Arial" w:cs="Arial"/>
          <w:i/>
          <w:iCs/>
          <w:kern w:val="0"/>
          <w:sz w:val="22"/>
          <w:szCs w:val="22"/>
          <w:lang w:eastAsia="en-GB"/>
          <w14:ligatures w14:val="none"/>
        </w:rPr>
        <w:t>Transforming children and young people’s mental health provision: a Green Paper</w:t>
      </w:r>
      <w:r w:rsidRPr="00E25E6B">
        <w:rPr>
          <w:rFonts w:ascii="Arial" w:eastAsia="Times New Roman" w:hAnsi="Arial" w:cs="Arial"/>
          <w:kern w:val="0"/>
          <w:sz w:val="22"/>
          <w:szCs w:val="22"/>
          <w:lang w:eastAsia="en-GB"/>
          <w14:ligatures w14:val="none"/>
        </w:rPr>
        <w:t>. London: DfE. Available at</w:t>
      </w:r>
      <w:r w:rsidRPr="00E25E6B">
        <w:rPr>
          <w:rFonts w:ascii="Arial" w:hAnsi="Arial" w:cs="Arial"/>
          <w:sz w:val="22"/>
          <w:szCs w:val="22"/>
        </w:rPr>
        <w:t xml:space="preserve"> :</w:t>
      </w:r>
      <w:r w:rsidRPr="00E25E6B">
        <w:rPr>
          <w:rFonts w:ascii="Arial" w:hAnsi="Arial" w:cs="Arial"/>
          <w:color w:val="0000FF"/>
          <w:sz w:val="22"/>
          <w:szCs w:val="22"/>
          <w:u w:val="single"/>
        </w:rPr>
        <w:t xml:space="preserve"> https://assets.publishing.service.gov.uk/government/uploads/system/uploads/attachment_data/file/664855/Transforming_children_and_young_people_s_mental_health_provision.pdf</w:t>
      </w:r>
      <w:r w:rsidRPr="00E25E6B">
        <w:rPr>
          <w:rFonts w:ascii="Arial" w:eastAsia="Times New Roman" w:hAnsi="Arial" w:cs="Arial"/>
          <w:kern w:val="0"/>
          <w:sz w:val="22"/>
          <w:szCs w:val="22"/>
          <w:lang w:eastAsia="en-GB"/>
          <w14:ligatures w14:val="none"/>
        </w:rPr>
        <w:t xml:space="preserve"> ( Accessed 17 February 2026).</w:t>
      </w:r>
    </w:p>
    <w:p w14:paraId="5DE38370" w14:textId="77777777" w:rsidR="00BD1B4A" w:rsidRPr="00E25E6B" w:rsidRDefault="00BD1B4A" w:rsidP="00790A46">
      <w:pPr>
        <w:spacing w:line="360" w:lineRule="auto"/>
        <w:rPr>
          <w:rFonts w:ascii="Arial" w:eastAsia="Times New Roman" w:hAnsi="Arial" w:cs="Arial"/>
          <w:kern w:val="0"/>
          <w:sz w:val="22"/>
          <w:szCs w:val="22"/>
          <w:lang w:eastAsia="en-GB"/>
          <w14:ligatures w14:val="none"/>
        </w:rPr>
      </w:pPr>
      <w:r w:rsidRPr="00E25E6B">
        <w:rPr>
          <w:rFonts w:ascii="Arial" w:eastAsia="Times New Roman" w:hAnsi="Arial" w:cs="Arial"/>
          <w:kern w:val="0"/>
          <w:sz w:val="22"/>
          <w:szCs w:val="22"/>
          <w:lang w:eastAsia="en-GB"/>
          <w14:ligatures w14:val="none"/>
        </w:rPr>
        <w:t xml:space="preserve">Department for Education (2025) </w:t>
      </w:r>
      <w:r w:rsidRPr="00E25E6B">
        <w:rPr>
          <w:rFonts w:ascii="Arial" w:eastAsia="Times New Roman" w:hAnsi="Arial" w:cs="Arial"/>
          <w:i/>
          <w:iCs/>
          <w:kern w:val="0"/>
          <w:sz w:val="22"/>
          <w:szCs w:val="22"/>
          <w:lang w:eastAsia="en-GB"/>
          <w14:ligatures w14:val="none"/>
        </w:rPr>
        <w:t>Keeping children safe in education</w:t>
      </w:r>
      <w:r w:rsidRPr="00E25E6B">
        <w:rPr>
          <w:rFonts w:ascii="Arial" w:eastAsia="Times New Roman" w:hAnsi="Arial" w:cs="Arial"/>
          <w:kern w:val="0"/>
          <w:sz w:val="22"/>
          <w:szCs w:val="22"/>
          <w:lang w:eastAsia="en-GB"/>
          <w14:ligatures w14:val="none"/>
        </w:rPr>
        <w:t>. London: DfE. Available at:</w:t>
      </w:r>
      <w:hyperlink r:id="rId9" w:history="1">
        <w:r w:rsidRPr="00E25E6B">
          <w:rPr>
            <w:rStyle w:val="Hyperlink"/>
            <w:rFonts w:ascii="Arial" w:eastAsia="Times New Roman" w:hAnsi="Arial" w:cs="Arial"/>
            <w:color w:val="0000FF"/>
            <w:kern w:val="0"/>
            <w:sz w:val="22"/>
            <w:szCs w:val="22"/>
            <w:lang w:eastAsia="en-GB"/>
            <w14:ligatures w14:val="none"/>
          </w:rPr>
          <w:t>https://assets.publishing.service.gov.uk/media/68add931969253904d155860/Keeping_children_safe_in_education_from_1_September_2025.pdf</w:t>
        </w:r>
      </w:hyperlink>
      <w:r w:rsidRPr="00E25E6B">
        <w:rPr>
          <w:rFonts w:ascii="Arial" w:eastAsia="Times New Roman" w:hAnsi="Arial" w:cs="Arial"/>
          <w:color w:val="0000FF"/>
          <w:kern w:val="0"/>
          <w:sz w:val="22"/>
          <w:szCs w:val="22"/>
          <w:lang w:eastAsia="en-GB"/>
          <w14:ligatures w14:val="none"/>
        </w:rPr>
        <w:t>(</w:t>
      </w:r>
      <w:r w:rsidRPr="00E25E6B">
        <w:rPr>
          <w:rFonts w:ascii="Arial" w:eastAsia="Times New Roman" w:hAnsi="Arial" w:cs="Arial"/>
          <w:kern w:val="0"/>
          <w:sz w:val="22"/>
          <w:szCs w:val="22"/>
          <w:lang w:eastAsia="en-GB"/>
          <w14:ligatures w14:val="none"/>
        </w:rPr>
        <w:t xml:space="preserve"> Accessed 17 February 2026).</w:t>
      </w:r>
    </w:p>
    <w:p w14:paraId="7C36485C" w14:textId="77777777" w:rsidR="00BD1B4A" w:rsidRPr="00E25E6B" w:rsidRDefault="00BD1B4A" w:rsidP="00790A46">
      <w:pPr>
        <w:spacing w:line="360" w:lineRule="auto"/>
        <w:rPr>
          <w:rFonts w:ascii="Arial" w:eastAsia="Times New Roman" w:hAnsi="Arial" w:cs="Arial"/>
          <w:kern w:val="0"/>
          <w:sz w:val="22"/>
          <w:szCs w:val="22"/>
          <w:lang w:eastAsia="en-GB"/>
          <w14:ligatures w14:val="none"/>
        </w:rPr>
      </w:pPr>
      <w:r w:rsidRPr="00E25E6B">
        <w:rPr>
          <w:rFonts w:ascii="Arial" w:eastAsia="Times New Roman" w:hAnsi="Arial" w:cs="Arial"/>
          <w:kern w:val="0"/>
          <w:sz w:val="22"/>
          <w:szCs w:val="22"/>
          <w:lang w:eastAsia="en-GB"/>
          <w14:ligatures w14:val="none"/>
        </w:rPr>
        <w:t>iStock (2018).</w:t>
      </w:r>
      <w:r w:rsidRPr="00E25E6B">
        <w:rPr>
          <w:rFonts w:ascii="Arial" w:eastAsia="Times New Roman" w:hAnsi="Arial" w:cs="Arial"/>
          <w:i/>
          <w:iCs/>
          <w:kern w:val="0"/>
          <w:sz w:val="22"/>
          <w:szCs w:val="22"/>
          <w:lang w:eastAsia="en-GB"/>
          <w14:ligatures w14:val="none"/>
        </w:rPr>
        <w:t>Portrait Of Smiling Male And Female High School Students Wearing Uniform Outside College Building stock photo.</w:t>
      </w:r>
      <w:r w:rsidRPr="00E25E6B">
        <w:rPr>
          <w:rFonts w:ascii="Arial" w:hAnsi="Arial" w:cs="Arial"/>
          <w:sz w:val="22"/>
          <w:szCs w:val="22"/>
        </w:rPr>
        <w:t xml:space="preserve"> Available at:</w:t>
      </w:r>
      <w:hyperlink r:id="rId10" w:history="1">
        <w:r w:rsidRPr="00E25E6B">
          <w:rPr>
            <w:rStyle w:val="Hyperlink"/>
            <w:rFonts w:ascii="Arial" w:hAnsi="Arial" w:cs="Arial"/>
            <w:color w:val="0000FF"/>
            <w:sz w:val="22"/>
            <w:szCs w:val="22"/>
          </w:rPr>
          <w:t>https://www.istockphoto.com/photo/portrait-of-smiling-male-and-female-high-school-students-wearing-uniform-outside-gm1047533030-280194391</w:t>
        </w:r>
      </w:hyperlink>
      <w:r w:rsidRPr="00E25E6B">
        <w:rPr>
          <w:rFonts w:ascii="Arial" w:hAnsi="Arial" w:cs="Arial"/>
          <w:color w:val="0000FF"/>
          <w:sz w:val="22"/>
          <w:szCs w:val="22"/>
        </w:rPr>
        <w:t xml:space="preserve"> </w:t>
      </w:r>
      <w:r w:rsidRPr="00E25E6B">
        <w:rPr>
          <w:rFonts w:ascii="Arial" w:hAnsi="Arial" w:cs="Arial"/>
          <w:color w:val="212121"/>
          <w:sz w:val="22"/>
          <w:szCs w:val="22"/>
        </w:rPr>
        <w:t>( Accessed 17 February 2026).</w:t>
      </w:r>
    </w:p>
    <w:p w14:paraId="4982E81C" w14:textId="77777777" w:rsidR="00BD1B4A" w:rsidRPr="00E25E6B" w:rsidRDefault="00BD1B4A" w:rsidP="00790A46">
      <w:pPr>
        <w:spacing w:before="100" w:beforeAutospacing="1" w:after="100" w:afterAutospacing="1" w:line="360" w:lineRule="auto"/>
        <w:rPr>
          <w:rFonts w:ascii="Arial" w:hAnsi="Arial" w:cs="Arial"/>
          <w:color w:val="0000FF"/>
          <w:sz w:val="22"/>
          <w:szCs w:val="22"/>
          <w:u w:val="single"/>
        </w:rPr>
      </w:pPr>
      <w:r w:rsidRPr="00E25E6B">
        <w:rPr>
          <w:rFonts w:ascii="Arial" w:eastAsia="Times New Roman" w:hAnsi="Arial" w:cs="Arial"/>
          <w:kern w:val="0"/>
          <w:sz w:val="22"/>
          <w:szCs w:val="22"/>
          <w:lang w:eastAsia="en-GB"/>
          <w14:ligatures w14:val="none"/>
        </w:rPr>
        <w:t xml:space="preserve">Marmot, M., Allen, J., Boyce, T., Goldblatt, P. and Morrison, J., 2020. </w:t>
      </w:r>
      <w:r w:rsidRPr="00E25E6B">
        <w:rPr>
          <w:rFonts w:ascii="Arial" w:eastAsia="Times New Roman" w:hAnsi="Arial" w:cs="Arial"/>
          <w:i/>
          <w:iCs/>
          <w:kern w:val="0"/>
          <w:sz w:val="22"/>
          <w:szCs w:val="22"/>
          <w:lang w:eastAsia="en-GB"/>
          <w14:ligatures w14:val="none"/>
        </w:rPr>
        <w:t>Health equity in England: the Marmot review 10 years on</w:t>
      </w:r>
      <w:r w:rsidRPr="00E25E6B">
        <w:rPr>
          <w:rFonts w:ascii="Arial" w:eastAsia="Times New Roman" w:hAnsi="Arial" w:cs="Arial"/>
          <w:kern w:val="0"/>
          <w:sz w:val="22"/>
          <w:szCs w:val="22"/>
          <w:lang w:eastAsia="en-GB"/>
          <w14:ligatures w14:val="none"/>
        </w:rPr>
        <w:t>. London: UCL Institute of Health Equity. Available at:</w:t>
      </w:r>
      <w:r w:rsidRPr="00E25E6B">
        <w:rPr>
          <w:rFonts w:ascii="Arial" w:hAnsi="Arial" w:cs="Arial"/>
          <w:color w:val="212121"/>
          <w:sz w:val="22"/>
          <w:szCs w:val="22"/>
        </w:rPr>
        <w:t xml:space="preserve"> </w:t>
      </w:r>
      <w:r w:rsidRPr="00E25E6B">
        <w:rPr>
          <w:rFonts w:ascii="Arial" w:hAnsi="Arial" w:cs="Arial"/>
          <w:color w:val="0000FF"/>
          <w:sz w:val="22"/>
          <w:szCs w:val="22"/>
          <w:u w:val="single"/>
        </w:rPr>
        <w:t>https://www.instituteofhealthequity.org/resources-reports/marmot-review-10-years-on/the-marmot-review-10-years-on-full-report.pdf</w:t>
      </w:r>
      <w:r w:rsidRPr="00E25E6B">
        <w:rPr>
          <w:rFonts w:ascii="Arial" w:eastAsia="Times New Roman" w:hAnsi="Arial" w:cs="Arial"/>
          <w:kern w:val="0"/>
          <w:sz w:val="22"/>
          <w:szCs w:val="22"/>
          <w:lang w:eastAsia="en-GB"/>
          <w14:ligatures w14:val="none"/>
        </w:rPr>
        <w:t xml:space="preserve"> (Accessed 17 February 2026).</w:t>
      </w:r>
    </w:p>
    <w:p w14:paraId="3E0F4939" w14:textId="77777777" w:rsidR="00BD1B4A" w:rsidRPr="00E25E6B" w:rsidRDefault="00BD1B4A" w:rsidP="00790A46">
      <w:pPr>
        <w:spacing w:before="100" w:beforeAutospacing="1" w:after="100" w:afterAutospacing="1" w:line="360" w:lineRule="auto"/>
        <w:rPr>
          <w:rFonts w:ascii="Arial" w:hAnsi="Arial" w:cs="Arial"/>
          <w:sz w:val="22"/>
          <w:szCs w:val="22"/>
        </w:rPr>
      </w:pPr>
      <w:r w:rsidRPr="00E25E6B">
        <w:rPr>
          <w:rFonts w:ascii="Arial" w:eastAsia="Times New Roman" w:hAnsi="Arial" w:cs="Arial"/>
          <w:kern w:val="0"/>
          <w:sz w:val="22"/>
          <w:szCs w:val="22"/>
          <w:lang w:eastAsia="en-GB"/>
          <w14:ligatures w14:val="none"/>
        </w:rPr>
        <w:t xml:space="preserve">Mental Health Foundation (2022) </w:t>
      </w:r>
      <w:r w:rsidRPr="00E25E6B">
        <w:rPr>
          <w:rFonts w:ascii="Arial" w:eastAsia="Times New Roman" w:hAnsi="Arial" w:cs="Arial"/>
          <w:i/>
          <w:iCs/>
          <w:kern w:val="0"/>
          <w:sz w:val="22"/>
          <w:szCs w:val="22"/>
          <w:lang w:eastAsia="en-GB"/>
          <w14:ligatures w14:val="none"/>
        </w:rPr>
        <w:t>Prevention in mind: Mental health and prevention</w:t>
      </w:r>
      <w:r w:rsidRPr="00E25E6B">
        <w:rPr>
          <w:rFonts w:ascii="Arial" w:eastAsia="Times New Roman" w:hAnsi="Arial" w:cs="Arial"/>
          <w:kern w:val="0"/>
          <w:sz w:val="22"/>
          <w:szCs w:val="22"/>
          <w:lang w:eastAsia="en-GB"/>
          <w14:ligatures w14:val="none"/>
        </w:rPr>
        <w:t>. London: Mental Health Foundation. Available at:</w:t>
      </w:r>
      <w:r w:rsidRPr="00E25E6B">
        <w:rPr>
          <w:rFonts w:ascii="Arial" w:hAnsi="Arial" w:cs="Arial"/>
          <w:sz w:val="22"/>
          <w:szCs w:val="22"/>
        </w:rPr>
        <w:t xml:space="preserve"> </w:t>
      </w:r>
      <w:hyperlink r:id="rId11" w:history="1">
        <w:r w:rsidRPr="00E25E6B">
          <w:rPr>
            <w:rStyle w:val="Hyperlink"/>
            <w:rFonts w:ascii="Arial" w:eastAsia="Times New Roman" w:hAnsi="Arial" w:cs="Arial"/>
            <w:color w:val="0000FF"/>
            <w:kern w:val="0"/>
            <w:sz w:val="22"/>
            <w:szCs w:val="22"/>
            <w:lang w:eastAsia="en-GB"/>
            <w14:ligatures w14:val="none"/>
          </w:rPr>
          <w:t>https://www.mentalhealth.org.uk/sites/default/files/2024-01/MHF_PEP_Peer-Educator-Handbook.pdf</w:t>
        </w:r>
      </w:hyperlink>
      <w:r w:rsidRPr="00E25E6B">
        <w:rPr>
          <w:rFonts w:ascii="Arial" w:hAnsi="Arial" w:cs="Arial"/>
          <w:sz w:val="22"/>
          <w:szCs w:val="22"/>
        </w:rPr>
        <w:t xml:space="preserve"> ( Accessed 17 February 2026 ).</w:t>
      </w:r>
    </w:p>
    <w:p w14:paraId="6B78DB62" w14:textId="77777777" w:rsidR="00BD1B4A" w:rsidRPr="00E25E6B" w:rsidRDefault="00BD1B4A" w:rsidP="00790A46">
      <w:pPr>
        <w:spacing w:before="100" w:beforeAutospacing="1" w:after="100" w:afterAutospacing="1" w:line="360" w:lineRule="auto"/>
        <w:rPr>
          <w:rFonts w:ascii="Arial" w:hAnsi="Arial" w:cs="Arial"/>
          <w:sz w:val="22"/>
          <w:szCs w:val="22"/>
        </w:rPr>
      </w:pPr>
      <w:r w:rsidRPr="00E25E6B">
        <w:rPr>
          <w:rFonts w:ascii="Arial" w:eastAsia="Times New Roman" w:hAnsi="Arial" w:cs="Arial"/>
          <w:kern w:val="0"/>
          <w:sz w:val="22"/>
          <w:szCs w:val="22"/>
          <w:lang w:eastAsia="en-GB"/>
          <w14:ligatures w14:val="none"/>
        </w:rPr>
        <w:t xml:space="preserve">NHS England (2019) </w:t>
      </w:r>
      <w:r w:rsidRPr="00E25E6B">
        <w:rPr>
          <w:rFonts w:ascii="Arial" w:eastAsia="Times New Roman" w:hAnsi="Arial" w:cs="Arial"/>
          <w:i/>
          <w:iCs/>
          <w:kern w:val="0"/>
          <w:sz w:val="22"/>
          <w:szCs w:val="22"/>
          <w:lang w:eastAsia="en-GB"/>
          <w14:ligatures w14:val="none"/>
        </w:rPr>
        <w:t>The NHS long term plan</w:t>
      </w:r>
      <w:r w:rsidRPr="00E25E6B">
        <w:rPr>
          <w:rFonts w:ascii="Arial" w:eastAsia="Times New Roman" w:hAnsi="Arial" w:cs="Arial"/>
          <w:kern w:val="0"/>
          <w:sz w:val="22"/>
          <w:szCs w:val="22"/>
          <w:lang w:eastAsia="en-GB"/>
          <w14:ligatures w14:val="none"/>
        </w:rPr>
        <w:t xml:space="preserve">. London: NHS England. Available at: </w:t>
      </w:r>
      <w:hyperlink r:id="rId12" w:history="1">
        <w:r w:rsidRPr="00E25E6B">
          <w:rPr>
            <w:rStyle w:val="Hyperlink"/>
            <w:rFonts w:ascii="Arial" w:hAnsi="Arial" w:cs="Arial"/>
            <w:color w:val="0000FF"/>
            <w:sz w:val="22"/>
            <w:szCs w:val="22"/>
          </w:rPr>
          <w:t>https://webarchive.nationalarchives.gov.uk/ukgwa/20230418155402/https:/www.longtermplan.nhs.uk/publication/nhs-long-term-plan/</w:t>
        </w:r>
      </w:hyperlink>
      <w:r w:rsidRPr="00E25E6B">
        <w:rPr>
          <w:rFonts w:ascii="Arial" w:hAnsi="Arial" w:cs="Arial"/>
          <w:sz w:val="22"/>
          <w:szCs w:val="22"/>
        </w:rPr>
        <w:t xml:space="preserve"> ( Accessed 17 February 2026 ).</w:t>
      </w:r>
    </w:p>
    <w:p w14:paraId="168529FA" w14:textId="77777777" w:rsidR="00BD1B4A" w:rsidRPr="00E25E6B" w:rsidRDefault="00BD1B4A" w:rsidP="00790A46">
      <w:pPr>
        <w:spacing w:before="100" w:beforeAutospacing="1" w:after="100" w:afterAutospacing="1" w:line="360" w:lineRule="auto"/>
        <w:rPr>
          <w:rFonts w:ascii="Arial" w:hAnsi="Arial" w:cs="Arial"/>
          <w:sz w:val="22"/>
          <w:szCs w:val="22"/>
        </w:rPr>
      </w:pPr>
      <w:r w:rsidRPr="00E25E6B">
        <w:rPr>
          <w:rFonts w:ascii="Arial" w:eastAsia="Times New Roman" w:hAnsi="Arial" w:cs="Arial"/>
          <w:kern w:val="0"/>
          <w:sz w:val="22"/>
          <w:szCs w:val="22"/>
          <w:lang w:eastAsia="en-GB"/>
          <w14:ligatures w14:val="none"/>
        </w:rPr>
        <w:lastRenderedPageBreak/>
        <w:t xml:space="preserve">NHS England (2023) </w:t>
      </w:r>
      <w:r w:rsidRPr="00E25E6B">
        <w:rPr>
          <w:rFonts w:ascii="Arial" w:eastAsia="Times New Roman" w:hAnsi="Arial" w:cs="Arial"/>
          <w:i/>
          <w:iCs/>
          <w:kern w:val="0"/>
          <w:sz w:val="22"/>
          <w:szCs w:val="22"/>
          <w:lang w:eastAsia="en-GB"/>
          <w14:ligatures w14:val="none"/>
        </w:rPr>
        <w:t>Mental health of children and young people in England, 2023</w:t>
      </w:r>
      <w:r w:rsidRPr="00E25E6B">
        <w:rPr>
          <w:rFonts w:ascii="Arial" w:eastAsia="Times New Roman" w:hAnsi="Arial" w:cs="Arial"/>
          <w:kern w:val="0"/>
          <w:sz w:val="22"/>
          <w:szCs w:val="22"/>
          <w:lang w:eastAsia="en-GB"/>
          <w14:ligatures w14:val="none"/>
        </w:rPr>
        <w:t>. NHS England. Available at:</w:t>
      </w:r>
      <w:r w:rsidRPr="00E25E6B">
        <w:rPr>
          <w:rFonts w:ascii="Arial" w:hAnsi="Arial" w:cs="Arial"/>
          <w:sz w:val="22"/>
          <w:szCs w:val="22"/>
        </w:rPr>
        <w:t xml:space="preserve"> </w:t>
      </w:r>
      <w:hyperlink r:id="rId13" w:history="1">
        <w:r w:rsidRPr="00E25E6B">
          <w:rPr>
            <w:rStyle w:val="Hyperlink"/>
            <w:rFonts w:ascii="Arial" w:hAnsi="Arial" w:cs="Arial"/>
            <w:color w:val="0000FF"/>
            <w:sz w:val="22"/>
            <w:szCs w:val="22"/>
          </w:rPr>
          <w:t>https://digital.nhs.uk/data-and-information/publications/statistical/mental-health-of-children-and-young-people-in-england/2023-wave-4-follow-up#</w:t>
        </w:r>
      </w:hyperlink>
      <w:r w:rsidRPr="00E25E6B">
        <w:rPr>
          <w:rFonts w:ascii="Arial" w:hAnsi="Arial" w:cs="Arial"/>
          <w:sz w:val="22"/>
          <w:szCs w:val="22"/>
        </w:rPr>
        <w:t xml:space="preserve"> ( Accessed 17 February 2026 ).</w:t>
      </w:r>
    </w:p>
    <w:p w14:paraId="0DA81A8A" w14:textId="77777777" w:rsidR="00BD1B4A" w:rsidRPr="00E25E6B" w:rsidRDefault="00BD1B4A" w:rsidP="00790A46">
      <w:pPr>
        <w:spacing w:before="100" w:beforeAutospacing="1" w:after="100" w:afterAutospacing="1" w:line="360" w:lineRule="auto"/>
        <w:rPr>
          <w:rFonts w:ascii="Arial" w:hAnsi="Arial" w:cs="Arial"/>
          <w:sz w:val="22"/>
          <w:szCs w:val="22"/>
        </w:rPr>
      </w:pPr>
      <w:r w:rsidRPr="00E25E6B">
        <w:rPr>
          <w:rFonts w:ascii="Arial" w:eastAsia="Times New Roman" w:hAnsi="Arial" w:cs="Arial"/>
          <w:kern w:val="0"/>
          <w:sz w:val="22"/>
          <w:szCs w:val="22"/>
          <w:lang w:eastAsia="en-GB"/>
          <w14:ligatures w14:val="none"/>
        </w:rPr>
        <w:t xml:space="preserve">Ofcom (2023) </w:t>
      </w:r>
      <w:r w:rsidRPr="00E25E6B">
        <w:rPr>
          <w:rFonts w:ascii="Arial" w:eastAsia="Times New Roman" w:hAnsi="Arial" w:cs="Arial"/>
          <w:i/>
          <w:iCs/>
          <w:kern w:val="0"/>
          <w:sz w:val="22"/>
          <w:szCs w:val="22"/>
          <w:lang w:eastAsia="en-GB"/>
          <w14:ligatures w14:val="none"/>
        </w:rPr>
        <w:t>Children and parents: Media use and attitudes report 2023</w:t>
      </w:r>
      <w:r w:rsidRPr="00E25E6B">
        <w:rPr>
          <w:rFonts w:ascii="Arial" w:eastAsia="Times New Roman" w:hAnsi="Arial" w:cs="Arial"/>
          <w:kern w:val="0"/>
          <w:sz w:val="22"/>
          <w:szCs w:val="22"/>
          <w:lang w:eastAsia="en-GB"/>
          <w14:ligatures w14:val="none"/>
        </w:rPr>
        <w:t xml:space="preserve">. London: Ofcom. Available at: </w:t>
      </w:r>
      <w:hyperlink r:id="rId14" w:history="1">
        <w:r w:rsidRPr="00E25E6B">
          <w:rPr>
            <w:rStyle w:val="Hyperlink"/>
            <w:rFonts w:ascii="Arial" w:hAnsi="Arial" w:cs="Arial"/>
            <w:color w:val="0000FF"/>
            <w:sz w:val="22"/>
            <w:szCs w:val="22"/>
          </w:rPr>
          <w:t>https://www.ofcom.org.uk/siteassets/resources/documents/research-and-data/media-literacy-research/children/childrens-media-use-and-attitudes-2023/childrens-media-use-and-attitudes-report-2023.pdf?v=329412</w:t>
        </w:r>
      </w:hyperlink>
      <w:r w:rsidRPr="00E25E6B">
        <w:rPr>
          <w:rFonts w:ascii="Arial" w:hAnsi="Arial" w:cs="Arial"/>
          <w:sz w:val="22"/>
          <w:szCs w:val="22"/>
        </w:rPr>
        <w:t xml:space="preserve"> ( Accessed 17 February 2026).</w:t>
      </w:r>
    </w:p>
    <w:p w14:paraId="050ED4E3" w14:textId="77777777" w:rsidR="00BD1B4A" w:rsidRPr="00E25E6B" w:rsidRDefault="00BD1B4A" w:rsidP="00790A46">
      <w:pPr>
        <w:spacing w:before="100" w:beforeAutospacing="1" w:after="100" w:afterAutospacing="1" w:line="360" w:lineRule="auto"/>
        <w:rPr>
          <w:rFonts w:ascii="Arial" w:eastAsia="Times New Roman" w:hAnsi="Arial" w:cs="Arial"/>
          <w:kern w:val="0"/>
          <w:sz w:val="22"/>
          <w:szCs w:val="22"/>
          <w:lang w:eastAsia="en-GB"/>
          <w14:ligatures w14:val="none"/>
        </w:rPr>
      </w:pPr>
      <w:r w:rsidRPr="00E25E6B">
        <w:rPr>
          <w:rFonts w:ascii="Arial" w:eastAsia="Times New Roman" w:hAnsi="Arial" w:cs="Arial"/>
          <w:kern w:val="0"/>
          <w:sz w:val="22"/>
          <w:szCs w:val="22"/>
          <w:lang w:eastAsia="en-GB"/>
          <w14:ligatures w14:val="none"/>
        </w:rPr>
        <w:t xml:space="preserve">Public Health England (2021) </w:t>
      </w:r>
      <w:r w:rsidRPr="00E25E6B">
        <w:rPr>
          <w:rFonts w:ascii="Arial" w:eastAsia="Times New Roman" w:hAnsi="Arial" w:cs="Arial"/>
          <w:i/>
          <w:iCs/>
          <w:kern w:val="0"/>
          <w:sz w:val="22"/>
          <w:szCs w:val="22"/>
          <w:lang w:eastAsia="en-GB"/>
          <w14:ligatures w14:val="none"/>
        </w:rPr>
        <w:t>Promoting children and young people’s emotional health and wellbeing</w:t>
      </w:r>
      <w:r w:rsidRPr="00E25E6B">
        <w:rPr>
          <w:rFonts w:ascii="Arial" w:eastAsia="Times New Roman" w:hAnsi="Arial" w:cs="Arial"/>
          <w:kern w:val="0"/>
          <w:sz w:val="22"/>
          <w:szCs w:val="22"/>
          <w:lang w:eastAsia="en-GB"/>
          <w14:ligatures w14:val="none"/>
        </w:rPr>
        <w:t xml:space="preserve">. London: PHE. Available at: </w:t>
      </w:r>
      <w:hyperlink r:id="rId15" w:history="1">
        <w:r w:rsidRPr="00E25E6B">
          <w:rPr>
            <w:rStyle w:val="Hyperlink"/>
            <w:rFonts w:ascii="Arial" w:eastAsia="Times New Roman" w:hAnsi="Arial" w:cs="Arial"/>
            <w:color w:val="0000FF"/>
            <w:kern w:val="0"/>
            <w:sz w:val="22"/>
            <w:szCs w:val="22"/>
            <w:lang w:eastAsia="en-GB"/>
            <w14:ligatures w14:val="none"/>
          </w:rPr>
          <w:t>https://assets.publishing.service.gov.uk/media/614cc965d3bf7f718518029c/Promoting_children_and_young_people_s_mental_health_and_wellbeing.pdf promoting children and young people’s mental health and wellbeing</w:t>
        </w:r>
      </w:hyperlink>
      <w:r w:rsidRPr="00E25E6B">
        <w:rPr>
          <w:rFonts w:ascii="Arial" w:eastAsia="Times New Roman" w:hAnsi="Arial" w:cs="Arial"/>
          <w:kern w:val="0"/>
          <w:sz w:val="22"/>
          <w:szCs w:val="22"/>
          <w:lang w:eastAsia="en-GB"/>
          <w14:ligatures w14:val="none"/>
        </w:rPr>
        <w:t xml:space="preserve"> ( Accessed 17 February 2026).</w:t>
      </w:r>
    </w:p>
    <w:p w14:paraId="2509B726" w14:textId="77777777" w:rsidR="00BD1B4A" w:rsidRPr="00E25E6B" w:rsidRDefault="00BD1B4A" w:rsidP="00790A46">
      <w:pPr>
        <w:spacing w:before="100" w:beforeAutospacing="1" w:after="100" w:afterAutospacing="1" w:line="360" w:lineRule="auto"/>
        <w:rPr>
          <w:rFonts w:ascii="Arial" w:hAnsi="Arial" w:cs="Arial"/>
          <w:sz w:val="22"/>
          <w:szCs w:val="22"/>
        </w:rPr>
      </w:pPr>
      <w:r w:rsidRPr="00E25E6B">
        <w:rPr>
          <w:rFonts w:ascii="Arial" w:eastAsia="Times New Roman" w:hAnsi="Arial" w:cs="Arial"/>
          <w:kern w:val="0"/>
          <w:sz w:val="22"/>
          <w:szCs w:val="22"/>
          <w:lang w:eastAsia="en-GB"/>
          <w14:ligatures w14:val="none"/>
        </w:rPr>
        <w:t>The King’s Fund (2024) M</w:t>
      </w:r>
      <w:r w:rsidRPr="00E25E6B">
        <w:rPr>
          <w:rFonts w:ascii="Arial" w:eastAsia="Times New Roman" w:hAnsi="Arial" w:cs="Arial"/>
          <w:i/>
          <w:iCs/>
          <w:kern w:val="0"/>
          <w:sz w:val="22"/>
          <w:szCs w:val="22"/>
          <w:lang w:eastAsia="en-GB"/>
          <w14:ligatures w14:val="none"/>
        </w:rPr>
        <w:t>ental health 360</w:t>
      </w:r>
      <w:r w:rsidRPr="00E25E6B">
        <w:rPr>
          <w:rFonts w:ascii="Arial" w:eastAsia="Times New Roman" w:hAnsi="Arial" w:cs="Arial"/>
          <w:kern w:val="0"/>
          <w:sz w:val="22"/>
          <w:szCs w:val="22"/>
          <w:lang w:eastAsia="en-GB"/>
          <w14:ligatures w14:val="none"/>
        </w:rPr>
        <w:t xml:space="preserve">. Available at: </w:t>
      </w:r>
      <w:r w:rsidRPr="00E25E6B">
        <w:rPr>
          <w:rFonts w:ascii="Arial" w:hAnsi="Arial" w:cs="Arial"/>
          <w:color w:val="0000FF"/>
          <w:sz w:val="22"/>
          <w:szCs w:val="22"/>
          <w:u w:val="single"/>
        </w:rPr>
        <w:t>https://www.kingsfund.org.uk/insight-and-analysis/long-reads/mental-health-360</w:t>
      </w:r>
      <w:r w:rsidRPr="00E25E6B">
        <w:rPr>
          <w:rFonts w:ascii="Arial" w:hAnsi="Arial" w:cs="Arial"/>
          <w:color w:val="0000FF"/>
          <w:sz w:val="22"/>
          <w:szCs w:val="22"/>
        </w:rPr>
        <w:t xml:space="preserve"> </w:t>
      </w:r>
      <w:r w:rsidRPr="00E25E6B">
        <w:rPr>
          <w:rFonts w:ascii="Arial" w:hAnsi="Arial" w:cs="Arial"/>
          <w:sz w:val="22"/>
          <w:szCs w:val="22"/>
        </w:rPr>
        <w:t>( Accessed 17 February 2026).</w:t>
      </w:r>
    </w:p>
    <w:p w14:paraId="00C3E681" w14:textId="77777777" w:rsidR="00BD1B4A" w:rsidRPr="00E25E6B" w:rsidRDefault="00BD1B4A" w:rsidP="00790A46">
      <w:pPr>
        <w:spacing w:before="100" w:beforeAutospacing="1" w:after="100" w:afterAutospacing="1" w:line="360" w:lineRule="auto"/>
        <w:rPr>
          <w:rFonts w:ascii="Arial" w:eastAsia="Times New Roman" w:hAnsi="Arial" w:cs="Arial"/>
          <w:kern w:val="0"/>
          <w:sz w:val="22"/>
          <w:szCs w:val="22"/>
          <w:lang w:eastAsia="en-GB"/>
          <w14:ligatures w14:val="none"/>
        </w:rPr>
      </w:pPr>
      <w:r w:rsidRPr="00E25E6B">
        <w:rPr>
          <w:rFonts w:ascii="Arial" w:eastAsia="Times New Roman" w:hAnsi="Arial" w:cs="Arial"/>
          <w:kern w:val="0"/>
          <w:sz w:val="22"/>
          <w:szCs w:val="22"/>
          <w:lang w:eastAsia="en-GB"/>
          <w14:ligatures w14:val="none"/>
        </w:rPr>
        <w:t xml:space="preserve">Weare, K. and Nind, M., 2011. ‘Mental health promotion and problem prevention in schools: What does the evidence say?’, </w:t>
      </w:r>
      <w:r w:rsidRPr="00E25E6B">
        <w:rPr>
          <w:rFonts w:ascii="Arial" w:eastAsia="Times New Roman" w:hAnsi="Arial" w:cs="Arial"/>
          <w:i/>
          <w:iCs/>
          <w:kern w:val="0"/>
          <w:sz w:val="22"/>
          <w:szCs w:val="22"/>
          <w:lang w:eastAsia="en-GB"/>
          <w14:ligatures w14:val="none"/>
        </w:rPr>
        <w:t>Health Promotion International</w:t>
      </w:r>
      <w:r w:rsidRPr="00E25E6B">
        <w:rPr>
          <w:rFonts w:ascii="Arial" w:eastAsia="Times New Roman" w:hAnsi="Arial" w:cs="Arial"/>
          <w:kern w:val="0"/>
          <w:sz w:val="22"/>
          <w:szCs w:val="22"/>
          <w:lang w:eastAsia="en-GB"/>
          <w14:ligatures w14:val="none"/>
        </w:rPr>
        <w:t>, pp. 29–69.</w:t>
      </w:r>
    </w:p>
    <w:p w14:paraId="51E41FD0" w14:textId="77777777" w:rsidR="00BD1B4A" w:rsidRPr="00E25E6B" w:rsidRDefault="00BD1B4A" w:rsidP="00790A46">
      <w:pPr>
        <w:spacing w:line="360" w:lineRule="auto"/>
        <w:rPr>
          <w:rFonts w:ascii="Arial" w:hAnsi="Arial" w:cs="Arial"/>
          <w:sz w:val="22"/>
          <w:szCs w:val="22"/>
        </w:rPr>
      </w:pPr>
    </w:p>
    <w:p w14:paraId="64B511F2" w14:textId="77777777" w:rsidR="00BD1B4A" w:rsidRPr="00E25E6B" w:rsidRDefault="00BD1B4A" w:rsidP="00790A46">
      <w:pPr>
        <w:spacing w:line="360" w:lineRule="auto"/>
        <w:rPr>
          <w:rFonts w:ascii="Arial" w:hAnsi="Arial" w:cs="Arial"/>
          <w:sz w:val="22"/>
          <w:szCs w:val="22"/>
        </w:rPr>
      </w:pPr>
    </w:p>
    <w:p w14:paraId="3A9E1F62" w14:textId="77777777" w:rsidR="00BD1B4A" w:rsidRPr="00E25E6B" w:rsidRDefault="00BD1B4A" w:rsidP="00790A46">
      <w:pPr>
        <w:spacing w:line="360" w:lineRule="auto"/>
        <w:rPr>
          <w:rFonts w:ascii="Arial" w:hAnsi="Arial" w:cs="Arial"/>
          <w:sz w:val="22"/>
          <w:szCs w:val="22"/>
        </w:rPr>
      </w:pPr>
    </w:p>
    <w:p w14:paraId="6B927E58" w14:textId="77777777" w:rsidR="00BD1B4A" w:rsidRPr="00E25E6B" w:rsidRDefault="00BD1B4A" w:rsidP="00790A46">
      <w:pPr>
        <w:spacing w:line="360" w:lineRule="auto"/>
        <w:rPr>
          <w:rFonts w:ascii="Arial" w:hAnsi="Arial" w:cs="Arial"/>
          <w:sz w:val="22"/>
          <w:szCs w:val="22"/>
        </w:rPr>
      </w:pPr>
    </w:p>
    <w:p w14:paraId="75490D29" w14:textId="77777777" w:rsidR="00BD1B4A" w:rsidRPr="00E25E6B" w:rsidRDefault="00BD1B4A" w:rsidP="00790A46">
      <w:pPr>
        <w:spacing w:line="360" w:lineRule="auto"/>
        <w:rPr>
          <w:rFonts w:ascii="Arial" w:hAnsi="Arial" w:cs="Arial"/>
          <w:sz w:val="22"/>
          <w:szCs w:val="22"/>
        </w:rPr>
      </w:pPr>
    </w:p>
    <w:p w14:paraId="7EA58BC7" w14:textId="77777777" w:rsidR="00BD1B4A" w:rsidRPr="00E25E6B" w:rsidRDefault="00BD1B4A" w:rsidP="00790A46">
      <w:pPr>
        <w:spacing w:line="360" w:lineRule="auto"/>
        <w:rPr>
          <w:rFonts w:ascii="Arial" w:hAnsi="Arial" w:cs="Arial"/>
          <w:sz w:val="22"/>
          <w:szCs w:val="22"/>
        </w:rPr>
      </w:pPr>
    </w:p>
    <w:p w14:paraId="2EFDC322" w14:textId="77777777" w:rsidR="00BD1B4A" w:rsidRPr="00E25E6B" w:rsidRDefault="00BD1B4A" w:rsidP="00790A46">
      <w:pPr>
        <w:spacing w:line="360" w:lineRule="auto"/>
        <w:rPr>
          <w:rFonts w:ascii="Arial" w:hAnsi="Arial" w:cs="Arial"/>
          <w:sz w:val="22"/>
          <w:szCs w:val="22"/>
        </w:rPr>
      </w:pPr>
    </w:p>
    <w:p w14:paraId="52EE6EAD" w14:textId="77777777" w:rsidR="00BD1B4A" w:rsidRPr="00E25E6B" w:rsidRDefault="00BD1B4A" w:rsidP="00790A46">
      <w:pPr>
        <w:spacing w:line="360" w:lineRule="auto"/>
        <w:rPr>
          <w:rFonts w:ascii="Arial" w:hAnsi="Arial" w:cs="Arial"/>
          <w:sz w:val="22"/>
          <w:szCs w:val="22"/>
        </w:rPr>
      </w:pPr>
    </w:p>
    <w:p w14:paraId="6E876F11" w14:textId="77777777" w:rsidR="00BD1B4A" w:rsidRPr="00E25E6B" w:rsidRDefault="00BD1B4A" w:rsidP="00790A46">
      <w:pPr>
        <w:spacing w:line="360" w:lineRule="auto"/>
        <w:rPr>
          <w:rFonts w:ascii="Arial" w:hAnsi="Arial" w:cs="Arial"/>
          <w:sz w:val="22"/>
          <w:szCs w:val="22"/>
        </w:rPr>
      </w:pPr>
    </w:p>
    <w:sectPr w:rsidR="00BD1B4A" w:rsidRPr="00E25E6B">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CED2E" w14:textId="77777777" w:rsidR="003E73CA" w:rsidRDefault="003E73CA" w:rsidP="00F625A6">
      <w:pPr>
        <w:spacing w:after="0" w:line="240" w:lineRule="auto"/>
      </w:pPr>
      <w:r>
        <w:separator/>
      </w:r>
    </w:p>
  </w:endnote>
  <w:endnote w:type="continuationSeparator" w:id="0">
    <w:p w14:paraId="621EC9AF" w14:textId="77777777" w:rsidR="003E73CA" w:rsidRDefault="003E73CA" w:rsidP="00F62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B136C" w14:textId="1A122040" w:rsidR="00F625A6" w:rsidRDefault="00F625A6">
    <w:pPr>
      <w:pStyle w:val="Footer"/>
    </w:pPr>
  </w:p>
  <w:p w14:paraId="41E17CE1" w14:textId="21A23149" w:rsidR="00F625A6" w:rsidRDefault="00F625A6" w:rsidP="00F625A6">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55F1B" w14:textId="77777777" w:rsidR="003E73CA" w:rsidRDefault="003E73CA" w:rsidP="00F625A6">
      <w:pPr>
        <w:spacing w:after="0" w:line="240" w:lineRule="auto"/>
      </w:pPr>
      <w:r>
        <w:separator/>
      </w:r>
    </w:p>
  </w:footnote>
  <w:footnote w:type="continuationSeparator" w:id="0">
    <w:p w14:paraId="6883D751" w14:textId="77777777" w:rsidR="003E73CA" w:rsidRDefault="003E73CA" w:rsidP="00F625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5A6"/>
    <w:rsid w:val="002639BB"/>
    <w:rsid w:val="00297453"/>
    <w:rsid w:val="003E73CA"/>
    <w:rsid w:val="004946E9"/>
    <w:rsid w:val="004A4C2D"/>
    <w:rsid w:val="006A1799"/>
    <w:rsid w:val="006C6B09"/>
    <w:rsid w:val="00790A46"/>
    <w:rsid w:val="007C6C02"/>
    <w:rsid w:val="0080665C"/>
    <w:rsid w:val="00871281"/>
    <w:rsid w:val="00877404"/>
    <w:rsid w:val="00953853"/>
    <w:rsid w:val="00A15BD7"/>
    <w:rsid w:val="00AD4D55"/>
    <w:rsid w:val="00AE545E"/>
    <w:rsid w:val="00BA59A8"/>
    <w:rsid w:val="00BD1B4A"/>
    <w:rsid w:val="00BF09BC"/>
    <w:rsid w:val="00CA05B8"/>
    <w:rsid w:val="00D514D4"/>
    <w:rsid w:val="00E25E6B"/>
    <w:rsid w:val="00F625A6"/>
    <w:rsid w:val="00F80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9D60D"/>
  <w15:chartTrackingRefBased/>
  <w15:docId w15:val="{C19D174A-6412-446D-A8B8-2BFA08AED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25A6"/>
  </w:style>
  <w:style w:type="paragraph" w:styleId="Heading1">
    <w:name w:val="heading 1"/>
    <w:basedOn w:val="Normal"/>
    <w:next w:val="Normal"/>
    <w:link w:val="Heading1Char"/>
    <w:uiPriority w:val="9"/>
    <w:qFormat/>
    <w:rsid w:val="00F625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25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25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25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25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25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25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25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25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5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25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25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25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25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25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25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25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25A6"/>
    <w:rPr>
      <w:rFonts w:eastAsiaTheme="majorEastAsia" w:cstheme="majorBidi"/>
      <w:color w:val="272727" w:themeColor="text1" w:themeTint="D8"/>
    </w:rPr>
  </w:style>
  <w:style w:type="paragraph" w:styleId="Title">
    <w:name w:val="Title"/>
    <w:basedOn w:val="Normal"/>
    <w:next w:val="Normal"/>
    <w:link w:val="TitleChar"/>
    <w:uiPriority w:val="10"/>
    <w:qFormat/>
    <w:rsid w:val="00F625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25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25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25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25A6"/>
    <w:pPr>
      <w:spacing w:before="160"/>
      <w:jc w:val="center"/>
    </w:pPr>
    <w:rPr>
      <w:i/>
      <w:iCs/>
      <w:color w:val="404040" w:themeColor="text1" w:themeTint="BF"/>
    </w:rPr>
  </w:style>
  <w:style w:type="character" w:customStyle="1" w:styleId="QuoteChar">
    <w:name w:val="Quote Char"/>
    <w:basedOn w:val="DefaultParagraphFont"/>
    <w:link w:val="Quote"/>
    <w:uiPriority w:val="29"/>
    <w:rsid w:val="00F625A6"/>
    <w:rPr>
      <w:i/>
      <w:iCs/>
      <w:color w:val="404040" w:themeColor="text1" w:themeTint="BF"/>
    </w:rPr>
  </w:style>
  <w:style w:type="paragraph" w:styleId="ListParagraph">
    <w:name w:val="List Paragraph"/>
    <w:basedOn w:val="Normal"/>
    <w:uiPriority w:val="34"/>
    <w:qFormat/>
    <w:rsid w:val="00F625A6"/>
    <w:pPr>
      <w:ind w:left="720"/>
      <w:contextualSpacing/>
    </w:pPr>
  </w:style>
  <w:style w:type="character" w:styleId="IntenseEmphasis">
    <w:name w:val="Intense Emphasis"/>
    <w:basedOn w:val="DefaultParagraphFont"/>
    <w:uiPriority w:val="21"/>
    <w:qFormat/>
    <w:rsid w:val="00F625A6"/>
    <w:rPr>
      <w:i/>
      <w:iCs/>
      <w:color w:val="0F4761" w:themeColor="accent1" w:themeShade="BF"/>
    </w:rPr>
  </w:style>
  <w:style w:type="paragraph" w:styleId="IntenseQuote">
    <w:name w:val="Intense Quote"/>
    <w:basedOn w:val="Normal"/>
    <w:next w:val="Normal"/>
    <w:link w:val="IntenseQuoteChar"/>
    <w:uiPriority w:val="30"/>
    <w:qFormat/>
    <w:rsid w:val="00F625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25A6"/>
    <w:rPr>
      <w:i/>
      <w:iCs/>
      <w:color w:val="0F4761" w:themeColor="accent1" w:themeShade="BF"/>
    </w:rPr>
  </w:style>
  <w:style w:type="character" w:styleId="IntenseReference">
    <w:name w:val="Intense Reference"/>
    <w:basedOn w:val="DefaultParagraphFont"/>
    <w:uiPriority w:val="32"/>
    <w:qFormat/>
    <w:rsid w:val="00F625A6"/>
    <w:rPr>
      <w:b/>
      <w:bCs/>
      <w:smallCaps/>
      <w:color w:val="0F4761" w:themeColor="accent1" w:themeShade="BF"/>
      <w:spacing w:val="5"/>
    </w:rPr>
  </w:style>
  <w:style w:type="paragraph" w:styleId="Header">
    <w:name w:val="header"/>
    <w:basedOn w:val="Normal"/>
    <w:link w:val="HeaderChar"/>
    <w:uiPriority w:val="99"/>
    <w:unhideWhenUsed/>
    <w:rsid w:val="00F625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25A6"/>
  </w:style>
  <w:style w:type="paragraph" w:styleId="Footer">
    <w:name w:val="footer"/>
    <w:basedOn w:val="Normal"/>
    <w:link w:val="FooterChar"/>
    <w:uiPriority w:val="99"/>
    <w:unhideWhenUsed/>
    <w:rsid w:val="00F625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25A6"/>
  </w:style>
  <w:style w:type="character" w:styleId="Hyperlink">
    <w:name w:val="Hyperlink"/>
    <w:basedOn w:val="DefaultParagraphFont"/>
    <w:uiPriority w:val="99"/>
    <w:unhideWhenUsed/>
    <w:rsid w:val="00BD1B4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8/12/contents" TargetMode="External"/><Relationship Id="rId13" Type="http://schemas.openxmlformats.org/officeDocument/2006/relationships/hyperlink" Target="https://digital.nhs.uk/data-and-information/publications/statistical/mental-health-of-children-and-young-people-in-england/2023-wave-4-follow-up"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ebarchive.nationalarchives.gov.uk/ukgwa/20230418155402/https:/www.longtermplan.nhs.uk/publication/nhs-long-term-plan/"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mentalhealth.org.uk/sites/default/files/2024-01/MHF_PEP_Peer-Educator-Handbook.pdf" TargetMode="External"/><Relationship Id="rId5" Type="http://schemas.openxmlformats.org/officeDocument/2006/relationships/endnotes" Target="endnotes.xml"/><Relationship Id="rId15" Type="http://schemas.openxmlformats.org/officeDocument/2006/relationships/hyperlink" Target="https://assets.publishing.service.gov.uk/media/614cc965d3bf7f718518029c/Promoting_children_and_young_people_s_mental_health_and_wellbeing.pdf%20promoting%20children%20and%20young%20people&#8217;s%20mental%20health%20and%20wellbeing" TargetMode="External"/><Relationship Id="rId10" Type="http://schemas.openxmlformats.org/officeDocument/2006/relationships/hyperlink" Target="https://www.istockphoto.com/photo/portrait-of-smiling-male-and-female-high-school-students-wearing-uniform-outside-gm1047533030-280194391" TargetMode="External"/><Relationship Id="rId4" Type="http://schemas.openxmlformats.org/officeDocument/2006/relationships/footnotes" Target="footnotes.xml"/><Relationship Id="rId9" Type="http://schemas.openxmlformats.org/officeDocument/2006/relationships/hyperlink" Target="https://assets.publishing.service.gov.uk/media/68add931969253904d155860/Keeping_children_safe_in_education_from_1_September_2025.pdf" TargetMode="External"/><Relationship Id="rId14" Type="http://schemas.openxmlformats.org/officeDocument/2006/relationships/hyperlink" Target="https://www.ofcom.org.uk/siteassets/resources/documents/research-and-data/media-literacy-research/children/childrens-media-use-and-attitudes-2023/childrens-media-use-and-attitudes-report-2023.pdf?v=3294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115</TotalTime>
  <Pages>8</Pages>
  <Words>1550</Words>
  <Characters>11565</Characters>
  <Application>Microsoft Office Word</Application>
  <DocSecurity>0</DocSecurity>
  <Lines>246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Sherelle McLean (2407059)</dc:creator>
  <cp:keywords/>
  <dc:description/>
  <cp:lastModifiedBy>Sherelle McLean (2407059)</cp:lastModifiedBy>
  <cp:revision>17</cp:revision>
  <dcterms:created xsi:type="dcterms:W3CDTF">2026-03-23T17:31:00Z</dcterms:created>
  <dcterms:modified xsi:type="dcterms:W3CDTF">2026-03-24T20:19:00Z</dcterms:modified>
</cp:coreProperties>
</file>