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contextualSpacing w:val="0"/>
        <w:rPr>
          <w:u w:val="singl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1">
      <w:pPr>
        <w:contextualSpacing w:val="0"/>
        <w:rPr>
          <w:u w:val="single"/>
        </w:rPr>
      </w:pPr>
      <w:r w:rsidDel="00000000" w:rsidR="00000000" w:rsidRPr="00000000">
        <w:rPr>
          <w:rtl w:val="0"/>
        </w:rPr>
        <w:t xml:space="preserve">                                              Title:  </w:t>
      </w:r>
      <w:r w:rsidDel="00000000" w:rsidR="00000000" w:rsidRPr="00000000">
        <w:rPr>
          <w:u w:val="single"/>
          <w:rtl w:val="0"/>
        </w:rPr>
        <w:t xml:space="preserve">Ways of perceiving, Imagined exhibition- Synesthesia</w:t>
      </w:r>
    </w:p>
    <w:p w:rsidR="00000000" w:rsidDel="00000000" w:rsidP="00000000" w:rsidRDefault="00000000" w:rsidRPr="00000000" w14:paraId="00000002">
      <w:pPr>
        <w:contextualSpacing w:val="0"/>
        <w:rPr/>
      </w:pPr>
      <w:r w:rsidDel="00000000" w:rsidR="00000000" w:rsidRPr="00000000">
        <w:rPr>
          <w:rtl w:val="0"/>
        </w:rPr>
        <w:t xml:space="preserve">                                              Name:   Nicole Wallace</w:t>
      </w:r>
    </w:p>
    <w:p w:rsidR="00000000" w:rsidDel="00000000" w:rsidP="00000000" w:rsidRDefault="00000000" w:rsidRPr="00000000" w14:paraId="00000003">
      <w:pPr>
        <w:contextualSpacing w:val="0"/>
        <w:rPr/>
      </w:pPr>
      <w:r w:rsidDel="00000000" w:rsidR="00000000" w:rsidRPr="00000000">
        <w:rPr>
          <w:rtl w:val="0"/>
        </w:rPr>
        <w:t xml:space="preserve">                                              Tutor name: Julia Lockhart</w:t>
      </w:r>
    </w:p>
    <w:p w:rsidR="00000000" w:rsidDel="00000000" w:rsidP="00000000" w:rsidRDefault="00000000" w:rsidRPr="00000000" w14:paraId="00000004">
      <w:pPr>
        <w:contextualSpacing w:val="0"/>
        <w:rPr/>
      </w:pPr>
      <w:r w:rsidDel="00000000" w:rsidR="00000000" w:rsidRPr="00000000">
        <w:rPr>
          <w:rtl w:val="0"/>
        </w:rPr>
        <w:t xml:space="preserve">                                              Student number: 1702779</w:t>
      </w:r>
    </w:p>
    <w:p w:rsidR="00000000" w:rsidDel="00000000" w:rsidP="00000000" w:rsidRDefault="00000000" w:rsidRPr="00000000" w14:paraId="00000005">
      <w:pPr>
        <w:contextualSpacing w:val="0"/>
        <w:rPr/>
      </w:pPr>
      <w:r w:rsidDel="00000000" w:rsidR="00000000" w:rsidRPr="00000000">
        <w:rPr>
          <w:rtl w:val="0"/>
        </w:rPr>
        <w:t xml:space="preserve">                                              Word count excluding bibliography: 1282</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sz w:val="24"/>
          <w:szCs w:val="24"/>
        </w:rPr>
      </w:pPr>
      <w:r w:rsidDel="00000000" w:rsidR="00000000" w:rsidRPr="00000000">
        <w:rPr>
          <w:sz w:val="24"/>
          <w:szCs w:val="24"/>
          <w:rtl w:val="0"/>
        </w:rPr>
        <w:t xml:space="preserve">Synesthesia is the condition where the senses are mixed. It involves an input to one sense, triggering a response to another Sense. For example a person with ‘coloured hearing’ will see a certain colour whilst hearing sounds. There are many different forms of synesthesia including; grapheme colour (associating letters with specific colours) and Lexical- Gustatory ( evoke different tastes when they hear certain words). I have explored the theories of synesthesia proposed by Ramachandran and Hubbard and Richard E Cytowic. Researching these theories have helped me to come up with a fashion exhibition where I aim to represent what the mind of a synesthete looks like and how their visual perception is different to everyone else's. I am going to create my own pattern printed fashion garments highlighting some of the different types of synesthesia. For example one of the patterns I am going to create for ‘grapheme colour’ will be a repeated print of objects known to be black and white, but they will be in colour instead. Some Artists with synesthesia include Wassily Kandinsky, Vincent Van Gogh and Melissa McCracken. Their work will be included in my space on the walls and in some of my fashion garments too.</w:t>
      </w:r>
    </w:p>
    <w:p w:rsidR="00000000" w:rsidDel="00000000" w:rsidP="00000000" w:rsidRDefault="00000000" w:rsidRPr="00000000" w14:paraId="00000008">
      <w:pPr>
        <w:contextualSpacing w:val="0"/>
        <w:rPr>
          <w:sz w:val="24"/>
          <w:szCs w:val="24"/>
        </w:rPr>
      </w:pPr>
      <w:r w:rsidDel="00000000" w:rsidR="00000000" w:rsidRPr="00000000">
        <w:rPr>
          <w:rtl w:val="0"/>
        </w:rPr>
      </w:r>
    </w:p>
    <w:p w:rsidR="00000000" w:rsidDel="00000000" w:rsidP="00000000" w:rsidRDefault="00000000" w:rsidRPr="00000000" w14:paraId="00000009">
      <w:pPr>
        <w:contextualSpacing w:val="0"/>
        <w:rPr>
          <w:sz w:val="24"/>
          <w:szCs w:val="24"/>
        </w:rPr>
      </w:pPr>
      <w:r w:rsidDel="00000000" w:rsidR="00000000" w:rsidRPr="00000000">
        <w:rPr>
          <w:sz w:val="24"/>
          <w:szCs w:val="24"/>
          <w:rtl w:val="0"/>
        </w:rPr>
        <w:t xml:space="preserve">One of the major theories of synesthesia is proposed by Ramachandran and Hubbard and is called the ‘Cross Activation’ theory. In ‘The Journal of Consciousness studies 8,No.12, (2001)’ it states that “synesthesia is a genuine perceptual phenomenon and not an effect based on memory associations from childhood or on vague metaphorical speech.” </w:t>
      </w:r>
    </w:p>
    <w:p w:rsidR="00000000" w:rsidDel="00000000" w:rsidP="00000000" w:rsidRDefault="00000000" w:rsidRPr="00000000" w14:paraId="0000000A">
      <w:pPr>
        <w:contextualSpacing w:val="0"/>
        <w:rPr>
          <w:sz w:val="24"/>
          <w:szCs w:val="24"/>
        </w:rPr>
      </w:pPr>
      <w:r w:rsidDel="00000000" w:rsidR="00000000" w:rsidRPr="00000000">
        <w:rPr>
          <w:sz w:val="24"/>
          <w:szCs w:val="24"/>
          <w:rtl w:val="0"/>
        </w:rPr>
        <w:t xml:space="preserve"> This theory suggests that a synesthetes brain is anatomically different to someone who is not a synesthete and how they perceive everyday things is not a conscious decision. It is believed that their brains have hyper connections where the colour processing part of the brain and the identification of the letters region of the brain are in very close proximity to each other. This causes a failure in the normal developmental process of pruning meaning the neurons, synapses and axons that are supposed to change and reduce in the brain during childhood don’t do so.</w:t>
      </w:r>
    </w:p>
    <w:p w:rsidR="00000000" w:rsidDel="00000000" w:rsidP="00000000" w:rsidRDefault="00000000" w:rsidRPr="00000000" w14:paraId="0000000B">
      <w:pPr>
        <w:contextualSpacing w:val="0"/>
        <w:rPr>
          <w:sz w:val="24"/>
          <w:szCs w:val="24"/>
        </w:rPr>
      </w:pPr>
      <w:r w:rsidDel="00000000" w:rsidR="00000000" w:rsidRPr="00000000">
        <w:rPr>
          <w:rtl w:val="0"/>
        </w:rPr>
      </w:r>
    </w:p>
    <w:p w:rsidR="00000000" w:rsidDel="00000000" w:rsidP="00000000" w:rsidRDefault="00000000" w:rsidRPr="00000000" w14:paraId="0000000C">
      <w:pPr>
        <w:contextualSpacing w:val="0"/>
        <w:rPr>
          <w:sz w:val="24"/>
          <w:szCs w:val="24"/>
        </w:rPr>
      </w:pPr>
      <w:r w:rsidDel="00000000" w:rsidR="00000000" w:rsidRPr="00000000">
        <w:rPr>
          <w:sz w:val="24"/>
          <w:szCs w:val="24"/>
          <w:rtl w:val="0"/>
        </w:rPr>
        <w:t xml:space="preserve">However although synesthetes brains are said to function in the same way, their perceptions of things are actually very different. According to Richard E. Cytowic in the book ‘ The Union of the Senses’ we presume that all synesthetes are the same. “ An expectation for homogeneity among synesthetic perceptions is a presumption stemming from the consensus regarding perception of everyday objects”.  Cytowic explains how our perception of everyday objects can sometimes be inaccurate. An example he used in his book was the effect of daylight on objects. His theory suggests that our perception is different to what the physical optics tell us. He explains how  throughout different times of the day the illumination of daylight alters the colour of an object. During the morning when the sun rises, an object will reflect more blue light ,whereas in the evening it reflects more red light. Although there is an obvious change in the shade of colour of the object throughout the day, we perceive the colour to be constant. This suggests that our brains choose to ignore slight variations in colour as we agree with, and trust everyone else’s mutual illusions( an overall agreement with misinterpreted perception).Synesthetes don’t usually agree with seeing,tasting or smelling the same things as they associate different colours,tastes and smells with certain objects, proving that their brains work differently to non synesthetes. For example in an interview with Melissa  Mccracken she tells us how she met a woman with the same form of the condition as her, and tells us how differently they saw things when listening to the same song. “ She did a brief sketch of ‘little wing’ to compare to my painting but nothing about it was the same.</w:t>
      </w:r>
    </w:p>
    <w:p w:rsidR="00000000" w:rsidDel="00000000" w:rsidP="00000000" w:rsidRDefault="00000000" w:rsidRPr="00000000" w14:paraId="0000000D">
      <w:pPr>
        <w:contextualSpacing w:val="0"/>
        <w:rPr>
          <w:sz w:val="24"/>
          <w:szCs w:val="24"/>
        </w:rPr>
      </w:pPr>
      <w:r w:rsidDel="00000000" w:rsidR="00000000" w:rsidRPr="00000000">
        <w:rPr>
          <w:sz w:val="24"/>
          <w:szCs w:val="24"/>
          <w:rtl w:val="0"/>
        </w:rPr>
        <w:t xml:space="preserve">This backs up Ramachandran and Hubbard’s theory that the cause of Synesthesia is neurological and not something they can make a conscious decision on.</w:t>
      </w:r>
    </w:p>
    <w:p w:rsidR="00000000" w:rsidDel="00000000" w:rsidP="00000000" w:rsidRDefault="00000000" w:rsidRPr="00000000" w14:paraId="0000000E">
      <w:pPr>
        <w:contextualSpacing w:val="0"/>
        <w:rPr>
          <w:sz w:val="24"/>
          <w:szCs w:val="24"/>
        </w:rPr>
      </w:pPr>
      <w:r w:rsidDel="00000000" w:rsidR="00000000" w:rsidRPr="00000000">
        <w:rPr>
          <w:rtl w:val="0"/>
        </w:rPr>
      </w:r>
    </w:p>
    <w:p w:rsidR="00000000" w:rsidDel="00000000" w:rsidP="00000000" w:rsidRDefault="00000000" w:rsidRPr="00000000" w14:paraId="0000000F">
      <w:pPr>
        <w:contextualSpacing w:val="0"/>
        <w:rPr>
          <w:sz w:val="24"/>
          <w:szCs w:val="24"/>
        </w:rPr>
      </w:pPr>
      <w:r w:rsidDel="00000000" w:rsidR="00000000" w:rsidRPr="00000000">
        <w:rPr>
          <w:sz w:val="24"/>
          <w:szCs w:val="24"/>
        </w:rPr>
        <w:drawing>
          <wp:inline distB="114300" distT="114300" distL="114300" distR="114300">
            <wp:extent cx="2943225" cy="2028825"/>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943225" cy="2028825"/>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contextualSpacing w:val="0"/>
        <w:rPr>
          <w:sz w:val="24"/>
          <w:szCs w:val="24"/>
        </w:rPr>
      </w:pPr>
      <w:r w:rsidDel="00000000" w:rsidR="00000000" w:rsidRPr="00000000">
        <w:rPr>
          <w:rtl w:val="0"/>
        </w:rPr>
      </w:r>
    </w:p>
    <w:p w:rsidR="00000000" w:rsidDel="00000000" w:rsidP="00000000" w:rsidRDefault="00000000" w:rsidRPr="00000000" w14:paraId="00000011">
      <w:pPr>
        <w:contextualSpacing w:val="0"/>
        <w:rPr>
          <w:sz w:val="24"/>
          <w:szCs w:val="24"/>
        </w:rPr>
      </w:pPr>
      <w:r w:rsidDel="00000000" w:rsidR="00000000" w:rsidRPr="00000000">
        <w:rPr>
          <w:sz w:val="24"/>
          <w:szCs w:val="24"/>
          <w:rtl w:val="0"/>
        </w:rPr>
        <w:t xml:space="preserve">Wassily Kandinsky had ‘ chromesthesia’  (sound to colour) synesthesia where particular sounds trigger visualisations of colours and shapes. He claimed to hear hissing sounds while he was mixing together his colours. In his book ‘ Concerning the spiritual in art’ He mentions how painting resembles creating a musical composition. He states that “colour is the keyboard,eyes are the hammers,the soul is the piano with many strings,the artist is the hand that plays,touching one key to another, causing vibrations in the soul.’ In my exhibition I am going to have hissing sounds playing subtly in the background so that the audience gets a feel for the type of sounds and connections Kandinsky made with colour while he was painting. . Kandinsky was able to connect on a spiritual level with Wagner’s opera performance ‘Lohengrin’.He made connections with colour and form whilst listening to his music. “I saw all of my colours in spirit, before my eyes, wild almost crazy lines were sketched in front of me.” The painting below named ‘Impression III’ was the painting Kandinsky created after an Arnold Schoenberg concert in 1911 and is one of his most Synesthesia influenced paintings. You can just about work out the arrangement of curved chairs where people are seated, facing towards a black block of colour resembling a grand piano within a movement of yellow sound from the orchestra. Kandinsky has used a combination of blue and yellow in this painting which work together harmoniously like chords on a piano creating a sense of calmness.</w:t>
      </w:r>
    </w:p>
    <w:p w:rsidR="00000000" w:rsidDel="00000000" w:rsidP="00000000" w:rsidRDefault="00000000" w:rsidRPr="00000000" w14:paraId="00000012">
      <w:pPr>
        <w:contextualSpacing w:val="0"/>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-57149</wp:posOffset>
            </wp:positionH>
            <wp:positionV relativeFrom="paragraph">
              <wp:posOffset>85725</wp:posOffset>
            </wp:positionV>
            <wp:extent cx="3061313" cy="2681288"/>
            <wp:effectExtent b="0" l="0" r="0" t="0"/>
            <wp:wrapSquare wrapText="bothSides" distB="114300" distT="114300" distL="114300" distR="114300"/>
            <wp:docPr id="6" name="image12.jpg"/>
            <a:graphic>
              <a:graphicData uri="http://schemas.openxmlformats.org/drawingml/2006/picture">
                <pic:pic>
                  <pic:nvPicPr>
                    <pic:cNvPr id="0" name="image12.jpg"/>
                    <pic:cNvPicPr preferRelativeResize="0"/>
                  </pic:nvPicPr>
                  <pic:blipFill>
                    <a:blip r:embed="rId7"/>
                    <a:srcRect b="0" l="0" r="0" t="0"/>
                    <a:stretch>
                      <a:fillRect/>
                    </a:stretch>
                  </pic:blipFill>
                  <pic:spPr>
                    <a:xfrm>
                      <a:off x="0" y="0"/>
                      <a:ext cx="3061313" cy="268128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3238500</wp:posOffset>
            </wp:positionH>
            <wp:positionV relativeFrom="paragraph">
              <wp:posOffset>85725</wp:posOffset>
            </wp:positionV>
            <wp:extent cx="3328988" cy="2237516"/>
            <wp:effectExtent b="0" l="0" r="0" t="0"/>
            <wp:wrapSquare wrapText="bothSides" distB="114300" distT="114300" distL="114300" distR="114300"/>
            <wp:docPr id="5" name="image11.jpg"/>
            <a:graphic>
              <a:graphicData uri="http://schemas.openxmlformats.org/drawingml/2006/picture">
                <pic:pic>
                  <pic:nvPicPr>
                    <pic:cNvPr id="0" name="image11.jpg"/>
                    <pic:cNvPicPr preferRelativeResize="0"/>
                  </pic:nvPicPr>
                  <pic:blipFill>
                    <a:blip r:embed="rId8"/>
                    <a:srcRect b="0" l="0" r="0" t="0"/>
                    <a:stretch>
                      <a:fillRect/>
                    </a:stretch>
                  </pic:blipFill>
                  <pic:spPr>
                    <a:xfrm>
                      <a:off x="0" y="0"/>
                      <a:ext cx="3328988" cy="2237516"/>
                    </a:xfrm>
                    <a:prstGeom prst="rect"/>
                    <a:ln/>
                  </pic:spPr>
                </pic:pic>
              </a:graphicData>
            </a:graphic>
          </wp:anchor>
        </w:drawing>
      </w:r>
    </w:p>
    <w:p w:rsidR="00000000" w:rsidDel="00000000" w:rsidP="00000000" w:rsidRDefault="00000000" w:rsidRPr="00000000" w14:paraId="00000013">
      <w:pPr>
        <w:contextualSpacing w:val="0"/>
        <w:rPr>
          <w:sz w:val="24"/>
          <w:szCs w:val="24"/>
        </w:rPr>
      </w:pPr>
      <w:r w:rsidDel="00000000" w:rsidR="00000000" w:rsidRPr="00000000">
        <w:rPr>
          <w:rtl w:val="0"/>
        </w:rPr>
      </w:r>
    </w:p>
    <w:p w:rsidR="00000000" w:rsidDel="00000000" w:rsidP="00000000" w:rsidRDefault="00000000" w:rsidRPr="00000000" w14:paraId="00000014">
      <w:pPr>
        <w:contextualSpacing w:val="0"/>
        <w:rPr>
          <w:sz w:val="24"/>
          <w:szCs w:val="24"/>
        </w:rPr>
      </w:pPr>
      <w:r w:rsidDel="00000000" w:rsidR="00000000" w:rsidRPr="00000000">
        <w:rPr>
          <w:rtl w:val="0"/>
        </w:rPr>
      </w:r>
    </w:p>
    <w:p w:rsidR="00000000" w:rsidDel="00000000" w:rsidP="00000000" w:rsidRDefault="00000000" w:rsidRPr="00000000" w14:paraId="00000015">
      <w:pPr>
        <w:contextualSpacing w:val="0"/>
        <w:rPr>
          <w:sz w:val="24"/>
          <w:szCs w:val="24"/>
        </w:rPr>
      </w:pPr>
      <w:r w:rsidDel="00000000" w:rsidR="00000000" w:rsidRPr="00000000">
        <w:rPr>
          <w:rtl w:val="0"/>
        </w:rPr>
      </w:r>
    </w:p>
    <w:p w:rsidR="00000000" w:rsidDel="00000000" w:rsidP="00000000" w:rsidRDefault="00000000" w:rsidRPr="00000000" w14:paraId="00000016">
      <w:pPr>
        <w:contextualSpacing w:val="0"/>
        <w:rPr>
          <w:sz w:val="24"/>
          <w:szCs w:val="24"/>
        </w:rPr>
      </w:pPr>
      <w:r w:rsidDel="00000000" w:rsidR="00000000" w:rsidRPr="00000000">
        <w:rPr>
          <w:rtl w:val="0"/>
        </w:rPr>
      </w:r>
    </w:p>
    <w:p w:rsidR="00000000" w:rsidDel="00000000" w:rsidP="00000000" w:rsidRDefault="00000000" w:rsidRPr="00000000" w14:paraId="00000017">
      <w:pPr>
        <w:contextualSpacing w:val="0"/>
        <w:rPr>
          <w:sz w:val="24"/>
          <w:szCs w:val="24"/>
        </w:rPr>
      </w:pPr>
      <w:r w:rsidDel="00000000" w:rsidR="00000000" w:rsidRPr="00000000">
        <w:rPr>
          <w:rtl w:val="0"/>
        </w:rPr>
      </w:r>
    </w:p>
    <w:p w:rsidR="00000000" w:rsidDel="00000000" w:rsidP="00000000" w:rsidRDefault="00000000" w:rsidRPr="00000000" w14:paraId="00000018">
      <w:pPr>
        <w:contextualSpacing w:val="0"/>
        <w:rPr>
          <w:sz w:val="24"/>
          <w:szCs w:val="24"/>
        </w:rPr>
      </w:pPr>
      <w:r w:rsidDel="00000000" w:rsidR="00000000" w:rsidRPr="00000000">
        <w:rPr>
          <w:rtl w:val="0"/>
        </w:rPr>
      </w:r>
    </w:p>
    <w:p w:rsidR="00000000" w:rsidDel="00000000" w:rsidP="00000000" w:rsidRDefault="00000000" w:rsidRPr="00000000" w14:paraId="00000019">
      <w:pPr>
        <w:contextualSpacing w:val="0"/>
        <w:rPr>
          <w:sz w:val="24"/>
          <w:szCs w:val="24"/>
        </w:rPr>
      </w:pPr>
      <w:r w:rsidDel="00000000" w:rsidR="00000000" w:rsidRPr="00000000">
        <w:rPr>
          <w:rtl w:val="0"/>
        </w:rPr>
      </w:r>
    </w:p>
    <w:p w:rsidR="00000000" w:rsidDel="00000000" w:rsidP="00000000" w:rsidRDefault="00000000" w:rsidRPr="00000000" w14:paraId="0000001A">
      <w:pPr>
        <w:contextualSpacing w:val="0"/>
        <w:rPr>
          <w:sz w:val="24"/>
          <w:szCs w:val="24"/>
        </w:rPr>
      </w:pPr>
      <w:r w:rsidDel="00000000" w:rsidR="00000000" w:rsidRPr="00000000">
        <w:rPr>
          <w:rtl w:val="0"/>
        </w:rPr>
      </w:r>
    </w:p>
    <w:p w:rsidR="00000000" w:rsidDel="00000000" w:rsidP="00000000" w:rsidRDefault="00000000" w:rsidRPr="00000000" w14:paraId="0000001B">
      <w:pPr>
        <w:contextualSpacing w:val="0"/>
        <w:rPr>
          <w:sz w:val="24"/>
          <w:szCs w:val="24"/>
        </w:rPr>
      </w:pPr>
      <w:r w:rsidDel="00000000" w:rsidR="00000000" w:rsidRPr="00000000">
        <w:rPr>
          <w:rtl w:val="0"/>
        </w:rPr>
      </w:r>
    </w:p>
    <w:p w:rsidR="00000000" w:rsidDel="00000000" w:rsidP="00000000" w:rsidRDefault="00000000" w:rsidRPr="00000000" w14:paraId="0000001C">
      <w:pPr>
        <w:contextualSpacing w:val="0"/>
        <w:rPr>
          <w:sz w:val="24"/>
          <w:szCs w:val="24"/>
        </w:rPr>
      </w:pPr>
      <w:r w:rsidDel="00000000" w:rsidR="00000000" w:rsidRPr="00000000">
        <w:rPr>
          <w:rtl w:val="0"/>
        </w:rPr>
      </w:r>
    </w:p>
    <w:p w:rsidR="00000000" w:rsidDel="00000000" w:rsidP="00000000" w:rsidRDefault="00000000" w:rsidRPr="00000000" w14:paraId="0000001D">
      <w:pPr>
        <w:contextualSpacing w:val="0"/>
        <w:rPr>
          <w:sz w:val="24"/>
          <w:szCs w:val="24"/>
        </w:rPr>
      </w:pPr>
      <w:r w:rsidDel="00000000" w:rsidR="00000000" w:rsidRPr="00000000">
        <w:rPr>
          <w:rtl w:val="0"/>
        </w:rPr>
      </w:r>
    </w:p>
    <w:p w:rsidR="00000000" w:rsidDel="00000000" w:rsidP="00000000" w:rsidRDefault="00000000" w:rsidRPr="00000000" w14:paraId="0000001E">
      <w:pPr>
        <w:contextualSpacing w:val="0"/>
        <w:rPr>
          <w:sz w:val="24"/>
          <w:szCs w:val="24"/>
        </w:rPr>
      </w:pPr>
      <w:r w:rsidDel="00000000" w:rsidR="00000000" w:rsidRPr="00000000">
        <w:rPr>
          <w:rtl w:val="0"/>
        </w:rPr>
      </w:r>
    </w:p>
    <w:p w:rsidR="00000000" w:rsidDel="00000000" w:rsidP="00000000" w:rsidRDefault="00000000" w:rsidRPr="00000000" w14:paraId="0000001F">
      <w:pPr>
        <w:contextualSpacing w:val="0"/>
        <w:rPr>
          <w:sz w:val="24"/>
          <w:szCs w:val="24"/>
        </w:rPr>
      </w:pPr>
      <w:r w:rsidDel="00000000" w:rsidR="00000000" w:rsidRPr="00000000">
        <w:rPr>
          <w:rtl w:val="0"/>
        </w:rPr>
      </w:r>
    </w:p>
    <w:p w:rsidR="00000000" w:rsidDel="00000000" w:rsidP="00000000" w:rsidRDefault="00000000" w:rsidRPr="00000000" w14:paraId="00000020">
      <w:pPr>
        <w:contextualSpacing w:val="0"/>
        <w:rPr>
          <w:sz w:val="24"/>
          <w:szCs w:val="24"/>
        </w:rPr>
      </w:pPr>
      <w:r w:rsidDel="00000000" w:rsidR="00000000" w:rsidRPr="00000000">
        <w:rPr>
          <w:rtl w:val="0"/>
        </w:rPr>
      </w:r>
    </w:p>
    <w:p w:rsidR="00000000" w:rsidDel="00000000" w:rsidP="00000000" w:rsidRDefault="00000000" w:rsidRPr="00000000" w14:paraId="00000021">
      <w:pPr>
        <w:contextualSpacing w:val="0"/>
        <w:rPr>
          <w:sz w:val="24"/>
          <w:szCs w:val="24"/>
        </w:rPr>
      </w:pPr>
      <w:r w:rsidDel="00000000" w:rsidR="00000000" w:rsidRPr="00000000">
        <w:rPr>
          <w:sz w:val="24"/>
          <w:szCs w:val="24"/>
          <w:rtl w:val="0"/>
        </w:rPr>
        <w:t xml:space="preserve">Melissa Mccracken has sound to colour synesthesia like Kandinsky but presents her work in a different way. She creates explosions of colour rather than very clear and precise circles, squares and triangles. Using thick amounts of acrylic paints she is able to create texture in her work. I am particularly drawn to her variation of thin and thick strokes of paint as it gives me a sense of what she was hearing during different parts of the song. I associate thicker marks of paint to be a deeper sound as  instruments that make these sounds are usually bigger and bulkier than those that make a higher pitched sound. For example a tuba makes a deep sound and is quite a large curved instrument whereas a violin makes a higher pitched sound and is a small, delicate, and  intricately shaped instrument .Therefore when I look at Mccracken’s work it gives me a sense of what genre of music was playing whilst she was painting.</w:t>
      </w:r>
    </w:p>
    <w:p w:rsidR="00000000" w:rsidDel="00000000" w:rsidP="00000000" w:rsidRDefault="00000000" w:rsidRPr="00000000" w14:paraId="00000022">
      <w:pPr>
        <w:contextualSpacing w:val="0"/>
        <w:rPr>
          <w:sz w:val="24"/>
          <w:szCs w:val="24"/>
        </w:rPr>
      </w:pPr>
      <w:r w:rsidDel="00000000" w:rsidR="00000000" w:rsidRPr="00000000">
        <w:rPr>
          <w:rtl w:val="0"/>
        </w:rPr>
      </w:r>
    </w:p>
    <w:p w:rsidR="00000000" w:rsidDel="00000000" w:rsidP="00000000" w:rsidRDefault="00000000" w:rsidRPr="00000000" w14:paraId="00000023">
      <w:pPr>
        <w:contextualSpacing w:val="0"/>
        <w:rPr>
          <w:sz w:val="24"/>
          <w:szCs w:val="24"/>
        </w:rPr>
      </w:pPr>
      <w:r w:rsidDel="00000000" w:rsidR="00000000" w:rsidRPr="00000000">
        <w:rPr>
          <w:sz w:val="24"/>
          <w:szCs w:val="24"/>
        </w:rPr>
        <w:drawing>
          <wp:inline distB="114300" distT="114300" distL="114300" distR="114300">
            <wp:extent cx="7353116" cy="5595938"/>
            <wp:effectExtent b="0" l="0" r="0" t="0"/>
            <wp:docPr id="3" name="image9.jpg"/>
            <a:graphic>
              <a:graphicData uri="http://schemas.openxmlformats.org/drawingml/2006/picture">
                <pic:pic>
                  <pic:nvPicPr>
                    <pic:cNvPr id="0" name="image9.jpg"/>
                    <pic:cNvPicPr preferRelativeResize="0"/>
                  </pic:nvPicPr>
                  <pic:blipFill>
                    <a:blip r:embed="rId9"/>
                    <a:srcRect b="0" l="0" r="0" t="0"/>
                    <a:stretch>
                      <a:fillRect/>
                    </a:stretch>
                  </pic:blipFill>
                  <pic:spPr>
                    <a:xfrm>
                      <a:off x="0" y="0"/>
                      <a:ext cx="7353116" cy="5595938"/>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contextualSpacing w:val="0"/>
        <w:rPr>
          <w:sz w:val="24"/>
          <w:szCs w:val="24"/>
        </w:rPr>
      </w:pPr>
      <w:r w:rsidDel="00000000" w:rsidR="00000000" w:rsidRPr="00000000">
        <w:rPr>
          <w:rtl w:val="0"/>
        </w:rPr>
      </w:r>
    </w:p>
    <w:p w:rsidR="00000000" w:rsidDel="00000000" w:rsidP="00000000" w:rsidRDefault="00000000" w:rsidRPr="00000000" w14:paraId="00000025">
      <w:pPr>
        <w:contextualSpacing w:val="0"/>
        <w:rPr>
          <w:sz w:val="24"/>
          <w:szCs w:val="24"/>
        </w:rPr>
      </w:pPr>
      <w:r w:rsidDel="00000000" w:rsidR="00000000" w:rsidRPr="00000000">
        <w:rPr>
          <w:sz w:val="24"/>
          <w:szCs w:val="24"/>
          <w:rtl w:val="0"/>
        </w:rPr>
        <w:t xml:space="preserve">To represent each form of synesthesia and how perception differs from non synesthetes I am going to create a variety of repeated pattern garments. For grapheme colour I will repeat a print of objects known to be black and white but have them in colour instead. Sound to colour synesthesia will be represented on a garment filled with shapes, instruments and bursts of colour which alter into different shapes and colours when the music in the room changes. I would like to show the audience how our brains choose to agree with everyones mutual illusions around us and how we ignore variations in the colour of objects during different parts of the day.To show this I am going to create a garment filled with repeated shapes that change colour as different lights above shine onto it.This will represent how synesthetes perceive objects differently. On the walls in my exhibition I will be exhibiting Wassily Kandinsky and Melissa Mccrackens work to represent how music has an impact on their perception of colour and shapes which will further allow the audience to understand the theme of the fashion exhibit.</w:t>
      </w:r>
    </w:p>
    <w:p w:rsidR="00000000" w:rsidDel="00000000" w:rsidP="00000000" w:rsidRDefault="00000000" w:rsidRPr="00000000" w14:paraId="00000026">
      <w:pPr>
        <w:contextualSpacing w:val="0"/>
        <w:rPr>
          <w:sz w:val="24"/>
          <w:szCs w:val="24"/>
        </w:rPr>
      </w:pPr>
      <w:r w:rsidDel="00000000" w:rsidR="00000000" w:rsidRPr="00000000">
        <w:rPr>
          <w:rtl w:val="0"/>
        </w:rPr>
      </w:r>
    </w:p>
    <w:p w:rsidR="00000000" w:rsidDel="00000000" w:rsidP="00000000" w:rsidRDefault="00000000" w:rsidRPr="00000000" w14:paraId="00000027">
      <w:pPr>
        <w:contextualSpacing w:val="0"/>
        <w:rPr>
          <w:sz w:val="24"/>
          <w:szCs w:val="24"/>
        </w:rPr>
      </w:pPr>
      <w:r w:rsidDel="00000000" w:rsidR="00000000" w:rsidRPr="00000000">
        <w:rPr>
          <w:sz w:val="24"/>
          <w:szCs w:val="24"/>
        </w:rPr>
        <w:drawing>
          <wp:inline distB="114300" distT="114300" distL="114300" distR="114300">
            <wp:extent cx="6082817" cy="4443413"/>
            <wp:effectExtent b="0" l="0" r="0" t="0"/>
            <wp:docPr id="4" name="image10.png"/>
            <a:graphic>
              <a:graphicData uri="http://schemas.openxmlformats.org/drawingml/2006/picture">
                <pic:pic>
                  <pic:nvPicPr>
                    <pic:cNvPr id="0" name="image10.png"/>
                    <pic:cNvPicPr preferRelativeResize="0"/>
                  </pic:nvPicPr>
                  <pic:blipFill>
                    <a:blip r:embed="rId10"/>
                    <a:srcRect b="24400" l="26593" r="29044" t="18082"/>
                    <a:stretch>
                      <a:fillRect/>
                    </a:stretch>
                  </pic:blipFill>
                  <pic:spPr>
                    <a:xfrm>
                      <a:off x="0" y="0"/>
                      <a:ext cx="6082817" cy="4443413"/>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contextualSpacing w:val="0"/>
        <w:rPr>
          <w:sz w:val="24"/>
          <w:szCs w:val="24"/>
        </w:rPr>
      </w:pPr>
      <w:r w:rsidDel="00000000" w:rsidR="00000000" w:rsidRPr="00000000">
        <w:rPr>
          <w:rtl w:val="0"/>
        </w:rPr>
      </w:r>
    </w:p>
    <w:p w:rsidR="00000000" w:rsidDel="00000000" w:rsidP="00000000" w:rsidRDefault="00000000" w:rsidRPr="00000000" w14:paraId="00000029">
      <w:pPr>
        <w:contextualSpacing w:val="0"/>
        <w:rPr>
          <w:sz w:val="24"/>
          <w:szCs w:val="24"/>
        </w:rPr>
      </w:pPr>
      <w:r w:rsidDel="00000000" w:rsidR="00000000" w:rsidRPr="00000000">
        <w:rPr>
          <w:sz w:val="24"/>
          <w:szCs w:val="24"/>
          <w:rtl w:val="0"/>
        </w:rPr>
        <w:t xml:space="preserve">A drawing of some of the garments I would like to include in the exhibition.</w:t>
      </w:r>
    </w:p>
    <w:p w:rsidR="00000000" w:rsidDel="00000000" w:rsidP="00000000" w:rsidRDefault="00000000" w:rsidRPr="00000000" w14:paraId="0000002A">
      <w:pPr>
        <w:contextualSpacing w:val="0"/>
        <w:rPr>
          <w:sz w:val="24"/>
          <w:szCs w:val="24"/>
        </w:rPr>
      </w:pPr>
      <w:r w:rsidDel="00000000" w:rsidR="00000000" w:rsidRPr="00000000">
        <w:rPr>
          <w:rtl w:val="0"/>
        </w:rPr>
      </w:r>
    </w:p>
    <w:p w:rsidR="00000000" w:rsidDel="00000000" w:rsidP="00000000" w:rsidRDefault="00000000" w:rsidRPr="00000000" w14:paraId="0000002B">
      <w:pPr>
        <w:contextualSpacing w:val="0"/>
        <w:rPr>
          <w:sz w:val="24"/>
          <w:szCs w:val="24"/>
        </w:rPr>
      </w:pPr>
      <w:r w:rsidDel="00000000" w:rsidR="00000000" w:rsidRPr="00000000">
        <w:rPr>
          <w:sz w:val="24"/>
          <w:szCs w:val="24"/>
        </w:rPr>
        <w:drawing>
          <wp:inline distB="114300" distT="114300" distL="114300" distR="114300">
            <wp:extent cx="6690568" cy="4757738"/>
            <wp:effectExtent b="0" l="0" r="0" t="0"/>
            <wp:docPr id="2" name="image7.png"/>
            <a:graphic>
              <a:graphicData uri="http://schemas.openxmlformats.org/drawingml/2006/picture">
                <pic:pic>
                  <pic:nvPicPr>
                    <pic:cNvPr id="0" name="image7.png"/>
                    <pic:cNvPicPr preferRelativeResize="0"/>
                  </pic:nvPicPr>
                  <pic:blipFill>
                    <a:blip r:embed="rId11"/>
                    <a:srcRect b="25054" l="26225" r="28676" t="17864"/>
                    <a:stretch>
                      <a:fillRect/>
                    </a:stretch>
                  </pic:blipFill>
                  <pic:spPr>
                    <a:xfrm>
                      <a:off x="0" y="0"/>
                      <a:ext cx="6690568" cy="4757738"/>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contextualSpacing w:val="0"/>
        <w:rPr>
          <w:sz w:val="24"/>
          <w:szCs w:val="24"/>
        </w:rPr>
      </w:pPr>
      <w:r w:rsidDel="00000000" w:rsidR="00000000" w:rsidRPr="00000000">
        <w:rPr>
          <w:rtl w:val="0"/>
        </w:rPr>
      </w:r>
    </w:p>
    <w:p w:rsidR="00000000" w:rsidDel="00000000" w:rsidP="00000000" w:rsidRDefault="00000000" w:rsidRPr="00000000" w14:paraId="0000002D">
      <w:pPr>
        <w:contextualSpacing w:val="0"/>
        <w:rPr>
          <w:sz w:val="24"/>
          <w:szCs w:val="24"/>
        </w:rPr>
      </w:pPr>
      <w:r w:rsidDel="00000000" w:rsidR="00000000" w:rsidRPr="00000000">
        <w:rPr>
          <w:rtl w:val="0"/>
        </w:rPr>
      </w:r>
    </w:p>
    <w:p w:rsidR="00000000" w:rsidDel="00000000" w:rsidP="00000000" w:rsidRDefault="00000000" w:rsidRPr="00000000" w14:paraId="0000002E">
      <w:pPr>
        <w:contextualSpacing w:val="0"/>
        <w:rPr>
          <w:sz w:val="24"/>
          <w:szCs w:val="24"/>
          <w:u w:val="single"/>
        </w:rPr>
      </w:pPr>
      <w:r w:rsidDel="00000000" w:rsidR="00000000" w:rsidRPr="00000000">
        <w:rPr>
          <w:sz w:val="24"/>
          <w:szCs w:val="24"/>
          <w:rtl w:val="0"/>
        </w:rPr>
        <w:t xml:space="preserve">                                                                 </w:t>
      </w:r>
      <w:r w:rsidDel="00000000" w:rsidR="00000000" w:rsidRPr="00000000">
        <w:rPr>
          <w:sz w:val="24"/>
          <w:szCs w:val="24"/>
          <w:u w:val="single"/>
          <w:rtl w:val="0"/>
        </w:rPr>
        <w:t xml:space="preserve">Bibliography</w:t>
      </w:r>
    </w:p>
    <w:p w:rsidR="00000000" w:rsidDel="00000000" w:rsidP="00000000" w:rsidRDefault="00000000" w:rsidRPr="00000000" w14:paraId="0000002F">
      <w:pPr>
        <w:contextualSpacing w:val="0"/>
        <w:rPr>
          <w:sz w:val="24"/>
          <w:szCs w:val="24"/>
          <w:u w:val="single"/>
        </w:rPr>
      </w:pPr>
      <w:r w:rsidDel="00000000" w:rsidR="00000000" w:rsidRPr="00000000">
        <w:rPr>
          <w:rtl w:val="0"/>
        </w:rPr>
      </w:r>
    </w:p>
    <w:p w:rsidR="00000000" w:rsidDel="00000000" w:rsidP="00000000" w:rsidRDefault="00000000" w:rsidRPr="00000000" w14:paraId="00000030">
      <w:pPr>
        <w:numPr>
          <w:ilvl w:val="0"/>
          <w:numId w:val="2"/>
        </w:numPr>
        <w:ind w:left="720" w:hanging="360"/>
        <w:contextualSpacing w:val="1"/>
        <w:rPr>
          <w:sz w:val="24"/>
          <w:szCs w:val="24"/>
        </w:rPr>
      </w:pPr>
      <w:r w:rsidDel="00000000" w:rsidR="00000000" w:rsidRPr="00000000">
        <w:rPr>
          <w:sz w:val="24"/>
          <w:szCs w:val="24"/>
          <w:rtl w:val="0"/>
        </w:rPr>
        <w:t xml:space="preserve"> Richard E.Cytowic,( 2002), </w:t>
      </w:r>
      <w:r w:rsidDel="00000000" w:rsidR="00000000" w:rsidRPr="00000000">
        <w:rPr>
          <w:i w:val="1"/>
          <w:sz w:val="24"/>
          <w:szCs w:val="24"/>
          <w:rtl w:val="0"/>
        </w:rPr>
        <w:t xml:space="preserve">Synesthesia A Union of the Senses</w:t>
      </w:r>
      <w:r w:rsidDel="00000000" w:rsidR="00000000" w:rsidRPr="00000000">
        <w:rPr>
          <w:sz w:val="24"/>
          <w:szCs w:val="24"/>
          <w:rtl w:val="0"/>
        </w:rPr>
        <w:t xml:space="preserve">, Cambridge Mass. MIT press</w:t>
      </w:r>
    </w:p>
    <w:p w:rsidR="00000000" w:rsidDel="00000000" w:rsidP="00000000" w:rsidRDefault="00000000" w:rsidRPr="00000000" w14:paraId="00000031">
      <w:pPr>
        <w:contextualSpacing w:val="0"/>
        <w:rPr>
          <w:sz w:val="24"/>
          <w:szCs w:val="24"/>
        </w:rPr>
      </w:pPr>
      <w:r w:rsidDel="00000000" w:rsidR="00000000" w:rsidRPr="00000000">
        <w:rPr>
          <w:rtl w:val="0"/>
        </w:rPr>
      </w:r>
    </w:p>
    <w:p w:rsidR="00000000" w:rsidDel="00000000" w:rsidP="00000000" w:rsidRDefault="00000000" w:rsidRPr="00000000" w14:paraId="00000032">
      <w:pPr>
        <w:numPr>
          <w:ilvl w:val="0"/>
          <w:numId w:val="2"/>
        </w:numPr>
        <w:ind w:left="720" w:hanging="360"/>
        <w:contextualSpacing w:val="1"/>
        <w:rPr>
          <w:sz w:val="24"/>
          <w:szCs w:val="24"/>
          <w:u w:val="none"/>
        </w:rPr>
      </w:pPr>
      <w:r w:rsidDel="00000000" w:rsidR="00000000" w:rsidRPr="00000000">
        <w:rPr>
          <w:sz w:val="24"/>
          <w:szCs w:val="24"/>
          <w:rtl w:val="0"/>
        </w:rPr>
        <w:t xml:space="preserve">Tess Barker, (2015) </w:t>
      </w:r>
      <w:r w:rsidDel="00000000" w:rsidR="00000000" w:rsidRPr="00000000">
        <w:rPr>
          <w:i w:val="1"/>
          <w:sz w:val="24"/>
          <w:szCs w:val="24"/>
          <w:rtl w:val="0"/>
        </w:rPr>
        <w:t xml:space="preserve">MTV News</w:t>
      </w:r>
      <w:r w:rsidDel="00000000" w:rsidR="00000000" w:rsidRPr="00000000">
        <w:rPr>
          <w:sz w:val="24"/>
          <w:szCs w:val="24"/>
          <w:rtl w:val="0"/>
        </w:rPr>
        <w:t xml:space="preserve">,Available at : thttp://www.mtv.com/news/2146358/melissa-mccracken-synesthesia-art/</w:t>
      </w:r>
    </w:p>
    <w:p w:rsidR="00000000" w:rsidDel="00000000" w:rsidP="00000000" w:rsidRDefault="00000000" w:rsidRPr="00000000" w14:paraId="00000033">
      <w:pPr>
        <w:contextualSpacing w:val="0"/>
        <w:rPr>
          <w:sz w:val="24"/>
          <w:szCs w:val="24"/>
        </w:rPr>
      </w:pPr>
      <w:r w:rsidDel="00000000" w:rsidR="00000000" w:rsidRPr="00000000">
        <w:rPr>
          <w:rtl w:val="0"/>
        </w:rPr>
      </w:r>
    </w:p>
    <w:p w:rsidR="00000000" w:rsidDel="00000000" w:rsidP="00000000" w:rsidRDefault="00000000" w:rsidRPr="00000000" w14:paraId="00000034">
      <w:pPr>
        <w:numPr>
          <w:ilvl w:val="0"/>
          <w:numId w:val="2"/>
        </w:numPr>
        <w:ind w:left="720" w:hanging="360"/>
        <w:contextualSpacing w:val="1"/>
        <w:rPr>
          <w:sz w:val="24"/>
          <w:szCs w:val="24"/>
          <w:u w:val="none"/>
        </w:rPr>
      </w:pPr>
      <w:r w:rsidDel="00000000" w:rsidR="00000000" w:rsidRPr="00000000">
        <w:rPr>
          <w:sz w:val="24"/>
          <w:szCs w:val="24"/>
          <w:rtl w:val="0"/>
        </w:rPr>
        <w:t xml:space="preserve">V.S. Ramachandran and E. M. Hubbard, (2001) The Journal of Consciousness studies 8, No 12 , pp 3-34  ,Imprint academic </w:t>
      </w:r>
      <w:r w:rsidDel="00000000" w:rsidR="00000000" w:rsidRPr="00000000">
        <w:rPr>
          <w:sz w:val="24"/>
          <w:szCs w:val="24"/>
          <w:u w:val="single"/>
          <w:rtl w:val="0"/>
        </w:rPr>
        <w:t xml:space="preserve"> </w:t>
      </w:r>
    </w:p>
    <w:p w:rsidR="00000000" w:rsidDel="00000000" w:rsidP="00000000" w:rsidRDefault="00000000" w:rsidRPr="00000000" w14:paraId="00000035">
      <w:pPr>
        <w:numPr>
          <w:ilvl w:val="0"/>
          <w:numId w:val="2"/>
        </w:numPr>
        <w:ind w:left="720" w:hanging="360"/>
        <w:contextualSpacing w:val="1"/>
        <w:rPr>
          <w:sz w:val="24"/>
          <w:szCs w:val="24"/>
        </w:rPr>
      </w:pPr>
      <w:r w:rsidDel="00000000" w:rsidR="00000000" w:rsidRPr="00000000">
        <w:rPr>
          <w:sz w:val="24"/>
          <w:szCs w:val="24"/>
          <w:rtl w:val="0"/>
        </w:rPr>
        <w:t xml:space="preserve">Wassily Kandinsky, (1977), </w:t>
      </w:r>
      <w:r w:rsidDel="00000000" w:rsidR="00000000" w:rsidRPr="00000000">
        <w:rPr>
          <w:i w:val="1"/>
          <w:sz w:val="24"/>
          <w:szCs w:val="24"/>
          <w:rtl w:val="0"/>
        </w:rPr>
        <w:t xml:space="preserve">Concerning the Spiritual in art</w:t>
      </w:r>
      <w:r w:rsidDel="00000000" w:rsidR="00000000" w:rsidRPr="00000000">
        <w:rPr>
          <w:sz w:val="24"/>
          <w:szCs w:val="24"/>
          <w:rtl w:val="0"/>
        </w:rPr>
        <w:t xml:space="preserve">, New York : Dover Publications</w:t>
      </w:r>
    </w:p>
    <w:p w:rsidR="00000000" w:rsidDel="00000000" w:rsidP="00000000" w:rsidRDefault="00000000" w:rsidRPr="00000000" w14:paraId="00000036">
      <w:pP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37">
      <w:pPr>
        <w:contextualSpacing w:val="0"/>
        <w:rPr>
          <w:sz w:val="24"/>
          <w:szCs w:val="24"/>
        </w:rPr>
      </w:pPr>
      <w:r w:rsidDel="00000000" w:rsidR="00000000" w:rsidRPr="00000000">
        <w:rPr>
          <w:sz w:val="24"/>
          <w:szCs w:val="24"/>
          <w:rtl w:val="0"/>
        </w:rPr>
        <w:t xml:space="preserve">                                                                </w:t>
      </w:r>
      <w:r w:rsidDel="00000000" w:rsidR="00000000" w:rsidRPr="00000000">
        <w:rPr>
          <w:sz w:val="24"/>
          <w:szCs w:val="24"/>
          <w:u w:val="single"/>
          <w:rtl w:val="0"/>
        </w:rPr>
        <w:t xml:space="preserve">Images included</w:t>
      </w:r>
      <w:r w:rsidDel="00000000" w:rsidR="00000000" w:rsidRPr="00000000">
        <w:rPr>
          <w:sz w:val="24"/>
          <w:szCs w:val="24"/>
          <w:rtl w:val="0"/>
        </w:rPr>
        <w:t xml:space="preserve"> </w:t>
      </w:r>
    </w:p>
    <w:p w:rsidR="00000000" w:rsidDel="00000000" w:rsidP="00000000" w:rsidRDefault="00000000" w:rsidRPr="00000000" w14:paraId="00000038">
      <w:pPr>
        <w:numPr>
          <w:ilvl w:val="0"/>
          <w:numId w:val="1"/>
        </w:numPr>
        <w:ind w:left="720" w:hanging="360"/>
        <w:contextualSpacing w:val="1"/>
        <w:rPr>
          <w:sz w:val="24"/>
          <w:szCs w:val="24"/>
          <w:u w:val="none"/>
        </w:rPr>
      </w:pPr>
      <w:r w:rsidDel="00000000" w:rsidR="00000000" w:rsidRPr="00000000">
        <w:rPr>
          <w:sz w:val="24"/>
          <w:szCs w:val="24"/>
          <w:rtl w:val="0"/>
        </w:rPr>
        <w:t xml:space="preserve">Wassily Kandinsky (1913), </w:t>
      </w:r>
      <w:r w:rsidDel="00000000" w:rsidR="00000000" w:rsidRPr="00000000">
        <w:rPr>
          <w:i w:val="1"/>
          <w:sz w:val="24"/>
          <w:szCs w:val="24"/>
          <w:rtl w:val="0"/>
        </w:rPr>
        <w:t xml:space="preserve">Composition VII </w:t>
      </w:r>
      <w:r w:rsidDel="00000000" w:rsidR="00000000" w:rsidRPr="00000000">
        <w:rPr>
          <w:sz w:val="24"/>
          <w:szCs w:val="24"/>
          <w:rtl w:val="0"/>
        </w:rPr>
        <w:t xml:space="preserve">[ oil on canvas] the state tretyakov gallery, Moscow, Russia</w:t>
      </w:r>
    </w:p>
    <w:p w:rsidR="00000000" w:rsidDel="00000000" w:rsidP="00000000" w:rsidRDefault="00000000" w:rsidRPr="00000000" w14:paraId="00000039">
      <w:pPr>
        <w:numPr>
          <w:ilvl w:val="0"/>
          <w:numId w:val="1"/>
        </w:numPr>
        <w:ind w:left="720" w:hanging="360"/>
        <w:contextualSpacing w:val="1"/>
        <w:rPr>
          <w:sz w:val="24"/>
          <w:szCs w:val="24"/>
          <w:u w:val="none"/>
        </w:rPr>
      </w:pPr>
      <w:r w:rsidDel="00000000" w:rsidR="00000000" w:rsidRPr="00000000">
        <w:rPr>
          <w:sz w:val="24"/>
          <w:szCs w:val="24"/>
          <w:rtl w:val="0"/>
        </w:rPr>
        <w:t xml:space="preserve">Wassily Kandinsky (1911), </w:t>
      </w:r>
      <w:r w:rsidDel="00000000" w:rsidR="00000000" w:rsidRPr="00000000">
        <w:rPr>
          <w:i w:val="1"/>
          <w:sz w:val="24"/>
          <w:szCs w:val="24"/>
          <w:rtl w:val="0"/>
        </w:rPr>
        <w:t xml:space="preserve">Impression III </w:t>
      </w:r>
      <w:r w:rsidDel="00000000" w:rsidR="00000000" w:rsidRPr="00000000">
        <w:rPr>
          <w:sz w:val="24"/>
          <w:szCs w:val="24"/>
          <w:rtl w:val="0"/>
        </w:rPr>
        <w:t xml:space="preserve">[oil on canvas] Städtische galerie, Lenbachhaus, Munich</w:t>
      </w:r>
    </w:p>
    <w:p w:rsidR="00000000" w:rsidDel="00000000" w:rsidP="00000000" w:rsidRDefault="00000000" w:rsidRPr="00000000" w14:paraId="0000003A">
      <w:pPr>
        <w:numPr>
          <w:ilvl w:val="0"/>
          <w:numId w:val="1"/>
        </w:numPr>
        <w:ind w:left="720" w:hanging="360"/>
        <w:contextualSpacing w:val="1"/>
        <w:rPr>
          <w:sz w:val="24"/>
          <w:szCs w:val="24"/>
          <w:u w:val="none"/>
        </w:rPr>
      </w:pPr>
      <w:r w:rsidDel="00000000" w:rsidR="00000000" w:rsidRPr="00000000">
        <w:rPr>
          <w:sz w:val="24"/>
          <w:szCs w:val="24"/>
          <w:rtl w:val="0"/>
        </w:rPr>
        <w:t xml:space="preserve">Melissa Mccracken,</w:t>
      </w:r>
      <w:r w:rsidDel="00000000" w:rsidR="00000000" w:rsidRPr="00000000">
        <w:rPr>
          <w:i w:val="1"/>
          <w:sz w:val="24"/>
          <w:szCs w:val="24"/>
          <w:rtl w:val="0"/>
        </w:rPr>
        <w:t xml:space="preserve"> Lucky </w:t>
      </w:r>
      <w:r w:rsidDel="00000000" w:rsidR="00000000" w:rsidRPr="00000000">
        <w:rPr>
          <w:sz w:val="24"/>
          <w:szCs w:val="24"/>
          <w:rtl w:val="0"/>
        </w:rPr>
        <w:t xml:space="preserve">[ acrylic]</w:t>
      </w:r>
      <w:r w:rsidDel="00000000" w:rsidR="00000000" w:rsidRPr="00000000">
        <w:rPr>
          <w:i w:val="1"/>
          <w:sz w:val="24"/>
          <w:szCs w:val="24"/>
          <w:rtl w:val="0"/>
        </w:rPr>
        <w:t xml:space="preserve"> </w:t>
      </w:r>
    </w:p>
    <w:sectPr>
      <w:pgSz w:h="15840" w:w="12240"/>
      <w:pgMar w:bottom="0" w:top="0" w:left="0" w:right="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7.png"/><Relationship Id="rId10" Type="http://schemas.openxmlformats.org/officeDocument/2006/relationships/image" Target="media/image10.png"/><Relationship Id="rId9" Type="http://schemas.openxmlformats.org/officeDocument/2006/relationships/image" Target="media/image9.jp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2.jpg"/><Relationship Id="rId8"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