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2F11C2" w14:textId="55D359D3" w:rsidR="0048706D" w:rsidRDefault="0048706D" w:rsidP="0048706D">
      <w:pPr>
        <w:pStyle w:val="NormalWeb"/>
        <w:spacing w:before="0" w:beforeAutospacing="0" w:after="0" w:afterAutospacing="0"/>
        <w:ind w:left="-180" w:right="-334"/>
      </w:pPr>
      <w:bookmarkStart w:id="0" w:name="_Hlk28532381"/>
      <w:r>
        <w:rPr>
          <w:noProof/>
        </w:rPr>
        <w:drawing>
          <wp:inline distT="0" distB="0" distL="0" distR="0" wp14:anchorId="00A30CCF" wp14:editId="3D0722EB">
            <wp:extent cx="1906270" cy="638175"/>
            <wp:effectExtent l="19050" t="19050" r="1778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4AC8E790" w14:textId="77777777" w:rsidR="0048706D" w:rsidRDefault="0048706D" w:rsidP="0048706D">
      <w:pPr>
        <w:pStyle w:val="NormalWeb"/>
        <w:spacing w:before="0" w:beforeAutospacing="0" w:after="0" w:afterAutospacing="0"/>
        <w:ind w:left="-180" w:right="-334"/>
      </w:pPr>
    </w:p>
    <w:p w14:paraId="18686B79" w14:textId="77777777" w:rsidR="0048706D" w:rsidRDefault="0048706D" w:rsidP="0048706D">
      <w:pPr>
        <w:pStyle w:val="NormalWeb"/>
        <w:spacing w:before="0" w:beforeAutospacing="0" w:after="0" w:afterAutospacing="0"/>
        <w:ind w:left="-180" w:right="-334"/>
      </w:pPr>
    </w:p>
    <w:p w14:paraId="78EFCF2E" w14:textId="77777777" w:rsidR="0048706D" w:rsidRDefault="0048706D" w:rsidP="0048706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22EC09D4" w14:textId="77777777" w:rsidR="0048706D" w:rsidRPr="00230F35" w:rsidRDefault="0048706D" w:rsidP="0048706D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5441D611" w14:textId="77777777" w:rsidR="0048706D" w:rsidRPr="00230F35" w:rsidRDefault="0048706D" w:rsidP="0048706D">
      <w:pPr>
        <w:rPr>
          <w:rFonts w:ascii="Arial" w:hAnsi="Arial" w:cs="Arial"/>
          <w:sz w:val="28"/>
          <w:szCs w:val="28"/>
          <w:lang w:val="cy-GB"/>
        </w:rPr>
      </w:pPr>
    </w:p>
    <w:p w14:paraId="7CBE3206" w14:textId="77777777" w:rsidR="0048706D" w:rsidRDefault="0048706D" w:rsidP="0048706D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279206F1" w14:textId="77777777" w:rsidR="0048706D" w:rsidRDefault="0048706D" w:rsidP="0048706D">
      <w:pPr>
        <w:pStyle w:val="Heading3"/>
        <w:jc w:val="center"/>
        <w:rPr>
          <w:rFonts w:ascii="Trebuchet MS" w:hAnsi="Trebuchet MS"/>
        </w:rPr>
      </w:pPr>
    </w:p>
    <w:tbl>
      <w:tblPr>
        <w:tblW w:w="927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5015"/>
        <w:gridCol w:w="443"/>
        <w:gridCol w:w="1631"/>
        <w:gridCol w:w="299"/>
        <w:gridCol w:w="1888"/>
      </w:tblGrid>
      <w:tr w:rsidR="0048706D" w:rsidRPr="00230F35" w14:paraId="1A148578" w14:textId="77777777" w:rsidTr="00ED0581">
        <w:trPr>
          <w:trHeight w:val="614"/>
        </w:trPr>
        <w:tc>
          <w:tcPr>
            <w:tcW w:w="9276" w:type="dxa"/>
            <w:gridSpan w:val="5"/>
          </w:tcPr>
          <w:p w14:paraId="282121A5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48706D" w:rsidRPr="00230F35" w14:paraId="2C8500E4" w14:textId="77777777" w:rsidTr="00ED0581">
        <w:trPr>
          <w:trHeight w:val="718"/>
        </w:trPr>
        <w:tc>
          <w:tcPr>
            <w:tcW w:w="9276" w:type="dxa"/>
            <w:gridSpan w:val="5"/>
          </w:tcPr>
          <w:p w14:paraId="20510DDC" w14:textId="5EA67355" w:rsidR="0048706D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 Judith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Dunkling</w:t>
            </w:r>
            <w:proofErr w:type="spellEnd"/>
          </w:p>
          <w:p w14:paraId="608D6C6A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8706D" w:rsidRPr="00230F35" w14:paraId="1FE1A5E7" w14:textId="77777777" w:rsidTr="00ED0581">
        <w:trPr>
          <w:trHeight w:val="850"/>
        </w:trPr>
        <w:tc>
          <w:tcPr>
            <w:tcW w:w="5015" w:type="dxa"/>
          </w:tcPr>
          <w:p w14:paraId="057FF144" w14:textId="6F373B9C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AHHI7016</w:t>
            </w:r>
          </w:p>
          <w:p w14:paraId="1857674B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C225474" w14:textId="068C0793" w:rsidR="0048706D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 Studying the Medieval: Manuscripts and Records</w:t>
            </w:r>
          </w:p>
          <w:p w14:paraId="7C0EC66C" w14:textId="77777777" w:rsidR="0048706D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DDF06CF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373" w:type="dxa"/>
            <w:gridSpan w:val="3"/>
          </w:tcPr>
          <w:p w14:paraId="5F64794D" w14:textId="77777777" w:rsidR="0048706D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50150A7D" w14:textId="35C91544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1807205</w:t>
            </w:r>
          </w:p>
        </w:tc>
        <w:tc>
          <w:tcPr>
            <w:tcW w:w="1887" w:type="dxa"/>
          </w:tcPr>
          <w:p w14:paraId="52404EB3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8181B72" w14:textId="7E41ACE3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48706D" w:rsidRPr="00230F35" w14:paraId="106BE2BE" w14:textId="77777777" w:rsidTr="00ED0581">
        <w:trPr>
          <w:trHeight w:val="1140"/>
        </w:trPr>
        <w:tc>
          <w:tcPr>
            <w:tcW w:w="9276" w:type="dxa"/>
            <w:gridSpan w:val="5"/>
          </w:tcPr>
          <w:p w14:paraId="2EA65F51" w14:textId="52D17096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tutor:</w:t>
            </w:r>
            <w:r>
              <w:rPr>
                <w:rFonts w:ascii="Arial" w:hAnsi="Arial" w:cs="Arial"/>
                <w:sz w:val="22"/>
                <w:szCs w:val="22"/>
              </w:rPr>
              <w:t xml:space="preserve"> Professor Janet Burton</w:t>
            </w:r>
          </w:p>
          <w:p w14:paraId="3FA37C72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DE9E8F8" w14:textId="77777777" w:rsidR="0048706D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19B5DD8" w14:textId="7FB7B441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22 May 2020</w:t>
            </w:r>
          </w:p>
        </w:tc>
      </w:tr>
      <w:tr w:rsidR="0048706D" w:rsidRPr="00230F35" w14:paraId="2610EAA5" w14:textId="77777777" w:rsidTr="00ED0581">
        <w:trPr>
          <w:trHeight w:val="979"/>
        </w:trPr>
        <w:tc>
          <w:tcPr>
            <w:tcW w:w="9276" w:type="dxa"/>
            <w:gridSpan w:val="5"/>
            <w:tcBorders>
              <w:bottom w:val="single" w:sz="4" w:space="0" w:color="000000"/>
            </w:tcBorders>
          </w:tcPr>
          <w:p w14:paraId="15E63A24" w14:textId="77777777" w:rsidR="0048706D" w:rsidRDefault="0048706D" w:rsidP="00ED05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If your module has multiple submissions please indicate which piece of work this is.</w:t>
            </w:r>
          </w:p>
          <w:p w14:paraId="3C512383" w14:textId="77777777" w:rsidR="0048706D" w:rsidRDefault="0048706D" w:rsidP="00ED0581">
            <w:pPr>
              <w:rPr>
                <w:rFonts w:ascii="Arial" w:hAnsi="Arial" w:cs="Arial"/>
              </w:rPr>
            </w:pPr>
          </w:p>
          <w:p w14:paraId="0FCC276B" w14:textId="589D1D53" w:rsidR="0048706D" w:rsidRPr="00230F35" w:rsidRDefault="0048706D" w:rsidP="00ED058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="00445C17">
              <w:rPr>
                <w:rFonts w:ascii="Arial" w:hAnsi="Arial" w:cs="Arial"/>
                <w:sz w:val="32"/>
                <w:szCs w:val="32"/>
                <w:vertAlign w:val="superscript"/>
              </w:rPr>
              <w:t>X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6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end"/>
            </w:r>
            <w:bookmarkEnd w:id="6"/>
          </w:p>
        </w:tc>
      </w:tr>
      <w:tr w:rsidR="0048706D" w:rsidRPr="00230F35" w14:paraId="3C3F768F" w14:textId="77777777" w:rsidTr="00ED0581">
        <w:trPr>
          <w:trHeight w:val="979"/>
        </w:trPr>
        <w:tc>
          <w:tcPr>
            <w:tcW w:w="9276" w:type="dxa"/>
            <w:gridSpan w:val="5"/>
            <w:shd w:val="clear" w:color="auto" w:fill="D9D9D9"/>
          </w:tcPr>
          <w:p w14:paraId="72068D50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06819F2" w14:textId="637DDF91" w:rsidR="0048706D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</w:t>
            </w:r>
            <w:r w:rsidR="00445C17">
              <w:rPr>
                <w:rFonts w:ascii="Arial" w:hAnsi="Arial" w:cs="Arial"/>
                <w:sz w:val="22"/>
                <w:szCs w:val="22"/>
              </w:rPr>
              <w:t>: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445C17">
              <w:rPr>
                <w:rFonts w:ascii="Arial" w:hAnsi="Arial" w:cs="Arial"/>
                <w:sz w:val="22"/>
                <w:szCs w:val="22"/>
              </w:rPr>
              <w:t xml:space="preserve">J.M.T. </w:t>
            </w:r>
            <w:proofErr w:type="spellStart"/>
            <w:r w:rsidR="00445C17">
              <w:rPr>
                <w:rFonts w:ascii="Arial" w:hAnsi="Arial" w:cs="Arial"/>
                <w:sz w:val="22"/>
                <w:szCs w:val="22"/>
              </w:rPr>
              <w:t>Dunkling</w:t>
            </w:r>
            <w:proofErr w:type="spellEnd"/>
          </w:p>
          <w:p w14:paraId="34B81156" w14:textId="08D93F9E" w:rsidR="0048706D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 if you are submitting this form via email, please tick this box </w:t>
            </w:r>
            <w:r w:rsidR="00445C17">
              <w:rPr>
                <w:rFonts w:ascii="Calibri" w:hAnsi="Calibri" w:cs="Calibri"/>
                <w:b/>
                <w:sz w:val="24"/>
                <w:szCs w:val="24"/>
              </w:rPr>
              <w:t>√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14:paraId="147DE178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48706D" w:rsidRPr="00230F35" w14:paraId="75572D0D" w14:textId="77777777" w:rsidTr="00ED0581">
        <w:trPr>
          <w:trHeight w:val="3977"/>
        </w:trPr>
        <w:tc>
          <w:tcPr>
            <w:tcW w:w="9276" w:type="dxa"/>
            <w:gridSpan w:val="5"/>
          </w:tcPr>
          <w:p w14:paraId="69B42E1A" w14:textId="77777777" w:rsidR="0048706D" w:rsidRDefault="0048706D" w:rsidP="00ED0581">
            <w:pPr>
              <w:rPr>
                <w:rFonts w:ascii="Arial" w:hAnsi="Arial"/>
                <w:b/>
              </w:rPr>
            </w:pPr>
          </w:p>
          <w:p w14:paraId="405999B3" w14:textId="77777777" w:rsidR="0048706D" w:rsidRPr="00116CE6" w:rsidRDefault="0048706D" w:rsidP="00ED0581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Ind w:w="5" w:type="dxa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7300"/>
              <w:gridCol w:w="1738"/>
            </w:tblGrid>
            <w:tr w:rsidR="0048706D" w:rsidRPr="00116CE6" w14:paraId="62864BA0" w14:textId="77777777" w:rsidTr="00ED0581">
              <w:trPr>
                <w:trHeight w:val="450"/>
              </w:trPr>
              <w:tc>
                <w:tcPr>
                  <w:tcW w:w="7300" w:type="dxa"/>
                </w:tcPr>
                <w:p w14:paraId="486A4457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FCC8F0E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738" w:type="dxa"/>
                </w:tcPr>
                <w:p w14:paraId="5598D092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8706D" w:rsidRPr="00116CE6" w14:paraId="3F006114" w14:textId="77777777" w:rsidTr="00ED0581">
              <w:trPr>
                <w:trHeight w:val="465"/>
              </w:trPr>
              <w:tc>
                <w:tcPr>
                  <w:tcW w:w="7300" w:type="dxa"/>
                </w:tcPr>
                <w:p w14:paraId="55102A1E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82C9770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738" w:type="dxa"/>
                </w:tcPr>
                <w:p w14:paraId="11BA9C07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8706D" w:rsidRPr="00116CE6" w14:paraId="6E87ADE7" w14:textId="77777777" w:rsidTr="00ED0581">
              <w:trPr>
                <w:trHeight w:val="450"/>
              </w:trPr>
              <w:tc>
                <w:tcPr>
                  <w:tcW w:w="7300" w:type="dxa"/>
                </w:tcPr>
                <w:p w14:paraId="0C992060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97BA9C3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738" w:type="dxa"/>
                </w:tcPr>
                <w:p w14:paraId="482C8218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48706D" w:rsidRPr="00116CE6" w14:paraId="03126DB6" w14:textId="77777777" w:rsidTr="00ED0581">
              <w:trPr>
                <w:trHeight w:val="675"/>
              </w:trPr>
              <w:tc>
                <w:tcPr>
                  <w:tcW w:w="7300" w:type="dxa"/>
                </w:tcPr>
                <w:p w14:paraId="6627794B" w14:textId="77777777" w:rsidR="0048706D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13650E30" w14:textId="77777777" w:rsidR="0048706D" w:rsidRPr="00022345" w:rsidRDefault="0048706D" w:rsidP="00ED0581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26DDF60B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738" w:type="dxa"/>
                </w:tcPr>
                <w:p w14:paraId="2C34DD16" w14:textId="77777777" w:rsidR="0048706D" w:rsidRPr="00116CE6" w:rsidRDefault="0048706D" w:rsidP="00ED0581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50794FD" w14:textId="77777777" w:rsidR="0048706D" w:rsidRDefault="0048706D" w:rsidP="00ED058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EEB9EC1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703631CB" w14:textId="77777777" w:rsidR="0048706D" w:rsidRDefault="0048706D" w:rsidP="00ED058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213739" w14:textId="77777777" w:rsidR="0048706D" w:rsidRDefault="0048706D" w:rsidP="00ED058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5076ED" w14:textId="77777777" w:rsidR="0048706D" w:rsidRDefault="0048706D" w:rsidP="00ED058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4EF272F" w14:textId="77777777" w:rsidR="0048706D" w:rsidRDefault="0048706D" w:rsidP="00ED058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BEFBAE" w14:textId="77777777" w:rsidR="0048706D" w:rsidRDefault="0048706D" w:rsidP="00ED058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ACA3898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14:paraId="6AEA1F1E" w14:textId="77777777" w:rsidR="0048706D" w:rsidRDefault="0048706D" w:rsidP="00ED058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32B8C480" w14:textId="77777777" w:rsidR="0048706D" w:rsidRPr="00001C3B" w:rsidRDefault="0048706D" w:rsidP="00ED0581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8706D" w:rsidRPr="00230F35" w14:paraId="76F037AC" w14:textId="77777777" w:rsidTr="00ED0581">
        <w:trPr>
          <w:trHeight w:val="492"/>
        </w:trPr>
        <w:tc>
          <w:tcPr>
            <w:tcW w:w="7089" w:type="dxa"/>
            <w:gridSpan w:val="3"/>
          </w:tcPr>
          <w:p w14:paraId="2C6841A9" w14:textId="77777777" w:rsidR="0048706D" w:rsidRPr="00230F35" w:rsidRDefault="0048706D" w:rsidP="00ED0581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187" w:type="dxa"/>
            <w:gridSpan w:val="2"/>
          </w:tcPr>
          <w:p w14:paraId="36ABC6A3" w14:textId="77777777" w:rsidR="0048706D" w:rsidRPr="00230F35" w:rsidRDefault="0048706D" w:rsidP="00ED0581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48706D" w:rsidRPr="002F467C" w14:paraId="2A8D37BC" w14:textId="77777777" w:rsidTr="00ED0581">
        <w:trPr>
          <w:trHeight w:val="1772"/>
        </w:trPr>
        <w:tc>
          <w:tcPr>
            <w:tcW w:w="9276" w:type="dxa"/>
            <w:gridSpan w:val="5"/>
          </w:tcPr>
          <w:p w14:paraId="7894C73A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7EAC051C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284D0BEB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ECEFCE1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55C81AA7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B36D7A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67BE858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8706D" w:rsidRPr="002F467C" w14:paraId="38B98615" w14:textId="77777777" w:rsidTr="00ED0581">
        <w:trPr>
          <w:trHeight w:val="721"/>
        </w:trPr>
        <w:tc>
          <w:tcPr>
            <w:tcW w:w="5458" w:type="dxa"/>
            <w:gridSpan w:val="2"/>
          </w:tcPr>
          <w:p w14:paraId="069FF0E1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817" w:type="dxa"/>
            <w:gridSpan w:val="3"/>
          </w:tcPr>
          <w:p w14:paraId="40E8A973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48706D" w:rsidRPr="002F467C" w14:paraId="51A07DF6" w14:textId="77777777" w:rsidTr="00ED0581">
        <w:trPr>
          <w:trHeight w:val="721"/>
        </w:trPr>
        <w:tc>
          <w:tcPr>
            <w:tcW w:w="9276" w:type="dxa"/>
            <w:gridSpan w:val="5"/>
          </w:tcPr>
          <w:p w14:paraId="40599D49" w14:textId="77777777" w:rsidR="0048706D" w:rsidRPr="00B34964" w:rsidRDefault="0048706D" w:rsidP="00ED0581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48F3C233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A6DFFB6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F7B325" w14:textId="77777777" w:rsidR="0048706D" w:rsidRPr="00230F35" w:rsidRDefault="0048706D" w:rsidP="00ED0581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48706D" w:rsidRPr="002F467C" w14:paraId="5ADFF2C0" w14:textId="77777777" w:rsidTr="00ED0581">
        <w:trPr>
          <w:trHeight w:val="721"/>
        </w:trPr>
        <w:tc>
          <w:tcPr>
            <w:tcW w:w="5458" w:type="dxa"/>
            <w:gridSpan w:val="2"/>
          </w:tcPr>
          <w:p w14:paraId="150D3963" w14:textId="77777777" w:rsidR="0048706D" w:rsidRPr="00230F35" w:rsidRDefault="0048706D" w:rsidP="00ED058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817" w:type="dxa"/>
            <w:gridSpan w:val="3"/>
          </w:tcPr>
          <w:p w14:paraId="375F3779" w14:textId="77777777" w:rsidR="0048706D" w:rsidRPr="00230F35" w:rsidRDefault="0048706D" w:rsidP="00ED0581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  <w:bookmarkEnd w:id="0"/>
    </w:tbl>
    <w:p w14:paraId="5C7088C3" w14:textId="77777777" w:rsidR="0048706D" w:rsidRPr="00D67BF8" w:rsidRDefault="0048706D" w:rsidP="0048706D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14:paraId="47288391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1BD54826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33B55C97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5A3671D7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0110F247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51EF34AB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68F4E9E5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0CEADD2C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3DF54075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6D98BA79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28C9F94C" w14:textId="77777777" w:rsidR="0048706D" w:rsidRDefault="0048706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061428B2" w14:textId="1736B4FD" w:rsidR="009721CF" w:rsidRDefault="0066620D" w:rsidP="0066620D">
      <w:pPr>
        <w:spacing w:line="360" w:lineRule="auto"/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Assignment 1: Exercises in dating records</w:t>
      </w:r>
    </w:p>
    <w:p w14:paraId="3A438E52" w14:textId="4CB7A506" w:rsidR="0066620D" w:rsidRDefault="0066620D" w:rsidP="0066620D">
      <w:pPr>
        <w:spacing w:line="360" w:lineRule="auto"/>
        <w:jc w:val="center"/>
        <w:rPr>
          <w:b/>
          <w:bCs/>
          <w:sz w:val="24"/>
          <w:szCs w:val="24"/>
        </w:rPr>
      </w:pPr>
    </w:p>
    <w:p w14:paraId="3C42AABA" w14:textId="48CFF883" w:rsidR="0066620D" w:rsidRDefault="0066620D" w:rsidP="0066620D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Question (a):</w:t>
      </w:r>
    </w:p>
    <w:p w14:paraId="08245911" w14:textId="227B0319" w:rsidR="005010CF" w:rsidRDefault="005010CF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Initially, it was necessary to check in </w:t>
      </w:r>
      <w:r>
        <w:rPr>
          <w:i/>
          <w:iCs/>
          <w:sz w:val="24"/>
          <w:szCs w:val="24"/>
        </w:rPr>
        <w:t xml:space="preserve">A Handbook Of Dates For Students Of British History </w:t>
      </w:r>
      <w:r w:rsidR="006203C0">
        <w:rPr>
          <w:sz w:val="24"/>
          <w:szCs w:val="24"/>
        </w:rPr>
        <w:t xml:space="preserve">to confirm </w:t>
      </w:r>
      <w:r>
        <w:rPr>
          <w:sz w:val="24"/>
          <w:szCs w:val="24"/>
        </w:rPr>
        <w:t>that the feast of the Assumption of the Blessed Virgin Mary was celebrated on 15 August.</w:t>
      </w:r>
      <w:r>
        <w:rPr>
          <w:rStyle w:val="FootnoteReference"/>
          <w:sz w:val="24"/>
          <w:szCs w:val="24"/>
        </w:rPr>
        <w:footnoteReference w:id="1"/>
      </w:r>
      <w:r>
        <w:rPr>
          <w:sz w:val="24"/>
          <w:szCs w:val="24"/>
        </w:rPr>
        <w:t xml:space="preserve">  A search for the regnal years </w:t>
      </w:r>
      <w:r w:rsidR="00445C17">
        <w:rPr>
          <w:sz w:val="24"/>
          <w:szCs w:val="24"/>
        </w:rPr>
        <w:t>of</w:t>
      </w:r>
      <w:r>
        <w:rPr>
          <w:sz w:val="24"/>
          <w:szCs w:val="24"/>
        </w:rPr>
        <w:t xml:space="preserve"> King Richard II gave the date for his fourth regnal year as 22 June 1384 – 21 June 1385</w:t>
      </w:r>
      <w:r w:rsidR="00A008C0"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2"/>
      </w:r>
      <w:r w:rsidR="00A008C0">
        <w:rPr>
          <w:sz w:val="24"/>
          <w:szCs w:val="24"/>
        </w:rPr>
        <w:t xml:space="preserve"> Cross- referenced with the calendar of old style years for 1384, this gave </w:t>
      </w:r>
      <w:r w:rsidR="00445C17">
        <w:rPr>
          <w:sz w:val="24"/>
          <w:szCs w:val="24"/>
        </w:rPr>
        <w:t xml:space="preserve">the </w:t>
      </w:r>
      <w:r w:rsidR="00A008C0">
        <w:rPr>
          <w:sz w:val="24"/>
          <w:szCs w:val="24"/>
        </w:rPr>
        <w:t>date for the Thursday after the Feast of the Assumption.</w:t>
      </w:r>
      <w:r w:rsidR="00A008C0">
        <w:rPr>
          <w:rStyle w:val="FootnoteReference"/>
          <w:sz w:val="24"/>
          <w:szCs w:val="24"/>
        </w:rPr>
        <w:footnoteReference w:id="3"/>
      </w:r>
    </w:p>
    <w:p w14:paraId="1B2ED93F" w14:textId="77777777" w:rsidR="006203C0" w:rsidRDefault="006203C0" w:rsidP="002C2E94">
      <w:pPr>
        <w:spacing w:line="360" w:lineRule="auto"/>
        <w:rPr>
          <w:sz w:val="24"/>
          <w:szCs w:val="24"/>
        </w:rPr>
      </w:pPr>
    </w:p>
    <w:p w14:paraId="3F26D01B" w14:textId="41C41A39" w:rsidR="002C2E94" w:rsidRDefault="002C2E94" w:rsidP="002C2E94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modern equivalent for the date of this memorandum is Thursday 18 August 1384.</w:t>
      </w:r>
    </w:p>
    <w:p w14:paraId="782F06DA" w14:textId="77777777" w:rsidR="002C2E94" w:rsidRDefault="002C2E94" w:rsidP="0066620D">
      <w:pPr>
        <w:spacing w:line="360" w:lineRule="auto"/>
        <w:rPr>
          <w:sz w:val="24"/>
          <w:szCs w:val="24"/>
        </w:rPr>
      </w:pPr>
    </w:p>
    <w:p w14:paraId="6C917DFD" w14:textId="4159F17A" w:rsidR="00A008C0" w:rsidRDefault="002C2E94" w:rsidP="0066620D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Question (b):</w:t>
      </w:r>
    </w:p>
    <w:p w14:paraId="3291B96D" w14:textId="056C9373" w:rsidR="002C2E94" w:rsidRDefault="006203C0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Requires</w:t>
      </w:r>
      <w:r w:rsidR="002C2E94">
        <w:rPr>
          <w:sz w:val="24"/>
          <w:szCs w:val="24"/>
        </w:rPr>
        <w:t xml:space="preserve"> establish</w:t>
      </w:r>
      <w:r>
        <w:rPr>
          <w:sz w:val="24"/>
          <w:szCs w:val="24"/>
        </w:rPr>
        <w:t>ing</w:t>
      </w:r>
      <w:r w:rsidR="002C2E94">
        <w:rPr>
          <w:sz w:val="24"/>
          <w:szCs w:val="24"/>
        </w:rPr>
        <w:t xml:space="preserve"> the dates of Bishop </w:t>
      </w:r>
      <w:proofErr w:type="spellStart"/>
      <w:r w:rsidR="002C2E94">
        <w:rPr>
          <w:sz w:val="24"/>
          <w:szCs w:val="24"/>
        </w:rPr>
        <w:t>Anian</w:t>
      </w:r>
      <w:proofErr w:type="spellEnd"/>
      <w:r w:rsidR="002C2E94">
        <w:rPr>
          <w:sz w:val="24"/>
          <w:szCs w:val="24"/>
        </w:rPr>
        <w:t xml:space="preserve"> of St Asaph.  The</w:t>
      </w:r>
      <w:r w:rsidR="002C2E94">
        <w:rPr>
          <w:i/>
          <w:iCs/>
          <w:sz w:val="24"/>
          <w:szCs w:val="24"/>
        </w:rPr>
        <w:t xml:space="preserve"> Handbook Of British Chronology </w:t>
      </w:r>
      <w:r w:rsidR="002C2E94">
        <w:rPr>
          <w:sz w:val="24"/>
          <w:szCs w:val="24"/>
        </w:rPr>
        <w:t xml:space="preserve">is not available online and owing to current library closures it was necessary to find an alternative source.  The Diocese of St Asaph website highlighted two bishops named </w:t>
      </w:r>
      <w:proofErr w:type="spellStart"/>
      <w:r w:rsidR="002C2E94">
        <w:rPr>
          <w:sz w:val="24"/>
          <w:szCs w:val="24"/>
        </w:rPr>
        <w:t>Anian</w:t>
      </w:r>
      <w:proofErr w:type="spellEnd"/>
      <w:r w:rsidR="002C2E94">
        <w:rPr>
          <w:sz w:val="24"/>
          <w:szCs w:val="24"/>
        </w:rPr>
        <w:t xml:space="preserve"> who were in post </w:t>
      </w:r>
      <w:r w:rsidR="00E203BE">
        <w:rPr>
          <w:sz w:val="24"/>
          <w:szCs w:val="24"/>
        </w:rPr>
        <w:t xml:space="preserve">1249-1266/67 and another </w:t>
      </w:r>
      <w:proofErr w:type="spellStart"/>
      <w:r w:rsidR="00E203BE">
        <w:rPr>
          <w:sz w:val="24"/>
          <w:szCs w:val="24"/>
        </w:rPr>
        <w:t>Anian</w:t>
      </w:r>
      <w:proofErr w:type="spellEnd"/>
      <w:r w:rsidR="00E203BE">
        <w:rPr>
          <w:sz w:val="24"/>
          <w:szCs w:val="24"/>
        </w:rPr>
        <w:t xml:space="preserve"> from 1268.</w:t>
      </w:r>
      <w:r w:rsidR="00E203BE">
        <w:rPr>
          <w:rStyle w:val="FootnoteReference"/>
          <w:sz w:val="24"/>
          <w:szCs w:val="24"/>
        </w:rPr>
        <w:footnoteReference w:id="4"/>
      </w:r>
      <w:r w:rsidR="00E203BE">
        <w:rPr>
          <w:sz w:val="24"/>
          <w:szCs w:val="24"/>
        </w:rPr>
        <w:t xml:space="preserve">  </w:t>
      </w:r>
      <w:proofErr w:type="spellStart"/>
      <w:r w:rsidR="00E203BE">
        <w:rPr>
          <w:i/>
          <w:iCs/>
          <w:sz w:val="24"/>
          <w:szCs w:val="24"/>
        </w:rPr>
        <w:t>Fasti</w:t>
      </w:r>
      <w:proofErr w:type="spellEnd"/>
      <w:r w:rsidR="00E203BE">
        <w:rPr>
          <w:i/>
          <w:iCs/>
          <w:sz w:val="24"/>
          <w:szCs w:val="24"/>
        </w:rPr>
        <w:t xml:space="preserve"> Ecclesiae </w:t>
      </w:r>
      <w:proofErr w:type="spellStart"/>
      <w:r w:rsidR="00E203BE">
        <w:rPr>
          <w:i/>
          <w:iCs/>
          <w:sz w:val="24"/>
          <w:szCs w:val="24"/>
        </w:rPr>
        <w:t>Anglicanae</w:t>
      </w:r>
      <w:proofErr w:type="spellEnd"/>
      <w:r w:rsidR="00E203BE">
        <w:rPr>
          <w:i/>
          <w:iCs/>
          <w:sz w:val="24"/>
          <w:szCs w:val="24"/>
        </w:rPr>
        <w:t xml:space="preserve"> </w:t>
      </w:r>
      <w:r w:rsidR="00E203BE">
        <w:rPr>
          <w:sz w:val="24"/>
          <w:szCs w:val="24"/>
        </w:rPr>
        <w:t xml:space="preserve">does not give an exact date for </w:t>
      </w:r>
      <w:proofErr w:type="spellStart"/>
      <w:r w:rsidR="00E203BE">
        <w:rPr>
          <w:sz w:val="24"/>
          <w:szCs w:val="24"/>
        </w:rPr>
        <w:t>Anian’s</w:t>
      </w:r>
      <w:proofErr w:type="spellEnd"/>
      <w:r w:rsidR="00E203BE">
        <w:rPr>
          <w:sz w:val="24"/>
          <w:szCs w:val="24"/>
        </w:rPr>
        <w:t xml:space="preserve"> consecration in 1249</w:t>
      </w:r>
      <w:r>
        <w:rPr>
          <w:sz w:val="24"/>
          <w:szCs w:val="24"/>
        </w:rPr>
        <w:t xml:space="preserve">, but verbal confirmation </w:t>
      </w:r>
      <w:r w:rsidR="00086741">
        <w:rPr>
          <w:sz w:val="24"/>
          <w:szCs w:val="24"/>
        </w:rPr>
        <w:t>was given that</w:t>
      </w:r>
      <w:r>
        <w:rPr>
          <w:sz w:val="24"/>
          <w:szCs w:val="24"/>
        </w:rPr>
        <w:t xml:space="preserve"> the </w:t>
      </w:r>
      <w:r>
        <w:rPr>
          <w:i/>
          <w:iCs/>
          <w:sz w:val="24"/>
          <w:szCs w:val="24"/>
        </w:rPr>
        <w:t xml:space="preserve">Handbook </w:t>
      </w:r>
      <w:r>
        <w:rPr>
          <w:sz w:val="24"/>
          <w:szCs w:val="24"/>
        </w:rPr>
        <w:t>says November 1249</w:t>
      </w:r>
      <w:r w:rsidR="00E203BE">
        <w:rPr>
          <w:sz w:val="24"/>
          <w:szCs w:val="24"/>
        </w:rPr>
        <w:t xml:space="preserve">.  The date for </w:t>
      </w:r>
      <w:proofErr w:type="spellStart"/>
      <w:r w:rsidR="00E203BE">
        <w:rPr>
          <w:sz w:val="24"/>
          <w:szCs w:val="24"/>
        </w:rPr>
        <w:t>Anian</w:t>
      </w:r>
      <w:proofErr w:type="spellEnd"/>
      <w:r w:rsidR="00E203BE">
        <w:rPr>
          <w:sz w:val="24"/>
          <w:szCs w:val="24"/>
        </w:rPr>
        <w:t xml:space="preserve"> II is given as 21 October 1268</w:t>
      </w:r>
      <w:r w:rsidR="00C13A32">
        <w:rPr>
          <w:sz w:val="24"/>
          <w:szCs w:val="24"/>
        </w:rPr>
        <w:t>.</w:t>
      </w:r>
      <w:r w:rsidR="00E203BE">
        <w:rPr>
          <w:rStyle w:val="FootnoteReference"/>
          <w:sz w:val="24"/>
          <w:szCs w:val="24"/>
        </w:rPr>
        <w:footnoteReference w:id="5"/>
      </w:r>
      <w:r w:rsidR="00C13A32">
        <w:rPr>
          <w:sz w:val="24"/>
          <w:szCs w:val="24"/>
        </w:rPr>
        <w:t xml:space="preserve">  References for Shrewsbury Abbey were checked to see if any relevant dates were mentioned </w:t>
      </w:r>
      <w:r w:rsidR="00600630">
        <w:rPr>
          <w:sz w:val="24"/>
          <w:szCs w:val="24"/>
        </w:rPr>
        <w:t>but</w:t>
      </w:r>
      <w:r w:rsidR="00C13A32">
        <w:rPr>
          <w:sz w:val="24"/>
          <w:szCs w:val="24"/>
        </w:rPr>
        <w:t xml:space="preserve"> there were none.</w:t>
      </w:r>
      <w:r w:rsidR="00C13A32">
        <w:rPr>
          <w:rStyle w:val="FootnoteReference"/>
          <w:sz w:val="24"/>
          <w:szCs w:val="24"/>
        </w:rPr>
        <w:footnoteReference w:id="6"/>
      </w:r>
    </w:p>
    <w:p w14:paraId="3ED30509" w14:textId="374A4F4B" w:rsidR="00355876" w:rsidRDefault="00355876" w:rsidP="0066620D">
      <w:pPr>
        <w:spacing w:line="360" w:lineRule="auto"/>
        <w:rPr>
          <w:sz w:val="24"/>
          <w:szCs w:val="24"/>
        </w:rPr>
      </w:pPr>
    </w:p>
    <w:p w14:paraId="38D0C896" w14:textId="27D2D475" w:rsidR="00355876" w:rsidRDefault="00355876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Evidence suggests that it is most likely to have been </w:t>
      </w:r>
      <w:proofErr w:type="spellStart"/>
      <w:r>
        <w:rPr>
          <w:sz w:val="24"/>
          <w:szCs w:val="24"/>
        </w:rPr>
        <w:t>Anian</w:t>
      </w:r>
      <w:proofErr w:type="spellEnd"/>
      <w:r>
        <w:rPr>
          <w:sz w:val="24"/>
          <w:szCs w:val="24"/>
        </w:rPr>
        <w:t xml:space="preserve"> I as he was preceded by the bishops named in the confirmation, and there is no reference to </w:t>
      </w:r>
      <w:r w:rsidR="00086741">
        <w:rPr>
          <w:sz w:val="24"/>
          <w:szCs w:val="24"/>
        </w:rPr>
        <w:t>named</w:t>
      </w:r>
      <w:r>
        <w:rPr>
          <w:sz w:val="24"/>
          <w:szCs w:val="24"/>
        </w:rPr>
        <w:t xml:space="preserve"> being the second bishop </w:t>
      </w:r>
      <w:proofErr w:type="spellStart"/>
      <w:r>
        <w:rPr>
          <w:sz w:val="24"/>
          <w:szCs w:val="24"/>
        </w:rPr>
        <w:t>Anian</w:t>
      </w:r>
      <w:proofErr w:type="spellEnd"/>
      <w:r>
        <w:rPr>
          <w:sz w:val="24"/>
          <w:szCs w:val="24"/>
        </w:rPr>
        <w:t>.</w:t>
      </w:r>
      <w:r>
        <w:rPr>
          <w:rStyle w:val="FootnoteReference"/>
          <w:sz w:val="24"/>
          <w:szCs w:val="24"/>
        </w:rPr>
        <w:footnoteReference w:id="7"/>
      </w:r>
      <w:r>
        <w:rPr>
          <w:sz w:val="24"/>
          <w:szCs w:val="24"/>
        </w:rPr>
        <w:t xml:space="preserve">  </w:t>
      </w:r>
    </w:p>
    <w:p w14:paraId="25D9B956" w14:textId="7C70A1B7" w:rsidR="00355876" w:rsidRDefault="00355876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>Date for feast of St Mary Magdalene is 22 July.</w:t>
      </w:r>
      <w:r>
        <w:rPr>
          <w:rStyle w:val="FootnoteReference"/>
          <w:sz w:val="24"/>
          <w:szCs w:val="24"/>
        </w:rPr>
        <w:footnoteReference w:id="8"/>
      </w:r>
    </w:p>
    <w:p w14:paraId="5A9AFD1C" w14:textId="77777777" w:rsidR="005F7ACB" w:rsidRDefault="005F7ACB" w:rsidP="0066620D">
      <w:pPr>
        <w:spacing w:line="360" w:lineRule="auto"/>
        <w:rPr>
          <w:sz w:val="24"/>
          <w:szCs w:val="24"/>
        </w:rPr>
      </w:pPr>
    </w:p>
    <w:p w14:paraId="733B9ACD" w14:textId="2DC8F05C" w:rsidR="00355876" w:rsidRDefault="00086741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If </w:t>
      </w:r>
      <w:proofErr w:type="spellStart"/>
      <w:r>
        <w:rPr>
          <w:sz w:val="24"/>
          <w:szCs w:val="24"/>
        </w:rPr>
        <w:t>Anian</w:t>
      </w:r>
      <w:proofErr w:type="spellEnd"/>
      <w:r>
        <w:rPr>
          <w:sz w:val="24"/>
          <w:szCs w:val="24"/>
        </w:rPr>
        <w:t xml:space="preserve"> I the date</w:t>
      </w:r>
      <w:r w:rsidR="003448C8">
        <w:rPr>
          <w:sz w:val="24"/>
          <w:szCs w:val="24"/>
        </w:rPr>
        <w:t xml:space="preserve"> for </w:t>
      </w:r>
      <w:r>
        <w:rPr>
          <w:sz w:val="24"/>
          <w:szCs w:val="24"/>
        </w:rPr>
        <w:t xml:space="preserve">the </w:t>
      </w:r>
      <w:r w:rsidR="003448C8">
        <w:rPr>
          <w:sz w:val="24"/>
          <w:szCs w:val="24"/>
        </w:rPr>
        <w:t xml:space="preserve">document </w:t>
      </w:r>
      <w:r>
        <w:rPr>
          <w:sz w:val="24"/>
          <w:szCs w:val="24"/>
        </w:rPr>
        <w:t>is</w:t>
      </w:r>
      <w:r w:rsidR="003448C8">
        <w:rPr>
          <w:sz w:val="24"/>
          <w:szCs w:val="24"/>
        </w:rPr>
        <w:t xml:space="preserve"> 23 July 1250.</w:t>
      </w:r>
    </w:p>
    <w:p w14:paraId="105B6754" w14:textId="0E98CBA2" w:rsidR="003448C8" w:rsidRDefault="003448C8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If </w:t>
      </w:r>
      <w:proofErr w:type="spellStart"/>
      <w:r>
        <w:rPr>
          <w:sz w:val="24"/>
          <w:szCs w:val="24"/>
        </w:rPr>
        <w:t>Anian</w:t>
      </w:r>
      <w:proofErr w:type="spellEnd"/>
      <w:r>
        <w:rPr>
          <w:sz w:val="24"/>
          <w:szCs w:val="24"/>
        </w:rPr>
        <w:t xml:space="preserve"> II then 23 July 1269.</w:t>
      </w:r>
    </w:p>
    <w:p w14:paraId="16C8B163" w14:textId="2C49EAE6" w:rsidR="003448C8" w:rsidRDefault="003448C8" w:rsidP="0066620D">
      <w:pPr>
        <w:spacing w:line="360" w:lineRule="auto"/>
        <w:rPr>
          <w:sz w:val="24"/>
          <w:szCs w:val="24"/>
        </w:rPr>
      </w:pPr>
    </w:p>
    <w:p w14:paraId="2AC53B6B" w14:textId="1B5F6828" w:rsidR="003448C8" w:rsidRDefault="00AD7FF1" w:rsidP="0066620D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Question (c):</w:t>
      </w:r>
    </w:p>
    <w:p w14:paraId="362B8001" w14:textId="212624DE" w:rsidR="00AD7FF1" w:rsidRDefault="00086741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Search</w:t>
      </w:r>
      <w:r w:rsidR="00AD7FF1" w:rsidRPr="00AD7FF1">
        <w:rPr>
          <w:sz w:val="24"/>
          <w:szCs w:val="24"/>
        </w:rPr>
        <w:t xml:space="preserve"> for episcopate</w:t>
      </w:r>
      <w:r w:rsidR="00AD7FF1">
        <w:rPr>
          <w:sz w:val="24"/>
          <w:szCs w:val="24"/>
        </w:rPr>
        <w:t xml:space="preserve"> of John de Ketene shows </w:t>
      </w:r>
      <w:r w:rsidR="009A13C7">
        <w:rPr>
          <w:sz w:val="24"/>
          <w:szCs w:val="24"/>
        </w:rPr>
        <w:t>that he was consecrated as Bishop of Ely on 6 September 1310.</w:t>
      </w:r>
      <w:r w:rsidR="009A13C7">
        <w:rPr>
          <w:rStyle w:val="FootnoteReference"/>
          <w:sz w:val="24"/>
          <w:szCs w:val="24"/>
        </w:rPr>
        <w:footnoteReference w:id="9"/>
      </w:r>
      <w:r w:rsidR="009A13C7">
        <w:rPr>
          <w:sz w:val="24"/>
          <w:szCs w:val="24"/>
        </w:rPr>
        <w:t xml:space="preserve">  </w:t>
      </w:r>
      <w:r>
        <w:rPr>
          <w:sz w:val="24"/>
          <w:szCs w:val="24"/>
        </w:rPr>
        <w:t>Cross</w:t>
      </w:r>
      <w:r w:rsidR="009A13C7">
        <w:rPr>
          <w:sz w:val="24"/>
          <w:szCs w:val="24"/>
        </w:rPr>
        <w:t>-referenced with the reign of Edward II, whose fourth regnal year is 8 July 1310 – 7 July 1311.</w:t>
      </w:r>
      <w:r w:rsidR="009A13C7">
        <w:rPr>
          <w:rStyle w:val="FootnoteReference"/>
          <w:sz w:val="24"/>
          <w:szCs w:val="24"/>
        </w:rPr>
        <w:footnoteReference w:id="10"/>
      </w:r>
      <w:r w:rsidR="009A13C7">
        <w:rPr>
          <w:sz w:val="24"/>
          <w:szCs w:val="24"/>
        </w:rPr>
        <w:t xml:space="preserve">  </w:t>
      </w:r>
      <w:r w:rsidR="005F7ACB">
        <w:rPr>
          <w:sz w:val="24"/>
          <w:szCs w:val="24"/>
        </w:rPr>
        <w:t>As the start of Edward’s fourth regnal year is post-Easter, it must refer to Lent in 1311, when Ash Wednesday fell on 24 February.</w:t>
      </w:r>
      <w:r w:rsidR="005F7ACB">
        <w:rPr>
          <w:rStyle w:val="FootnoteReference"/>
          <w:sz w:val="24"/>
          <w:szCs w:val="24"/>
        </w:rPr>
        <w:footnoteReference w:id="11"/>
      </w:r>
    </w:p>
    <w:p w14:paraId="20FB9416" w14:textId="6E6CE3AF" w:rsidR="005F7ACB" w:rsidRDefault="005F7ACB" w:rsidP="0066620D">
      <w:pPr>
        <w:spacing w:line="360" w:lineRule="auto"/>
        <w:rPr>
          <w:sz w:val="24"/>
          <w:szCs w:val="24"/>
        </w:rPr>
      </w:pPr>
    </w:p>
    <w:p w14:paraId="39B417FE" w14:textId="13635CDB" w:rsidR="005F7ACB" w:rsidRDefault="005F7ACB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Date of court is Thursday 25 February 1311.</w:t>
      </w:r>
    </w:p>
    <w:p w14:paraId="65EDF6A7" w14:textId="751C4E3D" w:rsidR="00E43EAC" w:rsidRDefault="00E43EAC" w:rsidP="0066620D">
      <w:pPr>
        <w:spacing w:line="360" w:lineRule="auto"/>
        <w:rPr>
          <w:sz w:val="24"/>
          <w:szCs w:val="24"/>
        </w:rPr>
      </w:pPr>
    </w:p>
    <w:p w14:paraId="59F277BD" w14:textId="1F9C4EC6" w:rsidR="00E43EAC" w:rsidRDefault="008A3828" w:rsidP="0066620D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Question (d):</w:t>
      </w:r>
    </w:p>
    <w:p w14:paraId="33F28CD4" w14:textId="72F032E8" w:rsidR="008A3828" w:rsidRDefault="00254A39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Having highlighted the key names and circumstances, the easiest method to find an approximate date is to trace Simon, </w:t>
      </w:r>
      <w:r w:rsidR="00600630">
        <w:rPr>
          <w:sz w:val="24"/>
          <w:szCs w:val="24"/>
        </w:rPr>
        <w:t>D</w:t>
      </w:r>
      <w:r>
        <w:rPr>
          <w:sz w:val="24"/>
          <w:szCs w:val="24"/>
        </w:rPr>
        <w:t xml:space="preserve">ean of Lincoln.  There were three who held this role but only one coincides with a King Henry: Simon </w:t>
      </w:r>
      <w:proofErr w:type="spellStart"/>
      <w:r>
        <w:rPr>
          <w:sz w:val="24"/>
          <w:szCs w:val="24"/>
        </w:rPr>
        <w:t>Bloet</w:t>
      </w:r>
      <w:proofErr w:type="spellEnd"/>
      <w:r>
        <w:rPr>
          <w:sz w:val="24"/>
          <w:szCs w:val="24"/>
        </w:rPr>
        <w:t xml:space="preserve"> who was Dean from c.1110-1122/23 during reign of Henry I.</w:t>
      </w:r>
      <w:r>
        <w:rPr>
          <w:rStyle w:val="FootnoteReference"/>
          <w:sz w:val="24"/>
          <w:szCs w:val="24"/>
        </w:rPr>
        <w:footnoteReference w:id="12"/>
      </w:r>
      <w:r w:rsidR="00A831CA">
        <w:rPr>
          <w:sz w:val="24"/>
          <w:szCs w:val="24"/>
        </w:rPr>
        <w:t xml:space="preserve">  </w:t>
      </w:r>
    </w:p>
    <w:p w14:paraId="7EB4B405" w14:textId="756B21D8" w:rsidR="00A831CA" w:rsidRDefault="00A831CA" w:rsidP="0066620D">
      <w:pPr>
        <w:spacing w:line="360" w:lineRule="auto"/>
        <w:rPr>
          <w:sz w:val="24"/>
          <w:szCs w:val="24"/>
        </w:rPr>
      </w:pPr>
    </w:p>
    <w:p w14:paraId="29FE4964" w14:textId="52F8A0C1" w:rsidR="00A831CA" w:rsidRDefault="00086741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Approximate</w:t>
      </w:r>
      <w:r w:rsidR="00A831CA">
        <w:rPr>
          <w:sz w:val="24"/>
          <w:szCs w:val="24"/>
        </w:rPr>
        <w:t xml:space="preserve"> period </w:t>
      </w:r>
      <w:r>
        <w:rPr>
          <w:sz w:val="24"/>
          <w:szCs w:val="24"/>
        </w:rPr>
        <w:t>now</w:t>
      </w:r>
      <w:r w:rsidR="00A831CA">
        <w:rPr>
          <w:sz w:val="24"/>
          <w:szCs w:val="24"/>
        </w:rPr>
        <w:t xml:space="preserve"> defined, a search for Geoffrey </w:t>
      </w:r>
      <w:proofErr w:type="spellStart"/>
      <w:r w:rsidR="00A831CA">
        <w:rPr>
          <w:sz w:val="24"/>
          <w:szCs w:val="24"/>
        </w:rPr>
        <w:t>Ridel</w:t>
      </w:r>
      <w:proofErr w:type="spellEnd"/>
      <w:r w:rsidR="00A831CA">
        <w:rPr>
          <w:sz w:val="24"/>
          <w:szCs w:val="24"/>
        </w:rPr>
        <w:t xml:space="preserve"> in the </w:t>
      </w:r>
      <w:r w:rsidR="00A831CA">
        <w:rPr>
          <w:i/>
          <w:iCs/>
          <w:sz w:val="24"/>
          <w:szCs w:val="24"/>
        </w:rPr>
        <w:t xml:space="preserve">Oxford Dictionary Of National Biography </w:t>
      </w:r>
      <w:r w:rsidR="00A831CA">
        <w:rPr>
          <w:sz w:val="24"/>
          <w:szCs w:val="24"/>
        </w:rPr>
        <w:t xml:space="preserve">shows that he died on the White Ship, along with many from the English Court on 25 November 1120.  He was married to </w:t>
      </w:r>
      <w:proofErr w:type="spellStart"/>
      <w:r w:rsidR="00A831CA">
        <w:rPr>
          <w:sz w:val="24"/>
          <w:szCs w:val="24"/>
        </w:rPr>
        <w:t>Geva</w:t>
      </w:r>
      <w:proofErr w:type="spellEnd"/>
      <w:r w:rsidR="00A831CA">
        <w:rPr>
          <w:sz w:val="24"/>
          <w:szCs w:val="24"/>
        </w:rPr>
        <w:t xml:space="preserve"> and had a daughter who was married to Richard Basset</w:t>
      </w:r>
      <w:r>
        <w:rPr>
          <w:sz w:val="24"/>
          <w:szCs w:val="24"/>
        </w:rPr>
        <w:t>,</w:t>
      </w:r>
      <w:r w:rsidR="00A831CA">
        <w:rPr>
          <w:sz w:val="24"/>
          <w:szCs w:val="24"/>
        </w:rPr>
        <w:t xml:space="preserve"> confirming that this is the Geoffrey whose lands this document relates to.</w:t>
      </w:r>
      <w:r w:rsidR="00A831CA">
        <w:rPr>
          <w:rStyle w:val="FootnoteReference"/>
          <w:sz w:val="24"/>
          <w:szCs w:val="24"/>
        </w:rPr>
        <w:footnoteReference w:id="13"/>
      </w:r>
      <w:r w:rsidR="0049418D">
        <w:rPr>
          <w:sz w:val="24"/>
          <w:szCs w:val="24"/>
        </w:rPr>
        <w:t xml:space="preserve">  As document appears to be posthumous to Geoffrey</w:t>
      </w:r>
      <w:r>
        <w:rPr>
          <w:sz w:val="24"/>
          <w:szCs w:val="24"/>
        </w:rPr>
        <w:t>,</w:t>
      </w:r>
      <w:r w:rsidR="0049418D">
        <w:rPr>
          <w:sz w:val="24"/>
          <w:szCs w:val="24"/>
        </w:rPr>
        <w:t xml:space="preserve"> the date is narrowed down to December 1120 – 1123.</w:t>
      </w:r>
    </w:p>
    <w:p w14:paraId="21CFB71F" w14:textId="68AB6773" w:rsidR="0049418D" w:rsidRDefault="009F06F7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Searches for other names in this document including </w:t>
      </w:r>
      <w:proofErr w:type="spellStart"/>
      <w:r>
        <w:rPr>
          <w:sz w:val="24"/>
          <w:szCs w:val="24"/>
        </w:rPr>
        <w:t>Ranulf</w:t>
      </w:r>
      <w:proofErr w:type="spellEnd"/>
      <w:r>
        <w:rPr>
          <w:sz w:val="24"/>
          <w:szCs w:val="24"/>
        </w:rPr>
        <w:t xml:space="preserve"> and his brother William</w:t>
      </w:r>
      <w:r>
        <w:rPr>
          <w:rStyle w:val="FootnoteReference"/>
          <w:sz w:val="24"/>
          <w:szCs w:val="24"/>
        </w:rPr>
        <w:footnoteReference w:id="14"/>
      </w:r>
      <w:r>
        <w:rPr>
          <w:sz w:val="24"/>
          <w:szCs w:val="24"/>
        </w:rPr>
        <w:t xml:space="preserve"> and Geoffrey de Clinton</w:t>
      </w:r>
      <w:r>
        <w:rPr>
          <w:rStyle w:val="FootnoteReference"/>
          <w:sz w:val="24"/>
          <w:szCs w:val="24"/>
        </w:rPr>
        <w:footnoteReference w:id="15"/>
      </w:r>
      <w:r w:rsidR="001C263F">
        <w:rPr>
          <w:sz w:val="24"/>
          <w:szCs w:val="24"/>
        </w:rPr>
        <w:t xml:space="preserve"> confirm the connection between the names but give no further evidence for an exact date of events mentioned.  It is also confirmed that William </w:t>
      </w:r>
      <w:proofErr w:type="spellStart"/>
      <w:r w:rsidR="001C263F">
        <w:rPr>
          <w:sz w:val="24"/>
          <w:szCs w:val="24"/>
        </w:rPr>
        <w:t>d’Aubigny</w:t>
      </w:r>
      <w:proofErr w:type="spellEnd"/>
      <w:r w:rsidR="001C263F">
        <w:rPr>
          <w:sz w:val="24"/>
          <w:szCs w:val="24"/>
        </w:rPr>
        <w:t xml:space="preserve"> witnessed royal documents throughout Henry’s reign </w:t>
      </w:r>
      <w:r w:rsidR="00086741">
        <w:rPr>
          <w:sz w:val="24"/>
          <w:szCs w:val="24"/>
        </w:rPr>
        <w:t>after</w:t>
      </w:r>
      <w:r w:rsidR="001C263F">
        <w:rPr>
          <w:sz w:val="24"/>
          <w:szCs w:val="24"/>
        </w:rPr>
        <w:t xml:space="preserve"> 1101</w:t>
      </w:r>
      <w:r w:rsidR="001C263F">
        <w:rPr>
          <w:rStyle w:val="FootnoteReference"/>
          <w:sz w:val="24"/>
          <w:szCs w:val="24"/>
        </w:rPr>
        <w:footnoteReference w:id="16"/>
      </w:r>
      <w:r>
        <w:rPr>
          <w:sz w:val="24"/>
          <w:szCs w:val="24"/>
        </w:rPr>
        <w:t xml:space="preserve"> </w:t>
      </w:r>
      <w:r w:rsidR="001C263F">
        <w:rPr>
          <w:sz w:val="24"/>
          <w:szCs w:val="24"/>
        </w:rPr>
        <w:t xml:space="preserve">but again gives no clarification on dating the Geoffrey </w:t>
      </w:r>
      <w:proofErr w:type="spellStart"/>
      <w:r w:rsidR="001C263F">
        <w:rPr>
          <w:sz w:val="24"/>
          <w:szCs w:val="24"/>
        </w:rPr>
        <w:t>Ridel</w:t>
      </w:r>
      <w:proofErr w:type="spellEnd"/>
      <w:r w:rsidR="001C263F">
        <w:rPr>
          <w:sz w:val="24"/>
          <w:szCs w:val="24"/>
        </w:rPr>
        <w:t xml:space="preserve"> document.</w:t>
      </w:r>
    </w:p>
    <w:p w14:paraId="572619EA" w14:textId="6BBD16C6" w:rsidR="001C263F" w:rsidRDefault="001C263F" w:rsidP="0066620D">
      <w:pPr>
        <w:spacing w:line="360" w:lineRule="auto"/>
        <w:rPr>
          <w:sz w:val="24"/>
          <w:szCs w:val="24"/>
        </w:rPr>
      </w:pPr>
    </w:p>
    <w:p w14:paraId="501F91EE" w14:textId="199371F2" w:rsidR="001C263F" w:rsidRDefault="001C263F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It was not possible to find any clarification online of dates that Henry I was at Woodstock in the period that the document could have been issued.</w:t>
      </w:r>
    </w:p>
    <w:p w14:paraId="48871360" w14:textId="00FF2824" w:rsidR="001C263F" w:rsidRDefault="001C263F" w:rsidP="0066620D">
      <w:pPr>
        <w:spacing w:line="360" w:lineRule="auto"/>
        <w:rPr>
          <w:sz w:val="24"/>
          <w:szCs w:val="24"/>
        </w:rPr>
      </w:pPr>
    </w:p>
    <w:p w14:paraId="57B38D85" w14:textId="0846AC11" w:rsidR="001C263F" w:rsidRDefault="001C263F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>The possible date for this document is December 1120 – 1123.</w:t>
      </w:r>
    </w:p>
    <w:p w14:paraId="4E886DF4" w14:textId="62EF0F51" w:rsidR="001C263F" w:rsidRDefault="001C263F" w:rsidP="0066620D">
      <w:pPr>
        <w:spacing w:line="360" w:lineRule="auto"/>
        <w:rPr>
          <w:sz w:val="24"/>
          <w:szCs w:val="24"/>
        </w:rPr>
      </w:pPr>
    </w:p>
    <w:p w14:paraId="082B82ED" w14:textId="741BD858" w:rsidR="001C263F" w:rsidRDefault="001C263F" w:rsidP="0066620D">
      <w:pPr>
        <w:spacing w:line="360" w:lineRule="auto"/>
        <w:rPr>
          <w:sz w:val="24"/>
          <w:szCs w:val="24"/>
        </w:rPr>
      </w:pPr>
      <w:r>
        <w:rPr>
          <w:sz w:val="24"/>
          <w:szCs w:val="24"/>
        </w:rPr>
        <w:t xml:space="preserve">Having proposed December 1120 – 1123 as an estimated date for the Geoffrey </w:t>
      </w:r>
      <w:proofErr w:type="spellStart"/>
      <w:r>
        <w:rPr>
          <w:sz w:val="24"/>
          <w:szCs w:val="24"/>
        </w:rPr>
        <w:t>Ridel</w:t>
      </w:r>
      <w:proofErr w:type="spellEnd"/>
      <w:r>
        <w:rPr>
          <w:sz w:val="24"/>
          <w:szCs w:val="24"/>
        </w:rPr>
        <w:t xml:space="preserve"> document, it is interesting to contrast this with David Carpenter’s argument that this significant document has several marks of being a forgery.  Carpenter’s argument is that the document does not accord with Henry’s </w:t>
      </w:r>
      <w:r w:rsidR="00900833">
        <w:rPr>
          <w:sz w:val="24"/>
          <w:szCs w:val="24"/>
        </w:rPr>
        <w:t xml:space="preserve">priorities in the early </w:t>
      </w:r>
      <w:r w:rsidR="00086741">
        <w:rPr>
          <w:sz w:val="24"/>
          <w:szCs w:val="24"/>
        </w:rPr>
        <w:t>twelfth</w:t>
      </w:r>
      <w:r w:rsidR="00900833">
        <w:rPr>
          <w:sz w:val="24"/>
          <w:szCs w:val="24"/>
        </w:rPr>
        <w:t xml:space="preserve"> century and that th</w:t>
      </w:r>
      <w:r w:rsidR="00086741">
        <w:rPr>
          <w:sz w:val="24"/>
          <w:szCs w:val="24"/>
        </w:rPr>
        <w:t xml:space="preserve">ose names listed as counsel to Henry I </w:t>
      </w:r>
      <w:r w:rsidR="00900833">
        <w:rPr>
          <w:sz w:val="24"/>
          <w:szCs w:val="24"/>
        </w:rPr>
        <w:t xml:space="preserve">in the document </w:t>
      </w:r>
      <w:r w:rsidR="00086741">
        <w:rPr>
          <w:sz w:val="24"/>
          <w:szCs w:val="24"/>
        </w:rPr>
        <w:t>are</w:t>
      </w:r>
      <w:r w:rsidR="00900833">
        <w:rPr>
          <w:sz w:val="24"/>
          <w:szCs w:val="24"/>
        </w:rPr>
        <w:t xml:space="preserve"> implausible.</w:t>
      </w:r>
      <w:r w:rsidR="00900833">
        <w:rPr>
          <w:rStyle w:val="FootnoteReference"/>
          <w:sz w:val="24"/>
          <w:szCs w:val="24"/>
        </w:rPr>
        <w:footnoteReference w:id="17"/>
      </w:r>
      <w:r>
        <w:rPr>
          <w:sz w:val="24"/>
          <w:szCs w:val="24"/>
        </w:rPr>
        <w:t xml:space="preserve"> </w:t>
      </w:r>
    </w:p>
    <w:p w14:paraId="6B479A02" w14:textId="1B48E64A" w:rsidR="006049F5" w:rsidRDefault="006049F5" w:rsidP="0066620D">
      <w:pPr>
        <w:spacing w:line="360" w:lineRule="auto"/>
        <w:rPr>
          <w:sz w:val="24"/>
          <w:szCs w:val="24"/>
        </w:rPr>
      </w:pPr>
    </w:p>
    <w:p w14:paraId="56B76E9C" w14:textId="561B4CAF" w:rsidR="006049F5" w:rsidRDefault="006049F5" w:rsidP="0066620D">
      <w:pPr>
        <w:spacing w:line="360" w:lineRule="auto"/>
        <w:rPr>
          <w:sz w:val="24"/>
          <w:szCs w:val="24"/>
        </w:rPr>
      </w:pPr>
    </w:p>
    <w:p w14:paraId="7059B2A2" w14:textId="3C26E19F" w:rsidR="006049F5" w:rsidRDefault="006049F5" w:rsidP="0066620D">
      <w:pPr>
        <w:spacing w:line="360" w:lineRule="auto"/>
        <w:rPr>
          <w:sz w:val="24"/>
          <w:szCs w:val="24"/>
        </w:rPr>
      </w:pPr>
    </w:p>
    <w:p w14:paraId="3AAA5279" w14:textId="332AD143" w:rsidR="006049F5" w:rsidRDefault="006049F5" w:rsidP="0066620D">
      <w:pPr>
        <w:spacing w:line="360" w:lineRule="auto"/>
        <w:rPr>
          <w:sz w:val="24"/>
          <w:szCs w:val="24"/>
        </w:rPr>
      </w:pPr>
    </w:p>
    <w:p w14:paraId="0CAAC0FF" w14:textId="0DBABF52" w:rsidR="006049F5" w:rsidRDefault="006049F5" w:rsidP="0066620D">
      <w:pPr>
        <w:spacing w:line="360" w:lineRule="auto"/>
        <w:rPr>
          <w:sz w:val="24"/>
          <w:szCs w:val="24"/>
        </w:rPr>
      </w:pPr>
    </w:p>
    <w:p w14:paraId="504A679B" w14:textId="517595B3" w:rsidR="006049F5" w:rsidRDefault="006049F5" w:rsidP="0066620D">
      <w:pPr>
        <w:spacing w:line="360" w:lineRule="auto"/>
        <w:rPr>
          <w:sz w:val="24"/>
          <w:szCs w:val="24"/>
        </w:rPr>
      </w:pPr>
    </w:p>
    <w:p w14:paraId="26FCDF8D" w14:textId="4E18F0CD" w:rsidR="006049F5" w:rsidRDefault="006049F5" w:rsidP="0066620D">
      <w:pPr>
        <w:spacing w:line="360" w:lineRule="auto"/>
        <w:rPr>
          <w:sz w:val="24"/>
          <w:szCs w:val="24"/>
        </w:rPr>
      </w:pPr>
    </w:p>
    <w:p w14:paraId="2DDAB460" w14:textId="3A46A0CA" w:rsidR="006049F5" w:rsidRDefault="006049F5" w:rsidP="0066620D">
      <w:pPr>
        <w:spacing w:line="360" w:lineRule="auto"/>
        <w:rPr>
          <w:sz w:val="24"/>
          <w:szCs w:val="24"/>
        </w:rPr>
      </w:pPr>
    </w:p>
    <w:p w14:paraId="42933E06" w14:textId="25BF4173" w:rsidR="006049F5" w:rsidRDefault="006049F5" w:rsidP="0066620D">
      <w:pPr>
        <w:spacing w:line="360" w:lineRule="auto"/>
        <w:rPr>
          <w:sz w:val="24"/>
          <w:szCs w:val="24"/>
        </w:rPr>
      </w:pPr>
    </w:p>
    <w:p w14:paraId="2A8D6555" w14:textId="0D752A46" w:rsidR="006049F5" w:rsidRDefault="006049F5" w:rsidP="0066620D">
      <w:pPr>
        <w:spacing w:line="360" w:lineRule="auto"/>
        <w:rPr>
          <w:sz w:val="24"/>
          <w:szCs w:val="24"/>
        </w:rPr>
      </w:pPr>
    </w:p>
    <w:p w14:paraId="62E38257" w14:textId="7B70B350" w:rsidR="006049F5" w:rsidRDefault="006049F5" w:rsidP="0066620D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>BIBLIOGRAPHY:</w:t>
      </w:r>
    </w:p>
    <w:p w14:paraId="2EFB2A1C" w14:textId="77777777" w:rsidR="00535FEB" w:rsidRDefault="00535FEB" w:rsidP="00535FEB">
      <w:pPr>
        <w:spacing w:line="360" w:lineRule="auto"/>
        <w:ind w:left="284" w:hanging="284"/>
        <w:rPr>
          <w:sz w:val="24"/>
          <w:szCs w:val="24"/>
        </w:rPr>
      </w:pPr>
    </w:p>
    <w:p w14:paraId="0AAFD40D" w14:textId="52539608" w:rsidR="00FE32D6" w:rsidRPr="00FE32D6" w:rsidRDefault="00FE32D6" w:rsidP="00535FEB">
      <w:pPr>
        <w:spacing w:line="360" w:lineRule="auto"/>
        <w:ind w:left="284" w:hanging="284"/>
        <w:rPr>
          <w:sz w:val="24"/>
          <w:szCs w:val="24"/>
        </w:rPr>
      </w:pPr>
      <w:r>
        <w:rPr>
          <w:i/>
          <w:iCs/>
          <w:sz w:val="24"/>
          <w:szCs w:val="24"/>
        </w:rPr>
        <w:t xml:space="preserve">A History Of The County Of Lincoln Volume 2: Victoria County History, </w:t>
      </w:r>
      <w:r>
        <w:rPr>
          <w:sz w:val="24"/>
          <w:szCs w:val="24"/>
        </w:rPr>
        <w:t>1906 &lt;british-history.ac.uk/</w:t>
      </w:r>
      <w:proofErr w:type="spellStart"/>
      <w:r>
        <w:rPr>
          <w:sz w:val="24"/>
          <w:szCs w:val="24"/>
        </w:rPr>
        <w:t>vch</w:t>
      </w:r>
      <w:proofErr w:type="spellEnd"/>
      <w:r>
        <w:rPr>
          <w:sz w:val="24"/>
          <w:szCs w:val="24"/>
        </w:rPr>
        <w:t>/</w:t>
      </w:r>
      <w:proofErr w:type="spellStart"/>
      <w:r>
        <w:rPr>
          <w:sz w:val="24"/>
          <w:szCs w:val="24"/>
        </w:rPr>
        <w:t>lincs</w:t>
      </w:r>
      <w:proofErr w:type="spellEnd"/>
      <w:r>
        <w:rPr>
          <w:sz w:val="24"/>
          <w:szCs w:val="24"/>
        </w:rPr>
        <w:t>/vol2/pp.80-96&gt; [Accessed: 2 April 2020].</w:t>
      </w:r>
    </w:p>
    <w:p w14:paraId="1FE07364" w14:textId="2D35F975" w:rsidR="00535FEB" w:rsidRPr="00535FEB" w:rsidRDefault="00535FEB" w:rsidP="00535FEB">
      <w:pPr>
        <w:spacing w:line="360" w:lineRule="auto"/>
        <w:ind w:left="284" w:hanging="284"/>
        <w:rPr>
          <w:i/>
          <w:iCs/>
          <w:sz w:val="24"/>
          <w:szCs w:val="24"/>
        </w:rPr>
      </w:pPr>
      <w:r w:rsidRPr="00535FEB">
        <w:rPr>
          <w:i/>
          <w:iCs/>
          <w:sz w:val="24"/>
          <w:szCs w:val="24"/>
        </w:rPr>
        <w:t>A History</w:t>
      </w:r>
      <w:r>
        <w:rPr>
          <w:i/>
          <w:iCs/>
          <w:sz w:val="24"/>
          <w:szCs w:val="24"/>
        </w:rPr>
        <w:t xml:space="preserve"> Of The County Of Shropshire: </w:t>
      </w:r>
      <w:r w:rsidR="00D46C89">
        <w:rPr>
          <w:i/>
          <w:iCs/>
          <w:sz w:val="24"/>
          <w:szCs w:val="24"/>
        </w:rPr>
        <w:t xml:space="preserve">Victoria County History </w:t>
      </w:r>
      <w:r>
        <w:rPr>
          <w:i/>
          <w:iCs/>
          <w:sz w:val="24"/>
          <w:szCs w:val="24"/>
        </w:rPr>
        <w:t>Volume 2</w:t>
      </w:r>
      <w:r w:rsidR="00D46C89">
        <w:rPr>
          <w:sz w:val="24"/>
          <w:szCs w:val="24"/>
        </w:rPr>
        <w:t>, 1973 &lt;british-history.ac.uk/</w:t>
      </w:r>
      <w:proofErr w:type="spellStart"/>
      <w:r w:rsidR="00D46C89">
        <w:rPr>
          <w:sz w:val="24"/>
          <w:szCs w:val="24"/>
        </w:rPr>
        <w:t>vch</w:t>
      </w:r>
      <w:proofErr w:type="spellEnd"/>
      <w:r w:rsidR="00D46C89">
        <w:rPr>
          <w:sz w:val="24"/>
          <w:szCs w:val="24"/>
        </w:rPr>
        <w:t>/</w:t>
      </w:r>
      <w:proofErr w:type="spellStart"/>
      <w:r w:rsidR="00D46C89">
        <w:rPr>
          <w:sz w:val="24"/>
          <w:szCs w:val="24"/>
        </w:rPr>
        <w:t>salop</w:t>
      </w:r>
      <w:proofErr w:type="spellEnd"/>
      <w:r w:rsidR="00D46C89">
        <w:rPr>
          <w:sz w:val="24"/>
          <w:szCs w:val="24"/>
        </w:rPr>
        <w:t>/vol2/pp.30-37&gt; [Accessed: 2 April 2020].</w:t>
      </w:r>
      <w:r>
        <w:rPr>
          <w:i/>
          <w:iCs/>
          <w:sz w:val="24"/>
          <w:szCs w:val="24"/>
        </w:rPr>
        <w:t xml:space="preserve"> </w:t>
      </w:r>
    </w:p>
    <w:p w14:paraId="2D9C00BF" w14:textId="748B5247" w:rsidR="006049F5" w:rsidRDefault="00EC4C03" w:rsidP="00535FEB">
      <w:pPr>
        <w:spacing w:line="360" w:lineRule="auto"/>
        <w:ind w:left="284" w:hanging="284"/>
        <w:rPr>
          <w:sz w:val="24"/>
          <w:szCs w:val="24"/>
        </w:rPr>
      </w:pPr>
      <w:r>
        <w:rPr>
          <w:sz w:val="24"/>
          <w:szCs w:val="24"/>
        </w:rPr>
        <w:t xml:space="preserve">Carpenter, David X., ‘The Marriage Of Richard Basset: An Undetected Forgery In The Name Of Henry I’, </w:t>
      </w:r>
      <w:r>
        <w:rPr>
          <w:i/>
          <w:iCs/>
          <w:sz w:val="24"/>
          <w:szCs w:val="24"/>
        </w:rPr>
        <w:t xml:space="preserve">Historical Research, </w:t>
      </w:r>
      <w:r>
        <w:rPr>
          <w:sz w:val="24"/>
          <w:szCs w:val="24"/>
        </w:rPr>
        <w:t xml:space="preserve">Vol. 91 252 </w:t>
      </w:r>
      <w:r w:rsidR="00535FEB">
        <w:rPr>
          <w:sz w:val="24"/>
          <w:szCs w:val="24"/>
        </w:rPr>
        <w:t>(2018), pp.399-407.</w:t>
      </w:r>
    </w:p>
    <w:p w14:paraId="2CEF9611" w14:textId="31D7EB2C" w:rsidR="00535FEB" w:rsidRDefault="00535FEB" w:rsidP="00535FEB">
      <w:pPr>
        <w:spacing w:line="360" w:lineRule="auto"/>
        <w:ind w:left="284" w:hanging="284"/>
        <w:rPr>
          <w:sz w:val="24"/>
          <w:szCs w:val="24"/>
        </w:rPr>
      </w:pPr>
      <w:r>
        <w:rPr>
          <w:sz w:val="24"/>
          <w:szCs w:val="24"/>
        </w:rPr>
        <w:t>Cheney, C.R. (ed.) and Jones, Michael (revised by), A</w:t>
      </w:r>
      <w:r>
        <w:rPr>
          <w:i/>
          <w:iCs/>
          <w:sz w:val="24"/>
          <w:szCs w:val="24"/>
        </w:rPr>
        <w:t xml:space="preserve"> Handbook Of Dates For Students Of British History: New Edition </w:t>
      </w:r>
      <w:r>
        <w:rPr>
          <w:sz w:val="24"/>
          <w:szCs w:val="24"/>
        </w:rPr>
        <w:t>(Cambridge, Cambridge University Press, 2000).</w:t>
      </w:r>
    </w:p>
    <w:p w14:paraId="4365BE6E" w14:textId="17938691" w:rsidR="00535FEB" w:rsidRDefault="00535FEB" w:rsidP="00535FEB">
      <w:pPr>
        <w:spacing w:line="360" w:lineRule="auto"/>
        <w:ind w:left="284" w:hanging="284"/>
        <w:rPr>
          <w:sz w:val="24"/>
          <w:szCs w:val="24"/>
        </w:rPr>
      </w:pPr>
      <w:proofErr w:type="spellStart"/>
      <w:r>
        <w:rPr>
          <w:i/>
          <w:iCs/>
          <w:sz w:val="24"/>
          <w:szCs w:val="24"/>
        </w:rPr>
        <w:t>Fasti</w:t>
      </w:r>
      <w:proofErr w:type="spellEnd"/>
      <w:r>
        <w:rPr>
          <w:i/>
          <w:iCs/>
          <w:sz w:val="24"/>
          <w:szCs w:val="24"/>
        </w:rPr>
        <w:t xml:space="preserve"> Ecclesiae </w:t>
      </w:r>
      <w:proofErr w:type="spellStart"/>
      <w:r>
        <w:rPr>
          <w:i/>
          <w:iCs/>
          <w:sz w:val="24"/>
          <w:szCs w:val="24"/>
        </w:rPr>
        <w:t>Anglicanae</w:t>
      </w:r>
      <w:proofErr w:type="spellEnd"/>
      <w:r>
        <w:rPr>
          <w:i/>
          <w:iCs/>
          <w:sz w:val="24"/>
          <w:szCs w:val="24"/>
        </w:rPr>
        <w:t xml:space="preserve"> 1066-1300: Volume 9, The Welsh Cathedrals (Bangor, Llandaff, St Asaph, St </w:t>
      </w:r>
      <w:proofErr w:type="spellStart"/>
      <w:r>
        <w:rPr>
          <w:i/>
          <w:iCs/>
          <w:sz w:val="24"/>
          <w:szCs w:val="24"/>
        </w:rPr>
        <w:t>Davids</w:t>
      </w:r>
      <w:proofErr w:type="spellEnd"/>
      <w:r>
        <w:rPr>
          <w:i/>
          <w:iCs/>
          <w:sz w:val="24"/>
          <w:szCs w:val="24"/>
        </w:rPr>
        <w:t>)</w:t>
      </w:r>
      <w:r>
        <w:rPr>
          <w:sz w:val="24"/>
          <w:szCs w:val="24"/>
        </w:rPr>
        <w:t>, 2003 &lt;british-history.ac.uk/</w:t>
      </w:r>
      <w:proofErr w:type="spellStart"/>
      <w:r>
        <w:rPr>
          <w:sz w:val="24"/>
          <w:szCs w:val="24"/>
        </w:rPr>
        <w:t>fasti</w:t>
      </w:r>
      <w:proofErr w:type="spellEnd"/>
      <w:r>
        <w:rPr>
          <w:sz w:val="24"/>
          <w:szCs w:val="24"/>
        </w:rPr>
        <w:t>-ecclesiae/1066-1300/vol9/pp.33-36&gt; [Accessed: 2 April 2020].</w:t>
      </w:r>
    </w:p>
    <w:p w14:paraId="0C2C84C5" w14:textId="022A9DEB" w:rsidR="00D10146" w:rsidRDefault="00D10146" w:rsidP="00535FEB">
      <w:pPr>
        <w:spacing w:line="360" w:lineRule="auto"/>
        <w:ind w:left="284" w:hanging="284"/>
        <w:rPr>
          <w:sz w:val="24"/>
          <w:szCs w:val="24"/>
        </w:rPr>
      </w:pPr>
      <w:proofErr w:type="spellStart"/>
      <w:r>
        <w:rPr>
          <w:i/>
          <w:iCs/>
          <w:sz w:val="24"/>
          <w:szCs w:val="24"/>
        </w:rPr>
        <w:t>Fasti</w:t>
      </w:r>
      <w:proofErr w:type="spellEnd"/>
      <w:r>
        <w:rPr>
          <w:i/>
          <w:iCs/>
          <w:sz w:val="24"/>
          <w:szCs w:val="24"/>
        </w:rPr>
        <w:t xml:space="preserve"> Ecclesiae </w:t>
      </w:r>
      <w:proofErr w:type="spellStart"/>
      <w:r>
        <w:rPr>
          <w:i/>
          <w:iCs/>
          <w:sz w:val="24"/>
          <w:szCs w:val="24"/>
        </w:rPr>
        <w:t>Anglicanae</w:t>
      </w:r>
      <w:proofErr w:type="spellEnd"/>
      <w:r>
        <w:rPr>
          <w:i/>
          <w:iCs/>
          <w:sz w:val="24"/>
          <w:szCs w:val="24"/>
        </w:rPr>
        <w:t xml:space="preserve"> 1300-1541: Volume 4, Monastic Cathedrals (Southern Province)</w:t>
      </w:r>
      <w:r>
        <w:rPr>
          <w:sz w:val="24"/>
          <w:szCs w:val="24"/>
        </w:rPr>
        <w:t>, 1963 &lt;british-history.ac.uk/</w:t>
      </w:r>
      <w:proofErr w:type="spellStart"/>
      <w:r>
        <w:rPr>
          <w:sz w:val="24"/>
          <w:szCs w:val="24"/>
        </w:rPr>
        <w:t>fasti</w:t>
      </w:r>
      <w:proofErr w:type="spellEnd"/>
      <w:r>
        <w:rPr>
          <w:sz w:val="24"/>
          <w:szCs w:val="24"/>
        </w:rPr>
        <w:t>-ecclesiae/1300-1541/vol4/pp.13-16&gt; [Accessed: 2 April 2020].</w:t>
      </w:r>
    </w:p>
    <w:p w14:paraId="37F8EB02" w14:textId="571C58B3" w:rsidR="00D10146" w:rsidRPr="00487C8C" w:rsidRDefault="00D10146" w:rsidP="00535FEB">
      <w:pPr>
        <w:spacing w:line="360" w:lineRule="auto"/>
        <w:ind w:left="284" w:hanging="284"/>
        <w:rPr>
          <w:sz w:val="24"/>
          <w:szCs w:val="24"/>
        </w:rPr>
      </w:pPr>
      <w:r>
        <w:rPr>
          <w:sz w:val="24"/>
          <w:szCs w:val="24"/>
        </w:rPr>
        <w:t>Gough, David, ‘Geoffrey de Clinton And Roger, Earl Of Warwick</w:t>
      </w:r>
      <w:r w:rsidR="00487C8C">
        <w:rPr>
          <w:sz w:val="24"/>
          <w:szCs w:val="24"/>
        </w:rPr>
        <w:t xml:space="preserve">: New Men And Magnates In The Reign Of Henry I’, </w:t>
      </w:r>
      <w:r w:rsidR="00487C8C">
        <w:rPr>
          <w:i/>
          <w:iCs/>
          <w:sz w:val="24"/>
          <w:szCs w:val="24"/>
        </w:rPr>
        <w:t xml:space="preserve">Bulletin of the Institute of Historical Research, </w:t>
      </w:r>
      <w:r w:rsidR="00FE32D6" w:rsidRPr="00FE32D6">
        <w:rPr>
          <w:sz w:val="24"/>
          <w:szCs w:val="24"/>
        </w:rPr>
        <w:t>Vol.</w:t>
      </w:r>
      <w:r w:rsidR="00FE32D6">
        <w:rPr>
          <w:i/>
          <w:iCs/>
          <w:sz w:val="24"/>
          <w:szCs w:val="24"/>
        </w:rPr>
        <w:t xml:space="preserve"> </w:t>
      </w:r>
      <w:r w:rsidR="00487C8C">
        <w:rPr>
          <w:sz w:val="24"/>
          <w:szCs w:val="24"/>
        </w:rPr>
        <w:t>55 132 (1982), pp.113-124.</w:t>
      </w:r>
    </w:p>
    <w:p w14:paraId="7F815D85" w14:textId="6BAF87F8" w:rsidR="00D10146" w:rsidRDefault="00D10146" w:rsidP="00535FEB">
      <w:pPr>
        <w:spacing w:line="360" w:lineRule="auto"/>
        <w:ind w:left="284" w:hanging="284"/>
        <w:rPr>
          <w:sz w:val="24"/>
          <w:szCs w:val="24"/>
        </w:rPr>
      </w:pPr>
      <w:r>
        <w:rPr>
          <w:sz w:val="24"/>
          <w:szCs w:val="24"/>
        </w:rPr>
        <w:t xml:space="preserve">Green, Judith A., </w:t>
      </w:r>
      <w:r w:rsidRPr="00D10146">
        <w:t>‘</w:t>
      </w:r>
      <w:proofErr w:type="spellStart"/>
      <w:r w:rsidRPr="00D10146">
        <w:t>Ridel</w:t>
      </w:r>
      <w:proofErr w:type="spellEnd"/>
      <w:r w:rsidRPr="00D10146">
        <w:t>,</w:t>
      </w:r>
      <w:r>
        <w:t xml:space="preserve"> </w:t>
      </w:r>
      <w:r w:rsidRPr="00D10146">
        <w:t>Geoffrey (d.1120)’</w:t>
      </w:r>
      <w:r>
        <w:t xml:space="preserve"> </w:t>
      </w:r>
      <w:r w:rsidRPr="00D10146">
        <w:rPr>
          <w:sz w:val="24"/>
          <w:szCs w:val="24"/>
        </w:rPr>
        <w:t xml:space="preserve">in </w:t>
      </w:r>
      <w:bookmarkStart w:id="10" w:name="_Hlk36905406"/>
      <w:r w:rsidRPr="00D10146">
        <w:rPr>
          <w:i/>
          <w:iCs/>
          <w:sz w:val="24"/>
          <w:szCs w:val="24"/>
        </w:rPr>
        <w:t>Oxford Dictionary of National Biography</w:t>
      </w:r>
      <w:r>
        <w:rPr>
          <w:sz w:val="24"/>
          <w:szCs w:val="24"/>
        </w:rPr>
        <w:t>, 2004 &lt;https://doi-org.ezproxy.uwtsd.ac.uk/10.1093/ref:odnb/23617&gt; [Accessed: 2 April 2020].</w:t>
      </w:r>
    </w:p>
    <w:p w14:paraId="480037D8" w14:textId="7DD92674" w:rsidR="00FE32D6" w:rsidRPr="00FE32D6" w:rsidRDefault="00FE32D6" w:rsidP="00535FEB">
      <w:pPr>
        <w:spacing w:line="360" w:lineRule="auto"/>
        <w:ind w:left="284" w:hanging="284"/>
        <w:rPr>
          <w:sz w:val="24"/>
          <w:szCs w:val="24"/>
        </w:rPr>
      </w:pPr>
      <w:r>
        <w:rPr>
          <w:sz w:val="24"/>
          <w:szCs w:val="24"/>
        </w:rPr>
        <w:t>King, Edmund, ‘</w:t>
      </w:r>
      <w:proofErr w:type="spellStart"/>
      <w:r>
        <w:rPr>
          <w:sz w:val="24"/>
          <w:szCs w:val="24"/>
        </w:rPr>
        <w:t>Ranulf</w:t>
      </w:r>
      <w:proofErr w:type="spellEnd"/>
      <w:r>
        <w:rPr>
          <w:sz w:val="24"/>
          <w:szCs w:val="24"/>
        </w:rPr>
        <w:t xml:space="preserve"> (I), </w:t>
      </w:r>
      <w:proofErr w:type="spellStart"/>
      <w:r>
        <w:rPr>
          <w:sz w:val="24"/>
          <w:szCs w:val="24"/>
        </w:rPr>
        <w:t>Ranulf</w:t>
      </w:r>
      <w:proofErr w:type="spellEnd"/>
      <w:r>
        <w:rPr>
          <w:sz w:val="24"/>
          <w:szCs w:val="24"/>
        </w:rPr>
        <w:t xml:space="preserve"> le </w:t>
      </w:r>
      <w:proofErr w:type="spellStart"/>
      <w:r>
        <w:rPr>
          <w:sz w:val="24"/>
          <w:szCs w:val="24"/>
        </w:rPr>
        <w:t>Meschin</w:t>
      </w:r>
      <w:proofErr w:type="spellEnd"/>
      <w:r>
        <w:rPr>
          <w:sz w:val="24"/>
          <w:szCs w:val="24"/>
        </w:rPr>
        <w:t xml:space="preserve">, Third Earl Of Chester’ in </w:t>
      </w:r>
      <w:r>
        <w:rPr>
          <w:i/>
          <w:iCs/>
          <w:sz w:val="24"/>
          <w:szCs w:val="24"/>
        </w:rPr>
        <w:t xml:space="preserve">Oxford Dictionary Of National Biography, </w:t>
      </w:r>
      <w:r>
        <w:rPr>
          <w:sz w:val="24"/>
          <w:szCs w:val="24"/>
        </w:rPr>
        <w:t>2004 &lt;https://doi-org.ezproxy.uwtsd.ac.uk/10.1093/ref:odnb/23127&gt; [Accessed: 2 April 2020].</w:t>
      </w:r>
    </w:p>
    <w:bookmarkEnd w:id="10"/>
    <w:p w14:paraId="57E32B1D" w14:textId="532AD4E3" w:rsidR="00FE32D6" w:rsidRDefault="00FE32D6" w:rsidP="00FE32D6">
      <w:pPr>
        <w:spacing w:line="360" w:lineRule="auto"/>
        <w:ind w:left="284" w:hanging="284"/>
        <w:rPr>
          <w:sz w:val="24"/>
          <w:szCs w:val="24"/>
        </w:rPr>
      </w:pPr>
      <w:r>
        <w:rPr>
          <w:sz w:val="24"/>
          <w:szCs w:val="24"/>
        </w:rPr>
        <w:t>Mason, J.F.A., ‘</w:t>
      </w:r>
      <w:proofErr w:type="spellStart"/>
      <w:r>
        <w:rPr>
          <w:sz w:val="24"/>
          <w:szCs w:val="24"/>
        </w:rPr>
        <w:t>Aubigny</w:t>
      </w:r>
      <w:proofErr w:type="spellEnd"/>
      <w:r>
        <w:rPr>
          <w:sz w:val="24"/>
          <w:szCs w:val="24"/>
        </w:rPr>
        <w:t xml:space="preserve">, William d’ (d.1139)’ in </w:t>
      </w:r>
      <w:r w:rsidRPr="00D10146">
        <w:rPr>
          <w:i/>
          <w:iCs/>
          <w:sz w:val="24"/>
          <w:szCs w:val="24"/>
        </w:rPr>
        <w:t>Oxford Dictionary of National Biography</w:t>
      </w:r>
      <w:r>
        <w:rPr>
          <w:sz w:val="24"/>
          <w:szCs w:val="24"/>
        </w:rPr>
        <w:t>, 2004 &lt;https://doi-org.ezproxy.uwtsd.ac.uk/10.1093/ref:odnb/47244&gt; [Accessed: 2 April 2020].</w:t>
      </w:r>
    </w:p>
    <w:p w14:paraId="6ECFB93B" w14:textId="77777777" w:rsidR="00FE32D6" w:rsidRDefault="00FE32D6" w:rsidP="00FE32D6">
      <w:pPr>
        <w:spacing w:line="360" w:lineRule="auto"/>
        <w:rPr>
          <w:i/>
          <w:iCs/>
          <w:sz w:val="24"/>
          <w:szCs w:val="24"/>
        </w:rPr>
      </w:pPr>
    </w:p>
    <w:p w14:paraId="44F40810" w14:textId="0EA5197E" w:rsidR="00535FEB" w:rsidRDefault="00535FEB" w:rsidP="00FE32D6">
      <w:pPr>
        <w:spacing w:line="36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WEBSITES:</w:t>
      </w:r>
    </w:p>
    <w:p w14:paraId="2C12F0D3" w14:textId="03DDD456" w:rsidR="00535FEB" w:rsidRPr="00535FEB" w:rsidRDefault="00535FEB" w:rsidP="00535FEB">
      <w:pPr>
        <w:spacing w:line="360" w:lineRule="auto"/>
        <w:ind w:left="284" w:hanging="284"/>
        <w:rPr>
          <w:sz w:val="24"/>
          <w:szCs w:val="24"/>
        </w:rPr>
      </w:pPr>
      <w:r>
        <w:rPr>
          <w:sz w:val="24"/>
          <w:szCs w:val="24"/>
        </w:rPr>
        <w:t>&lt;dioceseofstasaph.org.uk/wp-content/uploads/Bishops-of-St-Asaph.pdf&gt; [Accessed: 2 April 2020]</w:t>
      </w:r>
      <w:r w:rsidR="00600630">
        <w:rPr>
          <w:sz w:val="24"/>
          <w:szCs w:val="24"/>
        </w:rPr>
        <w:t>.</w:t>
      </w:r>
    </w:p>
    <w:p w14:paraId="1028DE28" w14:textId="77777777" w:rsidR="00FE32D6" w:rsidRPr="00AD7FF1" w:rsidRDefault="00FE32D6" w:rsidP="0066620D">
      <w:pPr>
        <w:spacing w:line="360" w:lineRule="auto"/>
        <w:rPr>
          <w:sz w:val="24"/>
          <w:szCs w:val="24"/>
        </w:rPr>
      </w:pPr>
    </w:p>
    <w:sectPr w:rsidR="00FE32D6" w:rsidRPr="00AD7FF1" w:rsidSect="003B3B2E">
      <w:headerReference w:type="default" r:id="rId8"/>
      <w:footerReference w:type="default" r:id="rId9"/>
      <w:pgSz w:w="11906" w:h="16838"/>
      <w:pgMar w:top="1440" w:right="1440" w:bottom="1440" w:left="1440" w:header="567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32D4CF" w14:textId="77777777" w:rsidR="00A160CA" w:rsidRDefault="00A160CA" w:rsidP="005010CF">
      <w:r>
        <w:separator/>
      </w:r>
    </w:p>
  </w:endnote>
  <w:endnote w:type="continuationSeparator" w:id="0">
    <w:p w14:paraId="17743720" w14:textId="77777777" w:rsidR="00A160CA" w:rsidRDefault="00A160CA" w:rsidP="005010C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4811712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57B560" w14:textId="6F283F01" w:rsidR="003B3B2E" w:rsidRDefault="003B3B2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9367F2E" w14:textId="77777777" w:rsidR="003B3B2E" w:rsidRDefault="003B3B2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C97275" w14:textId="77777777" w:rsidR="00A160CA" w:rsidRDefault="00A160CA" w:rsidP="005010CF">
      <w:r>
        <w:separator/>
      </w:r>
    </w:p>
  </w:footnote>
  <w:footnote w:type="continuationSeparator" w:id="0">
    <w:p w14:paraId="53A6F15C" w14:textId="77777777" w:rsidR="00A160CA" w:rsidRDefault="00A160CA" w:rsidP="005010CF">
      <w:r>
        <w:continuationSeparator/>
      </w:r>
    </w:p>
  </w:footnote>
  <w:footnote w:id="1">
    <w:p w14:paraId="7F2614BF" w14:textId="30D85E08" w:rsidR="005010CF" w:rsidRPr="005010CF" w:rsidRDefault="005010CF">
      <w:pPr>
        <w:pStyle w:val="FootnoteText"/>
      </w:pPr>
      <w:r>
        <w:rPr>
          <w:rStyle w:val="FootnoteReference"/>
        </w:rPr>
        <w:footnoteRef/>
      </w:r>
      <w:r>
        <w:t xml:space="preserve"> C.R. Cheney (Ed.) and Michael Jones (Rev.), </w:t>
      </w:r>
      <w:r w:rsidRPr="005010CF">
        <w:rPr>
          <w:i/>
          <w:iCs/>
        </w:rPr>
        <w:t>A Handbook Of Dates For Students Of British History</w:t>
      </w:r>
      <w:r>
        <w:t xml:space="preserve"> (Cambridge: Cambridge University Press, 2000), p. 78.</w:t>
      </w:r>
    </w:p>
  </w:footnote>
  <w:footnote w:id="2">
    <w:p w14:paraId="33D5819E" w14:textId="05050171" w:rsidR="005010CF" w:rsidRPr="00A008C0" w:rsidRDefault="005010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36800335"/>
      <w:bookmarkStart w:id="8" w:name="_Hlk36801935"/>
      <w:r>
        <w:t xml:space="preserve">Cheney and Jones, </w:t>
      </w:r>
      <w:r w:rsidRPr="005010CF">
        <w:rPr>
          <w:i/>
          <w:iCs/>
        </w:rPr>
        <w:t>A Handbook Of Dates For Students Of British History</w:t>
      </w:r>
      <w:r w:rsidR="00A008C0">
        <w:rPr>
          <w:i/>
          <w:iCs/>
        </w:rPr>
        <w:t xml:space="preserve">, </w:t>
      </w:r>
      <w:r w:rsidR="00A008C0">
        <w:t>p.35.</w:t>
      </w:r>
      <w:bookmarkEnd w:id="7"/>
    </w:p>
    <w:bookmarkEnd w:id="8"/>
  </w:footnote>
  <w:footnote w:id="3">
    <w:p w14:paraId="3E5485E2" w14:textId="3534CD15" w:rsidR="00A008C0" w:rsidRDefault="00A008C0">
      <w:pPr>
        <w:pStyle w:val="FootnoteText"/>
      </w:pPr>
      <w:r>
        <w:rPr>
          <w:rStyle w:val="FootnoteReference"/>
        </w:rPr>
        <w:footnoteRef/>
      </w:r>
      <w:r>
        <w:t xml:space="preserve"> Cheney and Jones, </w:t>
      </w:r>
      <w:r w:rsidRPr="005010CF">
        <w:rPr>
          <w:i/>
          <w:iCs/>
        </w:rPr>
        <w:t>A Handbook Of Dates For Students Of British History</w:t>
      </w:r>
      <w:r>
        <w:rPr>
          <w:i/>
          <w:iCs/>
        </w:rPr>
        <w:t xml:space="preserve">, </w:t>
      </w:r>
      <w:r>
        <w:t>p.194-195.</w:t>
      </w:r>
    </w:p>
  </w:footnote>
  <w:footnote w:id="4">
    <w:p w14:paraId="21075225" w14:textId="612BC2C1" w:rsidR="00E203BE" w:rsidRPr="00E203BE" w:rsidRDefault="00E203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Bishops Of St Asaph </w:t>
      </w:r>
      <w:r>
        <w:t>&lt;dioceseofstasaph.org.uk/wp-content/uploads/Bishops-of-St-Asaph.pdf&gt; [Accessed: 2 April 2020]</w:t>
      </w:r>
      <w:r w:rsidR="007D7882">
        <w:t>.</w:t>
      </w:r>
    </w:p>
  </w:footnote>
  <w:footnote w:id="5">
    <w:p w14:paraId="4D4AD705" w14:textId="66DB5B60" w:rsidR="00E203BE" w:rsidRPr="00E203BE" w:rsidRDefault="00E203B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i/>
          <w:iCs/>
        </w:rPr>
        <w:t>Fasti</w:t>
      </w:r>
      <w:proofErr w:type="spellEnd"/>
      <w:r>
        <w:rPr>
          <w:i/>
          <w:iCs/>
        </w:rPr>
        <w:t xml:space="preserve"> Ecclesiae </w:t>
      </w:r>
      <w:proofErr w:type="spellStart"/>
      <w:r>
        <w:rPr>
          <w:i/>
          <w:iCs/>
        </w:rPr>
        <w:t>Anglicanae</w:t>
      </w:r>
      <w:proofErr w:type="spellEnd"/>
      <w:r>
        <w:rPr>
          <w:i/>
          <w:iCs/>
        </w:rPr>
        <w:t xml:space="preserve"> 1066-1300: Volume 9, The Welsh Cathedrals (Bangor, Llandaff, St Asaph, St </w:t>
      </w:r>
      <w:proofErr w:type="spellStart"/>
      <w:r>
        <w:rPr>
          <w:i/>
          <w:iCs/>
        </w:rPr>
        <w:t>Davids</w:t>
      </w:r>
      <w:proofErr w:type="spellEnd"/>
      <w:r>
        <w:rPr>
          <w:i/>
          <w:iCs/>
        </w:rPr>
        <w:t xml:space="preserve">), </w:t>
      </w:r>
      <w:r>
        <w:t>2003 &lt;british-history.ac.uk/</w:t>
      </w:r>
      <w:proofErr w:type="spellStart"/>
      <w:r>
        <w:t>fasti-ecclesaie</w:t>
      </w:r>
      <w:proofErr w:type="spellEnd"/>
      <w:r>
        <w:t>/1066-1300/vol9</w:t>
      </w:r>
      <w:r w:rsidR="007D7882">
        <w:t>/pp.33-36&gt; [Accessed: 2 April 2020].</w:t>
      </w:r>
    </w:p>
  </w:footnote>
  <w:footnote w:id="6">
    <w:p w14:paraId="7A7EDE3E" w14:textId="7A50DA1C" w:rsidR="00C13A32" w:rsidRPr="00C13A32" w:rsidRDefault="00C13A3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A History Of The County Of Shropshire: Victoria County History Volume 2, </w:t>
      </w:r>
      <w:r>
        <w:t>1973 &lt;british-history.ac.uk/</w:t>
      </w:r>
      <w:proofErr w:type="spellStart"/>
      <w:r>
        <w:t>vch</w:t>
      </w:r>
      <w:proofErr w:type="spellEnd"/>
      <w:r>
        <w:t>/</w:t>
      </w:r>
      <w:proofErr w:type="spellStart"/>
      <w:r>
        <w:t>salop</w:t>
      </w:r>
      <w:proofErr w:type="spellEnd"/>
      <w:r>
        <w:t>/vol2/pp30-37&gt; [Accessed: 2 April 2020].</w:t>
      </w:r>
    </w:p>
  </w:footnote>
  <w:footnote w:id="7">
    <w:p w14:paraId="5B4C94C3" w14:textId="6E972055" w:rsidR="00355876" w:rsidRDefault="0035587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Bishops Of St Asaph </w:t>
      </w:r>
      <w:r>
        <w:t>&lt;dioceseofstasaph.org.uk/wp-content/uploads/Bishops-of-St-Asaph.pdf&gt; [Accessed: 2 April 2020].</w:t>
      </w:r>
    </w:p>
  </w:footnote>
  <w:footnote w:id="8">
    <w:p w14:paraId="37E4FE7C" w14:textId="046D1BB2" w:rsidR="00355876" w:rsidRDefault="009A13C7">
      <w:pPr>
        <w:pStyle w:val="FootnoteText"/>
      </w:pPr>
      <w:r>
        <w:rPr>
          <w:rStyle w:val="FootnoteReference"/>
        </w:rPr>
        <w:footnoteRef/>
      </w:r>
      <w:r w:rsidR="00355876">
        <w:t xml:space="preserve"> Cheney and Jones, </w:t>
      </w:r>
      <w:r w:rsidR="00355876" w:rsidRPr="005010CF">
        <w:rPr>
          <w:i/>
          <w:iCs/>
        </w:rPr>
        <w:t>A Handbook Of Dates For Students Of British History</w:t>
      </w:r>
      <w:r w:rsidR="00355876">
        <w:rPr>
          <w:i/>
          <w:iCs/>
        </w:rPr>
        <w:t xml:space="preserve">, </w:t>
      </w:r>
      <w:r w:rsidR="00355876">
        <w:t>p.78</w:t>
      </w:r>
      <w:r>
        <w:t>.</w:t>
      </w:r>
    </w:p>
  </w:footnote>
  <w:footnote w:id="9">
    <w:p w14:paraId="505FB76C" w14:textId="7F2E136C" w:rsidR="009A13C7" w:rsidRPr="009A13C7" w:rsidRDefault="009A13C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i/>
          <w:iCs/>
        </w:rPr>
        <w:t>Fasti</w:t>
      </w:r>
      <w:proofErr w:type="spellEnd"/>
      <w:r>
        <w:rPr>
          <w:i/>
          <w:iCs/>
        </w:rPr>
        <w:t xml:space="preserve"> Ecclesiae </w:t>
      </w:r>
      <w:proofErr w:type="spellStart"/>
      <w:r>
        <w:rPr>
          <w:i/>
          <w:iCs/>
        </w:rPr>
        <w:t>Anglicanae</w:t>
      </w:r>
      <w:proofErr w:type="spellEnd"/>
      <w:r>
        <w:rPr>
          <w:i/>
          <w:iCs/>
        </w:rPr>
        <w:t xml:space="preserve"> 1300-1541: Volume 4, Monastic Cathedrals (Southern Province)</w:t>
      </w:r>
      <w:r>
        <w:t>, 1963 &lt;british-history.ac.uk/</w:t>
      </w:r>
      <w:proofErr w:type="spellStart"/>
      <w:r>
        <w:t>fasti</w:t>
      </w:r>
      <w:proofErr w:type="spellEnd"/>
      <w:r>
        <w:t>-ecclesiae/1300-1541/vol4/pp13-16&gt; [Accessed: 2 April 2020]</w:t>
      </w:r>
      <w:r w:rsidR="00254A39">
        <w:t>.</w:t>
      </w:r>
    </w:p>
  </w:footnote>
  <w:footnote w:id="10">
    <w:p w14:paraId="0478CA40" w14:textId="3E8F44BB" w:rsidR="009A13C7" w:rsidRDefault="009A13C7">
      <w:pPr>
        <w:pStyle w:val="FootnoteText"/>
      </w:pPr>
      <w:r>
        <w:rPr>
          <w:rStyle w:val="FootnoteReference"/>
        </w:rPr>
        <w:footnoteRef/>
      </w:r>
      <w:r>
        <w:t xml:space="preserve"> Cheney and Jones, </w:t>
      </w:r>
      <w:r w:rsidRPr="005010CF">
        <w:rPr>
          <w:i/>
          <w:iCs/>
        </w:rPr>
        <w:t>A Handbook Of Dates For Students Of British History</w:t>
      </w:r>
      <w:r>
        <w:rPr>
          <w:i/>
          <w:iCs/>
        </w:rPr>
        <w:t xml:space="preserve">, </w:t>
      </w:r>
      <w:r>
        <w:t>p.34.</w:t>
      </w:r>
    </w:p>
  </w:footnote>
  <w:footnote w:id="11">
    <w:p w14:paraId="78604B80" w14:textId="29F7873D" w:rsidR="005F7ACB" w:rsidRDefault="005F7ACB">
      <w:pPr>
        <w:pStyle w:val="FootnoteText"/>
      </w:pPr>
      <w:r>
        <w:rPr>
          <w:rStyle w:val="FootnoteReference"/>
        </w:rPr>
        <w:footnoteRef/>
      </w:r>
      <w:r>
        <w:t xml:space="preserve"> Cheney and Jones, </w:t>
      </w:r>
      <w:r w:rsidRPr="005010CF">
        <w:rPr>
          <w:i/>
          <w:iCs/>
        </w:rPr>
        <w:t>A Handbook Of Dates For Students Of British History</w:t>
      </w:r>
      <w:r>
        <w:rPr>
          <w:i/>
          <w:iCs/>
        </w:rPr>
        <w:t xml:space="preserve">, </w:t>
      </w:r>
      <w:r>
        <w:t>p.196.</w:t>
      </w:r>
    </w:p>
  </w:footnote>
  <w:footnote w:id="12">
    <w:p w14:paraId="70FE8F2F" w14:textId="23834D02" w:rsidR="00254A39" w:rsidRPr="00254A39" w:rsidRDefault="00254A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>A History of the County of Lincoln: Victoria County History Volume 2,</w:t>
      </w:r>
      <w:r>
        <w:t xml:space="preserve"> 1906 &lt;british-history.ac.uk/</w:t>
      </w:r>
      <w:proofErr w:type="spellStart"/>
      <w:r>
        <w:t>vch</w:t>
      </w:r>
      <w:proofErr w:type="spellEnd"/>
      <w:r>
        <w:t>/</w:t>
      </w:r>
      <w:proofErr w:type="spellStart"/>
      <w:r>
        <w:t>lincs</w:t>
      </w:r>
      <w:proofErr w:type="spellEnd"/>
      <w:r>
        <w:t>/vol2/pp.80-96&gt; [Accessed: 2 April 2020].</w:t>
      </w:r>
    </w:p>
  </w:footnote>
  <w:footnote w:id="13">
    <w:p w14:paraId="68D2A766" w14:textId="465B92A6" w:rsidR="00A831CA" w:rsidRPr="00F47992" w:rsidRDefault="00A831CA">
      <w:pPr>
        <w:pStyle w:val="FootnoteText"/>
      </w:pPr>
      <w:r>
        <w:rPr>
          <w:rStyle w:val="FootnoteReference"/>
        </w:rPr>
        <w:footnoteRef/>
      </w:r>
      <w:r>
        <w:t xml:space="preserve"> Judith A. Green, </w:t>
      </w:r>
      <w:r w:rsidR="00F47992">
        <w:t xml:space="preserve"> ‘</w:t>
      </w:r>
      <w:proofErr w:type="spellStart"/>
      <w:r w:rsidR="00F47992">
        <w:rPr>
          <w:i/>
          <w:iCs/>
        </w:rPr>
        <w:t>Ridel,Geoffrey</w:t>
      </w:r>
      <w:proofErr w:type="spellEnd"/>
      <w:r w:rsidR="00F47992">
        <w:rPr>
          <w:i/>
          <w:iCs/>
        </w:rPr>
        <w:t xml:space="preserve"> (d.1120)’</w:t>
      </w:r>
      <w:r w:rsidR="00F47992">
        <w:t>, 2004 &lt;https://doi.org.ezproxy.uwtsd.ac.uk/10.1093/ref:odnb/236617&gt; [Accessed: 2 April 2020].</w:t>
      </w:r>
    </w:p>
  </w:footnote>
  <w:footnote w:id="14">
    <w:p w14:paraId="7438728E" w14:textId="68440EE0" w:rsidR="009F06F7" w:rsidRPr="009F06F7" w:rsidRDefault="009F06F7">
      <w:pPr>
        <w:pStyle w:val="FootnoteText"/>
      </w:pPr>
      <w:r>
        <w:rPr>
          <w:rStyle w:val="FootnoteReference"/>
        </w:rPr>
        <w:footnoteRef/>
      </w:r>
      <w:r>
        <w:t xml:space="preserve"> Edmund King, ‘</w:t>
      </w:r>
      <w:proofErr w:type="spellStart"/>
      <w:r>
        <w:rPr>
          <w:i/>
          <w:iCs/>
        </w:rPr>
        <w:t>Ranulf</w:t>
      </w:r>
      <w:proofErr w:type="spellEnd"/>
      <w:r>
        <w:rPr>
          <w:i/>
          <w:iCs/>
        </w:rPr>
        <w:t xml:space="preserve"> (I)[</w:t>
      </w:r>
      <w:proofErr w:type="spellStart"/>
      <w:r>
        <w:rPr>
          <w:i/>
          <w:iCs/>
        </w:rPr>
        <w:t>Ranulf</w:t>
      </w:r>
      <w:proofErr w:type="spellEnd"/>
      <w:r>
        <w:rPr>
          <w:i/>
          <w:iCs/>
        </w:rPr>
        <w:t xml:space="preserve"> le </w:t>
      </w:r>
      <w:proofErr w:type="spellStart"/>
      <w:r>
        <w:rPr>
          <w:i/>
          <w:iCs/>
        </w:rPr>
        <w:t>Meschin</w:t>
      </w:r>
      <w:proofErr w:type="spellEnd"/>
      <w:r>
        <w:rPr>
          <w:i/>
          <w:iCs/>
        </w:rPr>
        <w:t xml:space="preserve">]: Third Earl Of Chester (d.1129)’, </w:t>
      </w:r>
      <w:r>
        <w:t xml:space="preserve">2004 </w:t>
      </w:r>
      <w:bookmarkStart w:id="9" w:name="_Hlk36806032"/>
      <w:r>
        <w:t xml:space="preserve">&lt;https://doi-org.ezproxy.uwtsd.ac.uk/10.1093/ref:odnb/23127&gt; </w:t>
      </w:r>
      <w:bookmarkEnd w:id="9"/>
      <w:r>
        <w:t>[Accessed: 2 April 2020].</w:t>
      </w:r>
    </w:p>
  </w:footnote>
  <w:footnote w:id="15">
    <w:p w14:paraId="6D7940E6" w14:textId="3428F667" w:rsidR="009F06F7" w:rsidRPr="009F06F7" w:rsidRDefault="009F06F7">
      <w:pPr>
        <w:pStyle w:val="FootnoteText"/>
      </w:pPr>
      <w:r>
        <w:rPr>
          <w:rStyle w:val="FootnoteReference"/>
        </w:rPr>
        <w:footnoteRef/>
      </w:r>
      <w:r>
        <w:t xml:space="preserve"> David Gough, ‘Geoffrey de Clinton And Roger, Earl of Warwick: New Men And Magnates In The Reign Of Henry I’, </w:t>
      </w:r>
      <w:r>
        <w:rPr>
          <w:i/>
          <w:iCs/>
        </w:rPr>
        <w:t xml:space="preserve">Bulletin of the Institute of Historical Research, </w:t>
      </w:r>
      <w:r>
        <w:t>Vol. 55 132 (1982)</w:t>
      </w:r>
      <w:r w:rsidR="001C263F">
        <w:t>, pp.113-124.</w:t>
      </w:r>
    </w:p>
  </w:footnote>
  <w:footnote w:id="16">
    <w:p w14:paraId="6CC9814B" w14:textId="56D61216" w:rsidR="001C263F" w:rsidRPr="001C263F" w:rsidRDefault="001C263F">
      <w:pPr>
        <w:pStyle w:val="FootnoteText"/>
      </w:pPr>
      <w:r>
        <w:rPr>
          <w:rStyle w:val="FootnoteReference"/>
        </w:rPr>
        <w:footnoteRef/>
      </w:r>
      <w:r>
        <w:t xml:space="preserve"> J.F.A. Mason, </w:t>
      </w:r>
      <w:r>
        <w:rPr>
          <w:i/>
          <w:iCs/>
        </w:rPr>
        <w:t>‘</w:t>
      </w:r>
      <w:proofErr w:type="spellStart"/>
      <w:r>
        <w:rPr>
          <w:i/>
          <w:iCs/>
        </w:rPr>
        <w:t>Aubigny</w:t>
      </w:r>
      <w:proofErr w:type="spellEnd"/>
      <w:r>
        <w:rPr>
          <w:i/>
          <w:iCs/>
        </w:rPr>
        <w:t xml:space="preserve">, William d’ (d.1139), </w:t>
      </w:r>
      <w:r>
        <w:t>2004 &lt;https://doi-org.ezproxy.uwtsd.ac.uk/10.1093/ref:odnb/47244&gt; [Accessed; 2 April 2020].</w:t>
      </w:r>
    </w:p>
  </w:footnote>
  <w:footnote w:id="17">
    <w:p w14:paraId="63B54606" w14:textId="2ACD2639" w:rsidR="00900833" w:rsidRPr="00900833" w:rsidRDefault="00900833">
      <w:pPr>
        <w:pStyle w:val="FootnoteText"/>
      </w:pPr>
      <w:r>
        <w:rPr>
          <w:rStyle w:val="FootnoteReference"/>
        </w:rPr>
        <w:footnoteRef/>
      </w:r>
      <w:r>
        <w:t xml:space="preserve"> David X. Carpenter, ‘The Marriage Of Richard Basset: An Undetected Forgery In The Name Of Henry I’, </w:t>
      </w:r>
      <w:r>
        <w:rPr>
          <w:i/>
          <w:iCs/>
        </w:rPr>
        <w:t xml:space="preserve">Historical Research, </w:t>
      </w:r>
      <w:r>
        <w:t>Vol. 91 252 (2018), pp. 399-407, p. 404.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A2791A" w14:textId="6B26BC58" w:rsidR="003B3B2E" w:rsidRDefault="003B3B2E">
    <w:pPr>
      <w:pStyle w:val="Header"/>
    </w:pPr>
    <w:r>
      <w:t xml:space="preserve">1807205 Judith </w:t>
    </w:r>
    <w:proofErr w:type="spellStart"/>
    <w:r>
      <w:t>Dunkling</w:t>
    </w:r>
    <w:proofErr w:type="spellEnd"/>
    <w:r>
      <w:t xml:space="preserve">, </w:t>
    </w:r>
    <w:r w:rsidR="008539D4">
      <w:t>AHHI7016</w:t>
    </w:r>
  </w:p>
  <w:p w14:paraId="45DCA309" w14:textId="77777777" w:rsidR="003B3B2E" w:rsidRDefault="003B3B2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0F8"/>
    <w:rsid w:val="00086741"/>
    <w:rsid w:val="00090B16"/>
    <w:rsid w:val="0013591B"/>
    <w:rsid w:val="001C263F"/>
    <w:rsid w:val="00254A39"/>
    <w:rsid w:val="002614C7"/>
    <w:rsid w:val="002C2E94"/>
    <w:rsid w:val="003448C8"/>
    <w:rsid w:val="00355876"/>
    <w:rsid w:val="003B3B2E"/>
    <w:rsid w:val="003C23D6"/>
    <w:rsid w:val="00445C17"/>
    <w:rsid w:val="0048706D"/>
    <w:rsid w:val="00487C8C"/>
    <w:rsid w:val="0049418D"/>
    <w:rsid w:val="005010CF"/>
    <w:rsid w:val="005302D1"/>
    <w:rsid w:val="00535FEB"/>
    <w:rsid w:val="005F7ACB"/>
    <w:rsid w:val="00600630"/>
    <w:rsid w:val="006049F5"/>
    <w:rsid w:val="006203C0"/>
    <w:rsid w:val="0066620D"/>
    <w:rsid w:val="00667519"/>
    <w:rsid w:val="007C50F8"/>
    <w:rsid w:val="007D7882"/>
    <w:rsid w:val="007E6CE3"/>
    <w:rsid w:val="008539D4"/>
    <w:rsid w:val="008A3828"/>
    <w:rsid w:val="008C7F3E"/>
    <w:rsid w:val="00900833"/>
    <w:rsid w:val="009721CF"/>
    <w:rsid w:val="009A13C7"/>
    <w:rsid w:val="009F06F7"/>
    <w:rsid w:val="00A008C0"/>
    <w:rsid w:val="00A160CA"/>
    <w:rsid w:val="00A831CA"/>
    <w:rsid w:val="00AD7FF1"/>
    <w:rsid w:val="00B87104"/>
    <w:rsid w:val="00C13A32"/>
    <w:rsid w:val="00D10146"/>
    <w:rsid w:val="00D46C89"/>
    <w:rsid w:val="00E203BE"/>
    <w:rsid w:val="00E43EAC"/>
    <w:rsid w:val="00EC4C03"/>
    <w:rsid w:val="00F30E65"/>
    <w:rsid w:val="00F47992"/>
    <w:rsid w:val="00FE32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0C21D"/>
  <w15:chartTrackingRefBased/>
  <w15:docId w15:val="{81A2EC90-588B-440B-B492-F00DA827E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qFormat/>
    <w:rsid w:val="0048706D"/>
    <w:pPr>
      <w:keepNext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010CF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010C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010CF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F4799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799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B3B2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B3B2E"/>
  </w:style>
  <w:style w:type="paragraph" w:styleId="Footer">
    <w:name w:val="footer"/>
    <w:basedOn w:val="Normal"/>
    <w:link w:val="FooterChar"/>
    <w:uiPriority w:val="99"/>
    <w:unhideWhenUsed/>
    <w:rsid w:val="003B3B2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B3B2E"/>
  </w:style>
  <w:style w:type="character" w:customStyle="1" w:styleId="Heading3Char">
    <w:name w:val="Heading 3 Char"/>
    <w:basedOn w:val="DefaultParagraphFont"/>
    <w:link w:val="Heading3"/>
    <w:rsid w:val="0048706D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48706D"/>
    <w:pPr>
      <w:spacing w:before="100" w:beforeAutospacing="1" w:after="100" w:afterAutospacing="1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8A208DD-156B-4877-B895-E2AF1511B4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6</Pages>
  <Words>1074</Words>
  <Characters>6124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Judith</dc:creator>
  <cp:keywords/>
  <dc:description/>
  <cp:lastModifiedBy>Judith</cp:lastModifiedBy>
  <cp:revision>24</cp:revision>
  <dcterms:created xsi:type="dcterms:W3CDTF">2020-04-03T08:34:00Z</dcterms:created>
  <dcterms:modified xsi:type="dcterms:W3CDTF">2020-04-11T12:47:00Z</dcterms:modified>
</cp:coreProperties>
</file>