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A5608" w14:textId="77777777" w:rsidR="00223B8F" w:rsidRPr="00C736B3" w:rsidRDefault="00223B8F" w:rsidP="00223B8F">
      <w:pPr>
        <w:pBdr>
          <w:bottom w:val="single" w:sz="4" w:space="1" w:color="auto"/>
        </w:pBdr>
        <w:jc w:val="center"/>
        <w:rPr>
          <w:rFonts w:ascii="Arial" w:hAnsi="Arial" w:cs="Arial"/>
          <w:b/>
          <w:color w:val="000000" w:themeColor="text1"/>
          <w:sz w:val="28"/>
        </w:rPr>
      </w:pPr>
      <w:r w:rsidRPr="00C736B3">
        <w:rPr>
          <w:rFonts w:ascii="Arial" w:hAnsi="Arial" w:cs="Arial"/>
          <w:b/>
          <w:color w:val="000000" w:themeColor="text1"/>
          <w:sz w:val="28"/>
        </w:rPr>
        <w:t>BMIH 5007</w:t>
      </w:r>
    </w:p>
    <w:p w14:paraId="589355D5" w14:textId="77777777" w:rsidR="00223B8F" w:rsidRPr="00C736B3" w:rsidRDefault="00223B8F" w:rsidP="00223B8F">
      <w:pPr>
        <w:pBdr>
          <w:bottom w:val="single" w:sz="4" w:space="1" w:color="auto"/>
        </w:pBdr>
        <w:jc w:val="center"/>
        <w:rPr>
          <w:rFonts w:ascii="Arial" w:hAnsi="Arial" w:cs="Arial"/>
          <w:b/>
          <w:color w:val="000000" w:themeColor="text1"/>
          <w:sz w:val="28"/>
        </w:rPr>
      </w:pPr>
      <w:r w:rsidRPr="00C736B3">
        <w:rPr>
          <w:rFonts w:ascii="Arial" w:hAnsi="Arial" w:cs="Arial"/>
          <w:b/>
          <w:color w:val="000000" w:themeColor="text1"/>
          <w:sz w:val="28"/>
        </w:rPr>
        <w:t xml:space="preserve">Christopher </w:t>
      </w:r>
      <w:proofErr w:type="spellStart"/>
      <w:r w:rsidRPr="00C736B3">
        <w:rPr>
          <w:rFonts w:ascii="Arial" w:hAnsi="Arial" w:cs="Arial"/>
          <w:b/>
          <w:color w:val="000000" w:themeColor="text1"/>
          <w:sz w:val="28"/>
        </w:rPr>
        <w:t>Setalsingh</w:t>
      </w:r>
      <w:proofErr w:type="spellEnd"/>
    </w:p>
    <w:p w14:paraId="2750BFEC" w14:textId="77777777" w:rsidR="00223B8F" w:rsidRPr="00C736B3" w:rsidRDefault="00223B8F" w:rsidP="00223B8F">
      <w:pPr>
        <w:pBdr>
          <w:bottom w:val="single" w:sz="4" w:space="1" w:color="auto"/>
        </w:pBdr>
        <w:jc w:val="center"/>
        <w:rPr>
          <w:rFonts w:ascii="Arial" w:hAnsi="Arial" w:cs="Arial"/>
          <w:b/>
          <w:color w:val="000000" w:themeColor="text1"/>
          <w:sz w:val="28"/>
        </w:rPr>
      </w:pPr>
      <w:r w:rsidRPr="00C736B3">
        <w:rPr>
          <w:rFonts w:ascii="Arial" w:hAnsi="Arial" w:cs="Arial"/>
          <w:b/>
          <w:color w:val="000000" w:themeColor="text1"/>
          <w:sz w:val="28"/>
        </w:rPr>
        <w:t>Student Number: 2127114</w:t>
      </w:r>
    </w:p>
    <w:p w14:paraId="5FDF77A8" w14:textId="77777777" w:rsidR="00223B8F" w:rsidRPr="00C736B3" w:rsidRDefault="00223B8F" w:rsidP="00223B8F">
      <w:pPr>
        <w:pBdr>
          <w:bottom w:val="single" w:sz="4" w:space="1" w:color="auto"/>
        </w:pBdr>
        <w:jc w:val="center"/>
        <w:rPr>
          <w:rFonts w:ascii="Arial" w:hAnsi="Arial" w:cs="Arial"/>
          <w:b/>
          <w:color w:val="000000" w:themeColor="text1"/>
          <w:sz w:val="28"/>
        </w:rPr>
      </w:pPr>
      <w:r w:rsidRPr="00C736B3">
        <w:rPr>
          <w:rFonts w:ascii="Arial" w:hAnsi="Arial" w:cs="Arial"/>
          <w:b/>
          <w:color w:val="000000" w:themeColor="text1"/>
          <w:sz w:val="28"/>
        </w:rPr>
        <w:t>Lecturer: Tristan Dawkins</w:t>
      </w:r>
    </w:p>
    <w:p w14:paraId="14743126" w14:textId="77777777" w:rsidR="00E74242" w:rsidRDefault="00E74242" w:rsidP="00E74242">
      <w:pPr>
        <w:pBdr>
          <w:bottom w:val="single" w:sz="4" w:space="1" w:color="auto"/>
        </w:pBdr>
        <w:jc w:val="center"/>
        <w:rPr>
          <w:b/>
          <w:color w:val="000000" w:themeColor="text1"/>
          <w:sz w:val="28"/>
        </w:rPr>
      </w:pPr>
    </w:p>
    <w:p w14:paraId="488E392C" w14:textId="77777777" w:rsidR="00E74242" w:rsidRDefault="00E74242" w:rsidP="00E74242">
      <w:pPr>
        <w:pBdr>
          <w:bottom w:val="single" w:sz="4" w:space="1" w:color="auto"/>
        </w:pBdr>
        <w:jc w:val="center"/>
        <w:rPr>
          <w:b/>
          <w:color w:val="000000" w:themeColor="text1"/>
          <w:sz w:val="28"/>
        </w:rPr>
      </w:pPr>
    </w:p>
    <w:p w14:paraId="133439EF" w14:textId="77777777" w:rsidR="00E74242" w:rsidRDefault="00E74242" w:rsidP="00E74242">
      <w:pPr>
        <w:pBdr>
          <w:bottom w:val="single" w:sz="4" w:space="1" w:color="auto"/>
        </w:pBdr>
        <w:jc w:val="center"/>
        <w:rPr>
          <w:b/>
          <w:color w:val="000000" w:themeColor="text1"/>
          <w:sz w:val="28"/>
        </w:rPr>
      </w:pPr>
    </w:p>
    <w:p w14:paraId="559F3D58" w14:textId="77777777" w:rsidR="00E74242" w:rsidRDefault="00E74242" w:rsidP="00E74242">
      <w:pPr>
        <w:pBdr>
          <w:bottom w:val="single" w:sz="4" w:space="1" w:color="auto"/>
        </w:pBdr>
        <w:jc w:val="center"/>
        <w:rPr>
          <w:b/>
          <w:color w:val="000000" w:themeColor="text1"/>
          <w:sz w:val="28"/>
        </w:rPr>
      </w:pPr>
    </w:p>
    <w:p w14:paraId="590149A9" w14:textId="77777777" w:rsidR="00E74242" w:rsidRDefault="00E74242" w:rsidP="00E74242">
      <w:pPr>
        <w:pBdr>
          <w:bottom w:val="single" w:sz="4" w:space="1" w:color="auto"/>
        </w:pBdr>
        <w:jc w:val="center"/>
        <w:rPr>
          <w:b/>
          <w:color w:val="000000" w:themeColor="text1"/>
          <w:sz w:val="28"/>
        </w:rPr>
      </w:pPr>
    </w:p>
    <w:p w14:paraId="2173B96E" w14:textId="77777777" w:rsidR="00E74242" w:rsidRPr="00223B8F" w:rsidRDefault="00E74242" w:rsidP="00E74242">
      <w:pPr>
        <w:pBdr>
          <w:bottom w:val="single" w:sz="4" w:space="1" w:color="auto"/>
        </w:pBdr>
        <w:jc w:val="center"/>
        <w:rPr>
          <w:rFonts w:ascii="Arial" w:hAnsi="Arial" w:cs="Arial"/>
          <w:b/>
          <w:color w:val="000000" w:themeColor="text1"/>
          <w:sz w:val="28"/>
        </w:rPr>
      </w:pPr>
      <w:r w:rsidRPr="00223B8F">
        <w:rPr>
          <w:rFonts w:ascii="Arial" w:hAnsi="Arial" w:cs="Arial"/>
          <w:b/>
          <w:color w:val="000000" w:themeColor="text1"/>
          <w:sz w:val="28"/>
        </w:rPr>
        <w:t>“Financial Management for the Hotel Industry”</w:t>
      </w:r>
    </w:p>
    <w:p w14:paraId="6F9D6D0D" w14:textId="77777777" w:rsidR="00E74242" w:rsidRPr="00223B8F" w:rsidRDefault="00E74242" w:rsidP="00E74242">
      <w:pPr>
        <w:pBdr>
          <w:bottom w:val="single" w:sz="4" w:space="1" w:color="auto"/>
        </w:pBdr>
        <w:jc w:val="center"/>
        <w:rPr>
          <w:rFonts w:ascii="Arial" w:hAnsi="Arial" w:cs="Arial"/>
          <w:b/>
          <w:color w:val="000000" w:themeColor="text1"/>
          <w:sz w:val="28"/>
        </w:rPr>
      </w:pPr>
      <w:r w:rsidRPr="00223B8F">
        <w:rPr>
          <w:rFonts w:ascii="Arial" w:hAnsi="Arial" w:cs="Arial"/>
          <w:b/>
          <w:color w:val="000000" w:themeColor="text1"/>
          <w:sz w:val="28"/>
        </w:rPr>
        <w:t>“Business Report: Comparison of Two Hospitality Organisations”</w:t>
      </w:r>
    </w:p>
    <w:p w14:paraId="056D7F7E" w14:textId="085FB46F" w:rsidR="00E74242" w:rsidRPr="00223B8F" w:rsidRDefault="00E74242" w:rsidP="00E74242">
      <w:pPr>
        <w:pBdr>
          <w:bottom w:val="single" w:sz="4" w:space="1" w:color="auto"/>
        </w:pBdr>
        <w:jc w:val="center"/>
        <w:rPr>
          <w:rFonts w:ascii="Arial" w:hAnsi="Arial" w:cs="Arial"/>
          <w:b/>
        </w:rPr>
      </w:pPr>
      <w:r w:rsidRPr="00223B8F">
        <w:rPr>
          <w:rFonts w:ascii="Arial" w:hAnsi="Arial" w:cs="Arial"/>
          <w:b/>
        </w:rPr>
        <w:br w:type="page"/>
      </w:r>
    </w:p>
    <w:p w14:paraId="54C0AA50" w14:textId="77777777" w:rsidR="00D63608" w:rsidRPr="00223B8F" w:rsidRDefault="00813330">
      <w:pPr>
        <w:rPr>
          <w:rFonts w:ascii="Arial" w:hAnsi="Arial" w:cs="Arial"/>
          <w:b/>
        </w:rPr>
      </w:pPr>
      <w:r w:rsidRPr="00223B8F">
        <w:rPr>
          <w:rFonts w:ascii="Arial" w:hAnsi="Arial" w:cs="Arial"/>
          <w:b/>
        </w:rPr>
        <w:lastRenderedPageBreak/>
        <w:t xml:space="preserve">Executive Summary </w:t>
      </w:r>
    </w:p>
    <w:p w14:paraId="7E5298F9" w14:textId="77777777" w:rsidR="00D63608" w:rsidRPr="00223B8F" w:rsidRDefault="00813330">
      <w:pPr>
        <w:rPr>
          <w:rFonts w:ascii="Arial" w:hAnsi="Arial" w:cs="Arial"/>
        </w:rPr>
      </w:pPr>
      <w:r w:rsidRPr="00223B8F">
        <w:rPr>
          <w:rFonts w:ascii="Arial" w:hAnsi="Arial" w:cs="Arial"/>
        </w:rPr>
        <w:t xml:space="preserve">A General evaluation and a comparative analysis related to individual businesses are necessary as it is used to provide the benchmarking concept including contemporary positioning support. As per the basic identifications, the financial comparative analysis related to two different potential businesses has been evaluated in this report with the context of profitability and operating engagement. The formulation of this type of analysis is also initiated to recognise the contemporary structural value of the business in the current market position to recognise the optimised valuable development and marketing formulation purpose. </w:t>
      </w:r>
    </w:p>
    <w:p w14:paraId="41C38776" w14:textId="77777777" w:rsidR="00E74242" w:rsidRPr="00223B8F" w:rsidRDefault="00E74242">
      <w:pPr>
        <w:rPr>
          <w:rFonts w:ascii="Arial" w:hAnsi="Arial" w:cs="Arial"/>
          <w:b/>
        </w:rPr>
      </w:pPr>
      <w:r w:rsidRPr="00223B8F">
        <w:rPr>
          <w:rFonts w:ascii="Arial" w:hAnsi="Arial" w:cs="Arial"/>
          <w:b/>
        </w:rPr>
        <w:br w:type="page"/>
      </w:r>
    </w:p>
    <w:sdt>
      <w:sdtPr>
        <w:rPr>
          <w:rFonts w:ascii="Arial" w:eastAsia="Times New Roman" w:hAnsi="Arial" w:cs="Arial"/>
          <w:color w:val="auto"/>
          <w:sz w:val="24"/>
          <w:szCs w:val="24"/>
          <w:lang w:val="en-GB" w:eastAsia="en-IN"/>
        </w:rPr>
        <w:id w:val="-1887329712"/>
        <w:docPartObj>
          <w:docPartGallery w:val="Table of Contents"/>
          <w:docPartUnique/>
        </w:docPartObj>
      </w:sdtPr>
      <w:sdtEndPr>
        <w:rPr>
          <w:b/>
          <w:bCs/>
          <w:noProof/>
        </w:rPr>
      </w:sdtEndPr>
      <w:sdtContent>
        <w:p w14:paraId="05308F37" w14:textId="77777777" w:rsidR="00E74242" w:rsidRPr="00223B8F" w:rsidRDefault="00E74242" w:rsidP="00E74242">
          <w:pPr>
            <w:pStyle w:val="TOCHeading"/>
            <w:jc w:val="center"/>
            <w:rPr>
              <w:rFonts w:ascii="Arial" w:hAnsi="Arial" w:cs="Arial"/>
              <w:b/>
              <w:color w:val="000000" w:themeColor="text1"/>
              <w:sz w:val="28"/>
            </w:rPr>
          </w:pPr>
          <w:r w:rsidRPr="00223B8F">
            <w:rPr>
              <w:rFonts w:ascii="Arial" w:hAnsi="Arial" w:cs="Arial"/>
              <w:b/>
              <w:color w:val="000000" w:themeColor="text1"/>
              <w:sz w:val="28"/>
            </w:rPr>
            <w:t>Table of Contents</w:t>
          </w:r>
        </w:p>
        <w:p w14:paraId="32F2E030" w14:textId="77777777" w:rsidR="00E74242" w:rsidRPr="00223B8F" w:rsidRDefault="00E74242">
          <w:pPr>
            <w:pStyle w:val="TOC1"/>
            <w:tabs>
              <w:tab w:val="right" w:leader="dot" w:pos="9350"/>
            </w:tabs>
            <w:rPr>
              <w:rFonts w:ascii="Arial" w:hAnsi="Arial" w:cs="Arial"/>
              <w:noProof/>
            </w:rPr>
          </w:pPr>
          <w:r w:rsidRPr="00223B8F">
            <w:rPr>
              <w:rFonts w:ascii="Arial" w:hAnsi="Arial" w:cs="Arial"/>
            </w:rPr>
            <w:fldChar w:fldCharType="begin"/>
          </w:r>
          <w:r w:rsidRPr="00223B8F">
            <w:rPr>
              <w:rFonts w:ascii="Arial" w:hAnsi="Arial" w:cs="Arial"/>
            </w:rPr>
            <w:instrText xml:space="preserve"> TOC \o "1-3" \h \z \u </w:instrText>
          </w:r>
          <w:r w:rsidRPr="00223B8F">
            <w:rPr>
              <w:rFonts w:ascii="Arial" w:hAnsi="Arial" w:cs="Arial"/>
            </w:rPr>
            <w:fldChar w:fldCharType="separate"/>
          </w:r>
          <w:hyperlink w:anchor="_Toc160046055" w:history="1">
            <w:r w:rsidRPr="00223B8F">
              <w:rPr>
                <w:rStyle w:val="Hyperlink"/>
                <w:rFonts w:ascii="Arial" w:hAnsi="Arial" w:cs="Arial"/>
                <w:noProof/>
              </w:rPr>
              <w:t>1.0 Introduction</w:t>
            </w:r>
            <w:r w:rsidRPr="00223B8F">
              <w:rPr>
                <w:rFonts w:ascii="Arial" w:hAnsi="Arial" w:cs="Arial"/>
                <w:noProof/>
                <w:webHidden/>
              </w:rPr>
              <w:tab/>
            </w:r>
            <w:r w:rsidRPr="00223B8F">
              <w:rPr>
                <w:rFonts w:ascii="Arial" w:hAnsi="Arial" w:cs="Arial"/>
                <w:noProof/>
                <w:webHidden/>
              </w:rPr>
              <w:fldChar w:fldCharType="begin"/>
            </w:r>
            <w:r w:rsidRPr="00223B8F">
              <w:rPr>
                <w:rFonts w:ascii="Arial" w:hAnsi="Arial" w:cs="Arial"/>
                <w:noProof/>
                <w:webHidden/>
              </w:rPr>
              <w:instrText xml:space="preserve"> PAGEREF _Toc160046055 \h </w:instrText>
            </w:r>
            <w:r w:rsidRPr="00223B8F">
              <w:rPr>
                <w:rFonts w:ascii="Arial" w:hAnsi="Arial" w:cs="Arial"/>
                <w:noProof/>
                <w:webHidden/>
              </w:rPr>
            </w:r>
            <w:r w:rsidRPr="00223B8F">
              <w:rPr>
                <w:rFonts w:ascii="Arial" w:hAnsi="Arial" w:cs="Arial"/>
                <w:noProof/>
                <w:webHidden/>
              </w:rPr>
              <w:fldChar w:fldCharType="separate"/>
            </w:r>
            <w:r w:rsidRPr="00223B8F">
              <w:rPr>
                <w:rFonts w:ascii="Arial" w:hAnsi="Arial" w:cs="Arial"/>
                <w:noProof/>
                <w:webHidden/>
              </w:rPr>
              <w:t>4</w:t>
            </w:r>
            <w:r w:rsidRPr="00223B8F">
              <w:rPr>
                <w:rFonts w:ascii="Arial" w:hAnsi="Arial" w:cs="Arial"/>
                <w:noProof/>
                <w:webHidden/>
              </w:rPr>
              <w:fldChar w:fldCharType="end"/>
            </w:r>
          </w:hyperlink>
        </w:p>
        <w:p w14:paraId="2A8F558D" w14:textId="77777777" w:rsidR="00E74242" w:rsidRPr="00223B8F" w:rsidRDefault="00000000">
          <w:pPr>
            <w:pStyle w:val="TOC2"/>
            <w:tabs>
              <w:tab w:val="right" w:leader="dot" w:pos="9350"/>
            </w:tabs>
            <w:rPr>
              <w:rFonts w:ascii="Arial" w:hAnsi="Arial" w:cs="Arial"/>
              <w:noProof/>
            </w:rPr>
          </w:pPr>
          <w:hyperlink w:anchor="_Toc160046056" w:history="1">
            <w:r w:rsidR="00E74242" w:rsidRPr="00223B8F">
              <w:rPr>
                <w:rStyle w:val="Hyperlink"/>
                <w:rFonts w:ascii="Arial" w:hAnsi="Arial" w:cs="Arial"/>
                <w:noProof/>
              </w:rPr>
              <w:t>1.1 “Background of Report”</w:t>
            </w:r>
            <w:r w:rsidR="00E74242" w:rsidRPr="00223B8F">
              <w:rPr>
                <w:rFonts w:ascii="Arial" w:hAnsi="Arial" w:cs="Arial"/>
                <w:noProof/>
                <w:webHidden/>
              </w:rPr>
              <w:tab/>
            </w:r>
            <w:r w:rsidR="00E74242" w:rsidRPr="00223B8F">
              <w:rPr>
                <w:rFonts w:ascii="Arial" w:hAnsi="Arial" w:cs="Arial"/>
                <w:noProof/>
                <w:webHidden/>
              </w:rPr>
              <w:fldChar w:fldCharType="begin"/>
            </w:r>
            <w:r w:rsidR="00E74242" w:rsidRPr="00223B8F">
              <w:rPr>
                <w:rFonts w:ascii="Arial" w:hAnsi="Arial" w:cs="Arial"/>
                <w:noProof/>
                <w:webHidden/>
              </w:rPr>
              <w:instrText xml:space="preserve"> PAGEREF _Toc160046056 \h </w:instrText>
            </w:r>
            <w:r w:rsidR="00E74242" w:rsidRPr="00223B8F">
              <w:rPr>
                <w:rFonts w:ascii="Arial" w:hAnsi="Arial" w:cs="Arial"/>
                <w:noProof/>
                <w:webHidden/>
              </w:rPr>
            </w:r>
            <w:r w:rsidR="00E74242" w:rsidRPr="00223B8F">
              <w:rPr>
                <w:rFonts w:ascii="Arial" w:hAnsi="Arial" w:cs="Arial"/>
                <w:noProof/>
                <w:webHidden/>
              </w:rPr>
              <w:fldChar w:fldCharType="separate"/>
            </w:r>
            <w:r w:rsidR="00E74242" w:rsidRPr="00223B8F">
              <w:rPr>
                <w:rFonts w:ascii="Arial" w:hAnsi="Arial" w:cs="Arial"/>
                <w:noProof/>
                <w:webHidden/>
              </w:rPr>
              <w:t>4</w:t>
            </w:r>
            <w:r w:rsidR="00E74242" w:rsidRPr="00223B8F">
              <w:rPr>
                <w:rFonts w:ascii="Arial" w:hAnsi="Arial" w:cs="Arial"/>
                <w:noProof/>
                <w:webHidden/>
              </w:rPr>
              <w:fldChar w:fldCharType="end"/>
            </w:r>
          </w:hyperlink>
        </w:p>
        <w:p w14:paraId="57D1B9F8" w14:textId="77777777" w:rsidR="00E74242" w:rsidRPr="00223B8F" w:rsidRDefault="00000000">
          <w:pPr>
            <w:pStyle w:val="TOC2"/>
            <w:tabs>
              <w:tab w:val="right" w:leader="dot" w:pos="9350"/>
            </w:tabs>
            <w:rPr>
              <w:rFonts w:ascii="Arial" w:hAnsi="Arial" w:cs="Arial"/>
              <w:noProof/>
            </w:rPr>
          </w:pPr>
          <w:hyperlink w:anchor="_Toc160046057" w:history="1">
            <w:r w:rsidR="00E74242" w:rsidRPr="00223B8F">
              <w:rPr>
                <w:rStyle w:val="Hyperlink"/>
                <w:rFonts w:ascii="Arial" w:hAnsi="Arial" w:cs="Arial"/>
                <w:noProof/>
              </w:rPr>
              <w:t>1.2 “Objective of Report”</w:t>
            </w:r>
            <w:r w:rsidR="00E74242" w:rsidRPr="00223B8F">
              <w:rPr>
                <w:rFonts w:ascii="Arial" w:hAnsi="Arial" w:cs="Arial"/>
                <w:noProof/>
                <w:webHidden/>
              </w:rPr>
              <w:tab/>
            </w:r>
            <w:r w:rsidR="00E74242" w:rsidRPr="00223B8F">
              <w:rPr>
                <w:rFonts w:ascii="Arial" w:hAnsi="Arial" w:cs="Arial"/>
                <w:noProof/>
                <w:webHidden/>
              </w:rPr>
              <w:fldChar w:fldCharType="begin"/>
            </w:r>
            <w:r w:rsidR="00E74242" w:rsidRPr="00223B8F">
              <w:rPr>
                <w:rFonts w:ascii="Arial" w:hAnsi="Arial" w:cs="Arial"/>
                <w:noProof/>
                <w:webHidden/>
              </w:rPr>
              <w:instrText xml:space="preserve"> PAGEREF _Toc160046057 \h </w:instrText>
            </w:r>
            <w:r w:rsidR="00E74242" w:rsidRPr="00223B8F">
              <w:rPr>
                <w:rFonts w:ascii="Arial" w:hAnsi="Arial" w:cs="Arial"/>
                <w:noProof/>
                <w:webHidden/>
              </w:rPr>
            </w:r>
            <w:r w:rsidR="00E74242" w:rsidRPr="00223B8F">
              <w:rPr>
                <w:rFonts w:ascii="Arial" w:hAnsi="Arial" w:cs="Arial"/>
                <w:noProof/>
                <w:webHidden/>
              </w:rPr>
              <w:fldChar w:fldCharType="separate"/>
            </w:r>
            <w:r w:rsidR="00E74242" w:rsidRPr="00223B8F">
              <w:rPr>
                <w:rFonts w:ascii="Arial" w:hAnsi="Arial" w:cs="Arial"/>
                <w:noProof/>
                <w:webHidden/>
              </w:rPr>
              <w:t>4</w:t>
            </w:r>
            <w:r w:rsidR="00E74242" w:rsidRPr="00223B8F">
              <w:rPr>
                <w:rFonts w:ascii="Arial" w:hAnsi="Arial" w:cs="Arial"/>
                <w:noProof/>
                <w:webHidden/>
              </w:rPr>
              <w:fldChar w:fldCharType="end"/>
            </w:r>
          </w:hyperlink>
        </w:p>
        <w:p w14:paraId="23D83E54" w14:textId="77777777" w:rsidR="00E74242" w:rsidRPr="00223B8F" w:rsidRDefault="00000000">
          <w:pPr>
            <w:pStyle w:val="TOC1"/>
            <w:tabs>
              <w:tab w:val="right" w:leader="dot" w:pos="9350"/>
            </w:tabs>
            <w:rPr>
              <w:rFonts w:ascii="Arial" w:hAnsi="Arial" w:cs="Arial"/>
              <w:noProof/>
            </w:rPr>
          </w:pPr>
          <w:hyperlink w:anchor="_Toc160046058" w:history="1">
            <w:r w:rsidR="00E74242" w:rsidRPr="00223B8F">
              <w:rPr>
                <w:rStyle w:val="Hyperlink"/>
                <w:rFonts w:ascii="Arial" w:hAnsi="Arial" w:cs="Arial"/>
                <w:noProof/>
              </w:rPr>
              <w:t>2.0 Discussions</w:t>
            </w:r>
            <w:r w:rsidR="00E74242" w:rsidRPr="00223B8F">
              <w:rPr>
                <w:rFonts w:ascii="Arial" w:hAnsi="Arial" w:cs="Arial"/>
                <w:noProof/>
                <w:webHidden/>
              </w:rPr>
              <w:tab/>
            </w:r>
            <w:r w:rsidR="00E74242" w:rsidRPr="00223B8F">
              <w:rPr>
                <w:rFonts w:ascii="Arial" w:hAnsi="Arial" w:cs="Arial"/>
                <w:noProof/>
                <w:webHidden/>
              </w:rPr>
              <w:fldChar w:fldCharType="begin"/>
            </w:r>
            <w:r w:rsidR="00E74242" w:rsidRPr="00223B8F">
              <w:rPr>
                <w:rFonts w:ascii="Arial" w:hAnsi="Arial" w:cs="Arial"/>
                <w:noProof/>
                <w:webHidden/>
              </w:rPr>
              <w:instrText xml:space="preserve"> PAGEREF _Toc160046058 \h </w:instrText>
            </w:r>
            <w:r w:rsidR="00E74242" w:rsidRPr="00223B8F">
              <w:rPr>
                <w:rFonts w:ascii="Arial" w:hAnsi="Arial" w:cs="Arial"/>
                <w:noProof/>
                <w:webHidden/>
              </w:rPr>
            </w:r>
            <w:r w:rsidR="00E74242" w:rsidRPr="00223B8F">
              <w:rPr>
                <w:rFonts w:ascii="Arial" w:hAnsi="Arial" w:cs="Arial"/>
                <w:noProof/>
                <w:webHidden/>
              </w:rPr>
              <w:fldChar w:fldCharType="separate"/>
            </w:r>
            <w:r w:rsidR="00E74242" w:rsidRPr="00223B8F">
              <w:rPr>
                <w:rFonts w:ascii="Arial" w:hAnsi="Arial" w:cs="Arial"/>
                <w:noProof/>
                <w:webHidden/>
              </w:rPr>
              <w:t>4</w:t>
            </w:r>
            <w:r w:rsidR="00E74242" w:rsidRPr="00223B8F">
              <w:rPr>
                <w:rFonts w:ascii="Arial" w:hAnsi="Arial" w:cs="Arial"/>
                <w:noProof/>
                <w:webHidden/>
              </w:rPr>
              <w:fldChar w:fldCharType="end"/>
            </w:r>
          </w:hyperlink>
        </w:p>
        <w:p w14:paraId="39DBF12F" w14:textId="77777777" w:rsidR="00E74242" w:rsidRPr="00223B8F" w:rsidRDefault="00000000">
          <w:pPr>
            <w:pStyle w:val="TOC2"/>
            <w:tabs>
              <w:tab w:val="right" w:leader="dot" w:pos="9350"/>
            </w:tabs>
            <w:rPr>
              <w:rFonts w:ascii="Arial" w:hAnsi="Arial" w:cs="Arial"/>
              <w:noProof/>
            </w:rPr>
          </w:pPr>
          <w:hyperlink w:anchor="_Toc160046059" w:history="1">
            <w:r w:rsidR="00E74242" w:rsidRPr="00223B8F">
              <w:rPr>
                <w:rStyle w:val="Hyperlink"/>
                <w:rFonts w:ascii="Arial" w:hAnsi="Arial" w:cs="Arial"/>
                <w:noProof/>
              </w:rPr>
              <w:t>2.1 “Identification of differentiation regarding revenue position of both businesses”</w:t>
            </w:r>
            <w:r w:rsidR="00E74242" w:rsidRPr="00223B8F">
              <w:rPr>
                <w:rFonts w:ascii="Arial" w:hAnsi="Arial" w:cs="Arial"/>
                <w:noProof/>
                <w:webHidden/>
              </w:rPr>
              <w:tab/>
            </w:r>
            <w:r w:rsidR="00E74242" w:rsidRPr="00223B8F">
              <w:rPr>
                <w:rFonts w:ascii="Arial" w:hAnsi="Arial" w:cs="Arial"/>
                <w:noProof/>
                <w:webHidden/>
              </w:rPr>
              <w:fldChar w:fldCharType="begin"/>
            </w:r>
            <w:r w:rsidR="00E74242" w:rsidRPr="00223B8F">
              <w:rPr>
                <w:rFonts w:ascii="Arial" w:hAnsi="Arial" w:cs="Arial"/>
                <w:noProof/>
                <w:webHidden/>
              </w:rPr>
              <w:instrText xml:space="preserve"> PAGEREF _Toc160046059 \h </w:instrText>
            </w:r>
            <w:r w:rsidR="00E74242" w:rsidRPr="00223B8F">
              <w:rPr>
                <w:rFonts w:ascii="Arial" w:hAnsi="Arial" w:cs="Arial"/>
                <w:noProof/>
                <w:webHidden/>
              </w:rPr>
            </w:r>
            <w:r w:rsidR="00E74242" w:rsidRPr="00223B8F">
              <w:rPr>
                <w:rFonts w:ascii="Arial" w:hAnsi="Arial" w:cs="Arial"/>
                <w:noProof/>
                <w:webHidden/>
              </w:rPr>
              <w:fldChar w:fldCharType="separate"/>
            </w:r>
            <w:r w:rsidR="00E74242" w:rsidRPr="00223B8F">
              <w:rPr>
                <w:rFonts w:ascii="Arial" w:hAnsi="Arial" w:cs="Arial"/>
                <w:noProof/>
                <w:webHidden/>
              </w:rPr>
              <w:t>4</w:t>
            </w:r>
            <w:r w:rsidR="00E74242" w:rsidRPr="00223B8F">
              <w:rPr>
                <w:rFonts w:ascii="Arial" w:hAnsi="Arial" w:cs="Arial"/>
                <w:noProof/>
                <w:webHidden/>
              </w:rPr>
              <w:fldChar w:fldCharType="end"/>
            </w:r>
          </w:hyperlink>
        </w:p>
        <w:p w14:paraId="45C07BA7" w14:textId="77777777" w:rsidR="00E74242" w:rsidRPr="00223B8F" w:rsidRDefault="00000000">
          <w:pPr>
            <w:pStyle w:val="TOC2"/>
            <w:tabs>
              <w:tab w:val="right" w:leader="dot" w:pos="9350"/>
            </w:tabs>
            <w:rPr>
              <w:rFonts w:ascii="Arial" w:hAnsi="Arial" w:cs="Arial"/>
              <w:noProof/>
            </w:rPr>
          </w:pPr>
          <w:hyperlink w:anchor="_Toc160046060" w:history="1">
            <w:r w:rsidR="00E74242" w:rsidRPr="00223B8F">
              <w:rPr>
                <w:rStyle w:val="Hyperlink"/>
                <w:rFonts w:ascii="Arial" w:hAnsi="Arial" w:cs="Arial"/>
                <w:noProof/>
              </w:rPr>
              <w:t>2.2 “Recognition of current market structure and engagement for both businesses”</w:t>
            </w:r>
            <w:r w:rsidR="00E74242" w:rsidRPr="00223B8F">
              <w:rPr>
                <w:rFonts w:ascii="Arial" w:hAnsi="Arial" w:cs="Arial"/>
                <w:noProof/>
                <w:webHidden/>
              </w:rPr>
              <w:tab/>
            </w:r>
            <w:r w:rsidR="00E74242" w:rsidRPr="00223B8F">
              <w:rPr>
                <w:rFonts w:ascii="Arial" w:hAnsi="Arial" w:cs="Arial"/>
                <w:noProof/>
                <w:webHidden/>
              </w:rPr>
              <w:fldChar w:fldCharType="begin"/>
            </w:r>
            <w:r w:rsidR="00E74242" w:rsidRPr="00223B8F">
              <w:rPr>
                <w:rFonts w:ascii="Arial" w:hAnsi="Arial" w:cs="Arial"/>
                <w:noProof/>
                <w:webHidden/>
              </w:rPr>
              <w:instrText xml:space="preserve"> PAGEREF _Toc160046060 \h </w:instrText>
            </w:r>
            <w:r w:rsidR="00E74242" w:rsidRPr="00223B8F">
              <w:rPr>
                <w:rFonts w:ascii="Arial" w:hAnsi="Arial" w:cs="Arial"/>
                <w:noProof/>
                <w:webHidden/>
              </w:rPr>
            </w:r>
            <w:r w:rsidR="00E74242" w:rsidRPr="00223B8F">
              <w:rPr>
                <w:rFonts w:ascii="Arial" w:hAnsi="Arial" w:cs="Arial"/>
                <w:noProof/>
                <w:webHidden/>
              </w:rPr>
              <w:fldChar w:fldCharType="separate"/>
            </w:r>
            <w:r w:rsidR="00E74242" w:rsidRPr="00223B8F">
              <w:rPr>
                <w:rFonts w:ascii="Arial" w:hAnsi="Arial" w:cs="Arial"/>
                <w:noProof/>
                <w:webHidden/>
              </w:rPr>
              <w:t>6</w:t>
            </w:r>
            <w:r w:rsidR="00E74242" w:rsidRPr="00223B8F">
              <w:rPr>
                <w:rFonts w:ascii="Arial" w:hAnsi="Arial" w:cs="Arial"/>
                <w:noProof/>
                <w:webHidden/>
              </w:rPr>
              <w:fldChar w:fldCharType="end"/>
            </w:r>
          </w:hyperlink>
        </w:p>
        <w:p w14:paraId="04549EDF" w14:textId="77777777" w:rsidR="00E74242" w:rsidRPr="00223B8F" w:rsidRDefault="00000000">
          <w:pPr>
            <w:pStyle w:val="TOC2"/>
            <w:tabs>
              <w:tab w:val="right" w:leader="dot" w:pos="9350"/>
            </w:tabs>
            <w:rPr>
              <w:rFonts w:ascii="Arial" w:hAnsi="Arial" w:cs="Arial"/>
              <w:noProof/>
            </w:rPr>
          </w:pPr>
          <w:hyperlink w:anchor="_Toc160046061" w:history="1">
            <w:r w:rsidR="00E74242" w:rsidRPr="00223B8F">
              <w:rPr>
                <w:rStyle w:val="Hyperlink"/>
                <w:rFonts w:ascii="Arial" w:hAnsi="Arial" w:cs="Arial"/>
                <w:noProof/>
              </w:rPr>
              <w:t>2.3 “Analysis of general growth related to both Organisations”</w:t>
            </w:r>
            <w:r w:rsidR="00E74242" w:rsidRPr="00223B8F">
              <w:rPr>
                <w:rFonts w:ascii="Arial" w:hAnsi="Arial" w:cs="Arial"/>
                <w:noProof/>
                <w:webHidden/>
              </w:rPr>
              <w:tab/>
            </w:r>
            <w:r w:rsidR="00E74242" w:rsidRPr="00223B8F">
              <w:rPr>
                <w:rFonts w:ascii="Arial" w:hAnsi="Arial" w:cs="Arial"/>
                <w:noProof/>
                <w:webHidden/>
              </w:rPr>
              <w:fldChar w:fldCharType="begin"/>
            </w:r>
            <w:r w:rsidR="00E74242" w:rsidRPr="00223B8F">
              <w:rPr>
                <w:rFonts w:ascii="Arial" w:hAnsi="Arial" w:cs="Arial"/>
                <w:noProof/>
                <w:webHidden/>
              </w:rPr>
              <w:instrText xml:space="preserve"> PAGEREF _Toc160046061 \h </w:instrText>
            </w:r>
            <w:r w:rsidR="00E74242" w:rsidRPr="00223B8F">
              <w:rPr>
                <w:rFonts w:ascii="Arial" w:hAnsi="Arial" w:cs="Arial"/>
                <w:noProof/>
                <w:webHidden/>
              </w:rPr>
            </w:r>
            <w:r w:rsidR="00E74242" w:rsidRPr="00223B8F">
              <w:rPr>
                <w:rFonts w:ascii="Arial" w:hAnsi="Arial" w:cs="Arial"/>
                <w:noProof/>
                <w:webHidden/>
              </w:rPr>
              <w:fldChar w:fldCharType="separate"/>
            </w:r>
            <w:r w:rsidR="00E74242" w:rsidRPr="00223B8F">
              <w:rPr>
                <w:rFonts w:ascii="Arial" w:hAnsi="Arial" w:cs="Arial"/>
                <w:noProof/>
                <w:webHidden/>
              </w:rPr>
              <w:t>7</w:t>
            </w:r>
            <w:r w:rsidR="00E74242" w:rsidRPr="00223B8F">
              <w:rPr>
                <w:rFonts w:ascii="Arial" w:hAnsi="Arial" w:cs="Arial"/>
                <w:noProof/>
                <w:webHidden/>
              </w:rPr>
              <w:fldChar w:fldCharType="end"/>
            </w:r>
          </w:hyperlink>
        </w:p>
        <w:p w14:paraId="3D5F8563" w14:textId="77777777" w:rsidR="00E74242" w:rsidRPr="00223B8F" w:rsidRDefault="00000000">
          <w:pPr>
            <w:pStyle w:val="TOC1"/>
            <w:tabs>
              <w:tab w:val="right" w:leader="dot" w:pos="9350"/>
            </w:tabs>
            <w:rPr>
              <w:rFonts w:ascii="Arial" w:hAnsi="Arial" w:cs="Arial"/>
              <w:noProof/>
            </w:rPr>
          </w:pPr>
          <w:hyperlink w:anchor="_Toc160046062" w:history="1">
            <w:r w:rsidR="00E74242" w:rsidRPr="00223B8F">
              <w:rPr>
                <w:rStyle w:val="Hyperlink"/>
                <w:rFonts w:ascii="Arial" w:hAnsi="Arial" w:cs="Arial"/>
                <w:noProof/>
              </w:rPr>
              <w:t>3.0 Recommendation</w:t>
            </w:r>
            <w:r w:rsidR="00E74242" w:rsidRPr="00223B8F">
              <w:rPr>
                <w:rFonts w:ascii="Arial" w:hAnsi="Arial" w:cs="Arial"/>
                <w:noProof/>
                <w:webHidden/>
              </w:rPr>
              <w:tab/>
            </w:r>
            <w:r w:rsidR="00E74242" w:rsidRPr="00223B8F">
              <w:rPr>
                <w:rFonts w:ascii="Arial" w:hAnsi="Arial" w:cs="Arial"/>
                <w:noProof/>
                <w:webHidden/>
              </w:rPr>
              <w:fldChar w:fldCharType="begin"/>
            </w:r>
            <w:r w:rsidR="00E74242" w:rsidRPr="00223B8F">
              <w:rPr>
                <w:rFonts w:ascii="Arial" w:hAnsi="Arial" w:cs="Arial"/>
                <w:noProof/>
                <w:webHidden/>
              </w:rPr>
              <w:instrText xml:space="preserve"> PAGEREF _Toc160046062 \h </w:instrText>
            </w:r>
            <w:r w:rsidR="00E74242" w:rsidRPr="00223B8F">
              <w:rPr>
                <w:rFonts w:ascii="Arial" w:hAnsi="Arial" w:cs="Arial"/>
                <w:noProof/>
                <w:webHidden/>
              </w:rPr>
            </w:r>
            <w:r w:rsidR="00E74242" w:rsidRPr="00223B8F">
              <w:rPr>
                <w:rFonts w:ascii="Arial" w:hAnsi="Arial" w:cs="Arial"/>
                <w:noProof/>
                <w:webHidden/>
              </w:rPr>
              <w:fldChar w:fldCharType="separate"/>
            </w:r>
            <w:r w:rsidR="00E74242" w:rsidRPr="00223B8F">
              <w:rPr>
                <w:rFonts w:ascii="Arial" w:hAnsi="Arial" w:cs="Arial"/>
                <w:noProof/>
                <w:webHidden/>
              </w:rPr>
              <w:t>8</w:t>
            </w:r>
            <w:r w:rsidR="00E74242" w:rsidRPr="00223B8F">
              <w:rPr>
                <w:rFonts w:ascii="Arial" w:hAnsi="Arial" w:cs="Arial"/>
                <w:noProof/>
                <w:webHidden/>
              </w:rPr>
              <w:fldChar w:fldCharType="end"/>
            </w:r>
          </w:hyperlink>
        </w:p>
        <w:p w14:paraId="148CFF88" w14:textId="77777777" w:rsidR="00E74242" w:rsidRPr="00223B8F" w:rsidRDefault="00000000">
          <w:pPr>
            <w:pStyle w:val="TOC1"/>
            <w:tabs>
              <w:tab w:val="right" w:leader="dot" w:pos="9350"/>
            </w:tabs>
            <w:rPr>
              <w:rFonts w:ascii="Arial" w:hAnsi="Arial" w:cs="Arial"/>
              <w:noProof/>
            </w:rPr>
          </w:pPr>
          <w:hyperlink w:anchor="_Toc160046063" w:history="1">
            <w:r w:rsidR="00E74242" w:rsidRPr="00223B8F">
              <w:rPr>
                <w:rStyle w:val="Hyperlink"/>
                <w:rFonts w:ascii="Arial" w:hAnsi="Arial" w:cs="Arial"/>
                <w:noProof/>
              </w:rPr>
              <w:t>4.0 Conclusions</w:t>
            </w:r>
            <w:r w:rsidR="00E74242" w:rsidRPr="00223B8F">
              <w:rPr>
                <w:rFonts w:ascii="Arial" w:hAnsi="Arial" w:cs="Arial"/>
                <w:noProof/>
                <w:webHidden/>
              </w:rPr>
              <w:tab/>
            </w:r>
            <w:r w:rsidR="00E74242" w:rsidRPr="00223B8F">
              <w:rPr>
                <w:rFonts w:ascii="Arial" w:hAnsi="Arial" w:cs="Arial"/>
                <w:noProof/>
                <w:webHidden/>
              </w:rPr>
              <w:fldChar w:fldCharType="begin"/>
            </w:r>
            <w:r w:rsidR="00E74242" w:rsidRPr="00223B8F">
              <w:rPr>
                <w:rFonts w:ascii="Arial" w:hAnsi="Arial" w:cs="Arial"/>
                <w:noProof/>
                <w:webHidden/>
              </w:rPr>
              <w:instrText xml:space="preserve"> PAGEREF _Toc160046063 \h </w:instrText>
            </w:r>
            <w:r w:rsidR="00E74242" w:rsidRPr="00223B8F">
              <w:rPr>
                <w:rFonts w:ascii="Arial" w:hAnsi="Arial" w:cs="Arial"/>
                <w:noProof/>
                <w:webHidden/>
              </w:rPr>
            </w:r>
            <w:r w:rsidR="00E74242" w:rsidRPr="00223B8F">
              <w:rPr>
                <w:rFonts w:ascii="Arial" w:hAnsi="Arial" w:cs="Arial"/>
                <w:noProof/>
                <w:webHidden/>
              </w:rPr>
              <w:fldChar w:fldCharType="separate"/>
            </w:r>
            <w:r w:rsidR="00E74242" w:rsidRPr="00223B8F">
              <w:rPr>
                <w:rFonts w:ascii="Arial" w:hAnsi="Arial" w:cs="Arial"/>
                <w:noProof/>
                <w:webHidden/>
              </w:rPr>
              <w:t>9</w:t>
            </w:r>
            <w:r w:rsidR="00E74242" w:rsidRPr="00223B8F">
              <w:rPr>
                <w:rFonts w:ascii="Arial" w:hAnsi="Arial" w:cs="Arial"/>
                <w:noProof/>
                <w:webHidden/>
              </w:rPr>
              <w:fldChar w:fldCharType="end"/>
            </w:r>
          </w:hyperlink>
        </w:p>
        <w:p w14:paraId="0033D2B6" w14:textId="77777777" w:rsidR="00E74242" w:rsidRPr="00223B8F" w:rsidRDefault="00000000">
          <w:pPr>
            <w:pStyle w:val="TOC1"/>
            <w:tabs>
              <w:tab w:val="right" w:leader="dot" w:pos="9350"/>
            </w:tabs>
            <w:rPr>
              <w:rFonts w:ascii="Arial" w:hAnsi="Arial" w:cs="Arial"/>
              <w:noProof/>
            </w:rPr>
          </w:pPr>
          <w:hyperlink w:anchor="_Toc160046064" w:history="1">
            <w:r w:rsidR="00E74242" w:rsidRPr="00223B8F">
              <w:rPr>
                <w:rStyle w:val="Hyperlink"/>
                <w:rFonts w:ascii="Arial" w:hAnsi="Arial" w:cs="Arial"/>
                <w:noProof/>
              </w:rPr>
              <w:t>References</w:t>
            </w:r>
            <w:r w:rsidR="00E74242" w:rsidRPr="00223B8F">
              <w:rPr>
                <w:rFonts w:ascii="Arial" w:hAnsi="Arial" w:cs="Arial"/>
                <w:noProof/>
                <w:webHidden/>
              </w:rPr>
              <w:tab/>
            </w:r>
            <w:r w:rsidR="00E74242" w:rsidRPr="00223B8F">
              <w:rPr>
                <w:rFonts w:ascii="Arial" w:hAnsi="Arial" w:cs="Arial"/>
                <w:noProof/>
                <w:webHidden/>
              </w:rPr>
              <w:fldChar w:fldCharType="begin"/>
            </w:r>
            <w:r w:rsidR="00E74242" w:rsidRPr="00223B8F">
              <w:rPr>
                <w:rFonts w:ascii="Arial" w:hAnsi="Arial" w:cs="Arial"/>
                <w:noProof/>
                <w:webHidden/>
              </w:rPr>
              <w:instrText xml:space="preserve"> PAGEREF _Toc160046064 \h </w:instrText>
            </w:r>
            <w:r w:rsidR="00E74242" w:rsidRPr="00223B8F">
              <w:rPr>
                <w:rFonts w:ascii="Arial" w:hAnsi="Arial" w:cs="Arial"/>
                <w:noProof/>
                <w:webHidden/>
              </w:rPr>
            </w:r>
            <w:r w:rsidR="00E74242" w:rsidRPr="00223B8F">
              <w:rPr>
                <w:rFonts w:ascii="Arial" w:hAnsi="Arial" w:cs="Arial"/>
                <w:noProof/>
                <w:webHidden/>
              </w:rPr>
              <w:fldChar w:fldCharType="separate"/>
            </w:r>
            <w:r w:rsidR="00E74242" w:rsidRPr="00223B8F">
              <w:rPr>
                <w:rFonts w:ascii="Arial" w:hAnsi="Arial" w:cs="Arial"/>
                <w:noProof/>
                <w:webHidden/>
              </w:rPr>
              <w:t>10</w:t>
            </w:r>
            <w:r w:rsidR="00E74242" w:rsidRPr="00223B8F">
              <w:rPr>
                <w:rFonts w:ascii="Arial" w:hAnsi="Arial" w:cs="Arial"/>
                <w:noProof/>
                <w:webHidden/>
              </w:rPr>
              <w:fldChar w:fldCharType="end"/>
            </w:r>
          </w:hyperlink>
        </w:p>
        <w:p w14:paraId="5F273C79" w14:textId="77777777" w:rsidR="00E74242" w:rsidRPr="00223B8F" w:rsidRDefault="00E74242">
          <w:pPr>
            <w:rPr>
              <w:rFonts w:ascii="Arial" w:hAnsi="Arial" w:cs="Arial"/>
            </w:rPr>
          </w:pPr>
          <w:r w:rsidRPr="00223B8F">
            <w:rPr>
              <w:rFonts w:ascii="Arial" w:hAnsi="Arial" w:cs="Arial"/>
              <w:b/>
              <w:bCs/>
              <w:noProof/>
            </w:rPr>
            <w:fldChar w:fldCharType="end"/>
          </w:r>
        </w:p>
      </w:sdtContent>
    </w:sdt>
    <w:p w14:paraId="7F47DC2D" w14:textId="77777777" w:rsidR="00E74242" w:rsidRPr="00223B8F" w:rsidRDefault="00E74242">
      <w:pPr>
        <w:rPr>
          <w:rFonts w:ascii="Arial" w:hAnsi="Arial" w:cs="Arial"/>
          <w:b/>
        </w:rPr>
      </w:pPr>
      <w:r w:rsidRPr="00223B8F">
        <w:rPr>
          <w:rFonts w:ascii="Arial" w:hAnsi="Arial" w:cs="Arial"/>
          <w:b/>
        </w:rPr>
        <w:br w:type="page"/>
      </w:r>
    </w:p>
    <w:p w14:paraId="02D699FF" w14:textId="77777777" w:rsidR="00D63608" w:rsidRPr="00223B8F" w:rsidRDefault="00813330" w:rsidP="00E74242">
      <w:pPr>
        <w:pStyle w:val="Heading1"/>
        <w:rPr>
          <w:rFonts w:ascii="Arial" w:hAnsi="Arial" w:cs="Arial"/>
        </w:rPr>
      </w:pPr>
      <w:bookmarkStart w:id="0" w:name="_Toc160046055"/>
      <w:r w:rsidRPr="00223B8F">
        <w:rPr>
          <w:rFonts w:ascii="Arial" w:hAnsi="Arial" w:cs="Arial"/>
        </w:rPr>
        <w:lastRenderedPageBreak/>
        <w:t>1.0 Introduction</w:t>
      </w:r>
      <w:bookmarkEnd w:id="0"/>
    </w:p>
    <w:p w14:paraId="7DDE719F" w14:textId="77777777" w:rsidR="00D63608" w:rsidRPr="00223B8F" w:rsidRDefault="00813330" w:rsidP="00E74242">
      <w:pPr>
        <w:pStyle w:val="Heading2"/>
        <w:rPr>
          <w:rFonts w:ascii="Arial" w:hAnsi="Arial" w:cs="Arial"/>
        </w:rPr>
      </w:pPr>
      <w:bookmarkStart w:id="1" w:name="_Toc160046056"/>
      <w:r w:rsidRPr="00223B8F">
        <w:rPr>
          <w:rFonts w:ascii="Arial" w:hAnsi="Arial" w:cs="Arial"/>
        </w:rPr>
        <w:t>1.1 “Background of Report”</w:t>
      </w:r>
      <w:bookmarkEnd w:id="1"/>
    </w:p>
    <w:p w14:paraId="59B9E47D" w14:textId="77777777" w:rsidR="00D63608" w:rsidRPr="00223B8F" w:rsidRDefault="00813330">
      <w:pPr>
        <w:rPr>
          <w:rFonts w:ascii="Arial" w:hAnsi="Arial" w:cs="Arial"/>
        </w:rPr>
      </w:pPr>
      <w:r w:rsidRPr="00223B8F">
        <w:rPr>
          <w:rFonts w:ascii="Arial" w:hAnsi="Arial" w:cs="Arial"/>
        </w:rPr>
        <w:t xml:space="preserve">The structural engagement and the contemporary positions related to the financial data for every individual business are necessary as it is used to depict a proper volume of disclosure about the financial values. According to the primary identified approach and the measuring support it can be considered that with the application of proper analysis of financial data the contemporary growth can be determined and also some of the strategic initiative functions on a </w:t>
      </w:r>
      <w:r w:rsidR="00E74242" w:rsidRPr="00223B8F">
        <w:rPr>
          <w:rFonts w:ascii="Arial" w:hAnsi="Arial" w:cs="Arial"/>
        </w:rPr>
        <w:t>formulated</w:t>
      </w:r>
      <w:r w:rsidRPr="00223B8F">
        <w:rPr>
          <w:rFonts w:ascii="Arial" w:hAnsi="Arial" w:cs="Arial"/>
        </w:rPr>
        <w:t xml:space="preserve"> basis (Drury, 2021). According to basic analysis, a general significance to the analysis of the business benchmarking concept under the non-financial measurement has been initiated for evaluating the comparative position between two different organisations to evaluate the compatibility level. </w:t>
      </w:r>
    </w:p>
    <w:p w14:paraId="4B7F6667" w14:textId="77777777" w:rsidR="00D63608" w:rsidRPr="00223B8F" w:rsidRDefault="00813330" w:rsidP="00E74242">
      <w:pPr>
        <w:pStyle w:val="Heading2"/>
        <w:rPr>
          <w:rFonts w:ascii="Arial" w:hAnsi="Arial" w:cs="Arial"/>
        </w:rPr>
      </w:pPr>
      <w:bookmarkStart w:id="2" w:name="_Toc160046057"/>
      <w:r w:rsidRPr="00223B8F">
        <w:rPr>
          <w:rFonts w:ascii="Arial" w:hAnsi="Arial" w:cs="Arial"/>
        </w:rPr>
        <w:t>1.2 “Objective of Report”</w:t>
      </w:r>
      <w:bookmarkEnd w:id="2"/>
    </w:p>
    <w:p w14:paraId="718852D5" w14:textId="77777777" w:rsidR="00D63608" w:rsidRPr="00223B8F" w:rsidRDefault="00813330">
      <w:pPr>
        <w:rPr>
          <w:rFonts w:ascii="Arial" w:hAnsi="Arial" w:cs="Arial"/>
        </w:rPr>
      </w:pPr>
      <w:r w:rsidRPr="00223B8F">
        <w:rPr>
          <w:rFonts w:ascii="Arial" w:hAnsi="Arial" w:cs="Arial"/>
        </w:rPr>
        <w:t xml:space="preserve">With the support of present financial data and some of the operating measurement approaches a comparative analysis related to the benchmarking process between the two most potential hospitality businesses of the UK “Corinthia Hotel Group and Ibis Hotels” has been initiated with the intention of recognising the compatibility growth support. </w:t>
      </w:r>
    </w:p>
    <w:p w14:paraId="15DEB848" w14:textId="77777777" w:rsidR="00D63608" w:rsidRPr="00223B8F" w:rsidRDefault="00813330" w:rsidP="00E74242">
      <w:pPr>
        <w:pStyle w:val="Heading1"/>
        <w:rPr>
          <w:rFonts w:ascii="Arial" w:hAnsi="Arial" w:cs="Arial"/>
        </w:rPr>
      </w:pPr>
      <w:bookmarkStart w:id="3" w:name="_Toc160046058"/>
      <w:r w:rsidRPr="00223B8F">
        <w:rPr>
          <w:rFonts w:ascii="Arial" w:hAnsi="Arial" w:cs="Arial"/>
        </w:rPr>
        <w:t>2.0 Discussions</w:t>
      </w:r>
      <w:bookmarkEnd w:id="3"/>
    </w:p>
    <w:p w14:paraId="1C506239" w14:textId="77777777" w:rsidR="00D63608" w:rsidRPr="00223B8F" w:rsidRDefault="00813330" w:rsidP="00E74242">
      <w:pPr>
        <w:pStyle w:val="Heading2"/>
        <w:rPr>
          <w:rFonts w:ascii="Arial" w:hAnsi="Arial" w:cs="Arial"/>
        </w:rPr>
      </w:pPr>
      <w:bookmarkStart w:id="4" w:name="_Toc160046059"/>
      <w:r w:rsidRPr="00223B8F">
        <w:rPr>
          <w:rFonts w:ascii="Arial" w:hAnsi="Arial" w:cs="Arial"/>
        </w:rPr>
        <w:t>2.1 “Identification of differentiation regarding revenue position of both businesses”</w:t>
      </w:r>
      <w:bookmarkEnd w:id="4"/>
    </w:p>
    <w:p w14:paraId="52D4E3CC" w14:textId="77777777" w:rsidR="00D63608" w:rsidRPr="00223B8F" w:rsidRDefault="00813330">
      <w:pPr>
        <w:rPr>
          <w:rFonts w:ascii="Arial" w:hAnsi="Arial" w:cs="Arial"/>
        </w:rPr>
      </w:pPr>
      <w:r w:rsidRPr="00223B8F">
        <w:rPr>
          <w:rFonts w:ascii="Arial" w:hAnsi="Arial" w:cs="Arial"/>
        </w:rPr>
        <w:t xml:space="preserve">The formulated engagement and the presence of revenue are identified as an effective approach with the formulation of the compatibility position of the business learning can be determined. The identification of business profit on the other hand initiated as a systematic measuring approach which is evaluated for the comparative reasons of business revenue significance which is also optimised for the business values (Seal, 2019). Concerning the present operating positions and performance initiative the identified application of business revenue brings the operating statutory positions and some of the value-initiated structure on a systematic basis which ultimately manages the benchmarking support and also the operating growth of the business in a formulated order. As per the basic identification including the general measurements related to the comparative analysis for the financial performances of both the “Corinthia Hotel Group and Ibis Hotels” has been Initiated with support of generated revenue and profit structure. </w:t>
      </w:r>
    </w:p>
    <w:p w14:paraId="4C33E0B3" w14:textId="77777777" w:rsidR="00D63608" w:rsidRPr="00223B8F" w:rsidRDefault="00813330">
      <w:pPr>
        <w:rPr>
          <w:rFonts w:ascii="Arial" w:hAnsi="Arial" w:cs="Arial"/>
          <w:b/>
        </w:rPr>
      </w:pPr>
      <w:r w:rsidRPr="00223B8F">
        <w:rPr>
          <w:rFonts w:ascii="Arial" w:hAnsi="Arial" w:cs="Arial"/>
          <w:b/>
        </w:rPr>
        <w:lastRenderedPageBreak/>
        <w:t>“Corinthia Hotel Group”</w:t>
      </w:r>
    </w:p>
    <w:p w14:paraId="7D4019D3" w14:textId="77777777" w:rsidR="00D63608" w:rsidRPr="00223B8F" w:rsidRDefault="00813330">
      <w:pPr>
        <w:jc w:val="center"/>
        <w:rPr>
          <w:rFonts w:ascii="Arial" w:hAnsi="Arial" w:cs="Arial"/>
          <w:b/>
        </w:rPr>
      </w:pPr>
      <w:r w:rsidRPr="00223B8F">
        <w:rPr>
          <w:rFonts w:ascii="Arial" w:hAnsi="Arial" w:cs="Arial"/>
          <w:b/>
          <w:noProof/>
        </w:rPr>
        <w:drawing>
          <wp:inline distT="114300" distB="114300" distL="114300" distR="114300" wp14:anchorId="39EA2FF3" wp14:editId="683E3EFD">
            <wp:extent cx="4800600" cy="1714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800600" cy="1714500"/>
                    </a:xfrm>
                    <a:prstGeom prst="rect">
                      <a:avLst/>
                    </a:prstGeom>
                    <a:ln/>
                  </pic:spPr>
                </pic:pic>
              </a:graphicData>
            </a:graphic>
          </wp:inline>
        </w:drawing>
      </w:r>
    </w:p>
    <w:p w14:paraId="1F2BBBF3" w14:textId="77777777" w:rsidR="00D63608" w:rsidRPr="00223B8F" w:rsidRDefault="00813330">
      <w:pPr>
        <w:rPr>
          <w:rFonts w:ascii="Arial" w:hAnsi="Arial" w:cs="Arial"/>
          <w:b/>
        </w:rPr>
      </w:pPr>
      <w:r w:rsidRPr="00223B8F">
        <w:rPr>
          <w:rFonts w:ascii="Arial" w:hAnsi="Arial" w:cs="Arial"/>
          <w:b/>
        </w:rPr>
        <w:t>“Ibis Hotels”</w:t>
      </w:r>
    </w:p>
    <w:p w14:paraId="6BD61C56" w14:textId="77777777" w:rsidR="00D63608" w:rsidRPr="00223B8F" w:rsidRDefault="00813330">
      <w:pPr>
        <w:jc w:val="center"/>
        <w:rPr>
          <w:rFonts w:ascii="Arial" w:hAnsi="Arial" w:cs="Arial"/>
          <w:b/>
        </w:rPr>
      </w:pPr>
      <w:r w:rsidRPr="00223B8F">
        <w:rPr>
          <w:rFonts w:ascii="Arial" w:hAnsi="Arial" w:cs="Arial"/>
          <w:b/>
          <w:noProof/>
        </w:rPr>
        <w:drawing>
          <wp:inline distT="114300" distB="114300" distL="114300" distR="114300" wp14:anchorId="37035537" wp14:editId="15E8E8A3">
            <wp:extent cx="4781550" cy="1257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81550" cy="1257300"/>
                    </a:xfrm>
                    <a:prstGeom prst="rect">
                      <a:avLst/>
                    </a:prstGeom>
                    <a:ln/>
                  </pic:spPr>
                </pic:pic>
              </a:graphicData>
            </a:graphic>
          </wp:inline>
        </w:drawing>
      </w:r>
    </w:p>
    <w:p w14:paraId="1009FEE3" w14:textId="77777777" w:rsidR="00D63608" w:rsidRPr="00223B8F" w:rsidRDefault="00813330">
      <w:pPr>
        <w:rPr>
          <w:rFonts w:ascii="Arial" w:hAnsi="Arial" w:cs="Arial"/>
        </w:rPr>
      </w:pPr>
      <w:r w:rsidRPr="00223B8F">
        <w:rPr>
          <w:rFonts w:ascii="Arial" w:hAnsi="Arial" w:cs="Arial"/>
        </w:rPr>
        <w:t xml:space="preserve">With the present identification approach, the generated profit margin for the business of Ibis currently indicates a comparatively developed and optimised financial approach compared to the other business which is accountable for the maintenance of the business consistency position. </w:t>
      </w:r>
    </w:p>
    <w:p w14:paraId="6A8416D1" w14:textId="77777777" w:rsidR="00D63608" w:rsidRPr="00223B8F" w:rsidRDefault="00813330">
      <w:pPr>
        <w:rPr>
          <w:rFonts w:ascii="Arial" w:hAnsi="Arial" w:cs="Arial"/>
        </w:rPr>
      </w:pPr>
      <w:r w:rsidRPr="00223B8F">
        <w:rPr>
          <w:rFonts w:ascii="Arial" w:hAnsi="Arial" w:cs="Arial"/>
        </w:rPr>
        <w:t xml:space="preserve">Basic identification related to the business revenue profit for the business of Ibis indicates around 10% growth initiative structure with the optimised progress of financial profitability level up to 95% which indicates a positive statutory development. </w:t>
      </w:r>
      <w:r w:rsidRPr="00223B8F">
        <w:rPr>
          <w:rFonts w:ascii="Arial" w:hAnsi="Arial" w:cs="Arial"/>
          <w:color w:val="FFFFFF"/>
        </w:rPr>
        <w:t>“</w:t>
      </w:r>
      <w:r w:rsidRPr="00223B8F">
        <w:rPr>
          <w:rFonts w:ascii="Arial" w:hAnsi="Arial" w:cs="Arial"/>
        </w:rPr>
        <w:t>In the present situation, the operating standard of the business is associated with the new project of 93 additional Hotels including a 15300 room facility initiated for the maintenance of operating accountability support which is formulated for the business values. As per the basic identification, the current initiated margin of 2.4% growth over the business revenue structure also initiates a statutory positioning benefit (Framatome Espace Presse, 2022). Additionally, the present portfolio engagement of the business also indicates the current initiated investment on a new project with 789,152 rooms (5,357 hotels) and a pipeline of 212,000 rooms (1,218 hotels) including the RevPAR volume of up to 83% with revenue growth of €1,149 million that indicates the optimised structure of the business in general (Zhang, 2022).</w:t>
      </w:r>
      <w:r w:rsidRPr="00223B8F">
        <w:rPr>
          <w:rFonts w:ascii="Arial" w:hAnsi="Arial" w:cs="Arial"/>
          <w:color w:val="FFFFFF"/>
        </w:rPr>
        <w:t>”</w:t>
      </w:r>
      <w:r w:rsidRPr="00223B8F">
        <w:rPr>
          <w:rFonts w:ascii="Arial" w:hAnsi="Arial" w:cs="Arial"/>
        </w:rPr>
        <w:t xml:space="preserve"> </w:t>
      </w:r>
    </w:p>
    <w:p w14:paraId="686C2D49" w14:textId="77777777" w:rsidR="00D63608" w:rsidRPr="00223B8F" w:rsidRDefault="00813330">
      <w:pPr>
        <w:rPr>
          <w:rFonts w:ascii="Arial" w:hAnsi="Arial" w:cs="Arial"/>
        </w:rPr>
      </w:pPr>
      <w:r w:rsidRPr="00223B8F">
        <w:rPr>
          <w:rFonts w:ascii="Arial" w:hAnsi="Arial" w:cs="Arial"/>
        </w:rPr>
        <w:lastRenderedPageBreak/>
        <w:t xml:space="preserve">On the other hand, </w:t>
      </w:r>
      <w:r w:rsidRPr="00223B8F">
        <w:rPr>
          <w:rFonts w:ascii="Arial" w:hAnsi="Arial" w:cs="Arial"/>
          <w:color w:val="FFFFFF"/>
        </w:rPr>
        <w:t>“</w:t>
      </w:r>
      <w:r w:rsidRPr="00223B8F">
        <w:rPr>
          <w:rFonts w:ascii="Arial" w:hAnsi="Arial" w:cs="Arial"/>
        </w:rPr>
        <w:t>the general financial positions and the compatibility level of Corinthia presently indicate a declining financial approach along with a low level of profit initiative which indicates the revenue structure of the business is declined up to the level of €176 million, from €268 million in 2019 to €91 million in 2020, resulting in pre-tax losses of €90.3 million (MaltaToday.com.mt, 2022). Additionally, the current project formulation support related to the business due to that tax burden is also faced with a certain volume of challenging approaches which are incompetent to maintain the compatibility growth in the upcoming future.</w:t>
      </w:r>
      <w:r w:rsidRPr="00223B8F">
        <w:rPr>
          <w:rFonts w:ascii="Arial" w:hAnsi="Arial" w:cs="Arial"/>
          <w:color w:val="FFFFFF"/>
        </w:rPr>
        <w:t>”</w:t>
      </w:r>
      <w:r w:rsidRPr="00223B8F">
        <w:rPr>
          <w:rFonts w:ascii="Arial" w:hAnsi="Arial" w:cs="Arial"/>
        </w:rPr>
        <w:t xml:space="preserve"> </w:t>
      </w:r>
    </w:p>
    <w:p w14:paraId="19122FCD" w14:textId="77777777" w:rsidR="00D63608" w:rsidRPr="00223B8F" w:rsidRDefault="00813330" w:rsidP="00E74242">
      <w:pPr>
        <w:pStyle w:val="Heading2"/>
        <w:rPr>
          <w:rFonts w:ascii="Arial" w:hAnsi="Arial" w:cs="Arial"/>
        </w:rPr>
      </w:pPr>
      <w:bookmarkStart w:id="5" w:name="_Toc160046060"/>
      <w:r w:rsidRPr="00223B8F">
        <w:rPr>
          <w:rFonts w:ascii="Arial" w:hAnsi="Arial" w:cs="Arial"/>
        </w:rPr>
        <w:t>2.2 “Recognition of current market structure and engagement for both businesses”</w:t>
      </w:r>
      <w:bookmarkEnd w:id="5"/>
    </w:p>
    <w:p w14:paraId="69C07CA0" w14:textId="77777777" w:rsidR="00D63608" w:rsidRPr="00223B8F" w:rsidRDefault="00813330">
      <w:pPr>
        <w:rPr>
          <w:rFonts w:ascii="Arial" w:hAnsi="Arial" w:cs="Arial"/>
        </w:rPr>
      </w:pPr>
      <w:r w:rsidRPr="00223B8F">
        <w:rPr>
          <w:rFonts w:ascii="Arial" w:hAnsi="Arial" w:cs="Arial"/>
        </w:rPr>
        <w:t xml:space="preserve">An identified engagement and the generally formulated structure of the market are initiated for measuring the compatibility growth including some of the operating stability support which is accountable for maintaining the business values. As per the basic identification, the market capitalisation position of a business is one of the primary approaches in the context of market capital value which is also formulated for the reasons of stakeholder engagement (Walker, 2021). The applied engagement of diversified capital existence related to the business operation also provides statutory support with the maintenance of which the general compatibility growth and some of the feasibility analysis approaches for individual businesses are measured. </w:t>
      </w:r>
    </w:p>
    <w:p w14:paraId="1879E5F6" w14:textId="77777777" w:rsidR="00D63608" w:rsidRPr="00223B8F" w:rsidRDefault="00813330">
      <w:pPr>
        <w:rPr>
          <w:rFonts w:ascii="Arial" w:hAnsi="Arial" w:cs="Arial"/>
        </w:rPr>
      </w:pPr>
      <w:r w:rsidRPr="00223B8F">
        <w:rPr>
          <w:rFonts w:ascii="Arial" w:hAnsi="Arial" w:cs="Arial"/>
        </w:rPr>
        <w:t xml:space="preserve">According to the basic identification, the present operating positions and market initiative engagement related to the business of Corinthia Indicate the involvement of a total of 23 hotels in 16 different types of countries which is an optimised approach and represents a contemporary marketing growth position. On the other hand, the present market level for the business of Ibis indicates the environment of 53 hotels with a proper promotional approach which is systematically appreciable for the competitive gaining reason. As per the basic identification, a comparative revaluation related to the market context has been provided. </w:t>
      </w:r>
    </w:p>
    <w:p w14:paraId="1777CE0F" w14:textId="77777777" w:rsidR="00D63608" w:rsidRPr="00223B8F" w:rsidRDefault="00813330">
      <w:pPr>
        <w:rPr>
          <w:rFonts w:ascii="Arial" w:hAnsi="Arial" w:cs="Arial"/>
        </w:rPr>
      </w:pPr>
      <w:r w:rsidRPr="00223B8F">
        <w:rPr>
          <w:rFonts w:ascii="Arial" w:hAnsi="Arial" w:cs="Arial"/>
          <w:b/>
        </w:rPr>
        <w:t xml:space="preserve">“Corinthia Hotel Group”: </w:t>
      </w:r>
      <w:r w:rsidRPr="00223B8F">
        <w:rPr>
          <w:rFonts w:ascii="Arial" w:hAnsi="Arial" w:cs="Arial"/>
        </w:rPr>
        <w:t xml:space="preserve">According to the basic identified approach the current equity value of the business is indicating the level of 817,892 million. Considering the same level of the overall financial positions related to the parent company of this business IHI plc represents the volume of capitalised value up to €332.47 million with optimised financial growth (reuters.com, 2023). Associated with the generally identified approach with the </w:t>
      </w:r>
      <w:r w:rsidRPr="00223B8F">
        <w:rPr>
          <w:rFonts w:ascii="Arial" w:hAnsi="Arial" w:cs="Arial"/>
        </w:rPr>
        <w:lastRenderedPageBreak/>
        <w:t xml:space="preserve">intentions of expanding the business operation the print company has decided to initiate a new investment project where the business will initiate 18 beachfront luxury Villas and Corinthia Yacht Club to formulate the business expansions and development strategic support (corinthia.com, 2022). The primary identifications and the engagement of the current promotional strategy of the business also represent a </w:t>
      </w:r>
      <w:r w:rsidR="00E74242" w:rsidRPr="00223B8F">
        <w:rPr>
          <w:rFonts w:ascii="Arial" w:hAnsi="Arial" w:cs="Arial"/>
        </w:rPr>
        <w:t>contributory</w:t>
      </w:r>
      <w:r w:rsidRPr="00223B8F">
        <w:rPr>
          <w:rFonts w:ascii="Arial" w:hAnsi="Arial" w:cs="Arial"/>
        </w:rPr>
        <w:t xml:space="preserve"> approach and an optimised financial feasibility structure as well which is accountable for the maintenance of business value more appropriately. </w:t>
      </w:r>
    </w:p>
    <w:p w14:paraId="6A28D80F" w14:textId="77777777" w:rsidR="00D63608" w:rsidRPr="00223B8F" w:rsidRDefault="00813330">
      <w:pPr>
        <w:rPr>
          <w:rFonts w:ascii="Arial" w:hAnsi="Arial" w:cs="Arial"/>
        </w:rPr>
      </w:pPr>
      <w:r w:rsidRPr="00223B8F">
        <w:rPr>
          <w:rFonts w:ascii="Arial" w:hAnsi="Arial" w:cs="Arial"/>
          <w:b/>
        </w:rPr>
        <w:t xml:space="preserve">“Ibis Hotels”: </w:t>
      </w:r>
      <w:r w:rsidRPr="00223B8F">
        <w:rPr>
          <w:rFonts w:ascii="Arial" w:hAnsi="Arial" w:cs="Arial"/>
        </w:rPr>
        <w:t xml:space="preserve">For this particular business the parent company is Accor. </w:t>
      </w:r>
      <w:r w:rsidRPr="00223B8F">
        <w:rPr>
          <w:rFonts w:ascii="Arial" w:hAnsi="Arial" w:cs="Arial"/>
          <w:color w:val="FFFFFF"/>
        </w:rPr>
        <w:t>“</w:t>
      </w:r>
      <w:r w:rsidRPr="00223B8F">
        <w:rPr>
          <w:rFonts w:ascii="Arial" w:hAnsi="Arial" w:cs="Arial"/>
        </w:rPr>
        <w:t>The present market capitalise position of the particular business indicates a level up to 8.87 billion with a market beta of up to 1.28 Times. The oral positions including the comparative risk assessment structure of this particular business indicate a comparatively optimised returning position which is sustainable for the business investment. Even the current value related to the position of the price-</w:t>
      </w:r>
      <w:r w:rsidR="00E74242" w:rsidRPr="00223B8F">
        <w:rPr>
          <w:rFonts w:ascii="Arial" w:hAnsi="Arial" w:cs="Arial"/>
        </w:rPr>
        <w:t>earnings</w:t>
      </w:r>
      <w:r w:rsidRPr="00223B8F">
        <w:rPr>
          <w:rFonts w:ascii="Arial" w:hAnsi="Arial" w:cs="Arial"/>
        </w:rPr>
        <w:t xml:space="preserve"> ratio of the business is around 17.32% while the EPS structure is around 2.03 Times indicating the optimised financial value initiative position in the current accounting position (uk.finance.yahoo.com, 2023). The fundamental position and the initiated business comparative analysis as well as the market structure at the present situation indicate a systematic and optimise financial value positioning approach which is accountable for the monetary gains. It can also be identified that at the present situation providing importance to the value-based customer approach is one of the primary strategic approaches for the business which can manage stability growth and some of the branding formulation benefits in a more compatible order. Providing importance to the current promotional strategy and some of the discounting approaches committed by the business also initiates a proper marketing initiative support which is accountable for business values.</w:t>
      </w:r>
      <w:r w:rsidRPr="00223B8F">
        <w:rPr>
          <w:rFonts w:ascii="Arial" w:hAnsi="Arial" w:cs="Arial"/>
          <w:color w:val="FFFFFF"/>
        </w:rPr>
        <w:t>”</w:t>
      </w:r>
      <w:r w:rsidRPr="00223B8F">
        <w:rPr>
          <w:rFonts w:ascii="Arial" w:hAnsi="Arial" w:cs="Arial"/>
        </w:rPr>
        <w:t xml:space="preserve"> </w:t>
      </w:r>
    </w:p>
    <w:p w14:paraId="3BF5A3A5" w14:textId="77777777" w:rsidR="00D63608" w:rsidRPr="00223B8F" w:rsidRDefault="00813330" w:rsidP="00E74242">
      <w:pPr>
        <w:pStyle w:val="Heading2"/>
        <w:rPr>
          <w:rFonts w:ascii="Arial" w:hAnsi="Arial" w:cs="Arial"/>
        </w:rPr>
      </w:pPr>
      <w:bookmarkStart w:id="6" w:name="_Toc160046061"/>
      <w:r w:rsidRPr="00223B8F">
        <w:rPr>
          <w:rFonts w:ascii="Arial" w:hAnsi="Arial" w:cs="Arial"/>
        </w:rPr>
        <w:t>2.3 “Analysis of general growth related to both Organisations”</w:t>
      </w:r>
      <w:bookmarkEnd w:id="6"/>
    </w:p>
    <w:p w14:paraId="5993D5DE" w14:textId="77777777" w:rsidR="00D63608" w:rsidRPr="00223B8F" w:rsidRDefault="00813330">
      <w:pPr>
        <w:rPr>
          <w:rFonts w:ascii="Arial" w:hAnsi="Arial" w:cs="Arial"/>
          <w:b/>
        </w:rPr>
      </w:pPr>
      <w:r w:rsidRPr="00223B8F">
        <w:rPr>
          <w:rFonts w:ascii="Arial" w:hAnsi="Arial" w:cs="Arial"/>
        </w:rPr>
        <w:t xml:space="preserve">Identifying this measurement is mainly structured for the recognition support of market positions as well as operating accountability reasons which is formality for the maintenance of business feasibility value. Concerning the present operating structure and performance initiative a comparative analysis related to both the business in the aspects of growth positioning has been provided. </w:t>
      </w:r>
    </w:p>
    <w:p w14:paraId="17809931" w14:textId="16295E65" w:rsidR="00D63608" w:rsidRPr="00223B8F" w:rsidRDefault="00813330">
      <w:pPr>
        <w:rPr>
          <w:rFonts w:ascii="Arial" w:hAnsi="Arial" w:cs="Arial"/>
        </w:rPr>
      </w:pPr>
      <w:r w:rsidRPr="00223B8F">
        <w:rPr>
          <w:rFonts w:ascii="Arial" w:hAnsi="Arial" w:cs="Arial"/>
          <w:b/>
        </w:rPr>
        <w:lastRenderedPageBreak/>
        <w:t xml:space="preserve">“Corinthia Hotel Group”: </w:t>
      </w:r>
      <w:r w:rsidRPr="00223B8F">
        <w:rPr>
          <w:rFonts w:ascii="Arial" w:hAnsi="Arial" w:cs="Arial"/>
          <w:b/>
          <w:color w:val="FFFFFF"/>
        </w:rPr>
        <w:t>“</w:t>
      </w:r>
      <w:r w:rsidR="00624019" w:rsidRPr="00624019">
        <w:rPr>
          <w:rFonts w:ascii="Arial" w:hAnsi="Arial" w:cs="Arial"/>
        </w:rPr>
        <w:t>The established company development and structure for this specific group are often maintained with the applicability of promotional processing assistance, according to the basic measurement support. The management department of this specific business is focused on the Rollover Bond idea with the objective to start the issuance of bonds up to €45 million and maintain the financial statutory structure in the presence condition. In addition, the organisation concentrated on recently establishing seven additional hotel commencement techniques to launch business development by 2026 and to initiate an appropriate volume of operating expansions for that aim.</w:t>
      </w:r>
      <w:r w:rsidRPr="00223B8F">
        <w:rPr>
          <w:rFonts w:ascii="Arial" w:hAnsi="Arial" w:cs="Arial"/>
        </w:rPr>
        <w:t xml:space="preserve"> </w:t>
      </w:r>
      <w:r w:rsidR="00677578" w:rsidRPr="00677578">
        <w:rPr>
          <w:rFonts w:ascii="Arial" w:hAnsi="Arial" w:cs="Arial"/>
        </w:rPr>
        <w:t>These hotels are mostly found throughout Europe, the United States, the Middle East (</w:t>
      </w:r>
      <w:proofErr w:type="spellStart"/>
      <w:r w:rsidR="00677578" w:rsidRPr="00677578">
        <w:rPr>
          <w:rFonts w:ascii="Arial" w:hAnsi="Arial" w:cs="Arial"/>
        </w:rPr>
        <w:t>Duriyah</w:t>
      </w:r>
      <w:proofErr w:type="spellEnd"/>
      <w:r w:rsidR="00677578" w:rsidRPr="00677578">
        <w:rPr>
          <w:rFonts w:ascii="Arial" w:hAnsi="Arial" w:cs="Arial"/>
        </w:rPr>
        <w:t xml:space="preserve"> in 2026 and Doha in 2025), and South Asia (Maldives in 2026), depending on market need. This group also provides a primary focus on the expansions of 126 additional rooms, a grand ballroom, an 850 sqm spa, multiple dining venues, opulent boutique meeting facilities, as well as high-end retail outlets (</w:t>
      </w:r>
      <w:proofErr w:type="spellStart"/>
      <w:r w:rsidR="00677578" w:rsidRPr="00677578">
        <w:rPr>
          <w:rFonts w:ascii="Arial" w:hAnsi="Arial" w:cs="Arial"/>
        </w:rPr>
        <w:t>whoswho</w:t>
      </w:r>
      <w:proofErr w:type="spellEnd"/>
      <w:r w:rsidR="00677578" w:rsidRPr="00677578">
        <w:rPr>
          <w:rFonts w:ascii="Arial" w:hAnsi="Arial" w:cs="Arial"/>
        </w:rPr>
        <w:t xml:space="preserve">. </w:t>
      </w:r>
      <w:proofErr w:type="spellStart"/>
      <w:r w:rsidR="00677578" w:rsidRPr="00677578">
        <w:rPr>
          <w:rFonts w:ascii="Arial" w:hAnsi="Arial" w:cs="Arial"/>
        </w:rPr>
        <w:t>mt</w:t>
      </w:r>
      <w:proofErr w:type="spellEnd"/>
      <w:r w:rsidR="00677578" w:rsidRPr="00677578">
        <w:rPr>
          <w:rFonts w:ascii="Arial" w:hAnsi="Arial" w:cs="Arial"/>
        </w:rPr>
        <w:t>, 2023). This is dependent on the current operating positions and market initiative approach. Based on fundamental identifications, the business's market-formulated approach suggests acquiring approximately 12% of the equity position in GHA Holdings Limited, which presents an optimal market opportunity for the company at this time.</w:t>
      </w:r>
    </w:p>
    <w:p w14:paraId="7772CF83" w14:textId="0C29E32C" w:rsidR="00D63608" w:rsidRPr="00223B8F" w:rsidRDefault="00813330" w:rsidP="00624019">
      <w:pPr>
        <w:rPr>
          <w:rFonts w:ascii="Arial" w:hAnsi="Arial" w:cs="Arial"/>
        </w:rPr>
      </w:pPr>
      <w:r w:rsidRPr="00223B8F">
        <w:rPr>
          <w:rFonts w:ascii="Arial" w:hAnsi="Arial" w:cs="Arial"/>
          <w:b/>
        </w:rPr>
        <w:t xml:space="preserve">“Ibis Hotels”: </w:t>
      </w:r>
      <w:r w:rsidRPr="00223B8F">
        <w:rPr>
          <w:rFonts w:ascii="Arial" w:hAnsi="Arial" w:cs="Arial"/>
          <w:b/>
          <w:color w:val="FFFFFF"/>
        </w:rPr>
        <w:t>“</w:t>
      </w:r>
      <w:r w:rsidR="00624019" w:rsidRPr="00624019">
        <w:rPr>
          <w:rFonts w:ascii="Arial" w:hAnsi="Arial" w:cs="Arial"/>
        </w:rPr>
        <w:t xml:space="preserve">The corporation has a good chance to grow in the Asian nation thanks to the fundamental identifications and market initiative approach linked to the parent company's expansion strategy. The management of the company created a joint venture with </w:t>
      </w:r>
      <w:proofErr w:type="spellStart"/>
      <w:r w:rsidR="00624019" w:rsidRPr="00624019">
        <w:rPr>
          <w:rFonts w:ascii="Arial" w:hAnsi="Arial" w:cs="Arial"/>
        </w:rPr>
        <w:t>InterGlobe</w:t>
      </w:r>
      <w:proofErr w:type="spellEnd"/>
      <w:r w:rsidR="00624019" w:rsidRPr="00624019">
        <w:rPr>
          <w:rFonts w:ascii="Arial" w:hAnsi="Arial" w:cs="Arial"/>
        </w:rPr>
        <w:t xml:space="preserve"> Hotels </w:t>
      </w:r>
      <w:proofErr w:type="gramStart"/>
      <w:r w:rsidR="00624019" w:rsidRPr="00624019">
        <w:rPr>
          <w:rFonts w:ascii="Arial" w:hAnsi="Arial" w:cs="Arial"/>
        </w:rPr>
        <w:t>in order to</w:t>
      </w:r>
      <w:proofErr w:type="gramEnd"/>
      <w:r w:rsidR="00624019" w:rsidRPr="00624019">
        <w:rPr>
          <w:rFonts w:ascii="Arial" w:hAnsi="Arial" w:cs="Arial"/>
        </w:rPr>
        <w:t xml:space="preserve"> grow the business in India and start generating operating values. This specific project will enable the opening of 25 new Ibis hotels with 3,000 rooms around India (interglobe.com, 2023). </w:t>
      </w:r>
      <w:bookmarkStart w:id="7" w:name="_Toc160046062"/>
      <w:r w:rsidR="00624019" w:rsidRPr="00624019">
        <w:rPr>
          <w:rFonts w:ascii="Arial" w:hAnsi="Arial" w:cs="Arial"/>
        </w:rPr>
        <w:t xml:space="preserve">The parent company of </w:t>
      </w:r>
      <w:r w:rsidR="00624019">
        <w:rPr>
          <w:rFonts w:ascii="Arial" w:hAnsi="Arial" w:cs="Arial"/>
        </w:rPr>
        <w:t>I</w:t>
      </w:r>
      <w:r w:rsidR="00624019" w:rsidRPr="00624019">
        <w:rPr>
          <w:rFonts w:ascii="Arial" w:hAnsi="Arial" w:cs="Arial"/>
        </w:rPr>
        <w:t xml:space="preserve">bis Styles Phuket </w:t>
      </w:r>
      <w:proofErr w:type="spellStart"/>
      <w:r w:rsidR="00624019" w:rsidRPr="00624019">
        <w:rPr>
          <w:rFonts w:ascii="Arial" w:hAnsi="Arial" w:cs="Arial"/>
        </w:rPr>
        <w:t>Bangtao</w:t>
      </w:r>
      <w:proofErr w:type="spellEnd"/>
      <w:r w:rsidR="00624019" w:rsidRPr="00624019">
        <w:rPr>
          <w:rFonts w:ascii="Arial" w:hAnsi="Arial" w:cs="Arial"/>
        </w:rPr>
        <w:t xml:space="preserve"> in Thailand launched a new operating strategy at the same time as it started to participate in commercial expansions in Thailand. This plan involved the strategic engagement of 73 new hotel projects. The Indonesian market, where the company is primarily focused on starting 36-floor hotels with an additional 175 rooms with the objective of acquiring worldwide market share, is also observed to follow the same operation and advertising strategy.  </w:t>
      </w:r>
      <w:r w:rsidRPr="00223B8F">
        <w:rPr>
          <w:rFonts w:ascii="Arial" w:hAnsi="Arial" w:cs="Arial"/>
        </w:rPr>
        <w:t>3.0 Recommendation</w:t>
      </w:r>
      <w:bookmarkEnd w:id="7"/>
      <w:r w:rsidRPr="00223B8F">
        <w:rPr>
          <w:rFonts w:ascii="Arial" w:hAnsi="Arial" w:cs="Arial"/>
        </w:rPr>
        <w:t xml:space="preserve">  </w:t>
      </w:r>
    </w:p>
    <w:p w14:paraId="0A8FD698" w14:textId="77777777" w:rsidR="00D63608" w:rsidRPr="00223B8F" w:rsidRDefault="00813330">
      <w:pPr>
        <w:rPr>
          <w:rFonts w:ascii="Arial" w:hAnsi="Arial" w:cs="Arial"/>
        </w:rPr>
      </w:pPr>
      <w:r w:rsidRPr="00223B8F">
        <w:rPr>
          <w:rFonts w:ascii="Arial" w:hAnsi="Arial" w:cs="Arial"/>
        </w:rPr>
        <w:t xml:space="preserve">Under the present situation, the operating profit position, as well as the market initiative structure related to both the business, indicate a sustainable development and </w:t>
      </w:r>
      <w:r w:rsidRPr="00223B8F">
        <w:rPr>
          <w:rFonts w:ascii="Arial" w:hAnsi="Arial" w:cs="Arial"/>
        </w:rPr>
        <w:lastRenderedPageBreak/>
        <w:t xml:space="preserve">contemporary structure which is mainly formulated for stable growth. However, depending on both positions, the following recommendations are provided for both businesses so that contemporary growth can be initiated in the upcoming period. </w:t>
      </w:r>
    </w:p>
    <w:p w14:paraId="4B283E64" w14:textId="57AC61C7" w:rsidR="00D63608" w:rsidRPr="00223B8F" w:rsidRDefault="00813330">
      <w:pPr>
        <w:rPr>
          <w:rFonts w:ascii="Arial" w:hAnsi="Arial" w:cs="Arial"/>
        </w:rPr>
      </w:pPr>
      <w:r w:rsidRPr="00223B8F">
        <w:rPr>
          <w:rFonts w:ascii="Arial" w:hAnsi="Arial" w:cs="Arial"/>
          <w:b/>
        </w:rPr>
        <w:t xml:space="preserve">“For Corinthia Hotel Group”: </w:t>
      </w:r>
      <w:r w:rsidR="00223B8F" w:rsidRPr="00223B8F">
        <w:rPr>
          <w:rFonts w:ascii="Arial" w:hAnsi="Arial" w:cs="Arial"/>
        </w:rPr>
        <w:t xml:space="preserve">This specific business requires that the identification of risks assessment approach be used as a main means of initiating both the market capital value and capital development. </w:t>
      </w:r>
      <w:proofErr w:type="gramStart"/>
      <w:r w:rsidR="00223B8F" w:rsidRPr="00223B8F">
        <w:rPr>
          <w:rFonts w:ascii="Arial" w:hAnsi="Arial" w:cs="Arial"/>
        </w:rPr>
        <w:t>In order to</w:t>
      </w:r>
      <w:proofErr w:type="gramEnd"/>
      <w:r w:rsidR="00223B8F" w:rsidRPr="00223B8F">
        <w:rPr>
          <w:rFonts w:ascii="Arial" w:hAnsi="Arial" w:cs="Arial"/>
        </w:rPr>
        <w:t xml:space="preserve"> increase marketing growth and client engagement in the current environment, this organisation must also successfully apply the promotional element in addition to the branding endeavour. </w:t>
      </w:r>
      <w:proofErr w:type="gramStart"/>
      <w:r w:rsidR="00223B8F" w:rsidRPr="00223B8F">
        <w:rPr>
          <w:rFonts w:ascii="Arial" w:hAnsi="Arial" w:cs="Arial"/>
        </w:rPr>
        <w:t>In order to</w:t>
      </w:r>
      <w:proofErr w:type="gramEnd"/>
      <w:r w:rsidR="00223B8F" w:rsidRPr="00223B8F">
        <w:rPr>
          <w:rFonts w:ascii="Arial" w:hAnsi="Arial" w:cs="Arial"/>
        </w:rPr>
        <w:t xml:space="preserve"> start the competency position, the discounted facility's fundamental relevance and the value-based methods' significance are also pertinent to this firm.</w:t>
      </w:r>
    </w:p>
    <w:p w14:paraId="61EE4C81" w14:textId="3932A2F8" w:rsidR="00D63608" w:rsidRPr="00223B8F" w:rsidRDefault="00813330">
      <w:pPr>
        <w:rPr>
          <w:rFonts w:ascii="Arial" w:hAnsi="Arial" w:cs="Arial"/>
        </w:rPr>
      </w:pPr>
      <w:r w:rsidRPr="00223B8F">
        <w:rPr>
          <w:rFonts w:ascii="Arial" w:hAnsi="Arial" w:cs="Arial"/>
          <w:b/>
        </w:rPr>
        <w:t xml:space="preserve">“For Ibis Hotels”: </w:t>
      </w:r>
      <w:r w:rsidR="00223B8F" w:rsidRPr="00223B8F">
        <w:rPr>
          <w:rFonts w:ascii="Arial" w:hAnsi="Arial" w:cs="Arial"/>
        </w:rPr>
        <w:t xml:space="preserve">The fundamental research shows that the capital's overall positions make this business's engagement incomplete and point to the need for a primary rehabilitation strategy </w:t>
      </w:r>
      <w:proofErr w:type="gramStart"/>
      <w:r w:rsidR="00223B8F" w:rsidRPr="00223B8F">
        <w:rPr>
          <w:rFonts w:ascii="Arial" w:hAnsi="Arial" w:cs="Arial"/>
        </w:rPr>
        <w:t>in the near future</w:t>
      </w:r>
      <w:proofErr w:type="gramEnd"/>
      <w:r w:rsidR="00223B8F" w:rsidRPr="00223B8F">
        <w:rPr>
          <w:rFonts w:ascii="Arial" w:hAnsi="Arial" w:cs="Arial"/>
        </w:rPr>
        <w:t>. Furthermore, the organisation must manage certain aspects of the promotional structure and a primary significance to the earning competency position of the firm to ensure future compatibility. The business's initial project investment level is lower than that of the computer and needs to be altered with some sustainable opportunity basis to kickstart the company's statutory growth. To measure the competitive gaining level, the business's current CSR engagement must also be appropriately reformed with benchmarking support.</w:t>
      </w:r>
    </w:p>
    <w:p w14:paraId="0DF9EA53" w14:textId="77777777" w:rsidR="00D63608" w:rsidRPr="00223B8F" w:rsidRDefault="00813330" w:rsidP="00E74242">
      <w:pPr>
        <w:pStyle w:val="Heading1"/>
        <w:rPr>
          <w:rFonts w:ascii="Arial" w:hAnsi="Arial" w:cs="Arial"/>
        </w:rPr>
      </w:pPr>
      <w:bookmarkStart w:id="8" w:name="_Toc160046063"/>
      <w:r w:rsidRPr="00223B8F">
        <w:rPr>
          <w:rFonts w:ascii="Arial" w:hAnsi="Arial" w:cs="Arial"/>
        </w:rPr>
        <w:t>4.0 Conclusions</w:t>
      </w:r>
      <w:bookmarkEnd w:id="8"/>
    </w:p>
    <w:p w14:paraId="479F367D" w14:textId="00935910" w:rsidR="00D63608" w:rsidRPr="00223B8F" w:rsidRDefault="00813330">
      <w:pPr>
        <w:rPr>
          <w:rFonts w:ascii="Arial" w:hAnsi="Arial" w:cs="Arial"/>
        </w:rPr>
      </w:pPr>
      <w:r w:rsidRPr="00223B8F">
        <w:rPr>
          <w:rFonts w:ascii="Arial" w:hAnsi="Arial" w:cs="Arial"/>
        </w:rPr>
        <w:t>Overall operating positions and the financial compatibility structure related to both the business indicate an optimised development position and competitive gaining approach which is accountable for the measuring support of business values. General comparative positions related to both business</w:t>
      </w:r>
      <w:r w:rsidR="00223B8F">
        <w:rPr>
          <w:rFonts w:ascii="Arial" w:hAnsi="Arial" w:cs="Arial"/>
        </w:rPr>
        <w:t>es</w:t>
      </w:r>
      <w:r w:rsidRPr="00223B8F">
        <w:rPr>
          <w:rFonts w:ascii="Arial" w:hAnsi="Arial" w:cs="Arial"/>
        </w:rPr>
        <w:t xml:space="preserve"> indicate the stability approach however, compared to the performances of Corinthia, the generated financial values and operating approach including the initiated project engagement for </w:t>
      </w:r>
      <w:r w:rsidR="00E74242" w:rsidRPr="00223B8F">
        <w:rPr>
          <w:rFonts w:ascii="Arial" w:hAnsi="Arial" w:cs="Arial"/>
        </w:rPr>
        <w:t>Ibis</w:t>
      </w:r>
      <w:r w:rsidRPr="00223B8F">
        <w:rPr>
          <w:rFonts w:ascii="Arial" w:hAnsi="Arial" w:cs="Arial"/>
        </w:rPr>
        <w:t xml:space="preserve"> indicate a comparatively developed and optimised approach presently which is accountable for maintaining the feasibility value more appropriate order. It can also </w:t>
      </w:r>
      <w:r w:rsidR="00223B8F">
        <w:rPr>
          <w:rFonts w:ascii="Arial" w:hAnsi="Arial" w:cs="Arial"/>
        </w:rPr>
        <w:t>b</w:t>
      </w:r>
      <w:r w:rsidR="00E74242" w:rsidRPr="00223B8F">
        <w:rPr>
          <w:rFonts w:ascii="Arial" w:hAnsi="Arial" w:cs="Arial"/>
        </w:rPr>
        <w:t>e identified</w:t>
      </w:r>
      <w:r w:rsidRPr="00223B8F">
        <w:rPr>
          <w:rFonts w:ascii="Arial" w:hAnsi="Arial" w:cs="Arial"/>
        </w:rPr>
        <w:t xml:space="preserve"> that in the presen</w:t>
      </w:r>
      <w:r w:rsidR="00223B8F">
        <w:rPr>
          <w:rFonts w:ascii="Arial" w:hAnsi="Arial" w:cs="Arial"/>
        </w:rPr>
        <w:t>t</w:t>
      </w:r>
      <w:r w:rsidRPr="00223B8F">
        <w:rPr>
          <w:rFonts w:ascii="Arial" w:hAnsi="Arial" w:cs="Arial"/>
        </w:rPr>
        <w:t xml:space="preserve"> situation providing </w:t>
      </w:r>
      <w:r w:rsidR="00223B8F">
        <w:rPr>
          <w:rFonts w:ascii="Arial" w:hAnsi="Arial" w:cs="Arial"/>
        </w:rPr>
        <w:t xml:space="preserve">a </w:t>
      </w:r>
      <w:r w:rsidRPr="00223B8F">
        <w:rPr>
          <w:rFonts w:ascii="Arial" w:hAnsi="Arial" w:cs="Arial"/>
        </w:rPr>
        <w:t xml:space="preserve">focus on the basic recommendations including the sustainability initiative and some of the market capitalise position for both the business </w:t>
      </w:r>
      <w:proofErr w:type="gramStart"/>
      <w:r w:rsidRPr="00223B8F">
        <w:rPr>
          <w:rFonts w:ascii="Arial" w:hAnsi="Arial" w:cs="Arial"/>
        </w:rPr>
        <w:t>or</w:t>
      </w:r>
      <w:proofErr w:type="gramEnd"/>
      <w:r w:rsidRPr="00223B8F">
        <w:rPr>
          <w:rFonts w:ascii="Arial" w:hAnsi="Arial" w:cs="Arial"/>
        </w:rPr>
        <w:t xml:space="preserve"> necessary so that the competitive gaining level can be maintained. </w:t>
      </w:r>
    </w:p>
    <w:p w14:paraId="41FA2610" w14:textId="77777777" w:rsidR="00D63608" w:rsidRDefault="00D63608">
      <w:pPr>
        <w:rPr>
          <w:b/>
        </w:rPr>
      </w:pPr>
    </w:p>
    <w:p w14:paraId="349306AF" w14:textId="77777777" w:rsidR="00D63608" w:rsidRDefault="00D63608"/>
    <w:p w14:paraId="07743D5F" w14:textId="77777777" w:rsidR="00E74242" w:rsidRDefault="00E74242">
      <w:pPr>
        <w:rPr>
          <w:b/>
        </w:rPr>
      </w:pPr>
      <w:r>
        <w:rPr>
          <w:b/>
        </w:rPr>
        <w:br w:type="page"/>
      </w:r>
    </w:p>
    <w:p w14:paraId="1163182B" w14:textId="77777777" w:rsidR="00E74242" w:rsidRPr="00E74242" w:rsidRDefault="00E74242" w:rsidP="00E74242">
      <w:pPr>
        <w:pStyle w:val="Heading1"/>
      </w:pPr>
      <w:bookmarkStart w:id="9" w:name="_Toc160046064"/>
      <w:r>
        <w:lastRenderedPageBreak/>
        <w:t>References</w:t>
      </w:r>
      <w:bookmarkEnd w:id="9"/>
      <w:r>
        <w:t xml:space="preserve"> </w:t>
      </w:r>
    </w:p>
    <w:p w14:paraId="21A2D502" w14:textId="77777777" w:rsidR="00E74242" w:rsidRDefault="00E74242" w:rsidP="00E74242">
      <w:pPr>
        <w:pStyle w:val="NoSpacing"/>
        <w:spacing w:line="360" w:lineRule="auto"/>
        <w:rPr>
          <w:lang w:val="en-IN"/>
        </w:rPr>
      </w:pPr>
      <w:r>
        <w:rPr>
          <w:lang w:val="en-IN"/>
        </w:rPr>
        <w:t>C</w:t>
      </w:r>
      <w:r w:rsidRPr="008F0C13">
        <w:rPr>
          <w:lang w:val="en-IN"/>
        </w:rPr>
        <w:t xml:space="preserve">orinthia.com (2022). </w:t>
      </w:r>
      <w:r w:rsidRPr="008F0C13">
        <w:rPr>
          <w:i/>
          <w:iCs/>
          <w:lang w:val="en-IN"/>
        </w:rPr>
        <w:t>UPLIF TING LI V ES</w:t>
      </w:r>
      <w:r w:rsidRPr="008F0C13">
        <w:rPr>
          <w:lang w:val="en-IN"/>
        </w:rPr>
        <w:t xml:space="preserve">. [online] Available at: https://www.corinthia.com/globalassets/corinthia-global/documents/development/corinthia-development-presentation-may-2023-compressed.pdf [Accessed </w:t>
      </w:r>
      <w:r>
        <w:rPr>
          <w:lang w:val="en-IN"/>
        </w:rPr>
        <w:t>28 February</w:t>
      </w:r>
      <w:r w:rsidRPr="008F0C13">
        <w:rPr>
          <w:lang w:val="en-IN"/>
        </w:rPr>
        <w:t xml:space="preserve"> 2024].</w:t>
      </w:r>
    </w:p>
    <w:p w14:paraId="7ED267B8" w14:textId="77777777" w:rsidR="00E74242" w:rsidRDefault="00E74242" w:rsidP="00E74242">
      <w:pPr>
        <w:pStyle w:val="NoSpacing"/>
        <w:spacing w:line="360" w:lineRule="auto"/>
        <w:rPr>
          <w:lang w:val="en-IN"/>
        </w:rPr>
      </w:pPr>
      <w:r w:rsidRPr="00F553F8">
        <w:rPr>
          <w:lang w:val="en-IN"/>
        </w:rPr>
        <w:t xml:space="preserve">Drury C (2021) (11th Ed) </w:t>
      </w:r>
      <w:r>
        <w:rPr>
          <w:lang w:val="en-IN"/>
        </w:rPr>
        <w:t xml:space="preserve">Management and Cost Accounting, </w:t>
      </w:r>
      <w:r w:rsidRPr="00F553F8">
        <w:rPr>
          <w:lang w:val="en-IN"/>
        </w:rPr>
        <w:t>London, Prentice Hall</w:t>
      </w:r>
    </w:p>
    <w:p w14:paraId="68E1EE4F" w14:textId="77777777" w:rsidR="00E74242" w:rsidRDefault="00E74242" w:rsidP="00E74242">
      <w:pPr>
        <w:pStyle w:val="NoSpacing"/>
        <w:spacing w:line="360" w:lineRule="auto"/>
        <w:rPr>
          <w:lang w:val="en-IN"/>
        </w:rPr>
      </w:pPr>
      <w:proofErr w:type="spellStart"/>
      <w:r w:rsidRPr="00D2512C">
        <w:rPr>
          <w:lang w:val="en-IN"/>
        </w:rPr>
        <w:t>Framatome</w:t>
      </w:r>
      <w:proofErr w:type="spellEnd"/>
      <w:r w:rsidRPr="00D2512C">
        <w:rPr>
          <w:lang w:val="en-IN"/>
        </w:rPr>
        <w:t xml:space="preserve"> </w:t>
      </w:r>
      <w:proofErr w:type="spellStart"/>
      <w:r w:rsidRPr="00D2512C">
        <w:rPr>
          <w:lang w:val="en-IN"/>
        </w:rPr>
        <w:t>Espace</w:t>
      </w:r>
      <w:proofErr w:type="spellEnd"/>
      <w:r w:rsidRPr="00D2512C">
        <w:rPr>
          <w:lang w:val="en-IN"/>
        </w:rPr>
        <w:t xml:space="preserve"> </w:t>
      </w:r>
      <w:proofErr w:type="spellStart"/>
      <w:r w:rsidRPr="00D2512C">
        <w:rPr>
          <w:lang w:val="en-IN"/>
        </w:rPr>
        <w:t>presse</w:t>
      </w:r>
      <w:proofErr w:type="spellEnd"/>
      <w:r w:rsidRPr="00D2512C">
        <w:rPr>
          <w:lang w:val="en-IN"/>
        </w:rPr>
        <w:t xml:space="preserve">. (2022). </w:t>
      </w:r>
      <w:r w:rsidRPr="00D2512C">
        <w:rPr>
          <w:i/>
          <w:iCs/>
          <w:lang w:val="en-IN"/>
        </w:rPr>
        <w:t>Ibis family reaches over 1,700 hotels and pursues its pioneering revolution - Truffaut</w:t>
      </w:r>
      <w:r w:rsidRPr="00D2512C">
        <w:rPr>
          <w:lang w:val="en-IN"/>
        </w:rPr>
        <w:t xml:space="preserve">. [online] Available at: https://press.accor.com/la-famille-ibis-depasse-les-1-700-hotels-et-poursuit-sa-revolution-pionniere_5714_5714/?lang=en [Accessed </w:t>
      </w:r>
      <w:r>
        <w:rPr>
          <w:lang w:val="en-IN"/>
        </w:rPr>
        <w:t>28 February</w:t>
      </w:r>
      <w:r w:rsidRPr="00D2512C">
        <w:rPr>
          <w:lang w:val="en-IN"/>
        </w:rPr>
        <w:t xml:space="preserve"> 2024].</w:t>
      </w:r>
    </w:p>
    <w:p w14:paraId="3E803F44" w14:textId="77777777" w:rsidR="00E74242" w:rsidRDefault="00E74242" w:rsidP="00E74242">
      <w:pPr>
        <w:pStyle w:val="NoSpacing"/>
        <w:spacing w:line="360" w:lineRule="auto"/>
        <w:rPr>
          <w:lang w:val="en-IN"/>
        </w:rPr>
      </w:pPr>
      <w:proofErr w:type="spellStart"/>
      <w:r w:rsidRPr="00F553F8">
        <w:rPr>
          <w:lang w:val="en-IN"/>
        </w:rPr>
        <w:t>Guilding</w:t>
      </w:r>
      <w:proofErr w:type="spellEnd"/>
      <w:r w:rsidRPr="00F553F8">
        <w:rPr>
          <w:lang w:val="en-IN"/>
        </w:rPr>
        <w:t>,</w:t>
      </w:r>
      <w:r>
        <w:rPr>
          <w:lang w:val="en-IN"/>
        </w:rPr>
        <w:t xml:space="preserve"> </w:t>
      </w:r>
      <w:r w:rsidRPr="00F553F8">
        <w:rPr>
          <w:lang w:val="en-IN"/>
        </w:rPr>
        <w:t>C.</w:t>
      </w:r>
      <w:r>
        <w:rPr>
          <w:lang w:val="en-IN"/>
        </w:rPr>
        <w:t xml:space="preserve"> </w:t>
      </w:r>
      <w:r w:rsidRPr="00F553F8">
        <w:rPr>
          <w:lang w:val="en-IN"/>
        </w:rPr>
        <w:t>(</w:t>
      </w:r>
      <w:r>
        <w:rPr>
          <w:lang w:val="en-IN"/>
        </w:rPr>
        <w:t>2022</w:t>
      </w:r>
      <w:r w:rsidRPr="00F553F8">
        <w:rPr>
          <w:lang w:val="en-IN"/>
        </w:rPr>
        <w:t>) (3rd Edi</w:t>
      </w:r>
      <w:r>
        <w:rPr>
          <w:lang w:val="en-IN"/>
        </w:rPr>
        <w:t xml:space="preserve">tion) Accounting Essentials for Hospitality Managers, London, </w:t>
      </w:r>
      <w:r w:rsidRPr="00F553F8">
        <w:rPr>
          <w:lang w:val="en-IN"/>
        </w:rPr>
        <w:t>Routledge</w:t>
      </w:r>
    </w:p>
    <w:p w14:paraId="5907E320" w14:textId="77777777" w:rsidR="00E74242" w:rsidRDefault="00E74242" w:rsidP="00E74242">
      <w:pPr>
        <w:pStyle w:val="NoSpacing"/>
        <w:spacing w:line="360" w:lineRule="auto"/>
        <w:rPr>
          <w:lang w:val="en-IN"/>
        </w:rPr>
      </w:pPr>
      <w:r w:rsidRPr="00217BFC">
        <w:rPr>
          <w:lang w:val="en-IN"/>
        </w:rPr>
        <w:t xml:space="preserve">interglobe.com. (2023). </w:t>
      </w:r>
      <w:proofErr w:type="spellStart"/>
      <w:r w:rsidRPr="00217BFC">
        <w:rPr>
          <w:i/>
          <w:iCs/>
          <w:lang w:val="en-IN"/>
        </w:rPr>
        <w:t>InterGlobe</w:t>
      </w:r>
      <w:proofErr w:type="spellEnd"/>
      <w:r w:rsidRPr="00217BFC">
        <w:rPr>
          <w:i/>
          <w:iCs/>
          <w:lang w:val="en-IN"/>
        </w:rPr>
        <w:t xml:space="preserve"> Announces Major Expansion of ibis Hotel Network in India | </w:t>
      </w:r>
      <w:proofErr w:type="spellStart"/>
      <w:r w:rsidRPr="00217BFC">
        <w:rPr>
          <w:i/>
          <w:iCs/>
          <w:lang w:val="en-IN"/>
        </w:rPr>
        <w:t>InterGlobe</w:t>
      </w:r>
      <w:proofErr w:type="spellEnd"/>
      <w:r w:rsidRPr="00217BFC">
        <w:rPr>
          <w:lang w:val="en-IN"/>
        </w:rPr>
        <w:t xml:space="preserve">. [online] Available at: https://www.interglobe.com/InterGlobe-Announces-Major-Expansion-of-ibis-Hotel-Network-in-India [Accessed </w:t>
      </w:r>
      <w:r>
        <w:rPr>
          <w:lang w:val="en-IN"/>
        </w:rPr>
        <w:t xml:space="preserve">28 February </w:t>
      </w:r>
      <w:r w:rsidRPr="00217BFC">
        <w:rPr>
          <w:lang w:val="en-IN"/>
        </w:rPr>
        <w:t>2024].</w:t>
      </w:r>
    </w:p>
    <w:p w14:paraId="1EA13126" w14:textId="77777777" w:rsidR="00E74242" w:rsidRDefault="00E74242" w:rsidP="00E74242">
      <w:pPr>
        <w:pStyle w:val="NoSpacing"/>
        <w:spacing w:line="360" w:lineRule="auto"/>
        <w:rPr>
          <w:lang w:val="en-IN"/>
        </w:rPr>
      </w:pPr>
      <w:r w:rsidRPr="00D2512C">
        <w:rPr>
          <w:lang w:val="en-IN"/>
        </w:rPr>
        <w:t xml:space="preserve">MaltaToday.com.mt. (2022). </w:t>
      </w:r>
      <w:r w:rsidRPr="00D2512C">
        <w:rPr>
          <w:i/>
          <w:iCs/>
          <w:lang w:val="en-IN"/>
        </w:rPr>
        <w:t xml:space="preserve">Difficult pandemic year costs </w:t>
      </w:r>
      <w:proofErr w:type="spellStart"/>
      <w:r w:rsidRPr="00D2512C">
        <w:rPr>
          <w:i/>
          <w:iCs/>
          <w:lang w:val="en-IN"/>
        </w:rPr>
        <w:t>Corinthia</w:t>
      </w:r>
      <w:proofErr w:type="spellEnd"/>
      <w:r w:rsidRPr="00D2512C">
        <w:rPr>
          <w:i/>
          <w:iCs/>
          <w:lang w:val="en-IN"/>
        </w:rPr>
        <w:t xml:space="preserve"> Hotels owner IHI €90 million in losses</w:t>
      </w:r>
      <w:r w:rsidRPr="00D2512C">
        <w:rPr>
          <w:lang w:val="en-IN"/>
        </w:rPr>
        <w:t xml:space="preserve">. [online] Available at: https://www.maltatoday.com.mt/business/business_news/110107/difficult_pandemic_year_costs_corinthia_hotels_owner_ihi_90_million_in_losses [Accessed </w:t>
      </w:r>
      <w:r>
        <w:rPr>
          <w:lang w:val="en-IN"/>
        </w:rPr>
        <w:t xml:space="preserve">28 February </w:t>
      </w:r>
      <w:r w:rsidRPr="00D2512C">
        <w:rPr>
          <w:lang w:val="en-IN"/>
        </w:rPr>
        <w:t>2024].</w:t>
      </w:r>
    </w:p>
    <w:p w14:paraId="28E72F36" w14:textId="77777777" w:rsidR="00E74242" w:rsidRDefault="00E74242" w:rsidP="00E74242">
      <w:pPr>
        <w:pStyle w:val="NoSpacing"/>
        <w:spacing w:line="360" w:lineRule="auto"/>
        <w:rPr>
          <w:lang w:val="en-IN"/>
        </w:rPr>
      </w:pPr>
      <w:r w:rsidRPr="008F0C13">
        <w:rPr>
          <w:lang w:val="en-IN"/>
        </w:rPr>
        <w:t xml:space="preserve">reuters.com (2023). </w:t>
      </w:r>
      <w:r w:rsidRPr="008F0C13">
        <w:rPr>
          <w:i/>
          <w:iCs/>
          <w:lang w:val="en-IN"/>
        </w:rPr>
        <w:t>Market value of International Hotel Investments PLC</w:t>
      </w:r>
      <w:r w:rsidRPr="008F0C13">
        <w:rPr>
          <w:lang w:val="en-IN"/>
        </w:rPr>
        <w:t xml:space="preserve">. [online] www.reuters.com. Available at: https://www.reuters.com/markets/companies/IHI.MT [Accessed </w:t>
      </w:r>
      <w:r>
        <w:rPr>
          <w:lang w:val="en-IN"/>
        </w:rPr>
        <w:t xml:space="preserve">28 February </w:t>
      </w:r>
      <w:r w:rsidRPr="008F0C13">
        <w:rPr>
          <w:lang w:val="en-IN"/>
        </w:rPr>
        <w:t>2024].</w:t>
      </w:r>
    </w:p>
    <w:p w14:paraId="480AEB21" w14:textId="77777777" w:rsidR="00E74242" w:rsidRDefault="00E74242" w:rsidP="00E74242">
      <w:pPr>
        <w:pStyle w:val="NoSpacing"/>
        <w:spacing w:line="360" w:lineRule="auto"/>
        <w:rPr>
          <w:lang w:val="en-IN"/>
        </w:rPr>
      </w:pPr>
      <w:r w:rsidRPr="00F553F8">
        <w:rPr>
          <w:lang w:val="en-IN"/>
        </w:rPr>
        <w:t>Seal W (2019) (6th Ed)</w:t>
      </w:r>
      <w:r>
        <w:rPr>
          <w:lang w:val="en-IN"/>
        </w:rPr>
        <w:t xml:space="preserve"> Management Accounting, London, </w:t>
      </w:r>
      <w:r w:rsidRPr="00F553F8">
        <w:rPr>
          <w:lang w:val="en-IN"/>
        </w:rPr>
        <w:t>McGraw Hill</w:t>
      </w:r>
    </w:p>
    <w:p w14:paraId="65EB39E3" w14:textId="77777777" w:rsidR="00E74242" w:rsidRDefault="00E74242" w:rsidP="00E74242">
      <w:pPr>
        <w:pStyle w:val="NoSpacing"/>
        <w:spacing w:line="360" w:lineRule="auto"/>
        <w:rPr>
          <w:lang w:val="en-IN"/>
        </w:rPr>
      </w:pPr>
      <w:r>
        <w:rPr>
          <w:lang w:val="en-IN"/>
        </w:rPr>
        <w:t>uk.finance.yahoo.com. (2023</w:t>
      </w:r>
      <w:r w:rsidRPr="00382F0D">
        <w:rPr>
          <w:lang w:val="en-IN"/>
        </w:rPr>
        <w:t xml:space="preserve">). </w:t>
      </w:r>
      <w:r w:rsidRPr="00382F0D">
        <w:rPr>
          <w:i/>
          <w:iCs/>
          <w:lang w:val="en-IN"/>
        </w:rPr>
        <w:t>Accor SA (AC.PA) stock price, news, quote &amp; history – Yahoo Finance</w:t>
      </w:r>
      <w:r w:rsidRPr="00382F0D">
        <w:rPr>
          <w:lang w:val="en-IN"/>
        </w:rPr>
        <w:t xml:space="preserve">. [online] Available at: https://uk.finance.yahoo.com/quote/ac.pa/ [Accessed </w:t>
      </w:r>
      <w:r>
        <w:rPr>
          <w:lang w:val="en-IN"/>
        </w:rPr>
        <w:t>28 February</w:t>
      </w:r>
      <w:r w:rsidRPr="00382F0D">
        <w:rPr>
          <w:lang w:val="en-IN"/>
        </w:rPr>
        <w:t xml:space="preserve"> 2024].</w:t>
      </w:r>
    </w:p>
    <w:p w14:paraId="0C189EB2" w14:textId="77777777" w:rsidR="00E74242" w:rsidRDefault="00E74242" w:rsidP="00E74242">
      <w:pPr>
        <w:pStyle w:val="NoSpacing"/>
        <w:spacing w:line="360" w:lineRule="auto"/>
        <w:rPr>
          <w:lang w:val="en-IN"/>
        </w:rPr>
      </w:pPr>
      <w:r w:rsidRPr="00F553F8">
        <w:rPr>
          <w:lang w:val="en-IN"/>
        </w:rPr>
        <w:t>Walker J (2021) Introduction to Hospitality, Harlow, Pearson</w:t>
      </w:r>
    </w:p>
    <w:p w14:paraId="278CD55A" w14:textId="77777777" w:rsidR="00E74242" w:rsidRDefault="00E74242" w:rsidP="00E74242">
      <w:pPr>
        <w:pStyle w:val="NoSpacing"/>
        <w:spacing w:line="360" w:lineRule="auto"/>
        <w:rPr>
          <w:lang w:val="en-IN"/>
        </w:rPr>
      </w:pPr>
      <w:r w:rsidRPr="00382F0D">
        <w:rPr>
          <w:lang w:val="en-IN"/>
        </w:rPr>
        <w:t xml:space="preserve">whoswho.mt. (2023). </w:t>
      </w:r>
      <w:proofErr w:type="spellStart"/>
      <w:r w:rsidRPr="00382F0D">
        <w:rPr>
          <w:i/>
          <w:iCs/>
          <w:lang w:val="en-IN"/>
        </w:rPr>
        <w:t>Corinthia</w:t>
      </w:r>
      <w:proofErr w:type="spellEnd"/>
      <w:r w:rsidRPr="00382F0D">
        <w:rPr>
          <w:i/>
          <w:iCs/>
          <w:lang w:val="en-IN"/>
        </w:rPr>
        <w:t xml:space="preserve"> to inaugurate seven new hotels by 2026</w:t>
      </w:r>
      <w:r w:rsidRPr="00382F0D">
        <w:rPr>
          <w:lang w:val="en-IN"/>
        </w:rPr>
        <w:t xml:space="preserve">. [online] Available at: https://whoswho.mt/en/corinthia-to-inaugurate-seven-new-hotels-by-2026#:~:text=Corinthia%20Group%20has%20seven%20hotels [Accessed </w:t>
      </w:r>
      <w:r>
        <w:rPr>
          <w:lang w:val="en-IN"/>
        </w:rPr>
        <w:t xml:space="preserve">28 February </w:t>
      </w:r>
      <w:r w:rsidRPr="00382F0D">
        <w:rPr>
          <w:lang w:val="en-IN"/>
        </w:rPr>
        <w:t>2024].</w:t>
      </w:r>
    </w:p>
    <w:p w14:paraId="60E1AA7F" w14:textId="77777777" w:rsidR="00E74242" w:rsidRDefault="00E74242" w:rsidP="00E74242">
      <w:pPr>
        <w:pStyle w:val="NoSpacing"/>
        <w:spacing w:line="360" w:lineRule="auto"/>
      </w:pPr>
      <w:r w:rsidRPr="00D2512C">
        <w:rPr>
          <w:lang w:val="en-IN"/>
        </w:rPr>
        <w:lastRenderedPageBreak/>
        <w:t xml:space="preserve">Zhang, C. (2022). </w:t>
      </w:r>
      <w:r w:rsidRPr="00D2512C">
        <w:rPr>
          <w:i/>
          <w:iCs/>
          <w:lang w:val="en-IN"/>
        </w:rPr>
        <w:t>Third-quarter 2022 revenue of €1,149 million up 83% like-for-like</w:t>
      </w:r>
      <w:r w:rsidRPr="00D2512C">
        <w:rPr>
          <w:lang w:val="en-IN"/>
        </w:rPr>
        <w:t xml:space="preserve">. [online] Accor – Newsroom. Available at: https://press.accor.com/third-quarter-2022-revenue-of-e1149-millionup-83-like-for-like/?lang=en [Accessed </w:t>
      </w:r>
      <w:r>
        <w:rPr>
          <w:lang w:val="en-IN"/>
        </w:rPr>
        <w:t>28 February</w:t>
      </w:r>
      <w:r w:rsidRPr="00D2512C">
        <w:rPr>
          <w:lang w:val="en-IN"/>
        </w:rPr>
        <w:t xml:space="preserve"> 2024].</w:t>
      </w:r>
      <w:r>
        <w:rPr>
          <w:lang w:val="en-IN"/>
        </w:rPr>
        <w:t xml:space="preserve"> </w:t>
      </w:r>
    </w:p>
    <w:p w14:paraId="4C56AAF2" w14:textId="77777777" w:rsidR="00E74242" w:rsidRDefault="00E74242">
      <w:pPr>
        <w:rPr>
          <w:b/>
        </w:rPr>
      </w:pPr>
    </w:p>
    <w:p w14:paraId="33E8D377" w14:textId="77777777" w:rsidR="00D63608" w:rsidRDefault="00D63608"/>
    <w:p w14:paraId="06055600" w14:textId="77777777" w:rsidR="00D63608" w:rsidRDefault="00D63608">
      <w:pPr>
        <w:rPr>
          <w:b/>
        </w:rPr>
      </w:pPr>
    </w:p>
    <w:p w14:paraId="15C0E258" w14:textId="77777777" w:rsidR="00D63608" w:rsidRDefault="00D63608"/>
    <w:p w14:paraId="23B8011E" w14:textId="77777777" w:rsidR="00D63608" w:rsidRDefault="00813330">
      <w:pPr>
        <w:rPr>
          <w:b/>
        </w:rPr>
      </w:pPr>
      <w:r>
        <w:br w:type="page"/>
      </w:r>
    </w:p>
    <w:p w14:paraId="650FA9BF" w14:textId="77777777" w:rsidR="00D63608" w:rsidRDefault="00D63608">
      <w:pPr>
        <w:rPr>
          <w:b/>
        </w:rPr>
      </w:pPr>
    </w:p>
    <w:p w14:paraId="24EFFA07" w14:textId="77777777" w:rsidR="00D63608" w:rsidRDefault="00D63608"/>
    <w:p w14:paraId="255798C4" w14:textId="77777777" w:rsidR="00D63608" w:rsidRDefault="00D63608"/>
    <w:p w14:paraId="2C8C4FDA" w14:textId="77777777" w:rsidR="00D63608" w:rsidRDefault="00D63608"/>
    <w:p w14:paraId="1DE01DF6" w14:textId="77777777" w:rsidR="00D63608" w:rsidRDefault="00D63608"/>
    <w:sectPr w:rsidR="00D6360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35E98" w14:textId="77777777" w:rsidR="00887F6F" w:rsidRDefault="00887F6F" w:rsidP="00AA02F6">
      <w:pPr>
        <w:spacing w:line="240" w:lineRule="auto"/>
      </w:pPr>
      <w:r>
        <w:separator/>
      </w:r>
    </w:p>
  </w:endnote>
  <w:endnote w:type="continuationSeparator" w:id="0">
    <w:p w14:paraId="3CCD1184" w14:textId="77777777" w:rsidR="00887F6F" w:rsidRDefault="00887F6F" w:rsidP="00AA02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385509"/>
      <w:docPartObj>
        <w:docPartGallery w:val="Page Numbers (Bottom of Page)"/>
        <w:docPartUnique/>
      </w:docPartObj>
    </w:sdtPr>
    <w:sdtEndPr>
      <w:rPr>
        <w:noProof/>
      </w:rPr>
    </w:sdtEndPr>
    <w:sdtContent>
      <w:p w14:paraId="0D23D88D" w14:textId="77777777" w:rsidR="00AA02F6" w:rsidRDefault="00AA02F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3376354" w14:textId="77777777" w:rsidR="00AA02F6" w:rsidRDefault="00AA0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FBAAD" w14:textId="77777777" w:rsidR="00887F6F" w:rsidRDefault="00887F6F" w:rsidP="00AA02F6">
      <w:pPr>
        <w:spacing w:line="240" w:lineRule="auto"/>
      </w:pPr>
      <w:r>
        <w:separator/>
      </w:r>
    </w:p>
  </w:footnote>
  <w:footnote w:type="continuationSeparator" w:id="0">
    <w:p w14:paraId="2940B66E" w14:textId="77777777" w:rsidR="00887F6F" w:rsidRDefault="00887F6F" w:rsidP="00AA02F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608"/>
    <w:rsid w:val="00223B8F"/>
    <w:rsid w:val="005D5AC1"/>
    <w:rsid w:val="00624019"/>
    <w:rsid w:val="00677578"/>
    <w:rsid w:val="00720C65"/>
    <w:rsid w:val="007251CD"/>
    <w:rsid w:val="00813330"/>
    <w:rsid w:val="00887F6F"/>
    <w:rsid w:val="00AA02F6"/>
    <w:rsid w:val="00D63608"/>
    <w:rsid w:val="00E74242"/>
    <w:rsid w:val="00EE0B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6E325"/>
  <w15:docId w15:val="{6AC93FE8-EF5C-41F4-B3B9-9AC687AF3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E74242"/>
    <w:pPr>
      <w:outlineLvl w:val="0"/>
    </w:pPr>
    <w:rPr>
      <w:b/>
    </w:rPr>
  </w:style>
  <w:style w:type="paragraph" w:styleId="Heading2">
    <w:name w:val="heading 2"/>
    <w:basedOn w:val="Normal"/>
    <w:next w:val="Normal"/>
    <w:rsid w:val="00E74242"/>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E74242"/>
    <w:pPr>
      <w:spacing w:line="240" w:lineRule="auto"/>
    </w:pPr>
    <w:rPr>
      <w:lang w:val="en-GB"/>
    </w:rPr>
  </w:style>
  <w:style w:type="paragraph" w:styleId="TOCHeading">
    <w:name w:val="TOC Heading"/>
    <w:basedOn w:val="Heading1"/>
    <w:next w:val="Normal"/>
    <w:uiPriority w:val="39"/>
    <w:unhideWhenUsed/>
    <w:qFormat/>
    <w:rsid w:val="00E7424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74242"/>
    <w:pPr>
      <w:spacing w:after="100"/>
    </w:pPr>
  </w:style>
  <w:style w:type="paragraph" w:styleId="TOC2">
    <w:name w:val="toc 2"/>
    <w:basedOn w:val="Normal"/>
    <w:next w:val="Normal"/>
    <w:autoRedefine/>
    <w:uiPriority w:val="39"/>
    <w:unhideWhenUsed/>
    <w:rsid w:val="00E74242"/>
    <w:pPr>
      <w:spacing w:after="100"/>
      <w:ind w:left="240"/>
    </w:pPr>
  </w:style>
  <w:style w:type="character" w:styleId="Hyperlink">
    <w:name w:val="Hyperlink"/>
    <w:basedOn w:val="DefaultParagraphFont"/>
    <w:uiPriority w:val="99"/>
    <w:unhideWhenUsed/>
    <w:rsid w:val="00E74242"/>
    <w:rPr>
      <w:color w:val="0000FF" w:themeColor="hyperlink"/>
      <w:u w:val="single"/>
    </w:rPr>
  </w:style>
  <w:style w:type="paragraph" w:styleId="Header">
    <w:name w:val="header"/>
    <w:basedOn w:val="Normal"/>
    <w:link w:val="HeaderChar"/>
    <w:uiPriority w:val="99"/>
    <w:unhideWhenUsed/>
    <w:rsid w:val="00AA02F6"/>
    <w:pPr>
      <w:tabs>
        <w:tab w:val="center" w:pos="4513"/>
        <w:tab w:val="right" w:pos="9026"/>
      </w:tabs>
      <w:spacing w:line="240" w:lineRule="auto"/>
    </w:pPr>
  </w:style>
  <w:style w:type="character" w:customStyle="1" w:styleId="HeaderChar">
    <w:name w:val="Header Char"/>
    <w:basedOn w:val="DefaultParagraphFont"/>
    <w:link w:val="Header"/>
    <w:uiPriority w:val="99"/>
    <w:rsid w:val="00AA02F6"/>
    <w:rPr>
      <w:lang w:val="en-GB"/>
    </w:rPr>
  </w:style>
  <w:style w:type="paragraph" w:styleId="Footer">
    <w:name w:val="footer"/>
    <w:basedOn w:val="Normal"/>
    <w:link w:val="FooterChar"/>
    <w:uiPriority w:val="99"/>
    <w:unhideWhenUsed/>
    <w:rsid w:val="00AA02F6"/>
    <w:pPr>
      <w:tabs>
        <w:tab w:val="center" w:pos="4513"/>
        <w:tab w:val="right" w:pos="9026"/>
      </w:tabs>
      <w:spacing w:line="240" w:lineRule="auto"/>
    </w:pPr>
  </w:style>
  <w:style w:type="character" w:customStyle="1" w:styleId="FooterChar">
    <w:name w:val="Footer Char"/>
    <w:basedOn w:val="DefaultParagraphFont"/>
    <w:link w:val="Footer"/>
    <w:uiPriority w:val="99"/>
    <w:rsid w:val="00AA02F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031CEC-0643-4768-AC39-CF3D6AFC8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2694</Words>
  <Characters>15357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Christopher Setalsingh (2127114)</cp:lastModifiedBy>
  <cp:revision>3</cp:revision>
  <dcterms:created xsi:type="dcterms:W3CDTF">2024-03-01T23:50:00Z</dcterms:created>
  <dcterms:modified xsi:type="dcterms:W3CDTF">2024-03-01T23:54:00Z</dcterms:modified>
</cp:coreProperties>
</file>