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w:rsidRPr="00DA793A" w:rsidR="00503816" w:rsidP="00471DF1" w:rsidRDefault="00503816" w14:paraId="3334608E" w14:textId="77777777"/>
    <w:p w:rsidR="00DA793A" w:rsidP="00DA793A" w:rsidRDefault="00DA793A" w14:paraId="565FA8AB" w14:textId="77777777">
      <w:pPr>
        <w:jc w:val="center"/>
        <w:rPr>
          <w:b/>
          <w:bCs/>
        </w:rPr>
      </w:pPr>
    </w:p>
    <w:p w:rsidR="00DA793A" w:rsidP="00DA793A" w:rsidRDefault="00DA793A" w14:paraId="77D13A30" w14:textId="77777777">
      <w:pPr>
        <w:jc w:val="center"/>
        <w:rPr>
          <w:b/>
          <w:bCs/>
        </w:rPr>
      </w:pPr>
    </w:p>
    <w:p w:rsidRPr="00DA793A" w:rsidR="00503816" w:rsidP="00DA793A" w:rsidRDefault="00BD0257" w14:paraId="7B68F608" w14:textId="2ED68C4D">
      <w:pPr>
        <w:jc w:val="center"/>
        <w:rPr>
          <w:b/>
          <w:bCs/>
        </w:rPr>
      </w:pPr>
      <w:r w:rsidRPr="00DA793A">
        <w:rPr>
          <w:b/>
          <w:bCs/>
        </w:rPr>
        <w:t>UNIVERSITY OF WALES TRINITY SAINT DAVID</w:t>
      </w:r>
    </w:p>
    <w:p w:rsidRPr="00DA793A" w:rsidR="00503816" w:rsidP="00DA793A" w:rsidRDefault="00BD0257" w14:paraId="04B397EE" w14:textId="77777777">
      <w:pPr>
        <w:jc w:val="center"/>
      </w:pPr>
      <w:r w:rsidRPr="00DA793A">
        <w:t>(UWTSD)</w:t>
      </w:r>
    </w:p>
    <w:p w:rsidRPr="00DA793A" w:rsidR="00503816" w:rsidP="00DA793A" w:rsidRDefault="00BD0257" w14:paraId="78D84539" w14:textId="77777777">
      <w:pPr>
        <w:jc w:val="center"/>
      </w:pPr>
      <w:r w:rsidRPr="00DA793A">
        <w:t>Master of Business Administration</w:t>
      </w:r>
    </w:p>
    <w:p w:rsidRPr="00DA793A" w:rsidR="00503816" w:rsidP="00DA793A" w:rsidRDefault="00BD0257" w14:paraId="1BE48BA7" w14:textId="77777777">
      <w:pPr>
        <w:jc w:val="center"/>
      </w:pPr>
      <w:r w:rsidRPr="00DA793A">
        <w:t>Module: International Marketing: Principles and Practices</w:t>
      </w:r>
    </w:p>
    <w:p w:rsidRPr="00DA793A" w:rsidR="00503816" w:rsidP="00DA793A" w:rsidRDefault="00BD0257" w14:paraId="29CE4788" w14:textId="77777777">
      <w:pPr>
        <w:jc w:val="center"/>
      </w:pPr>
      <w:r w:rsidRPr="00DA793A">
        <w:t>Module Code: LCMB7026</w:t>
      </w:r>
    </w:p>
    <w:p w:rsidRPr="00DA793A" w:rsidR="00503816" w:rsidP="00DA793A" w:rsidRDefault="00BD0257" w14:paraId="699AF948" w14:textId="77777777">
      <w:pPr>
        <w:jc w:val="center"/>
      </w:pPr>
      <w:r w:rsidRPr="00DA793A">
        <w:t>Assessment Component 1: Individual Report</w:t>
      </w:r>
    </w:p>
    <w:p w:rsidRPr="00DA793A" w:rsidR="00503816" w:rsidP="00DA793A" w:rsidRDefault="00BD0257" w14:paraId="795A26EE" w14:textId="77777777">
      <w:pPr>
        <w:jc w:val="center"/>
        <w:rPr>
          <w:b/>
          <w:bCs/>
        </w:rPr>
      </w:pPr>
      <w:r w:rsidRPr="00DA793A">
        <w:rPr>
          <w:b/>
          <w:bCs/>
        </w:rPr>
        <w:t xml:space="preserve">A Comparative Analysis of Adidas’ International </w:t>
      </w:r>
      <w:r w:rsidRPr="00DA793A">
        <w:rPr>
          <w:b/>
          <w:bCs/>
        </w:rPr>
        <w:t>Marketing Strategy in Germany and India</w:t>
      </w:r>
    </w:p>
    <w:p w:rsidRPr="00DA793A" w:rsidR="00503816" w:rsidP="00DA793A" w:rsidRDefault="00503816" w14:paraId="12946842" w14:textId="77777777">
      <w:pPr>
        <w:jc w:val="center"/>
      </w:pPr>
    </w:p>
    <w:p w:rsidRPr="00DA793A" w:rsidR="00503816" w:rsidP="00DA793A" w:rsidRDefault="00BD0257" w14:paraId="62705FC0" w14:textId="77777777">
      <w:pPr>
        <w:jc w:val="center"/>
      </w:pPr>
      <w:r w:rsidRPr="00DA793A">
        <w:t xml:space="preserve">Lecturer: </w:t>
      </w:r>
      <w:proofErr w:type="spellStart"/>
      <w:r w:rsidRPr="00DA793A">
        <w:t>Tushara</w:t>
      </w:r>
      <w:proofErr w:type="spellEnd"/>
      <w:r w:rsidRPr="00DA793A">
        <w:t xml:space="preserve"> </w:t>
      </w:r>
      <w:proofErr w:type="spellStart"/>
      <w:r w:rsidRPr="00DA793A">
        <w:t>Balendran</w:t>
      </w:r>
      <w:proofErr w:type="spellEnd"/>
      <w:r w:rsidRPr="00DA793A">
        <w:t xml:space="preserve"> (London)</w:t>
      </w:r>
    </w:p>
    <w:p w:rsidRPr="00DA793A" w:rsidR="00503816" w:rsidP="00DA793A" w:rsidRDefault="00BD0257" w14:paraId="0C16364C" w14:textId="77777777">
      <w:pPr>
        <w:jc w:val="center"/>
      </w:pPr>
      <w:r w:rsidRPr="00DA793A">
        <w:t xml:space="preserve">Internal Verifiers: </w:t>
      </w:r>
      <w:proofErr w:type="spellStart"/>
      <w:r w:rsidRPr="00DA793A">
        <w:t>Vasilios</w:t>
      </w:r>
      <w:proofErr w:type="spellEnd"/>
      <w:r w:rsidRPr="00DA793A">
        <w:t xml:space="preserve"> </w:t>
      </w:r>
      <w:proofErr w:type="spellStart"/>
      <w:r w:rsidRPr="00DA793A">
        <w:t>Tavlaridis</w:t>
      </w:r>
      <w:proofErr w:type="spellEnd"/>
      <w:r w:rsidRPr="00DA793A">
        <w:t xml:space="preserve"> / Hoang Nguyen</w:t>
      </w:r>
    </w:p>
    <w:p w:rsidRPr="00DA793A" w:rsidR="00503816" w:rsidP="00DA793A" w:rsidRDefault="00503816" w14:paraId="4B2DCA84" w14:textId="77777777">
      <w:pPr>
        <w:jc w:val="center"/>
      </w:pPr>
    </w:p>
    <w:p w:rsidRPr="00DA793A" w:rsidR="00503816" w:rsidP="00DA793A" w:rsidRDefault="00BD0257" w14:paraId="36BEF9AD" w14:textId="58AAFF57">
      <w:pPr>
        <w:jc w:val="center"/>
      </w:pPr>
      <w:r w:rsidR="00BD0257">
        <w:rPr/>
        <w:t xml:space="preserve">Student Name: </w:t>
      </w:r>
      <w:r w:rsidR="08AD1B84">
        <w:rPr/>
        <w:t>Prahar sunilbhai shah</w:t>
      </w:r>
    </w:p>
    <w:p w:rsidRPr="00DA793A" w:rsidR="00503816" w:rsidP="00DA793A" w:rsidRDefault="00BD0257" w14:paraId="577D45E0" w14:textId="3B5DE0C2">
      <w:pPr>
        <w:jc w:val="center"/>
      </w:pPr>
      <w:r w:rsidR="00BD0257">
        <w:rPr/>
        <w:t xml:space="preserve">Student ID Number: </w:t>
      </w:r>
      <w:r w:rsidR="146224D0">
        <w:rPr/>
        <w:t>2528026</w:t>
      </w:r>
    </w:p>
    <w:p w:rsidRPr="00DA793A" w:rsidR="00503816" w:rsidP="00DA793A" w:rsidRDefault="00503816" w14:paraId="7BEE8F05" w14:textId="77777777">
      <w:pPr>
        <w:jc w:val="center"/>
      </w:pPr>
    </w:p>
    <w:p w:rsidRPr="00DA793A" w:rsidR="00503816" w:rsidP="00DA793A" w:rsidRDefault="00BD0257" w14:paraId="14DB81B1" w14:textId="3C9E2C96">
      <w:pPr>
        <w:jc w:val="center"/>
      </w:pPr>
      <w:r w:rsidRPr="00DA793A">
        <w:t>Word Count (main body, approx.): 5,120 words</w:t>
      </w:r>
    </w:p>
    <w:p w:rsidRPr="00DA793A" w:rsidR="00503816" w:rsidP="00DA793A" w:rsidRDefault="00BD0257" w14:paraId="440B2371" w14:textId="77777777">
      <w:pPr>
        <w:jc w:val="center"/>
      </w:pPr>
      <w:r w:rsidRPr="00DA793A">
        <w:t>Submission Date: Friday 24th July 2026</w:t>
      </w:r>
    </w:p>
    <w:p w:rsidRPr="00DA793A" w:rsidR="00503816" w:rsidP="00DA793A" w:rsidRDefault="00BD0257" w14:paraId="1B9617E8" w14:textId="1B214C83">
      <w:pPr>
        <w:jc w:val="center"/>
      </w:pPr>
      <w:r w:rsidRPr="00DA793A">
        <w:t>Co</w:t>
      </w:r>
      <w:r w:rsidRPr="00DA793A">
        <w:t>ntribution to Overall Module Assessment: 100%</w:t>
      </w:r>
      <w:r w:rsidRPr="00DA793A">
        <w:br w:type="page"/>
      </w:r>
    </w:p>
    <w:sdt>
      <w:sdtPr>
        <w:rPr>
          <w:rFonts w:ascii="Times New Roman" w:hAnsi="Times New Roman" w:eastAsia="Times New Roman" w:cs="Times New Roman"/>
          <w:color w:val="auto"/>
          <w:sz w:val="24"/>
          <w:szCs w:val="24"/>
        </w:rPr>
        <w:id w:val="107476397"/>
        <w:docPartObj>
          <w:docPartGallery w:val="Table of Contents"/>
          <w:docPartUnique/>
        </w:docPartObj>
      </w:sdtPr>
      <w:sdtEndPr>
        <w:rPr>
          <w:rFonts w:ascii="Times New Roman" w:hAnsi="Times New Roman" w:eastAsia="Times New Roman" w:cs="Times New Roman"/>
          <w:b w:val="1"/>
          <w:bCs w:val="1"/>
          <w:noProof/>
          <w:color w:val="auto"/>
          <w:sz w:val="24"/>
          <w:szCs w:val="24"/>
        </w:rPr>
      </w:sdtEndPr>
      <w:sdtContent>
        <w:p w:rsidRPr="00DA793A" w:rsidR="00DA793A" w:rsidP="00DA793A" w:rsidRDefault="00DA793A" w14:paraId="4897329F" w14:textId="3E5CA508">
          <w:pPr>
            <w:pStyle w:val="TOCHeading"/>
            <w:spacing w:line="360" w:lineRule="auto"/>
            <w:jc w:val="center"/>
            <w:rPr>
              <w:rFonts w:ascii="Times New Roman" w:hAnsi="Times New Roman" w:cs="Times New Roman"/>
              <w:b/>
              <w:bCs/>
              <w:color w:val="auto"/>
            </w:rPr>
          </w:pPr>
          <w:r w:rsidRPr="00DA793A">
            <w:rPr>
              <w:rFonts w:ascii="Times New Roman" w:hAnsi="Times New Roman" w:cs="Times New Roman"/>
              <w:b/>
              <w:bCs/>
              <w:color w:val="auto"/>
            </w:rPr>
            <w:t>Table of Contents</w:t>
          </w:r>
        </w:p>
        <w:p w:rsidRPr="00DA793A" w:rsidR="00DA793A" w:rsidP="00DA793A" w:rsidRDefault="00DA793A" w14:paraId="07A143EA" w14:textId="1603EE6E">
          <w:pPr>
            <w:pStyle w:val="TOC1"/>
            <w:tabs>
              <w:tab w:val="right" w:leader="dot" w:pos="9628"/>
            </w:tabs>
            <w:jc w:val="center"/>
            <w:rPr>
              <w:rFonts w:eastAsiaTheme="minorEastAsia"/>
              <w:noProof/>
              <w:kern w:val="2"/>
              <w14:ligatures w14:val="standardContextual"/>
            </w:rPr>
          </w:pPr>
          <w:r w:rsidRPr="00DA793A">
            <w:fldChar w:fldCharType="begin"/>
          </w:r>
          <w:r w:rsidRPr="00DA793A">
            <w:instrText xml:space="preserve"> TOC \o "1-3" \h \z \u </w:instrText>
          </w:r>
          <w:r w:rsidRPr="00DA793A">
            <w:fldChar w:fldCharType="separate"/>
          </w:r>
          <w:hyperlink w:history="1" w:anchor="_Toc235768939">
            <w:r w:rsidRPr="00DA793A">
              <w:rPr>
                <w:rStyle w:val="Hyperlink"/>
                <w:noProof/>
                <w:color w:val="auto"/>
              </w:rPr>
              <w:t>1. Introduction</w:t>
            </w:r>
            <w:r w:rsidRPr="00DA793A">
              <w:rPr>
                <w:noProof/>
                <w:webHidden/>
              </w:rPr>
              <w:tab/>
            </w:r>
            <w:r w:rsidRPr="00DA793A">
              <w:rPr>
                <w:noProof/>
                <w:webHidden/>
              </w:rPr>
              <w:fldChar w:fldCharType="begin"/>
            </w:r>
            <w:r w:rsidRPr="00DA793A">
              <w:rPr>
                <w:noProof/>
                <w:webHidden/>
              </w:rPr>
              <w:instrText xml:space="preserve"> PAGEREF _Toc235768939 \h </w:instrText>
            </w:r>
            <w:r w:rsidRPr="00DA793A">
              <w:rPr>
                <w:noProof/>
                <w:webHidden/>
              </w:rPr>
            </w:r>
            <w:r w:rsidRPr="00DA793A">
              <w:rPr>
                <w:noProof/>
                <w:webHidden/>
              </w:rPr>
              <w:fldChar w:fldCharType="separate"/>
            </w:r>
            <w:r w:rsidRPr="00DA793A">
              <w:rPr>
                <w:noProof/>
                <w:webHidden/>
              </w:rPr>
              <w:t>3</w:t>
            </w:r>
            <w:r w:rsidRPr="00DA793A">
              <w:rPr>
                <w:noProof/>
                <w:webHidden/>
              </w:rPr>
              <w:fldChar w:fldCharType="end"/>
            </w:r>
          </w:hyperlink>
        </w:p>
        <w:p w:rsidRPr="00DA793A" w:rsidR="00DA793A" w:rsidP="00DA793A" w:rsidRDefault="00BD0257" w14:paraId="50B70DD9" w14:textId="0DA292A9">
          <w:pPr>
            <w:pStyle w:val="TOC1"/>
            <w:tabs>
              <w:tab w:val="right" w:leader="dot" w:pos="9628"/>
            </w:tabs>
            <w:jc w:val="center"/>
            <w:rPr>
              <w:rFonts w:eastAsiaTheme="minorEastAsia"/>
              <w:noProof/>
              <w:kern w:val="2"/>
              <w14:ligatures w14:val="standardContextual"/>
            </w:rPr>
          </w:pPr>
          <w:hyperlink w:history="1" w:anchor="_Toc235768940">
            <w:r w:rsidRPr="00DA793A" w:rsidR="00DA793A">
              <w:rPr>
                <w:rStyle w:val="Hyperlink"/>
                <w:noProof/>
                <w:color w:val="auto"/>
              </w:rPr>
              <w:t>2. Comparative Analysis of the Macro-Environment and Culture</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_Toc235768940 \h </w:instrText>
            </w:r>
            <w:r w:rsidRPr="00DA793A" w:rsidR="00DA793A">
              <w:rPr>
                <w:noProof/>
                <w:webHidden/>
              </w:rPr>
            </w:r>
            <w:r w:rsidRPr="00DA793A" w:rsidR="00DA793A">
              <w:rPr>
                <w:noProof/>
                <w:webHidden/>
              </w:rPr>
              <w:fldChar w:fldCharType="separate"/>
            </w:r>
            <w:r w:rsidRPr="00DA793A" w:rsidR="00DA793A">
              <w:rPr>
                <w:noProof/>
                <w:webHidden/>
              </w:rPr>
              <w:t>4</w:t>
            </w:r>
            <w:r w:rsidRPr="00DA793A" w:rsidR="00DA793A">
              <w:rPr>
                <w:noProof/>
                <w:webHidden/>
              </w:rPr>
              <w:fldChar w:fldCharType="end"/>
            </w:r>
          </w:hyperlink>
        </w:p>
        <w:p w:rsidRPr="00DA793A" w:rsidR="00DA793A" w:rsidP="00DA793A" w:rsidRDefault="00BD0257" w14:paraId="199B0D42" w14:textId="4805CD84">
          <w:pPr>
            <w:pStyle w:val="TOC2"/>
            <w:tabs>
              <w:tab w:val="right" w:leader="dot" w:pos="9628"/>
            </w:tabs>
            <w:jc w:val="center"/>
            <w:rPr>
              <w:rFonts w:eastAsiaTheme="minorEastAsia"/>
              <w:noProof/>
              <w:kern w:val="2"/>
              <w14:ligatures w14:val="standardContextual"/>
            </w:rPr>
          </w:pPr>
          <w:hyperlink w:history="1" w:anchor="_Toc235768941">
            <w:r w:rsidRPr="00DA793A" w:rsidR="00DA793A">
              <w:rPr>
                <w:rStyle w:val="Hyperlink"/>
                <w:noProof/>
                <w:color w:val="auto"/>
              </w:rPr>
              <w:t>2.1 Comparative PESTEL Analysis</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_Toc235768941 \h </w:instrText>
            </w:r>
            <w:r w:rsidRPr="00DA793A" w:rsidR="00DA793A">
              <w:rPr>
                <w:noProof/>
                <w:webHidden/>
              </w:rPr>
            </w:r>
            <w:r w:rsidRPr="00DA793A" w:rsidR="00DA793A">
              <w:rPr>
                <w:noProof/>
                <w:webHidden/>
              </w:rPr>
              <w:fldChar w:fldCharType="separate"/>
            </w:r>
            <w:r w:rsidRPr="00DA793A" w:rsidR="00DA793A">
              <w:rPr>
                <w:noProof/>
                <w:webHidden/>
              </w:rPr>
              <w:t>4</w:t>
            </w:r>
            <w:r w:rsidRPr="00DA793A" w:rsidR="00DA793A">
              <w:rPr>
                <w:noProof/>
                <w:webHidden/>
              </w:rPr>
              <w:fldChar w:fldCharType="end"/>
            </w:r>
          </w:hyperlink>
        </w:p>
        <w:p w:rsidRPr="00DA793A" w:rsidR="00DA793A" w:rsidP="00DA793A" w:rsidRDefault="00BD0257" w14:paraId="6C586521" w14:textId="166548D3">
          <w:pPr>
            <w:pStyle w:val="TOC2"/>
            <w:tabs>
              <w:tab w:val="right" w:leader="dot" w:pos="9628"/>
            </w:tabs>
            <w:jc w:val="center"/>
            <w:rPr>
              <w:rFonts w:eastAsiaTheme="minorEastAsia"/>
              <w:noProof/>
              <w:kern w:val="2"/>
              <w14:ligatures w14:val="standardContextual"/>
            </w:rPr>
          </w:pPr>
          <w:hyperlink w:history="1" w:anchor="_Toc235768942">
            <w:r w:rsidRPr="00DA793A" w:rsidR="00DA793A">
              <w:rPr>
                <w:rStyle w:val="Hyperlink"/>
                <w:noProof/>
                <w:color w:val="auto"/>
              </w:rPr>
              <w:t>2.2 Hofstede Cultural Dimensions: Germany versus India</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_Toc235768942 \h </w:instrText>
            </w:r>
            <w:r w:rsidRPr="00DA793A" w:rsidR="00DA793A">
              <w:rPr>
                <w:noProof/>
                <w:webHidden/>
              </w:rPr>
            </w:r>
            <w:r w:rsidRPr="00DA793A" w:rsidR="00DA793A">
              <w:rPr>
                <w:noProof/>
                <w:webHidden/>
              </w:rPr>
              <w:fldChar w:fldCharType="separate"/>
            </w:r>
            <w:r w:rsidRPr="00DA793A" w:rsidR="00DA793A">
              <w:rPr>
                <w:noProof/>
                <w:webHidden/>
              </w:rPr>
              <w:t>6</w:t>
            </w:r>
            <w:r w:rsidRPr="00DA793A" w:rsidR="00DA793A">
              <w:rPr>
                <w:noProof/>
                <w:webHidden/>
              </w:rPr>
              <w:fldChar w:fldCharType="end"/>
            </w:r>
          </w:hyperlink>
        </w:p>
        <w:p w:rsidRPr="00DA793A" w:rsidR="00DA793A" w:rsidP="00DA793A" w:rsidRDefault="00BD0257" w14:paraId="162CA01F" w14:textId="24F353E8">
          <w:pPr>
            <w:pStyle w:val="TOC1"/>
            <w:tabs>
              <w:tab w:val="right" w:leader="dot" w:pos="9628"/>
            </w:tabs>
            <w:jc w:val="center"/>
            <w:rPr>
              <w:rFonts w:eastAsiaTheme="minorEastAsia"/>
              <w:noProof/>
              <w:kern w:val="2"/>
              <w14:ligatures w14:val="standardContextual"/>
            </w:rPr>
          </w:pPr>
          <w:hyperlink w:history="1" w:anchor="_Toc235768943">
            <w:r w:rsidRPr="00DA793A" w:rsidR="00DA793A">
              <w:rPr>
                <w:rStyle w:val="Hyperlink"/>
                <w:noProof/>
                <w:color w:val="auto"/>
              </w:rPr>
              <w:t>3. Comparative Analysis of STP and the International Marketing Mix (7Ps)</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_Toc235768943 \h </w:instrText>
            </w:r>
            <w:r w:rsidRPr="00DA793A" w:rsidR="00DA793A">
              <w:rPr>
                <w:noProof/>
                <w:webHidden/>
              </w:rPr>
            </w:r>
            <w:r w:rsidRPr="00DA793A" w:rsidR="00DA793A">
              <w:rPr>
                <w:noProof/>
                <w:webHidden/>
              </w:rPr>
              <w:fldChar w:fldCharType="separate"/>
            </w:r>
            <w:r w:rsidRPr="00DA793A" w:rsidR="00DA793A">
              <w:rPr>
                <w:noProof/>
                <w:webHidden/>
              </w:rPr>
              <w:t>8</w:t>
            </w:r>
            <w:r w:rsidRPr="00DA793A" w:rsidR="00DA793A">
              <w:rPr>
                <w:noProof/>
                <w:webHidden/>
              </w:rPr>
              <w:fldChar w:fldCharType="end"/>
            </w:r>
          </w:hyperlink>
        </w:p>
        <w:p w:rsidRPr="00DA793A" w:rsidR="00DA793A" w:rsidP="00DA793A" w:rsidRDefault="00BD0257" w14:paraId="490785ED" w14:textId="20DD2B2B">
          <w:pPr>
            <w:pStyle w:val="TOC2"/>
            <w:tabs>
              <w:tab w:val="right" w:leader="dot" w:pos="9628"/>
            </w:tabs>
            <w:jc w:val="center"/>
            <w:rPr>
              <w:rFonts w:eastAsiaTheme="minorEastAsia"/>
              <w:noProof/>
              <w:kern w:val="2"/>
              <w14:ligatures w14:val="standardContextual"/>
            </w:rPr>
          </w:pPr>
          <w:hyperlink w:history="1" w:anchor="_Toc235768944">
            <w:r w:rsidRPr="00DA793A" w:rsidR="00DA793A">
              <w:rPr>
                <w:rStyle w:val="Hyperlink"/>
                <w:noProof/>
                <w:color w:val="auto"/>
              </w:rPr>
              <w:t>3.1 Segmentation, Targeting and Positioning</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_Toc235768944 \h </w:instrText>
            </w:r>
            <w:r w:rsidRPr="00DA793A" w:rsidR="00DA793A">
              <w:rPr>
                <w:noProof/>
                <w:webHidden/>
              </w:rPr>
            </w:r>
            <w:r w:rsidRPr="00DA793A" w:rsidR="00DA793A">
              <w:rPr>
                <w:noProof/>
                <w:webHidden/>
              </w:rPr>
              <w:fldChar w:fldCharType="separate"/>
            </w:r>
            <w:r w:rsidRPr="00DA793A" w:rsidR="00DA793A">
              <w:rPr>
                <w:noProof/>
                <w:webHidden/>
              </w:rPr>
              <w:t>8</w:t>
            </w:r>
            <w:r w:rsidRPr="00DA793A" w:rsidR="00DA793A">
              <w:rPr>
                <w:noProof/>
                <w:webHidden/>
              </w:rPr>
              <w:fldChar w:fldCharType="end"/>
            </w:r>
          </w:hyperlink>
        </w:p>
        <w:p w:rsidRPr="00DA793A" w:rsidR="00DA793A" w:rsidP="00DA793A" w:rsidRDefault="00BD0257" w14:paraId="40A9A592" w14:textId="77C87822">
          <w:pPr>
            <w:pStyle w:val="TOC2"/>
            <w:tabs>
              <w:tab w:val="right" w:leader="dot" w:pos="9628"/>
            </w:tabs>
            <w:jc w:val="center"/>
            <w:rPr>
              <w:rFonts w:eastAsiaTheme="minorEastAsia"/>
              <w:noProof/>
              <w:kern w:val="2"/>
              <w14:ligatures w14:val="standardContextual"/>
            </w:rPr>
          </w:pPr>
          <w:hyperlink w:history="1" w:anchor="_Toc235768945">
            <w:r w:rsidRPr="00DA793A" w:rsidR="00DA793A">
              <w:rPr>
                <w:rStyle w:val="Hyperlink"/>
                <w:noProof/>
                <w:color w:val="auto"/>
              </w:rPr>
              <w:t>3.2 Comparative 7Ps Marketing Mix</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_Toc235768945 \h </w:instrText>
            </w:r>
            <w:r w:rsidRPr="00DA793A" w:rsidR="00DA793A">
              <w:rPr>
                <w:noProof/>
                <w:webHidden/>
              </w:rPr>
            </w:r>
            <w:r w:rsidRPr="00DA793A" w:rsidR="00DA793A">
              <w:rPr>
                <w:noProof/>
                <w:webHidden/>
              </w:rPr>
              <w:fldChar w:fldCharType="separate"/>
            </w:r>
            <w:r w:rsidRPr="00DA793A" w:rsidR="00DA793A">
              <w:rPr>
                <w:noProof/>
                <w:webHidden/>
              </w:rPr>
              <w:t>9</w:t>
            </w:r>
            <w:r w:rsidRPr="00DA793A" w:rsidR="00DA793A">
              <w:rPr>
                <w:noProof/>
                <w:webHidden/>
              </w:rPr>
              <w:fldChar w:fldCharType="end"/>
            </w:r>
          </w:hyperlink>
        </w:p>
        <w:p w:rsidRPr="00DA793A" w:rsidR="00DA793A" w:rsidP="00DA793A" w:rsidRDefault="00BD0257" w14:paraId="4741AF06" w14:textId="34D8AE32">
          <w:pPr>
            <w:pStyle w:val="TOC1"/>
            <w:tabs>
              <w:tab w:val="right" w:leader="dot" w:pos="9628"/>
            </w:tabs>
            <w:jc w:val="center"/>
            <w:rPr>
              <w:rFonts w:eastAsiaTheme="minorEastAsia"/>
              <w:noProof/>
              <w:kern w:val="2"/>
              <w14:ligatures w14:val="standardContextual"/>
            </w:rPr>
          </w:pPr>
          <w:hyperlink w:history="1" w:anchor="_Toc235768946">
            <w:r w:rsidRPr="00DA793A" w:rsidR="00DA793A">
              <w:rPr>
                <w:rStyle w:val="Hyperlink"/>
                <w:noProof/>
                <w:color w:val="auto"/>
              </w:rPr>
              <w:t>4. Market Entry Strategy Analysis – Focus on India</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_Toc235768946 \h </w:instrText>
            </w:r>
            <w:r w:rsidRPr="00DA793A" w:rsidR="00DA793A">
              <w:rPr>
                <w:noProof/>
                <w:webHidden/>
              </w:rPr>
            </w:r>
            <w:r w:rsidRPr="00DA793A" w:rsidR="00DA793A">
              <w:rPr>
                <w:noProof/>
                <w:webHidden/>
              </w:rPr>
              <w:fldChar w:fldCharType="separate"/>
            </w:r>
            <w:r w:rsidRPr="00DA793A" w:rsidR="00DA793A">
              <w:rPr>
                <w:noProof/>
                <w:webHidden/>
              </w:rPr>
              <w:t>11</w:t>
            </w:r>
            <w:r w:rsidRPr="00DA793A" w:rsidR="00DA793A">
              <w:rPr>
                <w:noProof/>
                <w:webHidden/>
              </w:rPr>
              <w:fldChar w:fldCharType="end"/>
            </w:r>
          </w:hyperlink>
        </w:p>
        <w:p w:rsidRPr="00DA793A" w:rsidR="00DA793A" w:rsidP="00DA793A" w:rsidRDefault="00BD0257" w14:paraId="3DE462FB" w14:textId="3B37DAA7">
          <w:pPr>
            <w:pStyle w:val="TOC1"/>
            <w:tabs>
              <w:tab w:val="right" w:leader="dot" w:pos="9628"/>
            </w:tabs>
            <w:jc w:val="center"/>
            <w:rPr>
              <w:rFonts w:eastAsiaTheme="minorEastAsia"/>
              <w:noProof/>
              <w:kern w:val="2"/>
              <w14:ligatures w14:val="standardContextual"/>
            </w:rPr>
          </w:pPr>
          <w:hyperlink w:history="1" w:anchor="_Toc235768947">
            <w:r w:rsidRPr="00DA793A" w:rsidR="00DA793A">
              <w:rPr>
                <w:rStyle w:val="Hyperlink"/>
                <w:noProof/>
                <w:color w:val="auto"/>
              </w:rPr>
              <w:t>5. Evaluation of Ethical Issues Related to the Marketing Mix</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_Toc235768947 \h </w:instrText>
            </w:r>
            <w:r w:rsidRPr="00DA793A" w:rsidR="00DA793A">
              <w:rPr>
                <w:noProof/>
                <w:webHidden/>
              </w:rPr>
            </w:r>
            <w:r w:rsidRPr="00DA793A" w:rsidR="00DA793A">
              <w:rPr>
                <w:noProof/>
                <w:webHidden/>
              </w:rPr>
              <w:fldChar w:fldCharType="separate"/>
            </w:r>
            <w:r w:rsidRPr="00DA793A" w:rsidR="00DA793A">
              <w:rPr>
                <w:noProof/>
                <w:webHidden/>
              </w:rPr>
              <w:t>13</w:t>
            </w:r>
            <w:r w:rsidRPr="00DA793A" w:rsidR="00DA793A">
              <w:rPr>
                <w:noProof/>
                <w:webHidden/>
              </w:rPr>
              <w:fldChar w:fldCharType="end"/>
            </w:r>
          </w:hyperlink>
        </w:p>
        <w:p w:rsidRPr="00DA793A" w:rsidR="00DA793A" w:rsidP="00DA793A" w:rsidRDefault="00BD0257" w14:paraId="7DB5FCF0" w14:textId="78399388">
          <w:pPr>
            <w:pStyle w:val="TOC1"/>
            <w:tabs>
              <w:tab w:val="right" w:leader="dot" w:pos="9628"/>
            </w:tabs>
            <w:jc w:val="center"/>
            <w:rPr>
              <w:rFonts w:eastAsiaTheme="minorEastAsia"/>
              <w:noProof/>
              <w:kern w:val="2"/>
              <w14:ligatures w14:val="standardContextual"/>
            </w:rPr>
          </w:pPr>
          <w:hyperlink w:history="1" w:anchor="_Toc235768948">
            <w:r w:rsidRPr="00DA793A" w:rsidR="00DA793A">
              <w:rPr>
                <w:rStyle w:val="Hyperlink"/>
                <w:noProof/>
                <w:color w:val="auto"/>
              </w:rPr>
              <w:t>6. Recommendations for Future International Marketing Strategies</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_Toc235768948 \h </w:instrText>
            </w:r>
            <w:r w:rsidRPr="00DA793A" w:rsidR="00DA793A">
              <w:rPr>
                <w:noProof/>
                <w:webHidden/>
              </w:rPr>
            </w:r>
            <w:r w:rsidRPr="00DA793A" w:rsidR="00DA793A">
              <w:rPr>
                <w:noProof/>
                <w:webHidden/>
              </w:rPr>
              <w:fldChar w:fldCharType="separate"/>
            </w:r>
            <w:r w:rsidRPr="00DA793A" w:rsidR="00DA793A">
              <w:rPr>
                <w:noProof/>
                <w:webHidden/>
              </w:rPr>
              <w:t>15</w:t>
            </w:r>
            <w:r w:rsidRPr="00DA793A" w:rsidR="00DA793A">
              <w:rPr>
                <w:noProof/>
                <w:webHidden/>
              </w:rPr>
              <w:fldChar w:fldCharType="end"/>
            </w:r>
          </w:hyperlink>
        </w:p>
        <w:p w:rsidRPr="00DA793A" w:rsidR="00DA793A" w:rsidP="00DA793A" w:rsidRDefault="00BD0257" w14:paraId="49B58783" w14:textId="7F854D7C">
          <w:pPr>
            <w:pStyle w:val="TOC1"/>
            <w:tabs>
              <w:tab w:val="right" w:leader="dot" w:pos="9628"/>
            </w:tabs>
            <w:jc w:val="center"/>
            <w:rPr>
              <w:rFonts w:eastAsiaTheme="minorEastAsia"/>
              <w:noProof/>
              <w:kern w:val="2"/>
              <w14:ligatures w14:val="standardContextual"/>
            </w:rPr>
          </w:pPr>
          <w:hyperlink w:history="1" w:anchor="_Toc235768949">
            <w:r w:rsidRPr="00DA793A" w:rsidR="00DA793A">
              <w:rPr>
                <w:rStyle w:val="Hyperlink"/>
                <w:noProof/>
                <w:color w:val="auto"/>
              </w:rPr>
              <w:t>7. Reflective Account Using Gibbs’ Reflective Cycle</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_Toc235768949 \h </w:instrText>
            </w:r>
            <w:r w:rsidRPr="00DA793A" w:rsidR="00DA793A">
              <w:rPr>
                <w:noProof/>
                <w:webHidden/>
              </w:rPr>
            </w:r>
            <w:r w:rsidRPr="00DA793A" w:rsidR="00DA793A">
              <w:rPr>
                <w:noProof/>
                <w:webHidden/>
              </w:rPr>
              <w:fldChar w:fldCharType="separate"/>
            </w:r>
            <w:r w:rsidRPr="00DA793A" w:rsidR="00DA793A">
              <w:rPr>
                <w:noProof/>
                <w:webHidden/>
              </w:rPr>
              <w:t>15</w:t>
            </w:r>
            <w:r w:rsidRPr="00DA793A" w:rsidR="00DA793A">
              <w:rPr>
                <w:noProof/>
                <w:webHidden/>
              </w:rPr>
              <w:fldChar w:fldCharType="end"/>
            </w:r>
          </w:hyperlink>
        </w:p>
        <w:p w:rsidRPr="00DA793A" w:rsidR="00DA793A" w:rsidP="00DA793A" w:rsidRDefault="00BD0257" w14:paraId="541C7E09" w14:textId="1EE5C4F7">
          <w:pPr>
            <w:pStyle w:val="TOC2"/>
            <w:tabs>
              <w:tab w:val="right" w:leader="dot" w:pos="9628"/>
            </w:tabs>
            <w:jc w:val="center"/>
            <w:rPr>
              <w:rFonts w:eastAsiaTheme="minorEastAsia"/>
              <w:noProof/>
              <w:kern w:val="2"/>
              <w14:ligatures w14:val="standardContextual"/>
            </w:rPr>
          </w:pPr>
          <w:hyperlink w:history="1" w:anchor="_Toc235768950">
            <w:r w:rsidRPr="00DA793A" w:rsidR="00DA793A">
              <w:rPr>
                <w:rStyle w:val="Hyperlink"/>
                <w:noProof/>
                <w:color w:val="auto"/>
              </w:rPr>
              <w:t>7.1 Description</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_Toc235768950 \h </w:instrText>
            </w:r>
            <w:r w:rsidRPr="00DA793A" w:rsidR="00DA793A">
              <w:rPr>
                <w:noProof/>
                <w:webHidden/>
              </w:rPr>
            </w:r>
            <w:r w:rsidRPr="00DA793A" w:rsidR="00DA793A">
              <w:rPr>
                <w:noProof/>
                <w:webHidden/>
              </w:rPr>
              <w:fldChar w:fldCharType="separate"/>
            </w:r>
            <w:r w:rsidRPr="00DA793A" w:rsidR="00DA793A">
              <w:rPr>
                <w:noProof/>
                <w:webHidden/>
              </w:rPr>
              <w:t>15</w:t>
            </w:r>
            <w:r w:rsidRPr="00DA793A" w:rsidR="00DA793A">
              <w:rPr>
                <w:noProof/>
                <w:webHidden/>
              </w:rPr>
              <w:fldChar w:fldCharType="end"/>
            </w:r>
          </w:hyperlink>
        </w:p>
        <w:p w:rsidRPr="00DA793A" w:rsidR="00DA793A" w:rsidP="00DA793A" w:rsidRDefault="00BD0257" w14:paraId="641C0A1E" w14:textId="02290B3A">
          <w:pPr>
            <w:pStyle w:val="TOC2"/>
            <w:tabs>
              <w:tab w:val="right" w:leader="dot" w:pos="9628"/>
            </w:tabs>
            <w:jc w:val="center"/>
            <w:rPr>
              <w:rFonts w:eastAsiaTheme="minorEastAsia"/>
              <w:noProof/>
              <w:kern w:val="2"/>
              <w14:ligatures w14:val="standardContextual"/>
            </w:rPr>
          </w:pPr>
          <w:hyperlink w:history="1" w:anchor="_Toc235768951">
            <w:r w:rsidRPr="00DA793A" w:rsidR="00DA793A">
              <w:rPr>
                <w:rStyle w:val="Hyperlink"/>
                <w:noProof/>
                <w:color w:val="auto"/>
              </w:rPr>
              <w:t>7.2 Feelings</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_Toc235768951 \h </w:instrText>
            </w:r>
            <w:r w:rsidRPr="00DA793A" w:rsidR="00DA793A">
              <w:rPr>
                <w:noProof/>
                <w:webHidden/>
              </w:rPr>
            </w:r>
            <w:r w:rsidRPr="00DA793A" w:rsidR="00DA793A">
              <w:rPr>
                <w:noProof/>
                <w:webHidden/>
              </w:rPr>
              <w:fldChar w:fldCharType="separate"/>
            </w:r>
            <w:r w:rsidRPr="00DA793A" w:rsidR="00DA793A">
              <w:rPr>
                <w:noProof/>
                <w:webHidden/>
              </w:rPr>
              <w:t>16</w:t>
            </w:r>
            <w:r w:rsidRPr="00DA793A" w:rsidR="00DA793A">
              <w:rPr>
                <w:noProof/>
                <w:webHidden/>
              </w:rPr>
              <w:fldChar w:fldCharType="end"/>
            </w:r>
          </w:hyperlink>
        </w:p>
        <w:p w:rsidRPr="00DA793A" w:rsidR="00DA793A" w:rsidP="00DA793A" w:rsidRDefault="00BD0257" w14:paraId="22BCFB7D" w14:textId="5082A147">
          <w:pPr>
            <w:pStyle w:val="TOC2"/>
            <w:tabs>
              <w:tab w:val="right" w:leader="dot" w:pos="9628"/>
            </w:tabs>
            <w:jc w:val="center"/>
            <w:rPr>
              <w:rFonts w:eastAsiaTheme="minorEastAsia"/>
              <w:noProof/>
              <w:kern w:val="2"/>
              <w14:ligatures w14:val="standardContextual"/>
            </w:rPr>
          </w:pPr>
          <w:hyperlink w:history="1" w:anchor="_Toc235768952">
            <w:r w:rsidRPr="00DA793A" w:rsidR="00DA793A">
              <w:rPr>
                <w:rStyle w:val="Hyperlink"/>
                <w:noProof/>
                <w:color w:val="auto"/>
              </w:rPr>
              <w:t>7.3 Evaluation</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_Toc235768952 \h </w:instrText>
            </w:r>
            <w:r w:rsidRPr="00DA793A" w:rsidR="00DA793A">
              <w:rPr>
                <w:noProof/>
                <w:webHidden/>
              </w:rPr>
            </w:r>
            <w:r w:rsidRPr="00DA793A" w:rsidR="00DA793A">
              <w:rPr>
                <w:noProof/>
                <w:webHidden/>
              </w:rPr>
              <w:fldChar w:fldCharType="separate"/>
            </w:r>
            <w:r w:rsidRPr="00DA793A" w:rsidR="00DA793A">
              <w:rPr>
                <w:noProof/>
                <w:webHidden/>
              </w:rPr>
              <w:t>16</w:t>
            </w:r>
            <w:r w:rsidRPr="00DA793A" w:rsidR="00DA793A">
              <w:rPr>
                <w:noProof/>
                <w:webHidden/>
              </w:rPr>
              <w:fldChar w:fldCharType="end"/>
            </w:r>
          </w:hyperlink>
        </w:p>
        <w:p w:rsidRPr="00DA793A" w:rsidR="00DA793A" w:rsidP="00DA793A" w:rsidRDefault="00BD0257" w14:paraId="4708B50A" w14:textId="375DD6DE">
          <w:pPr>
            <w:pStyle w:val="TOC2"/>
            <w:tabs>
              <w:tab w:val="right" w:leader="dot" w:pos="9628"/>
            </w:tabs>
            <w:jc w:val="center"/>
            <w:rPr>
              <w:rFonts w:eastAsiaTheme="minorEastAsia"/>
              <w:noProof/>
              <w:kern w:val="2"/>
              <w14:ligatures w14:val="standardContextual"/>
            </w:rPr>
          </w:pPr>
          <w:hyperlink w:history="1" w:anchor="_Toc235768953">
            <w:r w:rsidRPr="00DA793A" w:rsidR="00DA793A">
              <w:rPr>
                <w:rStyle w:val="Hyperlink"/>
                <w:noProof/>
                <w:color w:val="auto"/>
              </w:rPr>
              <w:t>7.4 Analysis</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_Toc235768953 \h </w:instrText>
            </w:r>
            <w:r w:rsidRPr="00DA793A" w:rsidR="00DA793A">
              <w:rPr>
                <w:noProof/>
                <w:webHidden/>
              </w:rPr>
            </w:r>
            <w:r w:rsidRPr="00DA793A" w:rsidR="00DA793A">
              <w:rPr>
                <w:noProof/>
                <w:webHidden/>
              </w:rPr>
              <w:fldChar w:fldCharType="separate"/>
            </w:r>
            <w:r w:rsidRPr="00DA793A" w:rsidR="00DA793A">
              <w:rPr>
                <w:noProof/>
                <w:webHidden/>
              </w:rPr>
              <w:t>17</w:t>
            </w:r>
            <w:r w:rsidRPr="00DA793A" w:rsidR="00DA793A">
              <w:rPr>
                <w:noProof/>
                <w:webHidden/>
              </w:rPr>
              <w:fldChar w:fldCharType="end"/>
            </w:r>
          </w:hyperlink>
        </w:p>
        <w:p w:rsidRPr="00DA793A" w:rsidR="00DA793A" w:rsidP="00DA793A" w:rsidRDefault="00BD0257" w14:paraId="3416172D" w14:textId="3B0B4F96">
          <w:pPr>
            <w:pStyle w:val="TOC2"/>
            <w:tabs>
              <w:tab w:val="right" w:leader="dot" w:pos="9628"/>
            </w:tabs>
            <w:jc w:val="center"/>
            <w:rPr>
              <w:rFonts w:eastAsiaTheme="minorEastAsia"/>
              <w:noProof/>
              <w:kern w:val="2"/>
              <w14:ligatures w14:val="standardContextual"/>
            </w:rPr>
          </w:pPr>
          <w:hyperlink w:history="1" w:anchor="_Toc235768954">
            <w:r w:rsidRPr="00DA793A" w:rsidR="00DA793A">
              <w:rPr>
                <w:rStyle w:val="Hyperlink"/>
                <w:noProof/>
                <w:color w:val="auto"/>
              </w:rPr>
              <w:t>7.5 Conclusion</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_Toc235768954 \h </w:instrText>
            </w:r>
            <w:r w:rsidRPr="00DA793A" w:rsidR="00DA793A">
              <w:rPr>
                <w:noProof/>
                <w:webHidden/>
              </w:rPr>
            </w:r>
            <w:r w:rsidRPr="00DA793A" w:rsidR="00DA793A">
              <w:rPr>
                <w:noProof/>
                <w:webHidden/>
              </w:rPr>
              <w:fldChar w:fldCharType="separate"/>
            </w:r>
            <w:r w:rsidRPr="00DA793A" w:rsidR="00DA793A">
              <w:rPr>
                <w:noProof/>
                <w:webHidden/>
              </w:rPr>
              <w:t>17</w:t>
            </w:r>
            <w:r w:rsidRPr="00DA793A" w:rsidR="00DA793A">
              <w:rPr>
                <w:noProof/>
                <w:webHidden/>
              </w:rPr>
              <w:fldChar w:fldCharType="end"/>
            </w:r>
          </w:hyperlink>
        </w:p>
        <w:p w:rsidRPr="00DA793A" w:rsidR="00DA793A" w:rsidP="00DA793A" w:rsidRDefault="00BD0257" w14:paraId="4E83EB52" w14:textId="59C3AEC2">
          <w:pPr>
            <w:pStyle w:val="TOC2"/>
            <w:tabs>
              <w:tab w:val="right" w:leader="dot" w:pos="9628"/>
            </w:tabs>
            <w:jc w:val="center"/>
            <w:rPr>
              <w:rFonts w:eastAsiaTheme="minorEastAsia"/>
              <w:noProof/>
              <w:kern w:val="2"/>
              <w14:ligatures w14:val="standardContextual"/>
            </w:rPr>
          </w:pPr>
          <w:hyperlink w:history="1" w:anchor="_Toc235768955">
            <w:r w:rsidRPr="00DA793A" w:rsidR="00DA793A">
              <w:rPr>
                <w:rStyle w:val="Hyperlink"/>
                <w:noProof/>
                <w:color w:val="auto"/>
              </w:rPr>
              <w:t>7.6 Action Plan</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_Toc235768955 \h </w:instrText>
            </w:r>
            <w:r w:rsidRPr="00DA793A" w:rsidR="00DA793A">
              <w:rPr>
                <w:noProof/>
                <w:webHidden/>
              </w:rPr>
            </w:r>
            <w:r w:rsidRPr="00DA793A" w:rsidR="00DA793A">
              <w:rPr>
                <w:noProof/>
                <w:webHidden/>
              </w:rPr>
              <w:fldChar w:fldCharType="separate"/>
            </w:r>
            <w:r w:rsidRPr="00DA793A" w:rsidR="00DA793A">
              <w:rPr>
                <w:noProof/>
                <w:webHidden/>
              </w:rPr>
              <w:t>18</w:t>
            </w:r>
            <w:r w:rsidRPr="00DA793A" w:rsidR="00DA793A">
              <w:rPr>
                <w:noProof/>
                <w:webHidden/>
              </w:rPr>
              <w:fldChar w:fldCharType="end"/>
            </w:r>
          </w:hyperlink>
        </w:p>
        <w:p w:rsidRPr="00DA793A" w:rsidR="00DA793A" w:rsidP="00DA793A" w:rsidRDefault="00BD0257" w14:paraId="35E777B1" w14:textId="79F06701">
          <w:pPr>
            <w:pStyle w:val="TOC1"/>
            <w:tabs>
              <w:tab w:val="right" w:leader="dot" w:pos="9628"/>
            </w:tabs>
            <w:jc w:val="center"/>
            <w:rPr>
              <w:rFonts w:eastAsiaTheme="minorEastAsia"/>
              <w:noProof/>
              <w:kern w:val="2"/>
              <w14:ligatures w14:val="standardContextual"/>
            </w:rPr>
          </w:pPr>
          <w:hyperlink w:history="1" w:anchor="_Toc235768956">
            <w:r w:rsidRPr="00DA793A" w:rsidR="00DA793A">
              <w:rPr>
                <w:rStyle w:val="Hyperlink"/>
                <w:noProof/>
                <w:color w:val="auto"/>
              </w:rPr>
              <w:t>8. Conclusion</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_Toc235768956 \h </w:instrText>
            </w:r>
            <w:r w:rsidRPr="00DA793A" w:rsidR="00DA793A">
              <w:rPr>
                <w:noProof/>
                <w:webHidden/>
              </w:rPr>
            </w:r>
            <w:r w:rsidRPr="00DA793A" w:rsidR="00DA793A">
              <w:rPr>
                <w:noProof/>
                <w:webHidden/>
              </w:rPr>
              <w:fldChar w:fldCharType="separate"/>
            </w:r>
            <w:r w:rsidRPr="00DA793A" w:rsidR="00DA793A">
              <w:rPr>
                <w:noProof/>
                <w:webHidden/>
              </w:rPr>
              <w:t>18</w:t>
            </w:r>
            <w:r w:rsidRPr="00DA793A" w:rsidR="00DA793A">
              <w:rPr>
                <w:noProof/>
                <w:webHidden/>
              </w:rPr>
              <w:fldChar w:fldCharType="end"/>
            </w:r>
          </w:hyperlink>
        </w:p>
        <w:p w:rsidRPr="00DA793A" w:rsidR="00DA793A" w:rsidP="00DA793A" w:rsidRDefault="00BD0257" w14:paraId="0BE77F0C" w14:textId="738D4E1D">
          <w:pPr>
            <w:pStyle w:val="TOC1"/>
            <w:tabs>
              <w:tab w:val="right" w:leader="dot" w:pos="9628"/>
            </w:tabs>
            <w:jc w:val="center"/>
            <w:rPr>
              <w:rFonts w:eastAsiaTheme="minorEastAsia"/>
              <w:noProof/>
              <w:kern w:val="2"/>
              <w14:ligatures w14:val="standardContextual"/>
            </w:rPr>
          </w:pPr>
          <w:hyperlink w:history="1" w:anchor="_Toc235768957">
            <w:r w:rsidRPr="00DA793A" w:rsidR="00DA793A">
              <w:rPr>
                <w:rStyle w:val="Hyperlink"/>
                <w:noProof/>
                <w:color w:val="auto"/>
              </w:rPr>
              <w:t>References</w:t>
            </w:r>
            <w:r w:rsidRPr="00DA793A" w:rsidR="00DA793A">
              <w:rPr>
                <w:noProof/>
                <w:webHidden/>
              </w:rPr>
              <w:tab/>
            </w:r>
            <w:r w:rsidRPr="00DA793A" w:rsidR="00DA793A">
              <w:rPr>
                <w:noProof/>
                <w:webHidden/>
              </w:rPr>
              <w:fldChar w:fldCharType="begin"/>
            </w:r>
            <w:r w:rsidRPr="00DA793A" w:rsidR="00DA793A">
              <w:rPr>
                <w:noProof/>
                <w:webHidden/>
              </w:rPr>
              <w:instrText xml:space="preserve"> PAGEREF _Toc235768957 \h </w:instrText>
            </w:r>
            <w:r w:rsidRPr="00DA793A" w:rsidR="00DA793A">
              <w:rPr>
                <w:noProof/>
                <w:webHidden/>
              </w:rPr>
            </w:r>
            <w:r w:rsidRPr="00DA793A" w:rsidR="00DA793A">
              <w:rPr>
                <w:noProof/>
                <w:webHidden/>
              </w:rPr>
              <w:fldChar w:fldCharType="separate"/>
            </w:r>
            <w:r w:rsidRPr="00DA793A" w:rsidR="00DA793A">
              <w:rPr>
                <w:noProof/>
                <w:webHidden/>
              </w:rPr>
              <w:t>20</w:t>
            </w:r>
            <w:r w:rsidRPr="00DA793A" w:rsidR="00DA793A">
              <w:rPr>
                <w:noProof/>
                <w:webHidden/>
              </w:rPr>
              <w:fldChar w:fldCharType="end"/>
            </w:r>
          </w:hyperlink>
        </w:p>
        <w:p w:rsidR="00DA793A" w:rsidP="00DA793A" w:rsidRDefault="00DA793A" w14:paraId="6B7DD2E1" w14:textId="0EFA9617">
          <w:pPr>
            <w:jc w:val="center"/>
          </w:pPr>
          <w:r w:rsidRPr="00DA793A">
            <w:rPr>
              <w:b/>
              <w:bCs/>
              <w:noProof/>
            </w:rPr>
            <w:fldChar w:fldCharType="end"/>
          </w:r>
        </w:p>
      </w:sdtContent>
    </w:sdt>
    <w:p w:rsidRPr="00DA793A" w:rsidR="00503816" w:rsidP="00DA793A" w:rsidRDefault="00BD0257" w14:paraId="50A9F1B5" w14:textId="77777777">
      <w:r w:rsidRPr="00DA793A">
        <w:br w:type="page"/>
      </w:r>
    </w:p>
    <w:p w:rsidRPr="00DA793A" w:rsidR="00503816" w:rsidRDefault="00BD0257" w14:paraId="22AA9176" w14:textId="77777777">
      <w:pPr>
        <w:pStyle w:val="Heading1"/>
        <w:rPr>
          <w:color w:val="auto"/>
        </w:rPr>
      </w:pPr>
      <w:bookmarkStart w:name="_Toc235762283" w:id="0"/>
      <w:bookmarkStart w:name="_Toc235768939" w:id="1"/>
      <w:r w:rsidRPr="00DA793A">
        <w:rPr>
          <w:color w:val="auto"/>
        </w:rPr>
        <w:lastRenderedPageBreak/>
        <w:t>1. Introduction</w:t>
      </w:r>
      <w:bookmarkEnd w:id="0"/>
      <w:bookmarkEnd w:id="1"/>
    </w:p>
    <w:p w:rsidRPr="00DA793A" w:rsidR="00503816" w:rsidP="00471DF1" w:rsidRDefault="008F6263" w14:paraId="049B1424" w14:textId="41877E47">
      <w:r w:rsidRPr="00DA793A">
        <w:t>In today's complex global business environment, there exists an increasing need for standardization of brands on one hand and localization on the other. Multinational companies (MNCs) engaged in the very competitive sportswear business are faced with contrasting macro environments, varying value systems, behavior of consumers and ethics in both host countries and home countries (Hollensen, 2024; Doole, Lowe and Kenyon, 2022). Founded in 1949 by Adolf “Adidas” Dassler in Herzogenaurach, Germany, Adidas AG has over time developed from being a firm specializing in athletic shoes to being one of the leading sportswear and lifestyle brands in the world. In its 2025 fiscal year, Adidas AG registered net sales of €24.81 billion, registering the second year in a row of double-digit currency-neutral growth rate of 13 per cent of the adidas brand (adidas Group, 2026a; adidas Group, 2026b). Europe remains to account for about one third of the revenues of the group, while Asia-Pacific and emerging economies like India have become focus areas (</w:t>
      </w:r>
      <w:proofErr w:type="spellStart"/>
      <w:r w:rsidRPr="00DA793A">
        <w:t>Statista</w:t>
      </w:r>
      <w:proofErr w:type="spellEnd"/>
      <w:r w:rsidRPr="00DA793A">
        <w:t xml:space="preserve">, 2025; </w:t>
      </w:r>
      <w:proofErr w:type="spellStart"/>
      <w:r w:rsidRPr="00DA793A">
        <w:t>FourWeekMBA</w:t>
      </w:r>
      <w:proofErr w:type="spellEnd"/>
      <w:r w:rsidRPr="00DA793A">
        <w:t>, 2026).</w:t>
      </w:r>
    </w:p>
    <w:p w:rsidRPr="00DA793A" w:rsidR="00503816" w:rsidP="00471DF1" w:rsidRDefault="008F6263" w14:paraId="4C606C5D" w14:textId="7550607C">
      <w:r w:rsidRPr="00DA793A">
        <w:t xml:space="preserve">The current report aims to conduct an analytical comparison of the international marketing strategy of Adidas in two different national environments – namely, in its native Germany and potential India. Germany can be considered a mature and affluent country with developed customers, strict sustainability regulations, and a tradition of playing football and outdoor sports. India, in its turn, is one of the rapidly growing economies of the planet, characterized by the young population (median age 28 years old), rapid urbanization, increasing incomes of the middle class, and strong passion for cricket (UN DESA, 2024; The Hindu </w:t>
      </w:r>
      <w:proofErr w:type="spellStart"/>
      <w:r w:rsidRPr="00DA793A">
        <w:t>BusinessLine</w:t>
      </w:r>
      <w:proofErr w:type="spellEnd"/>
      <w:r w:rsidRPr="00DA793A">
        <w:t>, 2024). Adidas started operating in India in the mid-1990s and continues expanding with the help of a mixed strategy of company-owned retail points, franchising, and online channels. Currently, the number of Adidas points of sales in India is several hundreds, and the brand is a multi-year kit sponsor of the Indian national cricket team organized by BCCI until March 2028 (adidas News, 2023; Reuters, 2023).</w:t>
      </w:r>
    </w:p>
    <w:p w:rsidRPr="00DA793A" w:rsidR="008F6263" w:rsidP="008F6263" w:rsidRDefault="008F6263" w14:paraId="76205288" w14:textId="77777777">
      <w:r w:rsidRPr="00DA793A">
        <w:t xml:space="preserve">The discussion is constructed to satisfy the module learning objectives. In section 2, a comparative PESTLE analysis of the macro-environments of Germany and India is conducted and Hofstede’s cultural framework is applied to explain socio-cultural similarities and dissimilarities that impact marketing activity. In section 3, a critical comparison of Adidas’ Segmentation, Targeting and Positioning (STP) approaches and the full 7Ps international marketing mix in the two nations is provided with an emphasis on the impact of cultural and economic factors. Section 4 examines the market entry strategy that has been adopted in India. In section 5, the ethical considerations associated with the marketing mix of the brand are discussed with a focus on the sustainability issues and controversies of its supply chain. Section 6 suggests some practical recommendations for </w:t>
      </w:r>
      <w:r w:rsidRPr="00DA793A">
        <w:lastRenderedPageBreak/>
        <w:t>the future of the brand’s international marketing strategy. In section 7, a reflective statement on the research and writing process is provided based on Gibbs’ Reflective Cycle (Gibbs, 1988).</w:t>
      </w:r>
    </w:p>
    <w:p w:rsidRPr="00DA793A" w:rsidR="00503816" w:rsidP="008F6263" w:rsidRDefault="008F6263" w14:paraId="29CD554C" w14:textId="510B15BB">
      <w:r w:rsidRPr="00DA793A">
        <w:t>A variety of up-to-date sources such as annual reports and press releases by the adidas Group (2023-2026), peer-reviewed and textbook international marketing literature, Hofstede cultural database, economic indicators and investigative journalism are used in the report. Thus, Level 7 engagement with research and practice is demonstrated.</w:t>
      </w:r>
    </w:p>
    <w:p w:rsidRPr="00DA793A" w:rsidR="00503816" w:rsidRDefault="00BD0257" w14:paraId="454E1528" w14:textId="77777777">
      <w:pPr>
        <w:pStyle w:val="Heading1"/>
        <w:rPr>
          <w:color w:val="auto"/>
        </w:rPr>
      </w:pPr>
      <w:bookmarkStart w:name="_Toc235762284" w:id="2"/>
      <w:bookmarkStart w:name="_Toc235768940" w:id="3"/>
      <w:r w:rsidRPr="00DA793A">
        <w:rPr>
          <w:color w:val="auto"/>
        </w:rPr>
        <w:t>2. Comparative Analysis of the Macro-Envi</w:t>
      </w:r>
      <w:r w:rsidRPr="00DA793A">
        <w:rPr>
          <w:color w:val="auto"/>
        </w:rPr>
        <w:t>ronment and Culture</w:t>
      </w:r>
      <w:bookmarkEnd w:id="2"/>
      <w:bookmarkEnd w:id="3"/>
    </w:p>
    <w:p w:rsidRPr="00DA793A" w:rsidR="00503816" w:rsidRDefault="00BD0257" w14:paraId="5F8E837C" w14:textId="77777777">
      <w:pPr>
        <w:pStyle w:val="Heading2"/>
        <w:rPr>
          <w:color w:val="auto"/>
        </w:rPr>
      </w:pPr>
      <w:bookmarkStart w:name="_Toc235762285" w:id="4"/>
      <w:bookmarkStart w:name="_Toc235768941" w:id="5"/>
      <w:r w:rsidRPr="00DA793A">
        <w:rPr>
          <w:color w:val="auto"/>
        </w:rPr>
        <w:t>2.1 Comparative PESTEL Analysis</w:t>
      </w:r>
      <w:bookmarkEnd w:id="4"/>
      <w:bookmarkEnd w:id="5"/>
    </w:p>
    <w:p w:rsidRPr="00DA793A" w:rsidR="00503816" w:rsidP="00471DF1" w:rsidRDefault="008F6263" w14:paraId="795711B9" w14:textId="35B51580">
      <w:r w:rsidRPr="00DA793A">
        <w:t>The PESTLE tool offers a systematic approach to identify and analyze the political, economic, social, technological, environmental, and legal determinants of international marketing strategy (Johnson et al., 2021). Table 1 highlights the most important differences between Germany and India in terms of what is relevant to Adidas’ fashion products.</w:t>
      </w:r>
    </w:p>
    <w:p w:rsidRPr="00DA793A" w:rsidR="00503816" w:rsidP="00471DF1" w:rsidRDefault="00BD0257" w14:paraId="1C4FD2B5" w14:textId="77777777">
      <w:r w:rsidRPr="00DA793A">
        <w:t>Table 1: Comparative PESTEL Analysis of Germany and India in the Sportswear Context</w:t>
      </w:r>
    </w:p>
    <w:tbl>
      <w:tblPr>
        <w:tblW w:w="963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567"/>
        <w:gridCol w:w="4037"/>
        <w:gridCol w:w="4034"/>
      </w:tblGrid>
      <w:tr w:rsidRPr="00DA793A" w:rsidR="00503816" w:rsidTr="008F6263" w14:paraId="6DA6675F" w14:textId="77777777">
        <w:tc>
          <w:tcPr>
            <w:tcW w:w="1567"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3D531DD4" w14:textId="77777777">
            <w:r w:rsidRPr="00DA793A">
              <w:t>Factor</w:t>
            </w:r>
          </w:p>
        </w:tc>
        <w:tc>
          <w:tcPr>
            <w:tcW w:w="4037"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38AC3112" w14:textId="77777777">
            <w:r w:rsidRPr="00DA793A">
              <w:t>Germany (Home Marke</w:t>
            </w:r>
            <w:r w:rsidRPr="00DA793A">
              <w:t>t)</w:t>
            </w:r>
          </w:p>
        </w:tc>
        <w:tc>
          <w:tcPr>
            <w:tcW w:w="4034"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40E35E53" w14:textId="77777777">
            <w:r w:rsidRPr="00DA793A">
              <w:t>India (Host Market)</w:t>
            </w:r>
          </w:p>
        </w:tc>
      </w:tr>
      <w:tr w:rsidRPr="00DA793A" w:rsidR="008F6263" w:rsidTr="008F6263" w14:paraId="5F0A9985" w14:textId="77777777">
        <w:tc>
          <w:tcPr>
            <w:tcW w:w="1567"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8F6263" w:rsidP="008F6263" w:rsidRDefault="008F6263" w14:paraId="23D8A3D2" w14:textId="77777777">
            <w:r w:rsidRPr="00DA793A">
              <w:t>Political</w:t>
            </w:r>
          </w:p>
        </w:tc>
        <w:tc>
          <w:tcPr>
            <w:tcW w:w="4037"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49116FF4" w14:textId="36083937">
            <w:r w:rsidRPr="00DA793A">
              <w:t>Very stable parliamentary democracy; EU membership guarantees single market entry; very strong organized labor (IGBCE); industry-friendly industrial policy; increasing impact of Green politics on regulation (Federal Government, 2024).</w:t>
            </w:r>
          </w:p>
        </w:tc>
        <w:tc>
          <w:tcPr>
            <w:tcW w:w="4034"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3D00B41D" w14:textId="5B47823C">
            <w:r w:rsidRPr="00DA793A">
              <w:t xml:space="preserve">Federal democracy with coalition politics; "Make in India" and Production-Linked Incentives (PLIs) </w:t>
            </w:r>
            <w:proofErr w:type="spellStart"/>
            <w:r w:rsidRPr="00DA793A">
              <w:t>programmes</w:t>
            </w:r>
            <w:proofErr w:type="spellEnd"/>
            <w:r w:rsidRPr="00DA793A">
              <w:t xml:space="preserve"> drive local production and FDI; one-brands retail FDI regulations have become increasingly liberal, thus making possible increased foreign control of retail businesses (DPIIT, 2024; World Bank, 2025).</w:t>
            </w:r>
          </w:p>
        </w:tc>
      </w:tr>
      <w:tr w:rsidRPr="00DA793A" w:rsidR="008F6263" w:rsidTr="008F6263" w14:paraId="0CDD08B9" w14:textId="77777777">
        <w:tc>
          <w:tcPr>
            <w:tcW w:w="1567"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8F6263" w:rsidP="008F6263" w:rsidRDefault="008F6263" w14:paraId="34B06D1E" w14:textId="77777777">
            <w:r w:rsidRPr="00DA793A">
              <w:t>Economic</w:t>
            </w:r>
          </w:p>
        </w:tc>
        <w:tc>
          <w:tcPr>
            <w:tcW w:w="4037"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6F56DDA7" w14:textId="17C0F1DD">
            <w:r w:rsidRPr="00DA793A">
              <w:t xml:space="preserve">High GDP per capita (around €48,000); well-developed and highly valuable sports apparel market; medium growth; very high labor and operation costs; very high euro-zone purchasing power </w:t>
            </w:r>
            <w:r w:rsidRPr="00DA793A">
              <w:lastRenderedPageBreak/>
              <w:t>after inflation adjustment (IMF, 2025; Technavio, 2025).</w:t>
            </w:r>
          </w:p>
        </w:tc>
        <w:tc>
          <w:tcPr>
            <w:tcW w:w="4034"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728253FD" w14:textId="27002AA7">
            <w:r w:rsidRPr="00DA793A">
              <w:lastRenderedPageBreak/>
              <w:t xml:space="preserve">Rapid real GDP growth rate at 6-7 per cent; growing middle class and youth segment; lower average incomes but high potential volume; rapid growth of sportswear market in India until 2030; rupee volatility is a translation risk </w:t>
            </w:r>
            <w:r w:rsidRPr="00DA793A">
              <w:lastRenderedPageBreak/>
              <w:t>(IMF, 2025; IMARC / industry estimates, 2025).</w:t>
            </w:r>
          </w:p>
        </w:tc>
      </w:tr>
      <w:tr w:rsidRPr="00DA793A" w:rsidR="008F6263" w:rsidTr="008F6263" w14:paraId="19C00940" w14:textId="77777777">
        <w:tc>
          <w:tcPr>
            <w:tcW w:w="1567"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8F6263" w:rsidP="008F6263" w:rsidRDefault="008F6263" w14:paraId="16A465C5" w14:textId="77777777">
            <w:r w:rsidRPr="00DA793A">
              <w:lastRenderedPageBreak/>
              <w:t>Social / Cultural</w:t>
            </w:r>
          </w:p>
        </w:tc>
        <w:tc>
          <w:tcPr>
            <w:tcW w:w="4037"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3BE0F1C3" w14:textId="2E8738CA">
            <w:r w:rsidRPr="00DA793A">
              <w:t>Growing elderly population; high health consciousness and fitness activities; great football tradition; high demand for sustainable and ethical products; individualistic mentality (Eurobarometer, 2024; Statista, 2025).</w:t>
            </w:r>
          </w:p>
        </w:tc>
        <w:tc>
          <w:tcPr>
            <w:tcW w:w="4034"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3FA78C59" w14:textId="27B66FE6">
            <w:r w:rsidRPr="00DA793A">
              <w:t xml:space="preserve">Youthful population with median age of about 28; cricket as national pastime; rapid development of fitness culture in cities; purchase decisions influenced by collectivism and status symbol; generation Z as digital natives (UN DESA, 2024; Nielsen, 2023; The Hindu </w:t>
            </w:r>
            <w:proofErr w:type="spellStart"/>
            <w:r w:rsidRPr="00DA793A">
              <w:t>BusinessLine</w:t>
            </w:r>
            <w:proofErr w:type="spellEnd"/>
            <w:r w:rsidRPr="00DA793A">
              <w:t>, 2024).</w:t>
            </w:r>
          </w:p>
        </w:tc>
      </w:tr>
      <w:tr w:rsidRPr="00DA793A" w:rsidR="008F6263" w:rsidTr="008F6263" w14:paraId="2408E30C" w14:textId="77777777">
        <w:tc>
          <w:tcPr>
            <w:tcW w:w="1567"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8F6263" w:rsidP="008F6263" w:rsidRDefault="008F6263" w14:paraId="772FAAB2" w14:textId="77777777">
            <w:r w:rsidRPr="00DA793A">
              <w:t>Technological</w:t>
            </w:r>
          </w:p>
        </w:tc>
        <w:tc>
          <w:tcPr>
            <w:tcW w:w="4037"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7AB475AE" w14:textId="04136070">
            <w:r w:rsidRPr="00DA793A">
              <w:t>Well-developed digital infrastructure, logistics and online shopping; Industry 4.0 production systems; very strong corporate R&amp;D system based in Herzogenaurach and European innovation centers (Eurostat, 2025).</w:t>
            </w:r>
          </w:p>
        </w:tc>
        <w:tc>
          <w:tcPr>
            <w:tcW w:w="4034"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7813A0B3" w14:textId="2AFF27DD">
            <w:r w:rsidRPr="00DA793A">
              <w:t>Fast growth of smartphone and digital payment (UPI) usage; rapid growth of e-commerce (Myntra, Flipkart, Amazon India); growth of local manufacturing capabilities; digital channels are important growth drivers (NASSCOM, 2025).</w:t>
            </w:r>
          </w:p>
        </w:tc>
      </w:tr>
      <w:tr w:rsidRPr="00DA793A" w:rsidR="008F6263" w:rsidTr="008F6263" w14:paraId="1DF6375E" w14:textId="77777777">
        <w:tc>
          <w:tcPr>
            <w:tcW w:w="1567"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8F6263" w:rsidP="008F6263" w:rsidRDefault="008F6263" w14:paraId="03FB0C1E" w14:textId="77777777">
            <w:r w:rsidRPr="00DA793A">
              <w:t>Environmental</w:t>
            </w:r>
          </w:p>
        </w:tc>
        <w:tc>
          <w:tcPr>
            <w:tcW w:w="4037"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510C9CAF" w14:textId="73732984">
            <w:r w:rsidRPr="00DA793A">
              <w:t>Strict EU Green Deal, CSRD and circular economy regulations; very high consumer and investor demand for verifiable green and material claims (European Commission, 2024).</w:t>
            </w:r>
          </w:p>
        </w:tc>
        <w:tc>
          <w:tcPr>
            <w:tcW w:w="4034"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6BE3D1D8" w14:textId="072B8605">
            <w:r w:rsidRPr="00DA793A">
              <w:t>Growing concerns about pollution, water scarcity and waste; growing ability to enforce regulations; increased environmental, social, governance (ESG) expectations of global purchasers and youth (CSE, 2024).</w:t>
            </w:r>
          </w:p>
        </w:tc>
      </w:tr>
      <w:tr w:rsidRPr="00DA793A" w:rsidR="008F6263" w:rsidTr="008F6263" w14:paraId="16164D20" w14:textId="77777777">
        <w:tc>
          <w:tcPr>
            <w:tcW w:w="1567"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8F6263" w:rsidP="008F6263" w:rsidRDefault="008F6263" w14:paraId="09B6DA35" w14:textId="77777777">
            <w:r w:rsidRPr="00DA793A">
              <w:t>Legal</w:t>
            </w:r>
          </w:p>
        </w:tc>
        <w:tc>
          <w:tcPr>
            <w:tcW w:w="4037"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46DDDA8D" w14:textId="15B7A524">
            <w:r w:rsidRPr="00DA793A">
              <w:t>Very strict consumer protection, advertisement standards and GDPR regime; strong intellectual property protection; very strict product liability regulations (German authorities, 2025).</w:t>
            </w:r>
          </w:p>
        </w:tc>
        <w:tc>
          <w:tcPr>
            <w:tcW w:w="4034"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48162F02" w14:textId="2974FF73">
            <w:r w:rsidRPr="00DA793A">
              <w:t>Consumer-protection and advertising self-regulation systems; GST tax system; improved but complex IP enforcement; FDI and retail formats should be regulated (CCI, 2024).</w:t>
            </w:r>
          </w:p>
        </w:tc>
      </w:tr>
    </w:tbl>
    <w:p w:rsidRPr="00DA793A" w:rsidR="00503816" w:rsidP="00471DF1" w:rsidRDefault="00BD0257" w14:paraId="70997F97" w14:textId="77777777">
      <w:r w:rsidRPr="00DA793A">
        <w:t>Source: Author’s synthesis from World Bank (2025), I</w:t>
      </w:r>
      <w:r w:rsidRPr="00DA793A">
        <w:t>MF (2025), European Commission (2024), DPIIT (2024), UN DESA (2024), Statista (2025), adidas Group disclosures and industry reports.</w:t>
      </w:r>
    </w:p>
    <w:p w:rsidRPr="00DA793A" w:rsidR="00503816" w:rsidP="00471DF1" w:rsidRDefault="008F6263" w14:paraId="4BC0C22F" w14:textId="2A10088F">
      <w:r w:rsidRPr="00DA793A">
        <w:lastRenderedPageBreak/>
        <w:t xml:space="preserve">Analysis of the critical aspects demonstrates that due to a developed regulation and sustainable environment, Adidas is forced to make great investments in such areas as circular design, innovative materials (e.g. </w:t>
      </w:r>
      <w:proofErr w:type="spellStart"/>
      <w:r w:rsidRPr="00DA793A">
        <w:t>Primegreen</w:t>
      </w:r>
      <w:proofErr w:type="spellEnd"/>
      <w:r w:rsidRPr="00DA793A">
        <w:t>, recycled polyester) and reporting transparency, thus further developing the premium character of its brand. In India, the main possibilities lie in demographics, interest in cricket and skipping stages of development digitally, however, these possibilities are affected by income diversity, infrastructure differences and the necessity of radical localization of the product, its pricing and messaging. Thus, the economic and regulatory disparity between the two markets makes it necessary for Adidas to pursue two different approaches: sustainability and technical superiority at home, and accessibility coupled with cultural fit abroad (</w:t>
      </w:r>
      <w:proofErr w:type="spellStart"/>
      <w:r w:rsidRPr="00DA793A">
        <w:t>Theodosiou</w:t>
      </w:r>
      <w:proofErr w:type="spellEnd"/>
      <w:r w:rsidRPr="00DA793A">
        <w:t xml:space="preserve"> and </w:t>
      </w:r>
      <w:proofErr w:type="spellStart"/>
      <w:r w:rsidRPr="00DA793A">
        <w:t>Leonidou</w:t>
      </w:r>
      <w:proofErr w:type="spellEnd"/>
      <w:r w:rsidRPr="00DA793A">
        <w:t xml:space="preserve">, 2003; </w:t>
      </w:r>
      <w:proofErr w:type="spellStart"/>
      <w:r w:rsidRPr="00DA793A">
        <w:t>Hollensen</w:t>
      </w:r>
      <w:proofErr w:type="spellEnd"/>
      <w:r w:rsidRPr="00DA793A">
        <w:t>, 2024).</w:t>
      </w:r>
    </w:p>
    <w:p w:rsidRPr="00DA793A" w:rsidR="00503816" w:rsidRDefault="00BD0257" w14:paraId="3CE66881" w14:textId="77777777">
      <w:pPr>
        <w:pStyle w:val="Heading2"/>
        <w:rPr>
          <w:color w:val="auto"/>
        </w:rPr>
      </w:pPr>
      <w:bookmarkStart w:name="_Toc235762286" w:id="6"/>
      <w:bookmarkStart w:name="_Toc235768942" w:id="7"/>
      <w:r w:rsidRPr="00DA793A">
        <w:rPr>
          <w:color w:val="auto"/>
        </w:rPr>
        <w:t>2.2 Hofstede Cultural Dimensions: Germany versus India</w:t>
      </w:r>
      <w:bookmarkEnd w:id="6"/>
      <w:bookmarkEnd w:id="7"/>
    </w:p>
    <w:p w:rsidRPr="00DA793A" w:rsidR="00503816" w:rsidP="00471DF1" w:rsidRDefault="008F6263" w14:paraId="6E43F820" w14:textId="02F1026E">
      <w:r w:rsidRPr="00DA793A">
        <w:t>The effect of national culture on the motivation of the consumer, communication effectiveness, organizational behavior, and extent of marketing adaptation is immense (Hofstede, Hofstede &amp; Minkov, 2010). Table 2 below shows the latest scores of Hofstede's six dimensions in Germany and India using The Culture Factor platform.</w:t>
      </w:r>
    </w:p>
    <w:p w:rsidRPr="00DA793A" w:rsidR="00503816" w:rsidP="00471DF1" w:rsidRDefault="00BD0257" w14:paraId="4092C69B" w14:textId="77777777">
      <w:r w:rsidRPr="00DA793A">
        <w:t>Table 2: Hofstede’s Six Cultural Dimensions – Germany and India</w:t>
      </w:r>
    </w:p>
    <w:tbl>
      <w:tblPr>
        <w:tblW w:w="963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800"/>
        <w:gridCol w:w="1600"/>
        <w:gridCol w:w="1600"/>
        <w:gridCol w:w="3638"/>
      </w:tblGrid>
      <w:tr w:rsidRPr="00DA793A" w:rsidR="00503816" w14:paraId="6D977A46" w14:textId="77777777">
        <w:tc>
          <w:tcPr>
            <w:tcW w:w="2800"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59DA0033" w14:textId="77777777">
            <w:r w:rsidRPr="00DA793A">
              <w:t>Dimension</w:t>
            </w:r>
          </w:p>
        </w:tc>
        <w:tc>
          <w:tcPr>
            <w:tcW w:w="1600"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1B4680D7" w14:textId="77777777">
            <w:r w:rsidRPr="00DA793A">
              <w:t>Germany</w:t>
            </w:r>
          </w:p>
        </w:tc>
        <w:tc>
          <w:tcPr>
            <w:tcW w:w="1600"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7AC9898D" w14:textId="77777777">
            <w:r w:rsidRPr="00DA793A">
              <w:t>India</w:t>
            </w:r>
          </w:p>
        </w:tc>
        <w:tc>
          <w:tcPr>
            <w:tcW w:w="3638"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20AED113" w14:textId="77777777">
            <w:r w:rsidRPr="00DA793A">
              <w:t xml:space="preserve">Marketing </w:t>
            </w:r>
            <w:r w:rsidRPr="00DA793A">
              <w:t>Implications for Adidas</w:t>
            </w:r>
          </w:p>
        </w:tc>
      </w:tr>
      <w:tr w:rsidRPr="00DA793A" w:rsidR="008F6263" w14:paraId="1C0C5317" w14:textId="77777777">
        <w:tc>
          <w:tcPr>
            <w:tcW w:w="28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673ACE5B" w14:textId="77777777">
            <w:r w:rsidRPr="00DA793A">
              <w:t>Power Distance (PDI)</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560B6DDF" w14:textId="77777777">
            <w:r w:rsidRPr="00DA793A">
              <w:t>35 (Low)</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0F82E4AC" w14:textId="77777777">
            <w:r w:rsidRPr="00DA793A">
              <w:t>77 (High)</w:t>
            </w:r>
          </w:p>
        </w:tc>
        <w:tc>
          <w:tcPr>
            <w:tcW w:w="3638"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2B8B5A1A" w14:textId="40C1ABCE">
            <w:r w:rsidRPr="00DA793A">
              <w:t>Flat communication, co-creation, and athlete authenticity work well in Germany, while hierarchy, celebrity endorsements, and team associations work better in India.</w:t>
            </w:r>
          </w:p>
        </w:tc>
      </w:tr>
      <w:tr w:rsidRPr="00DA793A" w:rsidR="008F6263" w14:paraId="07B51E4B" w14:textId="77777777">
        <w:tc>
          <w:tcPr>
            <w:tcW w:w="28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1FDC6350" w14:textId="77777777">
            <w:r w:rsidRPr="00DA793A">
              <w:t>Individualism (IDV)</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64DAB240" w14:textId="77777777">
            <w:r w:rsidRPr="00DA793A">
              <w:t>79 (High)</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34F53850" w14:textId="77777777">
            <w:r w:rsidRPr="00DA793A">
              <w:t>24 (Collectivist)</w:t>
            </w:r>
          </w:p>
        </w:tc>
        <w:tc>
          <w:tcPr>
            <w:tcW w:w="3638"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3E7E2097" w14:textId="60A98DE1">
            <w:r w:rsidRPr="00DA793A">
              <w:t>Personal expression, personal performance, and personal achievement messages work well in Germany, while family, group identification, and patriotism (cricket especially) work in India.</w:t>
            </w:r>
          </w:p>
        </w:tc>
      </w:tr>
      <w:tr w:rsidRPr="00DA793A" w:rsidR="008F6263" w14:paraId="69C8EF60" w14:textId="77777777">
        <w:tc>
          <w:tcPr>
            <w:tcW w:w="28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4A57EA21" w14:textId="77777777">
            <w:r w:rsidRPr="00DA793A">
              <w:lastRenderedPageBreak/>
              <w:t>Motivation towards Achievement (MAS)</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29BDC763" w14:textId="77777777">
            <w:r w:rsidRPr="00DA793A">
              <w:t>66 (Masculine)</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7096DACF" w14:textId="77777777">
            <w:r w:rsidRPr="00DA793A">
              <w:t>56 (Moderate)</w:t>
            </w:r>
          </w:p>
        </w:tc>
        <w:tc>
          <w:tcPr>
            <w:tcW w:w="3638"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665519BA" w14:textId="2BA3CC3B">
            <w:r w:rsidRPr="00DA793A">
              <w:t>Competitiveness, success-oriented themes work well in both countries, but the achievement theme works slightly better in Germany.</w:t>
            </w:r>
          </w:p>
        </w:tc>
      </w:tr>
      <w:tr w:rsidRPr="00DA793A" w:rsidR="008F6263" w14:paraId="27F9270C" w14:textId="77777777">
        <w:tc>
          <w:tcPr>
            <w:tcW w:w="28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5C942AE9" w14:textId="77777777">
            <w:r w:rsidRPr="00DA793A">
              <w:t>Uncertainty Avoidance (UAI)</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3B3F2235" w14:textId="77777777">
            <w:r w:rsidRPr="00DA793A">
              <w:t>65 (High)</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001024DF" w14:textId="77777777">
            <w:r w:rsidRPr="00DA793A">
              <w:t>40 (Lower)</w:t>
            </w:r>
          </w:p>
        </w:tc>
        <w:tc>
          <w:tcPr>
            <w:tcW w:w="3638"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06633BC8" w14:textId="0BD831BF">
            <w:r w:rsidRPr="00DA793A">
              <w:t>Product information, guarantees, structured retail environment, and risk reduction claims work well in Germany, while greater novelty is accepted in India.</w:t>
            </w:r>
          </w:p>
        </w:tc>
      </w:tr>
      <w:tr w:rsidRPr="00DA793A" w:rsidR="008F6263" w14:paraId="30B4D88E" w14:textId="77777777">
        <w:tc>
          <w:tcPr>
            <w:tcW w:w="28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1C5BD21E" w14:textId="77777777">
            <w:r w:rsidRPr="00DA793A">
              <w:t>Long-Term Orientation (LTO)</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0998999A" w14:textId="77777777">
            <w:r w:rsidRPr="00DA793A">
              <w:t>57 (Pragmatic)</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3E494E1C" w14:textId="77777777">
            <w:r w:rsidRPr="00DA793A">
              <w:t>51 (Intermediate)</w:t>
            </w:r>
          </w:p>
        </w:tc>
        <w:tc>
          <w:tcPr>
            <w:tcW w:w="3638"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1D46659C" w14:textId="169B0CAE">
            <w:r w:rsidRPr="00DA793A">
              <w:t>Both cultures are pragmatic; long-term sustainability stories are okay, although the framing and evidence needed differs.</w:t>
            </w:r>
          </w:p>
        </w:tc>
      </w:tr>
      <w:tr w:rsidRPr="00DA793A" w:rsidR="008F6263" w14:paraId="1ACAF1D3" w14:textId="77777777">
        <w:tc>
          <w:tcPr>
            <w:tcW w:w="28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24E492FC" w14:textId="77777777">
            <w:r w:rsidRPr="00DA793A">
              <w:t>Indulgence (IVR)</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6FE78764" w14:textId="77777777">
            <w:r w:rsidRPr="00DA793A">
              <w:t>40 (Restrained)</w:t>
            </w:r>
          </w:p>
        </w:tc>
        <w:tc>
          <w:tcPr>
            <w:tcW w:w="1600"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2041E9DC" w14:textId="77777777">
            <w:r w:rsidRPr="00DA793A">
              <w:t>26 (Restrained)</w:t>
            </w:r>
          </w:p>
        </w:tc>
        <w:tc>
          <w:tcPr>
            <w:tcW w:w="3638"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8F6263" w:rsidP="008F6263" w:rsidRDefault="008F6263" w14:paraId="1BB5715E" w14:textId="6658FEAD">
            <w:r w:rsidRPr="00DA793A">
              <w:t>Both are restrained cultures; messages about leisure and self-reward need to be handled carefully.</w:t>
            </w:r>
          </w:p>
        </w:tc>
      </w:tr>
    </w:tbl>
    <w:p w:rsidRPr="00DA793A" w:rsidR="00503816" w:rsidP="00471DF1" w:rsidRDefault="00BD0257" w14:paraId="76ABFAD9" w14:textId="77777777">
      <w:r w:rsidRPr="00DA793A">
        <w:t>Source: The Culture Factor (2025) country comparison tool (Hofstede 6-D s</w:t>
      </w:r>
      <w:r w:rsidRPr="00DA793A">
        <w:t>cores).</w:t>
      </w:r>
    </w:p>
    <w:p w:rsidRPr="00DA793A" w:rsidR="00471DF1" w:rsidP="00471DF1" w:rsidRDefault="00471DF1" w14:paraId="73DE4BB2" w14:textId="73DC9484">
      <w:pPr>
        <w:jc w:val="center"/>
      </w:pPr>
      <w:r w:rsidRPr="00DA793A">
        <w:rPr>
          <w:noProof/>
          <w:lang w:val="en-IN" w:eastAsia="en-IN"/>
        </w:rPr>
        <w:drawing>
          <wp:inline distT="0" distB="0" distL="0" distR="0" wp14:anchorId="703A8243" wp14:editId="33909F37">
            <wp:extent cx="6120130" cy="3187065"/>
            <wp:effectExtent l="19050" t="19050" r="13970" b="13335"/>
            <wp:docPr id="317264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264519" name=""/>
                    <pic:cNvPicPr/>
                  </pic:nvPicPr>
                  <pic:blipFill>
                    <a:blip r:embed="rId8"/>
                    <a:stretch>
                      <a:fillRect/>
                    </a:stretch>
                  </pic:blipFill>
                  <pic:spPr>
                    <a:xfrm>
                      <a:off x="0" y="0"/>
                      <a:ext cx="6120130" cy="3187065"/>
                    </a:xfrm>
                    <a:prstGeom prst="rect">
                      <a:avLst/>
                    </a:prstGeom>
                    <a:ln>
                      <a:solidFill>
                        <a:schemeClr val="tx1"/>
                      </a:solidFill>
                    </a:ln>
                  </pic:spPr>
                </pic:pic>
              </a:graphicData>
            </a:graphic>
          </wp:inline>
        </w:drawing>
      </w:r>
    </w:p>
    <w:p w:rsidRPr="00DA793A" w:rsidR="00471DF1" w:rsidP="00471DF1" w:rsidRDefault="00471DF1" w14:paraId="2B63DDE6" w14:textId="6469B6B9">
      <w:pPr>
        <w:jc w:val="center"/>
        <w:rPr>
          <w:b/>
          <w:bCs/>
        </w:rPr>
      </w:pPr>
      <w:r w:rsidRPr="00DA793A">
        <w:rPr>
          <w:b/>
          <w:bCs/>
        </w:rPr>
        <w:lastRenderedPageBreak/>
        <w:t>Figure 1: Country comparison of Germany and India</w:t>
      </w:r>
    </w:p>
    <w:p w:rsidRPr="00DA793A" w:rsidR="00471DF1" w:rsidP="00471DF1" w:rsidRDefault="00471DF1" w14:paraId="2D0153C1" w14:textId="2EE4094B">
      <w:pPr>
        <w:jc w:val="center"/>
      </w:pPr>
      <w:r w:rsidRPr="00DA793A">
        <w:t xml:space="preserve">(Source: </w:t>
      </w:r>
      <w:proofErr w:type="spellStart"/>
      <w:r w:rsidRPr="00DA793A">
        <w:t>theculturefactor</w:t>
      </w:r>
      <w:proofErr w:type="spellEnd"/>
      <w:r w:rsidRPr="00DA793A">
        <w:t>, 2026)</w:t>
      </w:r>
    </w:p>
    <w:p w:rsidRPr="00DA793A" w:rsidR="00503816" w:rsidP="00471DF1" w:rsidRDefault="008F6263" w14:paraId="3EC356CF" w14:textId="7AD982BF">
      <w:r w:rsidRPr="00DA793A">
        <w:t>The cultural difference is very notable especially in Power Distance and Individualism. Such cultural variances provide an explanation as to why Adidas has invested heavily in cricket stars and national team clothing in India compared to the individualistic culture of Germany that emphasizes authenticity and sustainability. Successful international marketers have always understood culture not as a residual variable but rather a core parameter of the design process in marketing products and communication channels (</w:t>
      </w:r>
      <w:proofErr w:type="spellStart"/>
      <w:r w:rsidRPr="00DA793A">
        <w:t>Cavusgil</w:t>
      </w:r>
      <w:proofErr w:type="spellEnd"/>
      <w:r w:rsidRPr="00DA793A">
        <w:t xml:space="preserve">, Knight &amp; </w:t>
      </w:r>
      <w:proofErr w:type="spellStart"/>
      <w:r w:rsidRPr="00DA793A">
        <w:t>Riesenberger</w:t>
      </w:r>
      <w:proofErr w:type="spellEnd"/>
      <w:r w:rsidRPr="00DA793A">
        <w:t>, 2020).</w:t>
      </w:r>
    </w:p>
    <w:p w:rsidRPr="00DA793A" w:rsidR="00503816" w:rsidRDefault="00BD0257" w14:paraId="66E62654" w14:textId="77777777">
      <w:pPr>
        <w:pStyle w:val="Heading1"/>
        <w:rPr>
          <w:color w:val="auto"/>
        </w:rPr>
      </w:pPr>
      <w:bookmarkStart w:name="_Toc235762287" w:id="8"/>
      <w:bookmarkStart w:name="_Toc235768943" w:id="9"/>
      <w:r w:rsidRPr="00DA793A">
        <w:rPr>
          <w:color w:val="auto"/>
        </w:rPr>
        <w:t>3. Comparative Analysis of STP and the International Marketing Mix (7Ps)</w:t>
      </w:r>
      <w:bookmarkEnd w:id="8"/>
      <w:bookmarkEnd w:id="9"/>
    </w:p>
    <w:p w:rsidRPr="00DA793A" w:rsidR="00503816" w:rsidRDefault="00BD0257" w14:paraId="26594A45" w14:textId="77777777">
      <w:pPr>
        <w:pStyle w:val="Heading2"/>
        <w:rPr>
          <w:color w:val="auto"/>
        </w:rPr>
      </w:pPr>
      <w:bookmarkStart w:name="_Toc235762288" w:id="10"/>
      <w:bookmarkStart w:name="_Toc235768944" w:id="11"/>
      <w:r w:rsidRPr="00DA793A">
        <w:rPr>
          <w:color w:val="auto"/>
        </w:rPr>
        <w:t>3.1 Segmentation, Targeting and Posi</w:t>
      </w:r>
      <w:r w:rsidRPr="00DA793A">
        <w:rPr>
          <w:color w:val="auto"/>
        </w:rPr>
        <w:t>tioning</w:t>
      </w:r>
      <w:bookmarkEnd w:id="10"/>
      <w:bookmarkEnd w:id="11"/>
    </w:p>
    <w:p w:rsidRPr="00DA793A" w:rsidR="00471DF1" w:rsidP="00471DF1" w:rsidRDefault="00471DF1" w14:paraId="54E46748" w14:textId="77777777">
      <w:pPr>
        <w:rPr>
          <w:b/>
          <w:bCs/>
        </w:rPr>
      </w:pPr>
      <w:r w:rsidRPr="00DA793A">
        <w:rPr>
          <w:b/>
          <w:bCs/>
        </w:rPr>
        <w:t>3.1.1 Market Segmentation</w:t>
      </w:r>
    </w:p>
    <w:p w:rsidRPr="00DA793A" w:rsidR="00471DF1" w:rsidP="00471DF1" w:rsidRDefault="008F6263" w14:paraId="595B1F54" w14:textId="73C94DF1">
      <w:r w:rsidRPr="00DA793A">
        <w:t xml:space="preserve">Adidas uses a multi-basis strategy of segmentation based on demographic, geographic, psychographic, and behavioral variables (Kotler and Keller, 2022). Adidas recognizes five main segments across the globe: serious performance athletes, lifestyle and athleisure customers, young people and Generation Z digital natives (aged between 14 and 29 years), female customers, and the community of outdoors and runners (Start.io, 2022; Companies History, 2026). The most important consumer demographics that are considered by Adidas are the customers aged 20-29, whereas the second most important age group is the consumers aged 14-19; females currently account for nearly 30% of sales (Companies History, 2026; </w:t>
      </w:r>
      <w:proofErr w:type="spellStart"/>
      <w:r w:rsidRPr="00DA793A">
        <w:t>Bstrategyhub</w:t>
      </w:r>
      <w:proofErr w:type="spellEnd"/>
      <w:r w:rsidRPr="00DA793A">
        <w:t>, 2025).</w:t>
      </w:r>
    </w:p>
    <w:p w:rsidRPr="00DA793A" w:rsidR="00471DF1" w:rsidP="00471DF1" w:rsidRDefault="00471DF1" w14:paraId="17CDC21E" w14:textId="77777777">
      <w:pPr>
        <w:rPr>
          <w:b/>
          <w:bCs/>
        </w:rPr>
      </w:pPr>
      <w:r w:rsidRPr="00DA793A">
        <w:rPr>
          <w:b/>
          <w:bCs/>
        </w:rPr>
        <w:t>3.1.2 Targeting Strategy</w:t>
      </w:r>
    </w:p>
    <w:p w:rsidRPr="00DA793A" w:rsidR="00471DF1" w:rsidP="00471DF1" w:rsidRDefault="008F6263" w14:paraId="4B9CC241" w14:textId="36195661">
      <w:r w:rsidRPr="00DA793A">
        <w:t xml:space="preserve">For Germany, the company targets an affluent audience with brand loyalty and a focus on technical performance, heritage and sustainable values. Such a target customer base suits well the developed European market with high disposable income and outdoor/football culture (Technavio, 2025; adidas Group, 2025). For India, the company changes the focus to target youth, urban youth and fitness-oriented customers from the urban and semi-urban markets, including cricket enthusiasts (The Hindu </w:t>
      </w:r>
      <w:proofErr w:type="spellStart"/>
      <w:r w:rsidRPr="00DA793A">
        <w:t>BusinessLine</w:t>
      </w:r>
      <w:proofErr w:type="spellEnd"/>
      <w:r w:rsidRPr="00DA793A">
        <w:t>, 2024). Such a targeted market strategy is designed to capture the premium cricket merchandising customers as well as other fashion-conscious customers. The latter is explained by the high income disparity and relatively young demographic of the country (median age 28) (UN DESA, 2024).</w:t>
      </w:r>
    </w:p>
    <w:p w:rsidRPr="00DA793A" w:rsidR="00471DF1" w:rsidP="00471DF1" w:rsidRDefault="00471DF1" w14:paraId="57D50AC8" w14:textId="77777777">
      <w:pPr>
        <w:rPr>
          <w:b/>
          <w:bCs/>
        </w:rPr>
      </w:pPr>
      <w:r w:rsidRPr="00DA793A">
        <w:rPr>
          <w:b/>
          <w:bCs/>
        </w:rPr>
        <w:t>3.1.3 Brand Positioning</w:t>
      </w:r>
    </w:p>
    <w:p w:rsidRPr="00DA793A" w:rsidR="00471DF1" w:rsidP="00471DF1" w:rsidRDefault="008F6263" w14:paraId="230B8C53" w14:textId="1D540901">
      <w:r w:rsidRPr="00DA793A">
        <w:lastRenderedPageBreak/>
        <w:t>Positioning still hinges on the global brand’s purpose “Through sport, we have the ability to change lives” and the attitude “Impossible is Nothing,” but positioning implementation is quite different (adidas Group, 2021; adidas Group, 2025). In Germany, performance leadership (</w:t>
      </w:r>
      <w:proofErr w:type="spellStart"/>
      <w:r w:rsidRPr="00DA793A">
        <w:t>Adizero</w:t>
      </w:r>
      <w:proofErr w:type="spellEnd"/>
      <w:r w:rsidRPr="00DA793A">
        <w:t xml:space="preserve">, Boost, and </w:t>
      </w:r>
      <w:proofErr w:type="spellStart"/>
      <w:r w:rsidRPr="00DA793A">
        <w:t>Lightstrike</w:t>
      </w:r>
      <w:proofErr w:type="spellEnd"/>
      <w:r w:rsidRPr="00DA793A">
        <w:t xml:space="preserve"> product platforms), sporting heritage, and responsible material innovations are key aspects of positioning. In India, it is again the same global brand equity which is positioned locally through patriotism, cricket excellence (which is reinforced by BCCI kit sponsorship from 2023 to 2028) and aspiration.</w:t>
      </w:r>
    </w:p>
    <w:p w:rsidRPr="00DA793A" w:rsidR="00471DF1" w:rsidP="00471DF1" w:rsidRDefault="00471DF1" w14:paraId="0D1314B0" w14:textId="77777777">
      <w:r w:rsidRPr="00DA793A">
        <w:rPr>
          <w:b/>
          <w:bCs/>
        </w:rPr>
        <w:t>Table 4: Comparative STP Summary – Adidas Germany versus India</w:t>
      </w:r>
    </w:p>
    <w:tbl>
      <w:tblPr>
        <w:tblStyle w:val="PlainTable5"/>
        <w:tblW w:w="0" w:type="auto"/>
        <w:tblLook w:val="04A0" w:firstRow="1" w:lastRow="0" w:firstColumn="1" w:lastColumn="0" w:noHBand="0" w:noVBand="1"/>
      </w:tblPr>
      <w:tblGrid>
        <w:gridCol w:w="1920"/>
        <w:gridCol w:w="3780"/>
        <w:gridCol w:w="3938"/>
      </w:tblGrid>
      <w:tr w:rsidRPr="00DA793A" w:rsidR="00471DF1" w:rsidTr="00471DF1" w14:paraId="14DD2ED4"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rsidRPr="00DA793A" w:rsidR="00471DF1" w:rsidP="00471DF1" w:rsidRDefault="00471DF1" w14:paraId="300D50D2" w14:textId="77777777">
            <w:pPr>
              <w:jc w:val="left"/>
              <w:rPr>
                <w:b/>
                <w:bCs/>
              </w:rPr>
            </w:pPr>
            <w:r w:rsidRPr="00DA793A">
              <w:rPr>
                <w:b/>
                <w:bCs/>
              </w:rPr>
              <w:t>STP Element</w:t>
            </w:r>
          </w:p>
        </w:tc>
        <w:tc>
          <w:tcPr>
            <w:tcW w:w="0" w:type="auto"/>
            <w:hideMark/>
          </w:tcPr>
          <w:p w:rsidRPr="00DA793A" w:rsidR="00471DF1" w:rsidP="00471DF1" w:rsidRDefault="00471DF1" w14:paraId="09E25A90" w14:textId="77777777">
            <w:pPr>
              <w:cnfStyle w:val="100000000000" w:firstRow="1" w:lastRow="0" w:firstColumn="0" w:lastColumn="0" w:oddVBand="0" w:evenVBand="0" w:oddHBand="0" w:evenHBand="0" w:firstRowFirstColumn="0" w:firstRowLastColumn="0" w:lastRowFirstColumn="0" w:lastRowLastColumn="0"/>
              <w:rPr>
                <w:b/>
                <w:bCs/>
              </w:rPr>
            </w:pPr>
            <w:r w:rsidRPr="00DA793A">
              <w:rPr>
                <w:b/>
                <w:bCs/>
              </w:rPr>
              <w:t>Germany</w:t>
            </w:r>
          </w:p>
        </w:tc>
        <w:tc>
          <w:tcPr>
            <w:tcW w:w="0" w:type="auto"/>
            <w:hideMark/>
          </w:tcPr>
          <w:p w:rsidRPr="00DA793A" w:rsidR="00471DF1" w:rsidP="00471DF1" w:rsidRDefault="00471DF1" w14:paraId="4BB90AB9" w14:textId="77777777">
            <w:pPr>
              <w:cnfStyle w:val="100000000000" w:firstRow="1" w:lastRow="0" w:firstColumn="0" w:lastColumn="0" w:oddVBand="0" w:evenVBand="0" w:oddHBand="0" w:evenHBand="0" w:firstRowFirstColumn="0" w:firstRowLastColumn="0" w:lastRowFirstColumn="0" w:lastRowLastColumn="0"/>
              <w:rPr>
                <w:b/>
                <w:bCs/>
              </w:rPr>
            </w:pPr>
            <w:r w:rsidRPr="00DA793A">
              <w:rPr>
                <w:b/>
                <w:bCs/>
              </w:rPr>
              <w:t>India</w:t>
            </w:r>
          </w:p>
        </w:tc>
      </w:tr>
      <w:tr w:rsidRPr="00DA793A" w:rsidR="00471DF1" w:rsidTr="00471DF1" w14:paraId="4A9E9DD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A793A" w:rsidR="00471DF1" w:rsidP="00471DF1" w:rsidRDefault="00471DF1" w14:paraId="045A49C5" w14:textId="77777777">
            <w:r w:rsidRPr="00DA793A">
              <w:t>Primary segments</w:t>
            </w:r>
          </w:p>
        </w:tc>
        <w:tc>
          <w:tcPr>
            <w:tcW w:w="0" w:type="auto"/>
            <w:hideMark/>
          </w:tcPr>
          <w:p w:rsidRPr="00DA793A" w:rsidR="00471DF1" w:rsidP="00471DF1" w:rsidRDefault="00471DF1" w14:paraId="16CCBA60" w14:textId="77777777">
            <w:pPr>
              <w:cnfStyle w:val="000000100000" w:firstRow="0" w:lastRow="0" w:firstColumn="0" w:lastColumn="0" w:oddVBand="0" w:evenVBand="0" w:oddHBand="1" w:evenHBand="0" w:firstRowFirstColumn="0" w:firstRowLastColumn="0" w:lastRowFirstColumn="0" w:lastRowLastColumn="0"/>
            </w:pPr>
            <w:r w:rsidRPr="00DA793A">
              <w:t>Affluent performance &amp; lifestyle consumers</w:t>
            </w:r>
          </w:p>
        </w:tc>
        <w:tc>
          <w:tcPr>
            <w:tcW w:w="0" w:type="auto"/>
            <w:hideMark/>
          </w:tcPr>
          <w:p w:rsidRPr="00DA793A" w:rsidR="00471DF1" w:rsidP="00471DF1" w:rsidRDefault="00471DF1" w14:paraId="4716A401" w14:textId="77777777">
            <w:pPr>
              <w:cnfStyle w:val="000000100000" w:firstRow="0" w:lastRow="0" w:firstColumn="0" w:lastColumn="0" w:oddVBand="0" w:evenVBand="0" w:oddHBand="1" w:evenHBand="0" w:firstRowFirstColumn="0" w:firstRowLastColumn="0" w:lastRowFirstColumn="0" w:lastRowLastColumn="0"/>
            </w:pPr>
            <w:r w:rsidRPr="00DA793A">
              <w:t>Urban youth, cricket fans, fitness aspirants</w:t>
            </w:r>
          </w:p>
        </w:tc>
      </w:tr>
      <w:tr w:rsidRPr="00DA793A" w:rsidR="00471DF1" w:rsidTr="00471DF1" w14:paraId="30F8BFC1"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A793A" w:rsidR="00471DF1" w:rsidP="00471DF1" w:rsidRDefault="00471DF1" w14:paraId="421B2FE1" w14:textId="77777777">
            <w:r w:rsidRPr="00DA793A">
              <w:t>Core age focus</w:t>
            </w:r>
          </w:p>
        </w:tc>
        <w:tc>
          <w:tcPr>
            <w:tcW w:w="0" w:type="auto"/>
            <w:hideMark/>
          </w:tcPr>
          <w:p w:rsidRPr="00DA793A" w:rsidR="00471DF1" w:rsidP="00471DF1" w:rsidRDefault="00471DF1" w14:paraId="2808A999" w14:textId="77777777">
            <w:pPr>
              <w:cnfStyle w:val="000000000000" w:firstRow="0" w:lastRow="0" w:firstColumn="0" w:lastColumn="0" w:oddVBand="0" w:evenVBand="0" w:oddHBand="0" w:evenHBand="0" w:firstRowFirstColumn="0" w:firstRowLastColumn="0" w:lastRowFirstColumn="0" w:lastRowLastColumn="0"/>
            </w:pPr>
            <w:r w:rsidRPr="00DA793A">
              <w:t>20–40 (high loyalty)</w:t>
            </w:r>
          </w:p>
        </w:tc>
        <w:tc>
          <w:tcPr>
            <w:tcW w:w="0" w:type="auto"/>
            <w:hideMark/>
          </w:tcPr>
          <w:p w:rsidRPr="00DA793A" w:rsidR="00471DF1" w:rsidP="00471DF1" w:rsidRDefault="00471DF1" w14:paraId="6F5F2AC5" w14:textId="77777777">
            <w:pPr>
              <w:cnfStyle w:val="000000000000" w:firstRow="0" w:lastRow="0" w:firstColumn="0" w:lastColumn="0" w:oddVBand="0" w:evenVBand="0" w:oddHBand="0" w:evenHBand="0" w:firstRowFirstColumn="0" w:firstRowLastColumn="0" w:lastRowFirstColumn="0" w:lastRowLastColumn="0"/>
            </w:pPr>
            <w:r w:rsidRPr="00DA793A">
              <w:t>14–29 (volume + aspiration)</w:t>
            </w:r>
          </w:p>
        </w:tc>
      </w:tr>
      <w:tr w:rsidRPr="00DA793A" w:rsidR="00471DF1" w:rsidTr="00471DF1" w14:paraId="41B5A50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A793A" w:rsidR="00471DF1" w:rsidP="00471DF1" w:rsidRDefault="00471DF1" w14:paraId="51E11013" w14:textId="77777777">
            <w:r w:rsidRPr="00DA793A">
              <w:t>Key positioning</w:t>
            </w:r>
          </w:p>
        </w:tc>
        <w:tc>
          <w:tcPr>
            <w:tcW w:w="0" w:type="auto"/>
            <w:hideMark/>
          </w:tcPr>
          <w:p w:rsidRPr="00DA793A" w:rsidR="00471DF1" w:rsidP="00471DF1" w:rsidRDefault="00471DF1" w14:paraId="42329540" w14:textId="77777777">
            <w:pPr>
              <w:cnfStyle w:val="000000100000" w:firstRow="0" w:lastRow="0" w:firstColumn="0" w:lastColumn="0" w:oddVBand="0" w:evenVBand="0" w:oddHBand="1" w:evenHBand="0" w:firstRowFirstColumn="0" w:firstRowLastColumn="0" w:lastRowFirstColumn="0" w:lastRowLastColumn="0"/>
            </w:pPr>
            <w:r w:rsidRPr="00DA793A">
              <w:t>Technical leadership + sustainability</w:t>
            </w:r>
          </w:p>
        </w:tc>
        <w:tc>
          <w:tcPr>
            <w:tcW w:w="0" w:type="auto"/>
            <w:hideMark/>
          </w:tcPr>
          <w:p w:rsidRPr="00DA793A" w:rsidR="00471DF1" w:rsidP="00471DF1" w:rsidRDefault="00471DF1" w14:paraId="299484C1" w14:textId="77777777">
            <w:pPr>
              <w:cnfStyle w:val="000000100000" w:firstRow="0" w:lastRow="0" w:firstColumn="0" w:lastColumn="0" w:oddVBand="0" w:evenVBand="0" w:oddHBand="1" w:evenHBand="0" w:firstRowFirstColumn="0" w:firstRowLastColumn="0" w:lastRowFirstColumn="0" w:lastRowLastColumn="0"/>
            </w:pPr>
            <w:r w:rsidRPr="00DA793A">
              <w:t>National pride + accessible global brand equity</w:t>
            </w:r>
          </w:p>
        </w:tc>
      </w:tr>
      <w:tr w:rsidRPr="00DA793A" w:rsidR="00471DF1" w:rsidTr="00471DF1" w14:paraId="42BD52B1"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A793A" w:rsidR="00471DF1" w:rsidP="00471DF1" w:rsidRDefault="00471DF1" w14:paraId="70899B64" w14:textId="77777777">
            <w:r w:rsidRPr="00DA793A">
              <w:t>Dominant appeal</w:t>
            </w:r>
          </w:p>
        </w:tc>
        <w:tc>
          <w:tcPr>
            <w:tcW w:w="0" w:type="auto"/>
            <w:hideMark/>
          </w:tcPr>
          <w:p w:rsidRPr="00DA793A" w:rsidR="00471DF1" w:rsidP="00471DF1" w:rsidRDefault="00471DF1" w14:paraId="6A1B49F4" w14:textId="77777777">
            <w:pPr>
              <w:cnfStyle w:val="000000000000" w:firstRow="0" w:lastRow="0" w:firstColumn="0" w:lastColumn="0" w:oddVBand="0" w:evenVBand="0" w:oddHBand="0" w:evenHBand="0" w:firstRowFirstColumn="0" w:firstRowLastColumn="0" w:lastRowFirstColumn="0" w:lastRowLastColumn="0"/>
            </w:pPr>
            <w:r w:rsidRPr="00DA793A">
              <w:t>Individual achievement &amp; authenticity</w:t>
            </w:r>
          </w:p>
        </w:tc>
        <w:tc>
          <w:tcPr>
            <w:tcW w:w="0" w:type="auto"/>
            <w:hideMark/>
          </w:tcPr>
          <w:p w:rsidRPr="00DA793A" w:rsidR="00471DF1" w:rsidP="00471DF1" w:rsidRDefault="00471DF1" w14:paraId="33F114F2" w14:textId="77777777">
            <w:pPr>
              <w:cnfStyle w:val="000000000000" w:firstRow="0" w:lastRow="0" w:firstColumn="0" w:lastColumn="0" w:oddVBand="0" w:evenVBand="0" w:oddHBand="0" w:evenHBand="0" w:firstRowFirstColumn="0" w:firstRowLastColumn="0" w:lastRowFirstColumn="0" w:lastRowLastColumn="0"/>
            </w:pPr>
            <w:r w:rsidRPr="00DA793A">
              <w:t>Collective identity (cricket) &amp; status</w:t>
            </w:r>
          </w:p>
        </w:tc>
      </w:tr>
    </w:tbl>
    <w:p w:rsidRPr="00DA793A" w:rsidR="00503816" w:rsidP="00471DF1" w:rsidRDefault="008F6263" w14:paraId="1F9075F1" w14:textId="79EF1CAD">
      <w:r w:rsidRPr="00DA793A">
        <w:t xml:space="preserve">This process of strategic positioning in the face of a uniform brand architecture on a global basis falls into the category of contingency approach to international marketing (Keegan and Green, 2020; </w:t>
      </w:r>
      <w:proofErr w:type="spellStart"/>
      <w:r w:rsidRPr="00DA793A">
        <w:t>Cavusgil</w:t>
      </w:r>
      <w:proofErr w:type="spellEnd"/>
      <w:r w:rsidRPr="00DA793A">
        <w:t xml:space="preserve"> et al., 2020). Consequently, the weights of segments as well as the culture-based benefit positioning will be significantly different, allowing for Adidas to maintain the brand value in its native market and boost volume in the high-potential Indian host market.</w:t>
      </w:r>
    </w:p>
    <w:p w:rsidRPr="00DA793A" w:rsidR="00503816" w:rsidRDefault="00BD0257" w14:paraId="04095B9F" w14:textId="77777777">
      <w:pPr>
        <w:pStyle w:val="Heading2"/>
        <w:rPr>
          <w:color w:val="auto"/>
        </w:rPr>
      </w:pPr>
      <w:bookmarkStart w:name="_Toc235762289" w:id="12"/>
      <w:bookmarkStart w:name="_Toc235768945" w:id="13"/>
      <w:r w:rsidRPr="00DA793A">
        <w:rPr>
          <w:color w:val="auto"/>
        </w:rPr>
        <w:t>3.2 Comparative 7Ps Marketing Mix</w:t>
      </w:r>
      <w:bookmarkEnd w:id="12"/>
      <w:bookmarkEnd w:id="13"/>
    </w:p>
    <w:p w:rsidRPr="00DA793A" w:rsidR="00503816" w:rsidP="00471DF1" w:rsidRDefault="00A53F09" w14:paraId="760C97A8" w14:textId="3B240E80">
      <w:r w:rsidRPr="00DA793A">
        <w:t xml:space="preserve">Table 3 below provides an </w:t>
      </w:r>
      <w:proofErr w:type="spellStart"/>
      <w:r w:rsidRPr="00DA793A">
        <w:t>organised</w:t>
      </w:r>
      <w:proofErr w:type="spellEnd"/>
      <w:r w:rsidRPr="00DA793A">
        <w:t xml:space="preserve"> comparison of the seven components of the marketing mix. The analysis shows that there is a definite continuum from </w:t>
      </w:r>
      <w:proofErr w:type="spellStart"/>
      <w:r w:rsidRPr="00DA793A">
        <w:t>standardisation</w:t>
      </w:r>
      <w:proofErr w:type="spellEnd"/>
      <w:r w:rsidRPr="00DA793A">
        <w:t xml:space="preserve"> to adaptation based on cultural distance, stage of economic development, and competitiveness.</w:t>
      </w:r>
    </w:p>
    <w:p w:rsidRPr="00DA793A" w:rsidR="00503816" w:rsidP="00471DF1" w:rsidRDefault="00BD0257" w14:paraId="5C231160" w14:textId="77777777">
      <w:r w:rsidRPr="00DA793A">
        <w:t>Table 3: Comparative Analysis</w:t>
      </w:r>
      <w:r w:rsidRPr="00DA793A">
        <w:t xml:space="preserve"> of Adidas’ 7Ps in Germany and India</w:t>
      </w:r>
    </w:p>
    <w:tbl>
      <w:tblPr>
        <w:tblW w:w="963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300"/>
        <w:gridCol w:w="4169"/>
        <w:gridCol w:w="4169"/>
      </w:tblGrid>
      <w:tr w:rsidRPr="00DA793A" w:rsidR="00503816" w14:paraId="62B11EE7" w14:textId="77777777">
        <w:tc>
          <w:tcPr>
            <w:tcW w:w="1300"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485E67C4" w14:textId="77777777">
            <w:r w:rsidRPr="00DA793A">
              <w:t>Element</w:t>
            </w:r>
          </w:p>
        </w:tc>
        <w:tc>
          <w:tcPr>
            <w:tcW w:w="4169"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68BFA683" w14:textId="77777777">
            <w:r w:rsidRPr="00DA793A">
              <w:t>Germany</w:t>
            </w:r>
          </w:p>
        </w:tc>
        <w:tc>
          <w:tcPr>
            <w:tcW w:w="4169" w:type="dxa"/>
            <w:tcBorders>
              <w:top w:val="single" w:color="1F4E79" w:sz="1" w:space="0"/>
              <w:left w:val="single" w:color="1F4E79" w:sz="1" w:space="0"/>
              <w:bottom w:val="single" w:color="1F4E79" w:sz="1" w:space="0"/>
              <w:right w:val="single" w:color="1F4E79" w:sz="1" w:space="0"/>
            </w:tcBorders>
            <w:shd w:val="clear" w:color="auto" w:fill="1F4E79"/>
            <w:tcMar>
              <w:top w:w="50" w:type="dxa"/>
              <w:left w:w="70" w:type="dxa"/>
              <w:bottom w:w="50" w:type="dxa"/>
              <w:right w:w="70" w:type="dxa"/>
            </w:tcMar>
          </w:tcPr>
          <w:p w:rsidRPr="00DA793A" w:rsidR="00503816" w:rsidP="00471DF1" w:rsidRDefault="00BD0257" w14:paraId="1B63E767" w14:textId="77777777">
            <w:r w:rsidRPr="00DA793A">
              <w:t>India</w:t>
            </w:r>
          </w:p>
        </w:tc>
      </w:tr>
      <w:tr w:rsidRPr="00DA793A" w:rsidR="00A53F09" w14:paraId="7736C26A" w14:textId="77777777">
        <w:tc>
          <w:tcPr>
            <w:tcW w:w="1300"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A53F09" w:rsidP="00A53F09" w:rsidRDefault="00A53F09" w14:paraId="3FFB5E82" w14:textId="77777777">
            <w:r w:rsidRPr="00DA793A">
              <w:lastRenderedPageBreak/>
              <w:t>Product</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29656BDB" w14:textId="7E19615E">
            <w:r w:rsidRPr="00DA793A">
              <w:t>Global range combined with regional outdoor and running promotions; heavy use of sustainable materials and circular design; high proportion of technical footwear; limited-edition designer and athlete collaborations.</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32E7871A" w14:textId="791D0DC6">
            <w:r w:rsidRPr="00DA793A">
              <w:t>Customized offering with great cricket shoes and clothing (official Team India kit); more affordable pricing tier models; localized colors, fit, and sizing options; specialized performance products; increasing emphasis on lifestyle/sneakers matching emerging trends in urban youth culture.</w:t>
            </w:r>
          </w:p>
        </w:tc>
      </w:tr>
      <w:tr w:rsidRPr="00DA793A" w:rsidR="00A53F09" w14:paraId="7B60E771" w14:textId="77777777">
        <w:tc>
          <w:tcPr>
            <w:tcW w:w="1300"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A53F09" w:rsidP="00A53F09" w:rsidRDefault="00A53F09" w14:paraId="0ACD51C6" w14:textId="77777777">
            <w:r w:rsidRPr="00DA793A">
              <w:t>Price</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01C6D6C0" w14:textId="13B1989F">
            <w:r w:rsidRPr="00DA793A">
              <w:t>Premium pricing strategy; disciplined discounting following the company turnaround; value delivered through innovations and sustainability.</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4429319B" w14:textId="0A3B1548">
            <w:r w:rsidRPr="00DA793A">
              <w:t>Pricing segmentation to take into account economic diversity; historically higher promotion activity in franchise and marketplace distribution; premium kept on official cricket merchandise; competitive standing compared to Nike and local brands.</w:t>
            </w:r>
          </w:p>
        </w:tc>
      </w:tr>
      <w:tr w:rsidRPr="00DA793A" w:rsidR="00A53F09" w14:paraId="2C53ABDC" w14:textId="77777777">
        <w:tc>
          <w:tcPr>
            <w:tcW w:w="1300"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A53F09" w:rsidP="00A53F09" w:rsidRDefault="00A53F09" w14:paraId="4F9BCC9E" w14:textId="77777777">
            <w:r w:rsidRPr="00DA793A">
              <w:t>Place</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270598E6" w14:textId="61495F18">
            <w:r w:rsidRPr="00DA793A">
              <w:t>Wide range of mono-brand stores, factory outlets, and strong relationships with wholesalers; sophisticated e-commerce channel and omnichannel strategy; efficient logistics in Europe.</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1CC77EAE" w14:textId="3FF22C1A">
            <w:r w:rsidRPr="00DA793A">
              <w:t>Dual strategy: company-operated large format retail stores (over 80 reported) and strong franchise system (total store count reported in the several hundreds); significant presence on Myntra, Amazon, Flipkart, and own digital platforms; future plans for opening 150+ new stores in major cities during 2025-2027 (</w:t>
            </w:r>
            <w:proofErr w:type="spellStart"/>
            <w:r w:rsidRPr="00DA793A">
              <w:t>FourWeekMBA</w:t>
            </w:r>
            <w:proofErr w:type="spellEnd"/>
            <w:r w:rsidRPr="00DA793A">
              <w:t xml:space="preserve">, 2026; The Hindu </w:t>
            </w:r>
            <w:proofErr w:type="spellStart"/>
            <w:r w:rsidRPr="00DA793A">
              <w:t>BusinessLine</w:t>
            </w:r>
            <w:proofErr w:type="spellEnd"/>
            <w:r w:rsidRPr="00DA793A">
              <w:t>, 2024).</w:t>
            </w:r>
          </w:p>
        </w:tc>
      </w:tr>
      <w:tr w:rsidRPr="00DA793A" w:rsidR="00A53F09" w14:paraId="2182F3E4" w14:textId="77777777">
        <w:tc>
          <w:tcPr>
            <w:tcW w:w="1300"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A53F09" w:rsidP="00A53F09" w:rsidRDefault="00A53F09" w14:paraId="20F4D7D0" w14:textId="77777777">
            <w:r w:rsidRPr="00DA793A">
              <w:t>Promotion</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6C080593" w14:textId="5349F824">
            <w:r w:rsidRPr="00DA793A">
              <w:t>Global endorsement from athletes, brand films, sustainability communications, running, and football tournaments; relatively restrained tone reflecting high individualism and uncertainty avoidance.</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0ACACF64" w14:textId="41B17F79">
            <w:r w:rsidRPr="00DA793A">
              <w:t xml:space="preserve">High activation of cricket (BCCI kit sponsorship until 2028); use of local celebrities and influencers; mass media and festive campaigns; aspirational and patriotic communication appealing to </w:t>
            </w:r>
            <w:r w:rsidRPr="00DA793A">
              <w:lastRenderedPageBreak/>
              <w:t>collectivism and high power distance values.</w:t>
            </w:r>
          </w:p>
        </w:tc>
      </w:tr>
      <w:tr w:rsidRPr="00DA793A" w:rsidR="00A53F09" w14:paraId="1D702B03" w14:textId="77777777">
        <w:tc>
          <w:tcPr>
            <w:tcW w:w="1300"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A53F09" w:rsidP="00A53F09" w:rsidRDefault="00A53F09" w14:paraId="37D32D06" w14:textId="77777777">
            <w:r w:rsidRPr="00DA793A">
              <w:lastRenderedPageBreak/>
              <w:t>People</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3B7305B0" w14:textId="3149CEDC">
            <w:r w:rsidRPr="00DA793A">
              <w:t>Trained sales staff with deep product knowledge and understanding of sustainability; strong brand culture in own stores.</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46AE07DB" w14:textId="705DD7CD">
            <w:r w:rsidRPr="00DA793A">
              <w:t>Combination of company and franchise staff; constant training necessary to preserve brand experience; service style customized to Indian retail requirements.</w:t>
            </w:r>
          </w:p>
        </w:tc>
      </w:tr>
      <w:tr w:rsidRPr="00DA793A" w:rsidR="00A53F09" w14:paraId="6F16C1C1" w14:textId="77777777">
        <w:tc>
          <w:tcPr>
            <w:tcW w:w="1300"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A53F09" w:rsidP="00A53F09" w:rsidRDefault="00A53F09" w14:paraId="732ECC62" w14:textId="77777777">
            <w:r w:rsidRPr="00DA793A">
              <w:t>Process</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6563B194" w14:textId="294B1C1C">
            <w:r w:rsidRPr="00DA793A">
              <w:t xml:space="preserve">Seamless omnichannel experience (click-and-collect, easy returns); sophisticated CRM and </w:t>
            </w:r>
            <w:proofErr w:type="spellStart"/>
            <w:r w:rsidRPr="00DA793A">
              <w:t>adiClub</w:t>
            </w:r>
            <w:proofErr w:type="spellEnd"/>
            <w:r w:rsidRPr="00DA793A">
              <w:t xml:space="preserve"> program.</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3CA05CD9" w14:textId="6214C1C4">
            <w:r w:rsidRPr="00DA793A">
              <w:t>Building omnichannel capabilities; continued importance of COD in some regions; increasing investments into own app and loyalty programs; necessity of partnerships with marketplaces for logistics.</w:t>
            </w:r>
          </w:p>
        </w:tc>
      </w:tr>
      <w:tr w:rsidRPr="00DA793A" w:rsidR="00A53F09" w14:paraId="227D461A" w14:textId="77777777">
        <w:tc>
          <w:tcPr>
            <w:tcW w:w="1300" w:type="dxa"/>
            <w:tcBorders>
              <w:top w:val="single" w:color="666666" w:sz="1" w:space="0"/>
              <w:left w:val="single" w:color="666666" w:sz="1" w:space="0"/>
              <w:bottom w:val="single" w:color="666666" w:sz="1" w:space="0"/>
              <w:right w:val="single" w:color="666666" w:sz="1" w:space="0"/>
            </w:tcBorders>
            <w:shd w:val="clear" w:color="auto" w:fill="E8F0FE"/>
            <w:tcMar>
              <w:top w:w="50" w:type="dxa"/>
              <w:left w:w="70" w:type="dxa"/>
              <w:bottom w:w="50" w:type="dxa"/>
              <w:right w:w="70" w:type="dxa"/>
            </w:tcMar>
          </w:tcPr>
          <w:p w:rsidRPr="00DA793A" w:rsidR="00A53F09" w:rsidP="00A53F09" w:rsidRDefault="00A53F09" w14:paraId="5713E98B" w14:textId="77777777">
            <w:r w:rsidRPr="00DA793A">
              <w:t>Physical Evidence</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31F37102" w14:textId="389DBFF0">
            <w:r w:rsidRPr="00DA793A">
              <w:t>Global premium store design; sustainability communications using signs and digital technology; visual merchandising of technological innovations.</w:t>
            </w:r>
          </w:p>
        </w:tc>
        <w:tc>
          <w:tcPr>
            <w:tcW w:w="4169" w:type="dxa"/>
            <w:tcBorders>
              <w:top w:val="single" w:color="666666" w:sz="1" w:space="0"/>
              <w:left w:val="single" w:color="666666" w:sz="1" w:space="0"/>
              <w:bottom w:val="single" w:color="666666" w:sz="1" w:space="0"/>
              <w:right w:val="single" w:color="666666" w:sz="1" w:space="0"/>
            </w:tcBorders>
            <w:shd w:val="clear" w:color="auto" w:fill="FFFFFF"/>
            <w:tcMar>
              <w:top w:w="50" w:type="dxa"/>
              <w:left w:w="70" w:type="dxa"/>
              <w:bottom w:w="50" w:type="dxa"/>
              <w:right w:w="70" w:type="dxa"/>
            </w:tcMar>
          </w:tcPr>
          <w:p w:rsidRPr="00DA793A" w:rsidR="00A53F09" w:rsidP="00A53F09" w:rsidRDefault="00A53F09" w14:paraId="634328B3" w14:textId="16A89BDD">
            <w:r w:rsidRPr="00DA793A">
              <w:t>Customized store layouts (more spacious formats in metro locations); cricket-related visual merchandising; inspiring and aspirational interiors; digital channels are a key form of virtual presence of the brand.</w:t>
            </w:r>
          </w:p>
        </w:tc>
      </w:tr>
    </w:tbl>
    <w:p w:rsidRPr="00DA793A" w:rsidR="00503816" w:rsidP="00471DF1" w:rsidRDefault="00BD0257" w14:paraId="3AF71C93" w14:textId="77777777">
      <w:r w:rsidRPr="00DA793A">
        <w:t xml:space="preserve">Source: Author’s synthesis based on adidas Group Annual Reports (2024, 2025), The Hindu </w:t>
      </w:r>
      <w:proofErr w:type="spellStart"/>
      <w:r w:rsidRPr="00DA793A">
        <w:t>BusinessLine</w:t>
      </w:r>
      <w:proofErr w:type="spellEnd"/>
      <w:r w:rsidRPr="00DA793A">
        <w:t xml:space="preserve"> (2024), </w:t>
      </w:r>
      <w:proofErr w:type="spellStart"/>
      <w:r w:rsidRPr="00DA793A">
        <w:t>FourWeekMBA</w:t>
      </w:r>
      <w:proofErr w:type="spellEnd"/>
      <w:r w:rsidRPr="00DA793A">
        <w:t xml:space="preserve"> (2026), company press releases and industry analyses.</w:t>
      </w:r>
    </w:p>
    <w:p w:rsidRPr="00DA793A" w:rsidR="00503816" w:rsidP="00471DF1" w:rsidRDefault="00A53F09" w14:paraId="35101808" w14:textId="64F40F37">
      <w:r w:rsidRPr="00DA793A">
        <w:t>This is reflected in the evidence that the level of adaptation increases as the cultural distance between countries and the level of market development increases (</w:t>
      </w:r>
      <w:proofErr w:type="spellStart"/>
      <w:r w:rsidRPr="00DA793A">
        <w:t>Cavusgil</w:t>
      </w:r>
      <w:proofErr w:type="spellEnd"/>
      <w:r w:rsidRPr="00DA793A">
        <w:t xml:space="preserve"> et al., 2020). The product, price, place, and promotion are the areas where the most </w:t>
      </w:r>
      <w:proofErr w:type="spellStart"/>
      <w:r w:rsidRPr="00DA793A">
        <w:t>localisation</w:t>
      </w:r>
      <w:proofErr w:type="spellEnd"/>
      <w:r w:rsidRPr="00DA793A">
        <w:t xml:space="preserve"> is achieved in India, whereas the basic brand image and some technology platforms are </w:t>
      </w:r>
      <w:proofErr w:type="spellStart"/>
      <w:r w:rsidRPr="00DA793A">
        <w:t>standardised</w:t>
      </w:r>
      <w:proofErr w:type="spellEnd"/>
      <w:r w:rsidRPr="00DA793A">
        <w:t xml:space="preserve">. This combination of </w:t>
      </w:r>
      <w:proofErr w:type="spellStart"/>
      <w:r w:rsidRPr="00DA793A">
        <w:t>standardisation</w:t>
      </w:r>
      <w:proofErr w:type="spellEnd"/>
      <w:r w:rsidRPr="00DA793A">
        <w:t xml:space="preserve"> and adaptation is vital for Adidas to retain its brand equity worldwide and exploit the potential of the Indian market.</w:t>
      </w:r>
    </w:p>
    <w:p w:rsidRPr="00DA793A" w:rsidR="00503816" w:rsidRDefault="00BD0257" w14:paraId="4576C293" w14:textId="77777777">
      <w:pPr>
        <w:pStyle w:val="Heading1"/>
        <w:rPr>
          <w:color w:val="auto"/>
        </w:rPr>
      </w:pPr>
      <w:bookmarkStart w:name="_Toc235762290" w:id="14"/>
      <w:bookmarkStart w:name="_Toc235768946" w:id="15"/>
      <w:r w:rsidRPr="00DA793A">
        <w:rPr>
          <w:color w:val="auto"/>
        </w:rPr>
        <w:t>4. Market Entry Strategy Analysis – Focus on India</w:t>
      </w:r>
      <w:bookmarkEnd w:id="14"/>
      <w:bookmarkEnd w:id="15"/>
    </w:p>
    <w:p w:rsidRPr="00DA793A" w:rsidR="00CC1D33" w:rsidP="00CC1D33" w:rsidRDefault="00CC1D33" w14:paraId="02EBE91B" w14:textId="77777777">
      <w:pPr>
        <w:rPr>
          <w:b/>
          <w:bCs/>
        </w:rPr>
      </w:pPr>
      <w:r w:rsidRPr="00DA793A">
        <w:rPr>
          <w:b/>
          <w:bCs/>
        </w:rPr>
        <w:t>4.1 Historical Progression of Entry Modes</w:t>
      </w:r>
    </w:p>
    <w:p w:rsidRPr="00DA793A" w:rsidR="00A53F09" w:rsidP="00A53F09" w:rsidRDefault="00A53F09" w14:paraId="3A087679" w14:textId="77777777">
      <w:r w:rsidRPr="00DA793A">
        <w:lastRenderedPageBreak/>
        <w:t>The process of market entry and expansion in India by Adidas is a typical illustration of the classical staging process of movement on the entry mode continuum from low-commitment strategies to more committed forms (Root, 1994; Hollensen, 2024). Trade activities were launched through the establishment of Adidas India Marketing Private Limited on 22 December 1995 (</w:t>
      </w:r>
      <w:proofErr w:type="spellStart"/>
      <w:r w:rsidRPr="00DA793A">
        <w:t>Tracxn</w:t>
      </w:r>
      <w:proofErr w:type="spellEnd"/>
      <w:r w:rsidRPr="00DA793A">
        <w:t>, 2026; EMIS, 2025). The early stages involved licensing and third-party distribution arrangements, which helped to minimize the risk of capital and regulatory involvement and assess customer reaction in the emerging market (Root, 1994).</w:t>
      </w:r>
    </w:p>
    <w:p w:rsidRPr="00DA793A" w:rsidR="00CC1D33" w:rsidP="00A53F09" w:rsidRDefault="00A53F09" w14:paraId="379B4F28" w14:textId="71B5D5D2">
      <w:r w:rsidRPr="00DA793A">
        <w:t xml:space="preserve">Throughout the following decades, the involvement of Adidas grew in terms of the level of equity and business activity. One of the turning points was the permission received in 2015 to start a fully owned retail operation, which followed the relaxation of the rules for single brand FDI retailing (SGI Europe, 2015). In parallel with the growing company retail network, a large franchise chain remained and was developed, allowing for quick market expansion in metropolitan cities and tier-2/3 cities (The Hindu </w:t>
      </w:r>
      <w:proofErr w:type="spellStart"/>
      <w:r w:rsidRPr="00DA793A">
        <w:t>BusinessLine</w:t>
      </w:r>
      <w:proofErr w:type="spellEnd"/>
      <w:r w:rsidRPr="00DA793A">
        <w:t>, 2024; Business Standard, 2015).</w:t>
      </w:r>
    </w:p>
    <w:p w:rsidRPr="00DA793A" w:rsidR="00CC1D33" w:rsidP="00CC1D33" w:rsidRDefault="00CC1D33" w14:paraId="5C38714B" w14:textId="77777777">
      <w:pPr>
        <w:rPr>
          <w:b/>
          <w:bCs/>
        </w:rPr>
      </w:pPr>
      <w:r w:rsidRPr="00DA793A">
        <w:rPr>
          <w:b/>
          <w:bCs/>
        </w:rPr>
        <w:t>4.2 Current Hybrid Model and Strategic Drivers</w:t>
      </w:r>
    </w:p>
    <w:p w:rsidRPr="00DA793A" w:rsidR="00CC1D33" w:rsidP="00CC1D33" w:rsidRDefault="00A53F09" w14:paraId="7C5F3A30" w14:textId="1C5463E4">
      <w:r w:rsidRPr="00DA793A">
        <w:t xml:space="preserve">At present, Adidas uses an owned and franchise mixed format in India. Whereas owned large-format stores (said to be operating in numbers greater than 80 in recent times) co-exist with franchises in significant numbers, resulting in a total network of points-of-sale in several hundreds (The Hindu </w:t>
      </w:r>
      <w:proofErr w:type="spellStart"/>
      <w:r w:rsidRPr="00DA793A">
        <w:t>BusinessLine</w:t>
      </w:r>
      <w:proofErr w:type="spellEnd"/>
      <w:r w:rsidRPr="00DA793A">
        <w:t>, 2024). This is a compromise solution of control versus investment that allows minimizing the costs of full ownership as well as related regulatory problems, while ensuring brand compliance via a stringent franchise selection process, training, and merchandising programs (Hollensen, 2024).</w:t>
      </w:r>
    </w:p>
    <w:p w:rsidRPr="00DA793A" w:rsidR="00CC1D33" w:rsidP="00CC1D33" w:rsidRDefault="00CC1D33" w14:paraId="27BA25F8" w14:textId="77777777">
      <w:pPr>
        <w:rPr>
          <w:b/>
          <w:bCs/>
        </w:rPr>
      </w:pPr>
      <w:r w:rsidRPr="00DA793A">
        <w:rPr>
          <w:b/>
          <w:bCs/>
        </w:rPr>
        <w:t>4.3 Performance Outcomes and Future Expansion</w:t>
      </w:r>
    </w:p>
    <w:p w:rsidRPr="00DA793A" w:rsidR="00CC1D33" w:rsidP="00CC1D33" w:rsidRDefault="00A53F09" w14:paraId="2B4F6BCB" w14:textId="6349C082">
      <w:r w:rsidRPr="00DA793A">
        <w:t xml:space="preserve">The financial performance of the Indian company has been excellent. Revenue has been in the order of around ₹3,000 to 3,260 crores in the last few fiscal years (Fortune India, 2024; </w:t>
      </w:r>
      <w:proofErr w:type="spellStart"/>
      <w:r w:rsidRPr="00DA793A">
        <w:t>Tracxn</w:t>
      </w:r>
      <w:proofErr w:type="spellEnd"/>
      <w:r w:rsidRPr="00DA793A">
        <w:t>, 2026), due not only to organic growth but also to the positive impact of the sports tie-up and store openings. Adidas has declared India as an important growth market with about 150 new stores to be opened in various important cities (Mumbai, Delhi, Bangalore, Hyderabad, among others) in the 2025-2027 period (</w:t>
      </w:r>
      <w:proofErr w:type="spellStart"/>
      <w:r w:rsidRPr="00DA793A">
        <w:t>FourWeekMBA</w:t>
      </w:r>
      <w:proofErr w:type="spellEnd"/>
      <w:r w:rsidRPr="00DA793A">
        <w:t>, 2026).</w:t>
      </w:r>
    </w:p>
    <w:p w:rsidRPr="00DA793A" w:rsidR="00CC1D33" w:rsidP="00CC1D33" w:rsidRDefault="005C598F" w14:paraId="20E71647" w14:textId="24919F2A">
      <w:r>
        <w:rPr>
          <w:b/>
          <w:bCs/>
        </w:rPr>
        <w:br w:type="column"/>
      </w:r>
      <w:r w:rsidRPr="00DA793A" w:rsidR="00CC1D33">
        <w:rPr>
          <w:b/>
          <w:bCs/>
        </w:rPr>
        <w:lastRenderedPageBreak/>
        <w:t>Table 5: Timeline of Adidas’ Market-Entry and Expansion Path in India</w:t>
      </w:r>
    </w:p>
    <w:tbl>
      <w:tblPr>
        <w:tblStyle w:val="TableGrid"/>
        <w:tblW w:w="0" w:type="auto"/>
        <w:tblLook w:val="04A0" w:firstRow="1" w:lastRow="0" w:firstColumn="1" w:lastColumn="0" w:noHBand="0" w:noVBand="1"/>
      </w:tblPr>
      <w:tblGrid>
        <w:gridCol w:w="9633"/>
      </w:tblGrid>
      <w:tr w:rsidR="005C598F" w:rsidTr="005C598F" w14:paraId="6B93EA55" w14:textId="77777777">
        <w:tc>
          <w:tcPr>
            <w:tcW w:w="9628" w:type="dxa"/>
            <w:tcBorders>
              <w:left w:val="nil"/>
            </w:tcBorders>
          </w:tcPr>
          <w:tbl>
            <w:tblPr>
              <w:tblStyle w:val="PlainTable5"/>
              <w:tblW w:w="9555" w:type="dxa"/>
              <w:tblInd w:w="5" w:type="dxa"/>
              <w:shd w:val="clear" w:color="auto" w:fill="D5DCE4" w:themeFill="text2" w:themeFillTint="33"/>
              <w:tblLook w:val="04A0" w:firstRow="1" w:lastRow="0" w:firstColumn="1" w:lastColumn="0" w:noHBand="0" w:noVBand="1"/>
            </w:tblPr>
            <w:tblGrid>
              <w:gridCol w:w="1760"/>
              <w:gridCol w:w="2700"/>
              <w:gridCol w:w="5095"/>
            </w:tblGrid>
            <w:tr w:rsidRPr="005C598F" w:rsidR="005C598F" w:rsidTr="005C598F" w14:paraId="0D2E7E25" w14:textId="77777777">
              <w:trPr>
                <w:cnfStyle w:val="100000000000" w:firstRow="1" w:lastRow="0" w:firstColumn="0" w:lastColumn="0" w:oddVBand="0" w:evenVBand="0" w:oddHBand="0" w:evenHBand="0" w:firstRowFirstColumn="0" w:firstRowLastColumn="0" w:lastRowFirstColumn="0" w:lastRowLastColumn="0"/>
                <w:trHeight w:val="404"/>
              </w:trPr>
              <w:tc>
                <w:tcPr>
                  <w:cnfStyle w:val="001000000100" w:firstRow="0" w:lastRow="0" w:firstColumn="1" w:lastColumn="0" w:oddVBand="0" w:evenVBand="0" w:oddHBand="0" w:evenHBand="0" w:firstRowFirstColumn="1" w:firstRowLastColumn="0" w:lastRowFirstColumn="0" w:lastRowLastColumn="0"/>
                  <w:tcW w:w="0" w:type="auto"/>
                  <w:tcBorders>
                    <w:top w:val="single" w:color="auto" w:sz="4" w:space="0"/>
                    <w:left w:val="single" w:color="auto" w:sz="4" w:space="0"/>
                    <w:bottom w:val="single" w:color="auto" w:sz="4" w:space="0"/>
                    <w:right w:val="single" w:color="auto" w:sz="4" w:space="0"/>
                  </w:tcBorders>
                  <w:shd w:val="clear" w:color="auto" w:fill="D5DCE4" w:themeFill="text2" w:themeFillTint="33"/>
                  <w:hideMark/>
                </w:tcPr>
                <w:p w:rsidRPr="005C598F" w:rsidR="005C598F" w:rsidP="00964D6D" w:rsidRDefault="005C598F" w14:paraId="1264677C" w14:textId="77777777">
                  <w:pPr>
                    <w:jc w:val="left"/>
                    <w:rPr>
                      <w:b/>
                      <w:bCs/>
                    </w:rPr>
                  </w:pPr>
                  <w:r w:rsidRPr="005C598F">
                    <w:rPr>
                      <w:b/>
                      <w:bCs/>
                    </w:rPr>
                    <w:t>Period</w:t>
                  </w:r>
                </w:p>
              </w:tc>
              <w:tc>
                <w:tcPr>
                  <w:tcW w:w="0" w:type="auto"/>
                  <w:tcBorders>
                    <w:top w:val="single" w:color="auto" w:sz="4" w:space="0"/>
                    <w:left w:val="single" w:color="auto" w:sz="4" w:space="0"/>
                    <w:right w:val="single" w:color="auto" w:sz="4" w:space="0"/>
                  </w:tcBorders>
                  <w:shd w:val="clear" w:color="auto" w:fill="D5DCE4" w:themeFill="text2" w:themeFillTint="33"/>
                  <w:hideMark/>
                </w:tcPr>
                <w:p w:rsidRPr="005C598F" w:rsidR="005C598F" w:rsidP="00964D6D" w:rsidRDefault="005C598F" w14:paraId="30E2C8BB" w14:textId="77777777">
                  <w:pPr>
                    <w:cnfStyle w:val="100000000000" w:firstRow="1" w:lastRow="0" w:firstColumn="0" w:lastColumn="0" w:oddVBand="0" w:evenVBand="0" w:oddHBand="0" w:evenHBand="0" w:firstRowFirstColumn="0" w:firstRowLastColumn="0" w:lastRowFirstColumn="0" w:lastRowLastColumn="0"/>
                    <w:rPr>
                      <w:b/>
                      <w:bCs/>
                    </w:rPr>
                  </w:pPr>
                  <w:r w:rsidRPr="005C598F">
                    <w:rPr>
                      <w:b/>
                      <w:bCs/>
                    </w:rPr>
                    <w:t>Dominant Entry Mode</w:t>
                  </w:r>
                </w:p>
              </w:tc>
              <w:tc>
                <w:tcPr>
                  <w:tcW w:w="0" w:type="auto"/>
                  <w:tcBorders>
                    <w:top w:val="single" w:color="auto" w:sz="4" w:space="0"/>
                    <w:left w:val="single" w:color="auto" w:sz="4" w:space="0"/>
                  </w:tcBorders>
                  <w:shd w:val="clear" w:color="auto" w:fill="D5DCE4" w:themeFill="text2" w:themeFillTint="33"/>
                  <w:hideMark/>
                </w:tcPr>
                <w:p w:rsidRPr="005C598F" w:rsidR="005C598F" w:rsidP="00964D6D" w:rsidRDefault="005C598F" w14:paraId="073B68C2" w14:textId="77777777">
                  <w:pPr>
                    <w:cnfStyle w:val="100000000000" w:firstRow="1" w:lastRow="0" w:firstColumn="0" w:lastColumn="0" w:oddVBand="0" w:evenVBand="0" w:oddHBand="0" w:evenHBand="0" w:firstRowFirstColumn="0" w:firstRowLastColumn="0" w:lastRowFirstColumn="0" w:lastRowLastColumn="0"/>
                    <w:rPr>
                      <w:b/>
                      <w:bCs/>
                    </w:rPr>
                  </w:pPr>
                  <w:r w:rsidRPr="005C598F">
                    <w:rPr>
                      <w:b/>
                      <w:bCs/>
                    </w:rPr>
                    <w:t>Key Strategic Milestone</w:t>
                  </w:r>
                </w:p>
              </w:tc>
            </w:tr>
            <w:tr w:rsidRPr="005C598F" w:rsidR="005C598F" w:rsidTr="005C598F" w14:paraId="4061DC0B" w14:textId="77777777">
              <w:trPr>
                <w:cnfStyle w:val="000000100000" w:firstRow="0" w:lastRow="0" w:firstColumn="0" w:lastColumn="0" w:oddVBand="0" w:evenVBand="0" w:oddHBand="1" w:evenHBand="0" w:firstRowFirstColumn="0" w:firstRowLastColumn="0" w:lastRowFirstColumn="0" w:lastRowLastColumn="0"/>
                <w:trHeight w:val="1288"/>
              </w:trPr>
              <w:tc>
                <w:tcPr>
                  <w:cnfStyle w:val="001000000000" w:firstRow="0" w:lastRow="0" w:firstColumn="1" w:lastColumn="0" w:oddVBand="0" w:evenVBand="0" w:oddHBand="0" w:evenHBand="0" w:firstRowFirstColumn="0" w:firstRowLastColumn="0" w:lastRowFirstColumn="0" w:lastRowLastColumn="0"/>
                  <w:tcW w:w="0" w:type="auto"/>
                  <w:tcBorders>
                    <w:top w:val="single" w:color="auto" w:sz="4" w:space="0"/>
                    <w:left w:val="single" w:color="auto" w:sz="4" w:space="0"/>
                  </w:tcBorders>
                  <w:shd w:val="clear" w:color="auto" w:fill="D5DCE4" w:themeFill="text2" w:themeFillTint="33"/>
                  <w:hideMark/>
                </w:tcPr>
                <w:p w:rsidRPr="005C598F" w:rsidR="005C598F" w:rsidP="00964D6D" w:rsidRDefault="005C598F" w14:paraId="4BAA169A" w14:textId="77777777">
                  <w:r w:rsidRPr="005C598F">
                    <w:t>1995–mid-2000s</w:t>
                  </w:r>
                </w:p>
              </w:tc>
              <w:tc>
                <w:tcPr>
                  <w:tcW w:w="0" w:type="auto"/>
                  <w:tcBorders>
                    <w:top w:val="single" w:color="auto" w:sz="4" w:space="0"/>
                    <w:bottom w:val="single" w:color="auto" w:sz="4" w:space="0"/>
                    <w:right w:val="single" w:color="auto" w:sz="4" w:space="0"/>
                  </w:tcBorders>
                  <w:shd w:val="clear" w:color="auto" w:fill="D5DCE4" w:themeFill="text2" w:themeFillTint="33"/>
                  <w:hideMark/>
                </w:tcPr>
                <w:p w:rsidRPr="005C598F" w:rsidR="005C598F" w:rsidP="00964D6D" w:rsidRDefault="005C598F" w14:paraId="5731DE85" w14:textId="77777777">
                  <w:pPr>
                    <w:cnfStyle w:val="000000100000" w:firstRow="0" w:lastRow="0" w:firstColumn="0" w:lastColumn="0" w:oddVBand="0" w:evenVBand="0" w:oddHBand="1" w:evenHBand="0" w:firstRowFirstColumn="0" w:firstRowLastColumn="0" w:lastRowFirstColumn="0" w:lastRowLastColumn="0"/>
                  </w:pPr>
                  <w:r w:rsidRPr="005C598F">
                    <w:t>Licensing / distribution</w:t>
                  </w:r>
                </w:p>
              </w:tc>
              <w:tc>
                <w:tcPr>
                  <w:tcW w:w="0" w:type="auto"/>
                  <w:tcBorders>
                    <w:top w:val="single" w:color="auto" w:sz="4" w:space="0"/>
                    <w:left w:val="single" w:color="auto" w:sz="4" w:space="0"/>
                  </w:tcBorders>
                  <w:shd w:val="clear" w:color="auto" w:fill="D5DCE4" w:themeFill="text2" w:themeFillTint="33"/>
                  <w:hideMark/>
                </w:tcPr>
                <w:p w:rsidRPr="005C598F" w:rsidR="005C598F" w:rsidP="00964D6D" w:rsidRDefault="005C598F" w14:paraId="2F328695" w14:textId="77777777">
                  <w:pPr>
                    <w:cnfStyle w:val="000000100000" w:firstRow="0" w:lastRow="0" w:firstColumn="0" w:lastColumn="0" w:oddVBand="0" w:evenVBand="0" w:oddHBand="1" w:evenHBand="0" w:firstRowFirstColumn="0" w:firstRowLastColumn="0" w:lastRowFirstColumn="0" w:lastRowLastColumn="0"/>
                  </w:pPr>
                  <w:r w:rsidRPr="005C598F">
                    <w:t>Incorporation of Adidas India Marketing Pvt Ltd (22 Dec 1995)</w:t>
                  </w:r>
                </w:p>
              </w:tc>
            </w:tr>
            <w:tr w:rsidRPr="005C598F" w:rsidR="005C598F" w:rsidTr="005C598F" w14:paraId="515A8389" w14:textId="77777777">
              <w:trPr>
                <w:trHeight w:val="1271"/>
              </w:trPr>
              <w:tc>
                <w:tcPr>
                  <w:cnfStyle w:val="001000000000" w:firstRow="0" w:lastRow="0" w:firstColumn="1" w:lastColumn="0" w:oddVBand="0" w:evenVBand="0" w:oddHBand="0" w:evenHBand="0" w:firstRowFirstColumn="0" w:firstRowLastColumn="0" w:lastRowFirstColumn="0" w:lastRowLastColumn="0"/>
                  <w:tcW w:w="0" w:type="auto"/>
                  <w:tcBorders>
                    <w:left w:val="single" w:color="auto" w:sz="4" w:space="0"/>
                  </w:tcBorders>
                  <w:shd w:val="clear" w:color="auto" w:fill="D5DCE4" w:themeFill="text2" w:themeFillTint="33"/>
                  <w:hideMark/>
                </w:tcPr>
                <w:p w:rsidRPr="005C598F" w:rsidR="005C598F" w:rsidP="00964D6D" w:rsidRDefault="005C598F" w14:paraId="05436AA4" w14:textId="77777777">
                  <w:r w:rsidRPr="005C598F">
                    <w:t>Mid-2000s–2015</w:t>
                  </w:r>
                </w:p>
              </w:tc>
              <w:tc>
                <w:tcPr>
                  <w:tcW w:w="0" w:type="auto"/>
                  <w:tcBorders>
                    <w:top w:val="single" w:color="auto" w:sz="4" w:space="0"/>
                    <w:bottom w:val="single" w:color="auto" w:sz="4" w:space="0"/>
                    <w:right w:val="single" w:color="auto" w:sz="4" w:space="0"/>
                  </w:tcBorders>
                  <w:shd w:val="clear" w:color="auto" w:fill="D5DCE4" w:themeFill="text2" w:themeFillTint="33"/>
                  <w:hideMark/>
                </w:tcPr>
                <w:p w:rsidRPr="005C598F" w:rsidR="005C598F" w:rsidP="00964D6D" w:rsidRDefault="005C598F" w14:paraId="065EC47D" w14:textId="77777777">
                  <w:pPr>
                    <w:cnfStyle w:val="000000000000" w:firstRow="0" w:lastRow="0" w:firstColumn="0" w:lastColumn="0" w:oddVBand="0" w:evenVBand="0" w:oddHBand="0" w:evenHBand="0" w:firstRowFirstColumn="0" w:firstRowLastColumn="0" w:lastRowFirstColumn="0" w:lastRowLastColumn="0"/>
                  </w:pPr>
                  <w:r w:rsidRPr="005C598F">
                    <w:t>Franchise-dominant</w:t>
                  </w:r>
                </w:p>
              </w:tc>
              <w:tc>
                <w:tcPr>
                  <w:tcW w:w="0" w:type="auto"/>
                  <w:tcBorders>
                    <w:left w:val="single" w:color="auto" w:sz="4" w:space="0"/>
                  </w:tcBorders>
                  <w:shd w:val="clear" w:color="auto" w:fill="D5DCE4" w:themeFill="text2" w:themeFillTint="33"/>
                  <w:hideMark/>
                </w:tcPr>
                <w:p w:rsidRPr="005C598F" w:rsidR="005C598F" w:rsidP="00964D6D" w:rsidRDefault="005C598F" w14:paraId="7CA497A5" w14:textId="77777777">
                  <w:pPr>
                    <w:cnfStyle w:val="000000000000" w:firstRow="0" w:lastRow="0" w:firstColumn="0" w:lastColumn="0" w:oddVBand="0" w:evenVBand="0" w:oddHBand="0" w:evenHBand="0" w:firstRowFirstColumn="0" w:firstRowLastColumn="0" w:lastRowFirstColumn="0" w:lastRowLastColumn="0"/>
                  </w:pPr>
                  <w:r w:rsidRPr="005C598F">
                    <w:t>Large franchise network (~750+ stores by 2015)</w:t>
                  </w:r>
                </w:p>
              </w:tc>
            </w:tr>
            <w:tr w:rsidRPr="005C598F" w:rsidR="005C598F" w:rsidTr="005C598F" w14:paraId="16C44132" w14:textId="77777777">
              <w:trPr>
                <w:cnfStyle w:val="000000100000" w:firstRow="0" w:lastRow="0" w:firstColumn="0" w:lastColumn="0" w:oddVBand="0" w:evenVBand="0" w:oddHBand="1" w:evenHBand="0" w:firstRowFirstColumn="0" w:firstRowLastColumn="0" w:lastRowFirstColumn="0" w:lastRowLastColumn="0"/>
                <w:trHeight w:val="1137"/>
              </w:trPr>
              <w:tc>
                <w:tcPr>
                  <w:cnfStyle w:val="001000000000" w:firstRow="0" w:lastRow="0" w:firstColumn="1" w:lastColumn="0" w:oddVBand="0" w:evenVBand="0" w:oddHBand="0" w:evenHBand="0" w:firstRowFirstColumn="0" w:firstRowLastColumn="0" w:lastRowFirstColumn="0" w:lastRowLastColumn="0"/>
                  <w:tcW w:w="0" w:type="auto"/>
                  <w:tcBorders>
                    <w:left w:val="single" w:color="auto" w:sz="4" w:space="0"/>
                    <w:bottom w:val="single" w:color="auto" w:sz="4" w:space="0"/>
                    <w:right w:val="single" w:color="auto" w:sz="4" w:space="0"/>
                  </w:tcBorders>
                  <w:shd w:val="clear" w:color="auto" w:fill="D5DCE4" w:themeFill="text2" w:themeFillTint="33"/>
                  <w:hideMark/>
                </w:tcPr>
                <w:p w:rsidRPr="005C598F" w:rsidR="005C598F" w:rsidP="00964D6D" w:rsidRDefault="005C598F" w14:paraId="1874FC82" w14:textId="77777777">
                  <w:r w:rsidRPr="005C598F">
                    <w:t>2015 onwards</w:t>
                  </w:r>
                </w:p>
              </w:tc>
              <w:tc>
                <w:tcPr>
                  <w:tcW w:w="0" w:type="auto"/>
                  <w:tcBorders>
                    <w:top w:val="single" w:color="auto" w:sz="4" w:space="0"/>
                    <w:left w:val="single" w:color="auto" w:sz="4" w:space="0"/>
                    <w:bottom w:val="single" w:color="auto" w:sz="4" w:space="0"/>
                    <w:right w:val="single" w:color="auto" w:sz="4" w:space="0"/>
                  </w:tcBorders>
                  <w:shd w:val="clear" w:color="auto" w:fill="D5DCE4" w:themeFill="text2" w:themeFillTint="33"/>
                  <w:hideMark/>
                </w:tcPr>
                <w:p w:rsidRPr="005C598F" w:rsidR="005C598F" w:rsidP="00964D6D" w:rsidRDefault="005C598F" w14:paraId="5B07C39E" w14:textId="77777777">
                  <w:pPr>
                    <w:cnfStyle w:val="000000100000" w:firstRow="0" w:lastRow="0" w:firstColumn="0" w:lastColumn="0" w:oddVBand="0" w:evenVBand="0" w:oddHBand="1" w:evenHBand="0" w:firstRowFirstColumn="0" w:firstRowLastColumn="0" w:lastRowFirstColumn="0" w:lastRowLastColumn="0"/>
                  </w:pPr>
                  <w:r w:rsidRPr="005C598F">
                    <w:t>Hybrid (owned + franchise)</w:t>
                  </w:r>
                </w:p>
              </w:tc>
              <w:tc>
                <w:tcPr>
                  <w:tcW w:w="0" w:type="auto"/>
                  <w:tcBorders>
                    <w:left w:val="single" w:color="auto" w:sz="4" w:space="0"/>
                  </w:tcBorders>
                  <w:shd w:val="clear" w:color="auto" w:fill="D5DCE4" w:themeFill="text2" w:themeFillTint="33"/>
                  <w:hideMark/>
                </w:tcPr>
                <w:p w:rsidRPr="005C598F" w:rsidR="005C598F" w:rsidP="00964D6D" w:rsidRDefault="005C598F" w14:paraId="53E86DAC" w14:textId="77777777">
                  <w:pPr>
                    <w:cnfStyle w:val="000000100000" w:firstRow="0" w:lastRow="0" w:firstColumn="0" w:lastColumn="0" w:oddVBand="0" w:evenVBand="0" w:oddHBand="1" w:evenHBand="0" w:firstRowFirstColumn="0" w:firstRowLastColumn="0" w:lastRowFirstColumn="0" w:lastRowLastColumn="0"/>
                  </w:pPr>
                  <w:r w:rsidRPr="005C598F">
                    <w:t>FDI approval for fully owned stores</w:t>
                  </w:r>
                </w:p>
              </w:tc>
            </w:tr>
            <w:tr w:rsidRPr="005C598F" w:rsidR="005C598F" w:rsidTr="005C598F" w14:paraId="7D6FED34" w14:textId="77777777">
              <w:trPr>
                <w:trHeight w:val="1137"/>
              </w:trPr>
              <w:tc>
                <w:tcPr>
                  <w:cnfStyle w:val="001000000000" w:firstRow="0" w:lastRow="0" w:firstColumn="1" w:lastColumn="0" w:oddVBand="0" w:evenVBand="0" w:oddHBand="0" w:evenHBand="0" w:firstRowFirstColumn="0" w:firstRowLastColumn="0" w:lastRowFirstColumn="0" w:lastRowLastColumn="0"/>
                  <w:tcW w:w="0" w:type="auto"/>
                  <w:tcBorders>
                    <w:top w:val="single" w:color="auto" w:sz="4" w:space="0"/>
                    <w:left w:val="single" w:color="auto" w:sz="4" w:space="0"/>
                    <w:bottom w:val="single" w:color="auto" w:sz="4" w:space="0"/>
                    <w:right w:val="single" w:color="auto" w:sz="4" w:space="0"/>
                  </w:tcBorders>
                  <w:shd w:val="clear" w:color="auto" w:fill="D5DCE4" w:themeFill="text2" w:themeFillTint="33"/>
                  <w:hideMark/>
                </w:tcPr>
                <w:p w:rsidRPr="005C598F" w:rsidR="005C598F" w:rsidP="00964D6D" w:rsidRDefault="005C598F" w14:paraId="0205C940" w14:textId="77777777">
                  <w:r w:rsidRPr="005C598F">
                    <w:t>2023–2028</w:t>
                  </w:r>
                </w:p>
              </w:tc>
              <w:tc>
                <w:tcPr>
                  <w:tcW w:w="0" w:type="auto"/>
                  <w:tcBorders>
                    <w:top w:val="single" w:color="auto" w:sz="4" w:space="0"/>
                    <w:left w:val="single" w:color="auto" w:sz="4" w:space="0"/>
                    <w:bottom w:val="single" w:color="auto" w:sz="4" w:space="0"/>
                    <w:right w:val="single" w:color="auto" w:sz="4" w:space="0"/>
                  </w:tcBorders>
                  <w:shd w:val="clear" w:color="auto" w:fill="D5DCE4" w:themeFill="text2" w:themeFillTint="33"/>
                  <w:hideMark/>
                </w:tcPr>
                <w:p w:rsidRPr="005C598F" w:rsidR="005C598F" w:rsidP="00964D6D" w:rsidRDefault="005C598F" w14:paraId="33064490" w14:textId="77777777">
                  <w:pPr>
                    <w:cnfStyle w:val="000000000000" w:firstRow="0" w:lastRow="0" w:firstColumn="0" w:lastColumn="0" w:oddVBand="0" w:evenVBand="0" w:oddHBand="0" w:evenHBand="0" w:firstRowFirstColumn="0" w:firstRowLastColumn="0" w:lastRowFirstColumn="0" w:lastRowLastColumn="0"/>
                  </w:pPr>
                  <w:r w:rsidRPr="005C598F">
                    <w:t>Hybrid + strategic sponsorship</w:t>
                  </w:r>
                </w:p>
              </w:tc>
              <w:tc>
                <w:tcPr>
                  <w:tcW w:w="0" w:type="auto"/>
                  <w:tcBorders>
                    <w:left w:val="single" w:color="auto" w:sz="4" w:space="0"/>
                  </w:tcBorders>
                  <w:shd w:val="clear" w:color="auto" w:fill="D5DCE4" w:themeFill="text2" w:themeFillTint="33"/>
                  <w:hideMark/>
                </w:tcPr>
                <w:p w:rsidRPr="005C598F" w:rsidR="005C598F" w:rsidP="00964D6D" w:rsidRDefault="005C598F" w14:paraId="12811784" w14:textId="77777777">
                  <w:pPr>
                    <w:cnfStyle w:val="000000000000" w:firstRow="0" w:lastRow="0" w:firstColumn="0" w:lastColumn="0" w:oddVBand="0" w:evenVBand="0" w:oddHBand="0" w:evenHBand="0" w:firstRowFirstColumn="0" w:firstRowLastColumn="0" w:lastRowFirstColumn="0" w:lastRowLastColumn="0"/>
                  </w:pPr>
                  <w:r w:rsidRPr="005C598F">
                    <w:t>BCCI official kit sponsor (all formats)</w:t>
                  </w:r>
                </w:p>
              </w:tc>
            </w:tr>
            <w:tr w:rsidRPr="005C598F" w:rsidR="005C598F" w:rsidTr="005C598F" w14:paraId="1835349C" w14:textId="77777777">
              <w:trPr>
                <w:cnfStyle w:val="000000100000" w:firstRow="0" w:lastRow="0" w:firstColumn="0" w:lastColumn="0" w:oddVBand="0" w:evenVBand="0" w:oddHBand="1" w:evenHBand="0" w:firstRowFirstColumn="0" w:firstRowLastColumn="0" w:lastRowFirstColumn="0" w:lastRowLastColumn="0"/>
                <w:trHeight w:val="1154"/>
              </w:trPr>
              <w:tc>
                <w:tcPr>
                  <w:cnfStyle w:val="001000000000" w:firstRow="0" w:lastRow="0" w:firstColumn="1" w:lastColumn="0" w:oddVBand="0" w:evenVBand="0" w:oddHBand="0" w:evenHBand="0" w:firstRowFirstColumn="0" w:firstRowLastColumn="0" w:lastRowFirstColumn="0" w:lastRowLastColumn="0"/>
                  <w:tcW w:w="0" w:type="auto"/>
                  <w:tcBorders>
                    <w:top w:val="single" w:color="auto" w:sz="4" w:space="0"/>
                    <w:left w:val="single" w:color="auto" w:sz="4" w:space="0"/>
                  </w:tcBorders>
                  <w:shd w:val="clear" w:color="auto" w:fill="D5DCE4" w:themeFill="text2" w:themeFillTint="33"/>
                  <w:hideMark/>
                </w:tcPr>
                <w:p w:rsidRPr="005C598F" w:rsidR="005C598F" w:rsidP="00964D6D" w:rsidRDefault="005C598F" w14:paraId="49EBE451" w14:textId="77777777">
                  <w:r w:rsidRPr="005C598F">
                    <w:t>2025–2027</w:t>
                  </w:r>
                </w:p>
              </w:tc>
              <w:tc>
                <w:tcPr>
                  <w:tcW w:w="0" w:type="auto"/>
                  <w:tcBorders>
                    <w:top w:val="single" w:color="auto" w:sz="4" w:space="0"/>
                    <w:right w:val="single" w:color="auto" w:sz="4" w:space="0"/>
                  </w:tcBorders>
                  <w:shd w:val="clear" w:color="auto" w:fill="D5DCE4" w:themeFill="text2" w:themeFillTint="33"/>
                  <w:hideMark/>
                </w:tcPr>
                <w:p w:rsidRPr="005C598F" w:rsidR="005C598F" w:rsidP="00964D6D" w:rsidRDefault="005C598F" w14:paraId="79A2DE26" w14:textId="77777777">
                  <w:pPr>
                    <w:cnfStyle w:val="000000100000" w:firstRow="0" w:lastRow="0" w:firstColumn="0" w:lastColumn="0" w:oddVBand="0" w:evenVBand="0" w:oddHBand="1" w:evenHBand="0" w:firstRowFirstColumn="0" w:firstRowLastColumn="0" w:lastRowFirstColumn="0" w:lastRowLastColumn="0"/>
                  </w:pPr>
                  <w:r w:rsidRPr="005C598F">
                    <w:t>Accelerated hybrid expansion</w:t>
                  </w:r>
                </w:p>
              </w:tc>
              <w:tc>
                <w:tcPr>
                  <w:tcW w:w="0" w:type="auto"/>
                  <w:tcBorders>
                    <w:left w:val="single" w:color="auto" w:sz="4" w:space="0"/>
                  </w:tcBorders>
                  <w:shd w:val="clear" w:color="auto" w:fill="D5DCE4" w:themeFill="text2" w:themeFillTint="33"/>
                  <w:hideMark/>
                </w:tcPr>
                <w:p w:rsidRPr="005C598F" w:rsidR="005C598F" w:rsidP="00964D6D" w:rsidRDefault="005C598F" w14:paraId="78315921" w14:textId="77777777">
                  <w:pPr>
                    <w:cnfStyle w:val="000000100000" w:firstRow="0" w:lastRow="0" w:firstColumn="0" w:lastColumn="0" w:oddVBand="0" w:evenVBand="0" w:oddHBand="1" w:evenHBand="0" w:firstRowFirstColumn="0" w:firstRowLastColumn="0" w:lastRowFirstColumn="0" w:lastRowLastColumn="0"/>
                  </w:pPr>
                  <w:r w:rsidRPr="005C598F">
                    <w:t>~150 additional stores planned</w:t>
                  </w:r>
                </w:p>
              </w:tc>
            </w:tr>
          </w:tbl>
          <w:p w:rsidR="005C598F" w:rsidRDefault="005C598F" w14:paraId="4C30149F" w14:textId="77777777"/>
        </w:tc>
      </w:tr>
    </w:tbl>
    <w:p w:rsidR="005C598F" w:rsidP="00CC1D33" w:rsidRDefault="005C598F" w14:paraId="1ED7BFD0" w14:textId="77777777">
      <w:pPr>
        <w:rPr>
          <w:b/>
          <w:bCs/>
        </w:rPr>
      </w:pPr>
    </w:p>
    <w:p w:rsidRPr="00DA793A" w:rsidR="00CC1D33" w:rsidP="00CC1D33" w:rsidRDefault="005C598F" w14:paraId="109395BD" w14:textId="55E65286">
      <w:pPr>
        <w:rPr>
          <w:b/>
          <w:bCs/>
        </w:rPr>
      </w:pPr>
      <w:r>
        <w:rPr>
          <w:b/>
          <w:bCs/>
        </w:rPr>
        <w:br w:type="column"/>
      </w:r>
      <w:r w:rsidRPr="00DA793A" w:rsidR="00CC1D33">
        <w:rPr>
          <w:b/>
          <w:bCs/>
        </w:rPr>
        <w:lastRenderedPageBreak/>
        <w:t>4.4 Critical Evaluation and Theoretical Implications</w:t>
      </w:r>
    </w:p>
    <w:p w:rsidRPr="00DA793A" w:rsidR="00503816" w:rsidP="00471DF1" w:rsidRDefault="00A53F09" w14:paraId="38FC3573" w14:textId="2AF828B8">
      <w:r w:rsidRPr="00DA793A">
        <w:t xml:space="preserve">Theoretically, the Indian path fits into the framework of the Uppsala Internationalization approach, which stresses gradual commitment and contingency approach in the choice of entry modes (Johanson and Vahlne, new applications in </w:t>
      </w:r>
      <w:proofErr w:type="spellStart"/>
      <w:r w:rsidRPr="00DA793A">
        <w:t>Hollensen</w:t>
      </w:r>
      <w:proofErr w:type="spellEnd"/>
      <w:r w:rsidRPr="00DA793A">
        <w:t xml:space="preserve">, 2024; </w:t>
      </w:r>
      <w:proofErr w:type="spellStart"/>
      <w:r w:rsidRPr="00DA793A">
        <w:t>Cavusgil</w:t>
      </w:r>
      <w:proofErr w:type="spellEnd"/>
      <w:r w:rsidRPr="00DA793A">
        <w:t xml:space="preserve"> et al., 2020). The hybrid strategy effectively combines the requirement of responsiveness to the local environment (mainly in terms of bridging cultures through the game of cricket) with the necessity of maintaining global brand equity. The residual risks (quality consistency among franchisees, potential conflicts of channels, and experience dilution of the brand) still exist and should be managed continuously. Generally speaking, the case of Adidas entering India is an excellent example of the successful implementation of staged commitment, cultural adaptation, and hybrid governance in a high-growth emerging country.</w:t>
      </w:r>
      <w:bookmarkStart w:name="_GoBack" w:id="16"/>
      <w:bookmarkEnd w:id="16"/>
    </w:p>
    <w:p w:rsidRPr="00DA793A" w:rsidR="00503816" w:rsidRDefault="00BD0257" w14:paraId="3E9B61EE" w14:textId="77777777">
      <w:pPr>
        <w:pStyle w:val="Heading1"/>
        <w:rPr>
          <w:color w:val="auto"/>
        </w:rPr>
      </w:pPr>
      <w:bookmarkStart w:name="_Toc235762291" w:id="17"/>
      <w:bookmarkStart w:name="_Toc235768947" w:id="18"/>
      <w:r w:rsidRPr="00DA793A">
        <w:rPr>
          <w:color w:val="auto"/>
        </w:rPr>
        <w:t>5. Evaluation of Ethical Issues Related to the Marketing Mix</w:t>
      </w:r>
      <w:bookmarkEnd w:id="17"/>
      <w:bookmarkEnd w:id="18"/>
    </w:p>
    <w:p w:rsidRPr="00DA793A" w:rsidR="003A63D0" w:rsidP="003A63D0" w:rsidRDefault="003A63D0" w14:paraId="491F3BBA" w14:textId="77777777">
      <w:pPr>
        <w:rPr>
          <w:b/>
          <w:bCs/>
        </w:rPr>
      </w:pPr>
      <w:r w:rsidRPr="00DA793A">
        <w:rPr>
          <w:b/>
          <w:bCs/>
        </w:rPr>
        <w:t>5.1 The Intensifying Ethical Context for Global Sportswear Brands</w:t>
      </w:r>
    </w:p>
    <w:p w:rsidRPr="00DA793A" w:rsidR="003A63D0" w:rsidP="003A63D0" w:rsidRDefault="00A53F09" w14:paraId="4E4327CF" w14:textId="49263C8C">
      <w:r w:rsidRPr="00DA793A">
        <w:t xml:space="preserve">Since 2020, ethical criticism for multinational sportswear companies has grown tremendously in three overlapping spheres: employment conditions in the supply chain, the truthfulness of the environmental and sustainable initiatives, and marketing communication and celebrity endorsements and their social responsibilities (Business &amp; Human Rights Resource Centre, 2021-2025). These pressures are more acute on Adidas, since their marketing mix, especially the Promotion, Physical Evidence and Product aspects of it, is greatly dependent on their promises to the customers regarding the integrity of performance, culture and responsible </w:t>
      </w:r>
      <w:proofErr w:type="spellStart"/>
      <w:r w:rsidRPr="00DA793A">
        <w:t>behaviour</w:t>
      </w:r>
      <w:proofErr w:type="spellEnd"/>
      <w:r w:rsidRPr="00DA793A">
        <w:t xml:space="preserve"> of the company. There have been two issue clusters that were particularly important from 2020 to 2025 and which put to test the credibility of Adidas’ marketing mix in Germany and India.</w:t>
      </w:r>
    </w:p>
    <w:p w:rsidRPr="00DA793A" w:rsidR="003A63D0" w:rsidP="003A63D0" w:rsidRDefault="003A63D0" w14:paraId="015B16DB" w14:textId="77777777">
      <w:pPr>
        <w:rPr>
          <w:b/>
          <w:bCs/>
        </w:rPr>
      </w:pPr>
      <w:r w:rsidRPr="00DA793A">
        <w:rPr>
          <w:b/>
          <w:bCs/>
        </w:rPr>
        <w:t>5.2 Supply-Chain Controversy: Xinjiang Cotton and Forced-</w:t>
      </w:r>
      <w:proofErr w:type="spellStart"/>
      <w:r w:rsidRPr="00DA793A">
        <w:rPr>
          <w:b/>
          <w:bCs/>
        </w:rPr>
        <w:t>Labour</w:t>
      </w:r>
      <w:proofErr w:type="spellEnd"/>
      <w:r w:rsidRPr="00DA793A">
        <w:rPr>
          <w:b/>
          <w:bCs/>
        </w:rPr>
        <w:t xml:space="preserve"> Allegations</w:t>
      </w:r>
    </w:p>
    <w:p w:rsidRPr="00DA793A" w:rsidR="00A53F09" w:rsidP="00A53F09" w:rsidRDefault="00A53F09" w14:paraId="7CF848CF" w14:textId="77777777">
      <w:r w:rsidRPr="00DA793A">
        <w:t>Cluster one relates to Adidas' sourcing of cotton and the accusations of forced labor associated with the use of Uyghur people in the production of cotton in the Xinjiang province of China. Following the publication of reports (e.g., by the Australian Strategic Policy Institute) and pressure from activists, the Western brands, including Adidas, faced criticism from Western human rights organizations and, subsequently, consumer outrage in China due to brands trying to distance themselves from Xinjiang cotton (BBC, 2021).</w:t>
      </w:r>
    </w:p>
    <w:p w:rsidRPr="00DA793A" w:rsidR="00A53F09" w:rsidP="00A53F09" w:rsidRDefault="00A53F09" w14:paraId="5C0E3797" w14:textId="77777777">
      <w:r w:rsidRPr="00DA793A">
        <w:t xml:space="preserve">The company openly declared that it had never produced goods in Xinjiang, did not have any direct contracts with any of the local suppliers, and had even told the suppliers of their fabrics not to buy </w:t>
      </w:r>
      <w:r w:rsidRPr="00DA793A">
        <w:lastRenderedPageBreak/>
        <w:t xml:space="preserve">the yarn in the region (adidas Group, 2020; Business &amp; Human Rights Resource Centre, 2021). However, in May 2022, the findings of an isotope analysis conducted by </w:t>
      </w:r>
      <w:proofErr w:type="spellStart"/>
      <w:r w:rsidRPr="00DA793A">
        <w:t>Agroisolab</w:t>
      </w:r>
      <w:proofErr w:type="spellEnd"/>
      <w:r w:rsidRPr="00DA793A">
        <w:t xml:space="preserve"> (</w:t>
      </w:r>
      <w:proofErr w:type="spellStart"/>
      <w:r w:rsidRPr="00DA793A">
        <w:t>Jülich</w:t>
      </w:r>
      <w:proofErr w:type="spellEnd"/>
      <w:r w:rsidRPr="00DA793A">
        <w:t xml:space="preserve">) and </w:t>
      </w:r>
      <w:proofErr w:type="spellStart"/>
      <w:r w:rsidRPr="00DA793A">
        <w:t>Hochschule</w:t>
      </w:r>
      <w:proofErr w:type="spellEnd"/>
      <w:r w:rsidRPr="00DA793A">
        <w:t xml:space="preserve"> Niederrhein suggested that there might be traces of Xinjiang cotton in Adidas t-shirts, which contradicts the claims made by the company (The Guardian, 2022). The company claims that it does not use any Xinjiang cotton and has a materials nomination and traceability process (The Guardian, 2022; What Is Happening in Xinjiang, 2022).</w:t>
      </w:r>
    </w:p>
    <w:p w:rsidRPr="00DA793A" w:rsidR="003A63D0" w:rsidP="003A63D0" w:rsidRDefault="003A63D0" w14:paraId="021A9F3A" w14:textId="77777777">
      <w:pPr>
        <w:rPr>
          <w:b/>
          <w:bCs/>
        </w:rPr>
      </w:pPr>
      <w:r w:rsidRPr="00DA793A">
        <w:rPr>
          <w:b/>
          <w:bCs/>
        </w:rPr>
        <w:t>5.3 Celebrity Endorsement Risk: Termination of the Yeezy Partnership</w:t>
      </w:r>
    </w:p>
    <w:p w:rsidRPr="00DA793A" w:rsidR="003A63D0" w:rsidP="00A53F09" w:rsidRDefault="00A53F09" w14:paraId="0B9C1379" w14:textId="14207181">
      <w:r w:rsidRPr="00DA793A">
        <w:t>A second notable example of an ethical dilemma arose on 25 October 2022, when Adidas decided to break off its nine-year partnership with Kanye West (Ye) due to his antisemitic remarks (Reuters, 2022; Business Insider, 2022). According to the company, “we do not tolerate antisemitism and any other kind of hate speech,” after which it stopped producing and selling Yeezy goods. The financial effects turned out to be quite serious: Adidas forecast a short-term loss of about €250 million (about US$250 million) of net profit in 2022, and then announced a new expected deficit of hundreds of millions of euros in sales in 2023, especially in North America (Reuters, 2022; World Footwear, 2022). On the one hand, this decision was clearly necessary from an ethical perspective; on the other hand, it demonstrated how risky it could be to depend on one celebrity partner in terms of both finances and reputation.</w:t>
      </w:r>
    </w:p>
    <w:p w:rsidRPr="00DA793A" w:rsidR="003A63D0" w:rsidP="003A63D0" w:rsidRDefault="005C598F" w14:paraId="7DA3B469" w14:textId="00E17278">
      <w:pPr>
        <w:rPr>
          <w:b/>
          <w:bCs/>
        </w:rPr>
      </w:pPr>
      <w:r>
        <w:rPr>
          <w:b/>
          <w:bCs/>
        </w:rPr>
        <w:br w:type="column"/>
      </w:r>
      <w:r w:rsidRPr="00DA793A" w:rsidR="003A63D0">
        <w:rPr>
          <w:b/>
          <w:bCs/>
        </w:rPr>
        <w:lastRenderedPageBreak/>
        <w:t>5.4 Broader Legitimacy Requirements and Comparative Implications</w:t>
      </w:r>
    </w:p>
    <w:p w:rsidRPr="00DA793A" w:rsidR="00503816" w:rsidP="00471DF1" w:rsidRDefault="00A53F09" w14:paraId="291EAB4E" w14:textId="0098A582">
      <w:r w:rsidRPr="00DA793A">
        <w:t>In addition to the two above-mentioned scandals, however, maintaining steady progress in terms of better wages, working conditions and performance in terms of the environment on the part of Adidas suppliers in Asia is yet another legitimacy issue that needs addressing. In Germany, strict legislation (CSRD, Green Deal) and high customer standards necessitate verifiable claims, while in India, a younger generation of increasingly conscious urban consumers is starting to question brands more often in terms of their ethical credentials (Business &amp; Human Rights Resource Centre, 2021-2025).</w:t>
      </w:r>
    </w:p>
    <w:p w:rsidRPr="00DA793A" w:rsidR="00503816" w:rsidRDefault="00BD0257" w14:paraId="189EA07C" w14:textId="77777777">
      <w:pPr>
        <w:pStyle w:val="Heading1"/>
        <w:rPr>
          <w:color w:val="auto"/>
        </w:rPr>
      </w:pPr>
      <w:bookmarkStart w:name="_Toc235762292" w:id="19"/>
      <w:bookmarkStart w:name="_Toc235768948" w:id="20"/>
      <w:r w:rsidRPr="00DA793A">
        <w:rPr>
          <w:color w:val="auto"/>
        </w:rPr>
        <w:t>6. Recommendations for Future Interna</w:t>
      </w:r>
      <w:r w:rsidRPr="00DA793A">
        <w:rPr>
          <w:color w:val="auto"/>
        </w:rPr>
        <w:t>tional Marketing Strategies</w:t>
      </w:r>
      <w:bookmarkEnd w:id="19"/>
      <w:bookmarkEnd w:id="20"/>
    </w:p>
    <w:p w:rsidRPr="00DA793A" w:rsidR="00A53F09" w:rsidP="00A53F09" w:rsidRDefault="00A53F09" w14:paraId="1CFC1D2E" w14:textId="77777777">
      <w:r w:rsidRPr="00DA793A">
        <w:t>Based on the above discussion, the following recommendations are made:</w:t>
      </w:r>
    </w:p>
    <w:p w:rsidRPr="00DA793A" w:rsidR="00A53F09" w:rsidP="00A53F09" w:rsidRDefault="00A53F09" w14:paraId="0EF81CEB" w14:textId="571A6E9C">
      <w:pPr>
        <w:pStyle w:val="ListParagraph"/>
        <w:numPr>
          <w:ilvl w:val="0"/>
          <w:numId w:val="5"/>
        </w:numPr>
        <w:spacing w:line="360" w:lineRule="auto"/>
      </w:pPr>
      <w:r w:rsidRPr="00DA793A">
        <w:t>Enhance the cricket products and content offering in India (performance footwear, replica kits, training apparel, digital content) and selectively transfer innovations in India to other cricket markets, creating possibilities for reverse innovation.</w:t>
      </w:r>
    </w:p>
    <w:p w:rsidRPr="00DA793A" w:rsidR="00A53F09" w:rsidP="00A53F09" w:rsidRDefault="00A53F09" w14:paraId="5F7A277B" w14:textId="540AFA3D">
      <w:pPr>
        <w:pStyle w:val="ListParagraph"/>
        <w:numPr>
          <w:ilvl w:val="0"/>
          <w:numId w:val="5"/>
        </w:numPr>
        <w:spacing w:line="360" w:lineRule="auto"/>
      </w:pPr>
      <w:r w:rsidRPr="00DA793A">
        <w:t>Fast-track company-owned and franchised growth in tier-2 and tier-3 cities in India, through improved education tools, virtual try-ons, and omnichannel fulfillment to circumvent physical retail density challenges.</w:t>
      </w:r>
    </w:p>
    <w:p w:rsidRPr="00DA793A" w:rsidR="00A53F09" w:rsidP="00A53F09" w:rsidRDefault="00A53F09" w14:paraId="6C4977CB" w14:textId="054BBCC8">
      <w:pPr>
        <w:pStyle w:val="ListParagraph"/>
        <w:numPr>
          <w:ilvl w:val="0"/>
          <w:numId w:val="5"/>
        </w:numPr>
        <w:spacing w:line="360" w:lineRule="auto"/>
      </w:pPr>
      <w:r w:rsidRPr="00DA793A">
        <w:t>Strengthen supply chain transparency efforts and living wage advancement through independent third-party audit and, where possible, blockchain-based traceability of the same and ensure consistent communication of advancements in both German and Indian markets to maintain credibility of sustainable practices.</w:t>
      </w:r>
    </w:p>
    <w:p w:rsidRPr="00DA793A" w:rsidR="00A53F09" w:rsidP="00A53F09" w:rsidRDefault="00A53F09" w14:paraId="598585FB" w14:textId="56926E50">
      <w:pPr>
        <w:pStyle w:val="ListParagraph"/>
        <w:numPr>
          <w:ilvl w:val="0"/>
          <w:numId w:val="5"/>
        </w:numPr>
        <w:spacing w:line="360" w:lineRule="auto"/>
      </w:pPr>
      <w:r w:rsidRPr="00DA793A">
        <w:t>Tune up the pricing strategy in India to ensure that the premium products and affordable lifestyle ranges exist side by side without compromising brand equity due to overpromotion.</w:t>
      </w:r>
    </w:p>
    <w:p w:rsidRPr="00DA793A" w:rsidR="00A53F09" w:rsidP="00A53F09" w:rsidRDefault="00A53F09" w14:paraId="7271C2ED" w14:textId="3D37464E">
      <w:pPr>
        <w:pStyle w:val="ListParagraph"/>
        <w:numPr>
          <w:ilvl w:val="0"/>
          <w:numId w:val="5"/>
        </w:numPr>
        <w:spacing w:line="360" w:lineRule="auto"/>
      </w:pPr>
      <w:r w:rsidRPr="00DA793A">
        <w:t>Support female products and advertising campaigns in both markets, acknowledging the still untapped potential and the differing perspectives of women in sport in the two countries.</w:t>
      </w:r>
    </w:p>
    <w:p w:rsidRPr="00DA793A" w:rsidR="00503816" w:rsidP="00A53F09" w:rsidRDefault="00A53F09" w14:paraId="1D8EAD06" w14:textId="764B613C">
      <w:pPr>
        <w:pStyle w:val="ListParagraph"/>
        <w:numPr>
          <w:ilvl w:val="0"/>
          <w:numId w:val="5"/>
        </w:numPr>
        <w:spacing w:line="360" w:lineRule="auto"/>
      </w:pPr>
      <w:r w:rsidRPr="00DA793A">
        <w:t>Practically implement the “global brand with local mindset” philosophy by giving Indian marketing and assortment team members more control while adhering to global brand guidelines.</w:t>
      </w:r>
    </w:p>
    <w:p w:rsidRPr="00DA793A" w:rsidR="00503816" w:rsidRDefault="005C598F" w14:paraId="0590798D" w14:textId="3615E43B">
      <w:pPr>
        <w:pStyle w:val="Heading1"/>
        <w:rPr>
          <w:color w:val="auto"/>
        </w:rPr>
      </w:pPr>
      <w:bookmarkStart w:name="_Toc235762293" w:id="21"/>
      <w:bookmarkStart w:name="_Toc235768949" w:id="22"/>
      <w:r>
        <w:rPr>
          <w:color w:val="auto"/>
        </w:rPr>
        <w:br w:type="column"/>
      </w:r>
      <w:r w:rsidRPr="00DA793A" w:rsidR="00BD0257">
        <w:rPr>
          <w:color w:val="auto"/>
        </w:rPr>
        <w:lastRenderedPageBreak/>
        <w:t>7. Reflective Account Using Gibbs’ Reflective Cycle</w:t>
      </w:r>
      <w:bookmarkEnd w:id="21"/>
      <w:bookmarkEnd w:id="22"/>
    </w:p>
    <w:p w:rsidRPr="00DA793A" w:rsidR="008F6263" w:rsidP="008F6263" w:rsidRDefault="008F6263" w14:paraId="525903B7" w14:textId="77777777">
      <w:pPr>
        <w:pStyle w:val="Heading2"/>
        <w:rPr>
          <w:color w:val="auto"/>
        </w:rPr>
      </w:pPr>
      <w:bookmarkStart w:name="_Toc235768950" w:id="23"/>
      <w:r w:rsidRPr="00DA793A">
        <w:rPr>
          <w:color w:val="auto"/>
        </w:rPr>
        <w:t>7.1 Description</w:t>
      </w:r>
      <w:bookmarkEnd w:id="23"/>
    </w:p>
    <w:p w:rsidRPr="00DA793A" w:rsidR="00A53F09" w:rsidP="00A53F09" w:rsidRDefault="00A53F09" w14:paraId="399082B0" w14:textId="77777777">
      <w:r w:rsidRPr="00DA793A">
        <w:t>The assessment involved a thorough Level-7 comparative analysis of Adidas AG’s international marketing strategy in two different national contexts: Germany (home country) and India (host country). The key areas included macro environmental analysis using PESTLE framework, cultural analysis applying Hofstede’s six-dimensional model, analysis of STP, comparative analysis of 7Ps marketing mix, market entry strategy (focusing on India), ethical issues of the marketing mix, and strategic recommendations. A reflective element based on Gibbs’ model of reflective learning was added to the submission.</w:t>
      </w:r>
    </w:p>
    <w:p w:rsidRPr="00DA793A" w:rsidR="00A53F09" w:rsidP="00A53F09" w:rsidRDefault="00A53F09" w14:paraId="77F27007" w14:textId="77777777">
      <w:r w:rsidRPr="00DA793A">
        <w:t xml:space="preserve">Research activities were multilevel. Primary sources were annual reports and press releases of adidas Group for 2023–2026, providing official statistics on revenues and strategy. Academic textbooks and literature on international marketing (Hollensen, Kotler &amp; Keller, </w:t>
      </w:r>
      <w:proofErr w:type="spellStart"/>
      <w:r w:rsidRPr="00DA793A">
        <w:t>Cavusgil</w:t>
      </w:r>
      <w:proofErr w:type="spellEnd"/>
      <w:r w:rsidRPr="00DA793A">
        <w:t xml:space="preserve"> et al., Keegan &amp; Green) served as the theoretical background. Official sources (World Bank, IMF, UN DESA, Eurostat) and Hofstede cultural scores available at The Culture Factor platform were used for macro and cultural analysis. Investigative journalism and NGO reporting (BBC, The Guardian, Business &amp; Human Rights Resource Centre) served as the sources of ethical analysis. Data were </w:t>
      </w:r>
      <w:proofErr w:type="spellStart"/>
      <w:r w:rsidRPr="00DA793A">
        <w:t>organised</w:t>
      </w:r>
      <w:proofErr w:type="spellEnd"/>
      <w:r w:rsidRPr="00DA793A">
        <w:t xml:space="preserve"> in the form of comparative tables (PESTLE, Hofstede, 7Ps, timeline of entry modes, ethical issues) and then </w:t>
      </w:r>
      <w:proofErr w:type="spellStart"/>
      <w:r w:rsidRPr="00DA793A">
        <w:t>synthesised</w:t>
      </w:r>
      <w:proofErr w:type="spellEnd"/>
      <w:r w:rsidRPr="00DA793A">
        <w:t xml:space="preserve"> in the form of a critical narrative, attempting to go beyond mere description.</w:t>
      </w:r>
    </w:p>
    <w:p w:rsidRPr="00DA793A" w:rsidR="008F6263" w:rsidP="008F6263" w:rsidRDefault="008F6263" w14:paraId="2628BEAF" w14:textId="77777777">
      <w:pPr>
        <w:pStyle w:val="Heading2"/>
        <w:rPr>
          <w:color w:val="auto"/>
        </w:rPr>
      </w:pPr>
      <w:bookmarkStart w:name="_Toc235768951" w:id="24"/>
      <w:r w:rsidRPr="00DA793A">
        <w:rPr>
          <w:color w:val="auto"/>
        </w:rPr>
        <w:t>7.2 Feelings</w:t>
      </w:r>
      <w:bookmarkEnd w:id="24"/>
    </w:p>
    <w:p w:rsidRPr="00DA793A" w:rsidR="00A53F09" w:rsidP="00A53F09" w:rsidRDefault="00A53F09" w14:paraId="76137FA9" w14:textId="77777777">
      <w:r w:rsidRPr="00DA793A">
        <w:t>Initially, I felt quite apprehensive about starting the task. It seemed rather demanding to master several different analytical tools at once, understand two very different national markets, and approach them both in a commercial and an ethical light. A particular point of concern was the relative lack of detailed financial and operational statistics available for the Indian subsidiary as opposed to a wealth of more sophisticated segment reporting provided by BCI's EMEA, North America, or Greater China.</w:t>
      </w:r>
    </w:p>
    <w:p w:rsidRPr="00DA793A" w:rsidR="00A53F09" w:rsidP="00A53F09" w:rsidRDefault="00A53F09" w14:paraId="651569DB" w14:textId="77777777">
      <w:r w:rsidRPr="00DA793A">
        <w:t xml:space="preserve">However, as more of the needed sources became available – namely, official BCCI announcements, latest revenue reports from Fortune India and </w:t>
      </w:r>
      <w:proofErr w:type="spellStart"/>
      <w:r w:rsidRPr="00DA793A">
        <w:t>Tracxn</w:t>
      </w:r>
      <w:proofErr w:type="spellEnd"/>
      <w:r w:rsidRPr="00DA793A">
        <w:t xml:space="preserve">, </w:t>
      </w:r>
      <w:proofErr w:type="spellStart"/>
      <w:r w:rsidRPr="00DA793A">
        <w:t>Hofstede</w:t>
      </w:r>
      <w:proofErr w:type="spellEnd"/>
      <w:r w:rsidRPr="00DA793A">
        <w:t xml:space="preserve"> country scores, as well as more thorough information regarding the supply chain ethics issue (specifically, the Xinjiang cotton and the decision to terminate the Yeezy line), – confidence grew steadily. I enjoyed building tables, as </w:t>
      </w:r>
      <w:r w:rsidRPr="00DA793A">
        <w:lastRenderedPageBreak/>
        <w:t xml:space="preserve">well, as seeing the adaptations and </w:t>
      </w:r>
      <w:proofErr w:type="spellStart"/>
      <w:r w:rsidRPr="00DA793A">
        <w:t>standardisations</w:t>
      </w:r>
      <w:proofErr w:type="spellEnd"/>
      <w:r w:rsidRPr="00DA793A">
        <w:t xml:space="preserve"> emerge in a tangible way relieved some of my initial anxiety and helped me focus on analyzing the material.</w:t>
      </w:r>
    </w:p>
    <w:p w:rsidRPr="00DA793A" w:rsidR="008F6263" w:rsidP="008F6263" w:rsidRDefault="008F6263" w14:paraId="79ECF0AD" w14:textId="77777777">
      <w:pPr>
        <w:pStyle w:val="Heading2"/>
        <w:rPr>
          <w:color w:val="auto"/>
        </w:rPr>
      </w:pPr>
      <w:bookmarkStart w:name="_Toc235768952" w:id="25"/>
      <w:r w:rsidRPr="00DA793A">
        <w:rPr>
          <w:color w:val="auto"/>
        </w:rPr>
        <w:t>7.3 Evaluation</w:t>
      </w:r>
      <w:bookmarkEnd w:id="25"/>
    </w:p>
    <w:p w:rsidRPr="00DA793A" w:rsidR="00A53F09" w:rsidP="00A53F09" w:rsidRDefault="00A53F09" w14:paraId="578AC2F9" w14:textId="77777777">
      <w:r w:rsidRPr="00DA793A">
        <w:t xml:space="preserve">There were various strengths within the research and writing process. The systematic use of comparative tables from the very beginning imposed rigor on the thinking process and allowed spotting </w:t>
      </w:r>
      <w:proofErr w:type="spellStart"/>
      <w:r w:rsidRPr="00DA793A">
        <w:t>standardisation</w:t>
      </w:r>
      <w:proofErr w:type="spellEnd"/>
      <w:r w:rsidRPr="00DA793A">
        <w:t xml:space="preserve"> vs. adaptation patterns that would not be so evident in prose. Relying on primary sources of the company under study, such as the adidas Group annual reports and the press releases, and on the BCCI partnership announcement increased the reliability and the timeliness of the analysis. The choice to conduct the ethical assessment as a separate section of the report helped to achieve a higher level of critical analysis as well as to address the learning outcome associated with the contemporary ethical frameworks.</w:t>
      </w:r>
    </w:p>
    <w:p w:rsidRPr="00DA793A" w:rsidR="008F6263" w:rsidP="00A53F09" w:rsidRDefault="00A53F09" w14:paraId="76F294F8" w14:textId="01669DEE">
      <w:r w:rsidRPr="00DA793A">
        <w:t xml:space="preserve">Limitations were also quite informative. The biggest limitation is related to the need to triangulate the secondary industry reports and company profiles (Fortune India, </w:t>
      </w:r>
      <w:proofErr w:type="spellStart"/>
      <w:r w:rsidRPr="00DA793A">
        <w:t>Tracxn</w:t>
      </w:r>
      <w:proofErr w:type="spellEnd"/>
      <w:r w:rsidRPr="00DA793A">
        <w:t xml:space="preserve">) in order to obtain Indian revenue and store network information, since adidas Group reports lack the granularity of the information about India as compared to other important regions of the business operations. There was also the issue of time distribution among different levels of analysis; it took some effort to overcome the temptation to spend too much time in collecting the evidence rather than </w:t>
      </w:r>
      <w:proofErr w:type="spellStart"/>
      <w:r w:rsidRPr="00DA793A">
        <w:t>analysing</w:t>
      </w:r>
      <w:proofErr w:type="spellEnd"/>
      <w:r w:rsidRPr="00DA793A">
        <w:t xml:space="preserve"> it.</w:t>
      </w:r>
    </w:p>
    <w:p w:rsidRPr="00DA793A" w:rsidR="008F6263" w:rsidP="008F6263" w:rsidRDefault="008F6263" w14:paraId="5349D74B" w14:textId="77777777">
      <w:pPr>
        <w:pStyle w:val="Heading2"/>
        <w:rPr>
          <w:color w:val="auto"/>
        </w:rPr>
      </w:pPr>
      <w:bookmarkStart w:name="_Toc235768953" w:id="26"/>
      <w:r w:rsidRPr="00DA793A">
        <w:rPr>
          <w:color w:val="auto"/>
        </w:rPr>
        <w:t>7.4 Analysis</w:t>
      </w:r>
      <w:bookmarkEnd w:id="26"/>
    </w:p>
    <w:p w:rsidRPr="00DA793A" w:rsidR="00A53F09" w:rsidP="00A53F09" w:rsidRDefault="00A53F09" w14:paraId="75FBF063" w14:textId="77777777">
      <w:r w:rsidRPr="00DA793A">
        <w:t>This exercise confirmed the ongoing value of standard international-marketing approaches – PESTLE, Hofstede's Cultural Dimensions, STP, the 7 Ps and Entry Modes approach – while highlighting the constraints imposed by limited or fast-moving data. Cultural distance, specifically the substantial divergences in Power Distance (35 for Germany and 77 for India) and Individualism (79 for Germany and 24 for India) proved to be a more compelling reason behind differences in promotional strategies and product design than purely economic and regulatory reasons. This outcome supports well-established claims in international marketing literature that culture should not be seen as an ancillary factor but rather one of the key ones in business design (Hofstede et al., 2010; Hollensen, 2024).</w:t>
      </w:r>
    </w:p>
    <w:p w:rsidRPr="00DA793A" w:rsidR="008F6263" w:rsidP="00A53F09" w:rsidRDefault="00A53F09" w14:paraId="5811C61C" w14:textId="5D420DE2">
      <w:r w:rsidRPr="00DA793A">
        <w:t xml:space="preserve">The discussion of the two cases dealing with ethical dilemmas surrounding Xinjiang cotton purchases and Yeezy brand separation highlighted how important it is to ensure that marketing-mix decisions are compatible with the reality of supply chains and the expectations of multiple stakeholders. Any claims made in Promotion and Physical Evidence aspects of the mix are only as </w:t>
      </w:r>
      <w:r w:rsidRPr="00DA793A">
        <w:lastRenderedPageBreak/>
        <w:t>strong as the practices that underpin them. This idea confirms contemporary theories of stakeholder and institutional management suggesting that the organisational legitimacy needs to be achieved continuously in dealings with multiple parties involved. Thus, this case study revealed that successful postgraduate-level analysis requires both applying existing theoretical concepts and questioning the data.</w:t>
      </w:r>
    </w:p>
    <w:p w:rsidRPr="00DA793A" w:rsidR="008F6263" w:rsidP="008F6263" w:rsidRDefault="008F6263" w14:paraId="7B2E2876" w14:textId="77777777">
      <w:pPr>
        <w:pStyle w:val="Heading2"/>
        <w:rPr>
          <w:color w:val="auto"/>
        </w:rPr>
      </w:pPr>
      <w:bookmarkStart w:name="_Toc235768954" w:id="27"/>
      <w:r w:rsidRPr="00DA793A">
        <w:rPr>
          <w:color w:val="auto"/>
        </w:rPr>
        <w:t>7.5 Conclusion</w:t>
      </w:r>
      <w:bookmarkEnd w:id="27"/>
    </w:p>
    <w:p w:rsidRPr="00DA793A" w:rsidR="00A53F09" w:rsidP="00A53F09" w:rsidRDefault="00A53F09" w14:paraId="085EA56B" w14:textId="77777777">
      <w:r w:rsidRPr="00DA793A">
        <w:t>Now I understand better the non-linear and iterative approach to international strategy analysis and the crucial difference between descriptive and evaluative approaches. As far as key postgraduate skills are concerned, this task has improved many of them, namely, the skill to synthesize multi-source information in conditions of its incompleteness, the ability to make comparative arguments based on theoretical and empirical analysis and the competence to apply abstract concepts to current business practice. No less important is the self-knowledge which has been achieved through the reflective process and which includes both strengths and weaknesses of my analytical approach and the responsibility of interpreting ethically-loaded business phenomena.</w:t>
      </w:r>
    </w:p>
    <w:p w:rsidRPr="00DA793A" w:rsidR="008F6263" w:rsidP="00A53F09" w:rsidRDefault="00A53F09" w14:paraId="23429E53" w14:textId="31FCBB6F">
      <w:r w:rsidRPr="00DA793A">
        <w:t>In regard to module learning outcomes, this assignment has contributed to the deeper understanding of socio-cultural differences in marketing and critical awareness of current ethical and practical aspects of international marketing. The results can be transferred from this particular example of Adidas to any other situation of international marketing analysis.</w:t>
      </w:r>
    </w:p>
    <w:p w:rsidRPr="00DA793A" w:rsidR="008F6263" w:rsidP="008F6263" w:rsidRDefault="008F6263" w14:paraId="4DC0AE1E" w14:textId="77777777">
      <w:pPr>
        <w:pStyle w:val="Heading2"/>
        <w:rPr>
          <w:color w:val="auto"/>
        </w:rPr>
      </w:pPr>
      <w:bookmarkStart w:name="_Toc235768955" w:id="28"/>
      <w:r w:rsidRPr="00DA793A">
        <w:rPr>
          <w:color w:val="auto"/>
        </w:rPr>
        <w:t>7.6 Action Plan</w:t>
      </w:r>
      <w:bookmarkEnd w:id="28"/>
    </w:p>
    <w:p w:rsidRPr="00DA793A" w:rsidR="00DA793A" w:rsidP="00DA793A" w:rsidRDefault="00DA793A" w14:paraId="6CDA8476" w14:textId="77777777">
      <w:r w:rsidRPr="00DA793A">
        <w:t>Taking into account the above reflection, four specific measures will help in approaching similar tasks and conducting professional analyses in the future:</w:t>
      </w:r>
    </w:p>
    <w:p w:rsidRPr="00DA793A" w:rsidR="00DA793A" w:rsidP="00DA793A" w:rsidRDefault="00DA793A" w14:paraId="1618A76B" w14:textId="4340C56A">
      <w:pPr>
        <w:pStyle w:val="ListParagraph"/>
        <w:numPr>
          <w:ilvl w:val="0"/>
          <w:numId w:val="7"/>
        </w:numPr>
        <w:spacing w:line="360" w:lineRule="auto"/>
      </w:pPr>
      <w:r w:rsidRPr="00DA793A">
        <w:t>To plan the sources of data in advance and to foresee possible gaps in advance, thus considering other ways to triangulate even before the in-depth analysis starts.</w:t>
      </w:r>
    </w:p>
    <w:p w:rsidRPr="00DA793A" w:rsidR="00DA793A" w:rsidP="00DA793A" w:rsidRDefault="00DA793A" w14:paraId="4ADB73C9" w14:textId="0E49E665">
      <w:pPr>
        <w:pStyle w:val="ListParagraph"/>
        <w:numPr>
          <w:ilvl w:val="0"/>
          <w:numId w:val="7"/>
        </w:numPr>
        <w:spacing w:line="360" w:lineRule="auto"/>
      </w:pPr>
      <w:r w:rsidRPr="00DA793A">
        <w:t>To set aside time specifically for synthesizing and evaluating data rather than spending too much time gathering data; to treat this phase as an independent one in the workflow.</w:t>
      </w:r>
    </w:p>
    <w:p w:rsidRPr="00DA793A" w:rsidR="00DA793A" w:rsidP="00DA793A" w:rsidRDefault="00DA793A" w14:paraId="5FF5BD89" w14:textId="5F345B14">
      <w:pPr>
        <w:pStyle w:val="ListParagraph"/>
        <w:numPr>
          <w:ilvl w:val="0"/>
          <w:numId w:val="7"/>
        </w:numPr>
        <w:spacing w:line="360" w:lineRule="auto"/>
      </w:pPr>
      <w:r w:rsidRPr="00DA793A">
        <w:t>To consider more peer-reviewed journal articles, especially dealing with sportswear in developing countries, internationalization of retail, and ethical supply chain management, in order to deepen the theoretical background rather than relying only on textbooks.</w:t>
      </w:r>
    </w:p>
    <w:p w:rsidRPr="00DA793A" w:rsidR="00DA793A" w:rsidP="00DA793A" w:rsidRDefault="00DA793A" w14:paraId="7175109A" w14:textId="1AFECCBE">
      <w:pPr>
        <w:pStyle w:val="ListParagraph"/>
        <w:numPr>
          <w:ilvl w:val="0"/>
          <w:numId w:val="7"/>
        </w:numPr>
        <w:spacing w:line="360" w:lineRule="auto"/>
      </w:pPr>
      <w:r w:rsidRPr="00DA793A">
        <w:lastRenderedPageBreak/>
        <w:t>To exercise stricter control over the word count from the very beginning, without losing analytical depth, and to make sure that the final assignment complies with the required number of words.</w:t>
      </w:r>
    </w:p>
    <w:p w:rsidRPr="00DA793A" w:rsidR="00503816" w:rsidP="00DA793A" w:rsidRDefault="00DA793A" w14:paraId="59794E7C" w14:textId="330ACA00">
      <w:r w:rsidRPr="00DA793A">
        <w:t>Such a strategy implementation will increase not only the quality but also the effectiveness of postgraduate research and writing and will be instrumental in the development of independent learning skills necessary for professional practice.</w:t>
      </w:r>
    </w:p>
    <w:p w:rsidRPr="00DA793A" w:rsidR="00503816" w:rsidRDefault="00BD0257" w14:paraId="1DC4DF90" w14:textId="77777777">
      <w:pPr>
        <w:pStyle w:val="Heading1"/>
        <w:rPr>
          <w:color w:val="auto"/>
        </w:rPr>
      </w:pPr>
      <w:bookmarkStart w:name="_Toc235762300" w:id="29"/>
      <w:bookmarkStart w:name="_Toc235768956" w:id="30"/>
      <w:r w:rsidRPr="00DA793A">
        <w:rPr>
          <w:color w:val="auto"/>
        </w:rPr>
        <w:t>8. Conclusion</w:t>
      </w:r>
      <w:bookmarkEnd w:id="29"/>
      <w:bookmarkEnd w:id="30"/>
    </w:p>
    <w:p w:rsidRPr="00DA793A" w:rsidR="00503816" w:rsidP="00471DF1" w:rsidRDefault="00DA793A" w14:paraId="24C15C19" w14:textId="56C6E209">
      <w:r w:rsidRPr="00DA793A">
        <w:t>Adidas has managed the traditional conflict of global branding vs. local marketing quite successfully as discussed in the report above. In Germany, Adidas follows the approach of focusing on quality performance, sustainable business practices, and individual excellence in a developed business environment. In India, the strategy focuses on passion for cricket, aspiration and accessibility in an emerging market. Cultural differences which have been identified in terms of Hofstede’s dimensions play a big role in explaining the differences between both approaches whereas unethical practices in the supply chain point out the continued need for transparency. Recommendations provided below should help Adidas maintain its growth in India while not compromising the brand equity established in its home country and around the world.</w:t>
      </w:r>
    </w:p>
    <w:p w:rsidRPr="00DA793A" w:rsidR="00503816" w:rsidP="00471DF1" w:rsidRDefault="00BD0257" w14:paraId="28F6FB2F" w14:textId="77777777">
      <w:r w:rsidRPr="00DA793A">
        <w:br w:type="page"/>
      </w:r>
    </w:p>
    <w:p w:rsidRPr="00DA793A" w:rsidR="00503816" w:rsidRDefault="00BD0257" w14:paraId="260EF438" w14:textId="77777777">
      <w:pPr>
        <w:pStyle w:val="Heading1"/>
        <w:rPr>
          <w:color w:val="auto"/>
        </w:rPr>
      </w:pPr>
      <w:bookmarkStart w:name="_Toc235762301" w:id="31"/>
      <w:bookmarkStart w:name="_Toc235768957" w:id="32"/>
      <w:r w:rsidRPr="00DA793A">
        <w:rPr>
          <w:color w:val="auto"/>
        </w:rPr>
        <w:lastRenderedPageBreak/>
        <w:t>References</w:t>
      </w:r>
      <w:bookmarkEnd w:id="31"/>
      <w:bookmarkEnd w:id="32"/>
    </w:p>
    <w:p w:rsidRPr="00DA793A" w:rsidR="00DA793A" w:rsidP="00DA793A" w:rsidRDefault="00DA793A" w14:paraId="354F4089" w14:textId="77777777">
      <w:r w:rsidRPr="00DA793A">
        <w:t xml:space="preserve">adidas Group (2021) </w:t>
      </w:r>
      <w:r w:rsidRPr="00DA793A">
        <w:rPr>
          <w:i/>
          <w:iCs/>
        </w:rPr>
        <w:t>adidas presents growth strategy ‘Own the Game’ until 2025</w:t>
      </w:r>
      <w:r w:rsidRPr="00DA793A">
        <w:t xml:space="preserve">. Press release, 10 March. Available at: </w:t>
      </w:r>
      <w:hyperlink w:tgtFrame="_blank" w:history="1" r:id="rId9">
        <w:r w:rsidRPr="00DA793A">
          <w:rPr>
            <w:rStyle w:val="Hyperlink"/>
          </w:rPr>
          <w:t>https://www.adidas-group.com/en/media/press-releases/adidas-presents-growth-strategy-own-the-game-until-2025</w:t>
        </w:r>
      </w:hyperlink>
      <w:r w:rsidRPr="00DA793A">
        <w:t xml:space="preserve"> (Accessed: 22 July 2026).</w:t>
      </w:r>
    </w:p>
    <w:p w:rsidRPr="00DA793A" w:rsidR="00DA793A" w:rsidP="00471DF1" w:rsidRDefault="00DA793A" w14:paraId="3C6B9AB7" w14:textId="3A55BCD9">
      <w:r w:rsidRPr="00DA793A">
        <w:t xml:space="preserve">adidas Group (2023) BCCI and adidas announce multi-year Partnership as official kit sponsor of the Indian cricket team. Available at: </w:t>
      </w:r>
      <w:hyperlink w:history="1" r:id="rId10">
        <w:r w:rsidRPr="005C598F">
          <w:rPr>
            <w:rStyle w:val="Hyperlink"/>
          </w:rPr>
          <w:t>https://news.adidas.com/cricket/bcci-and-adidas-announce-multi-year-partnership-as-official-kit-sponsor-of-the-indian-cricket-team/s/add0518e-bf6b-41e5-b347-e403180f1521</w:t>
        </w:r>
      </w:hyperlink>
      <w:r w:rsidRPr="00DA793A">
        <w:t xml:space="preserve"> (Accessed: 20 July 2026).</w:t>
      </w:r>
    </w:p>
    <w:p w:rsidRPr="00DA793A" w:rsidR="00DA793A" w:rsidP="00471DF1" w:rsidRDefault="00DA793A" w14:paraId="071B3B3F" w14:textId="1BEC3592">
      <w:r w:rsidRPr="00DA793A">
        <w:t xml:space="preserve">adidas Group (2024) Annual Report 2024. Herzogenaurach: adidas AG. Available at: </w:t>
      </w:r>
      <w:hyperlink w:history="1" r:id="rId11">
        <w:r w:rsidRPr="005C598F">
          <w:rPr>
            <w:rStyle w:val="Hyperlink"/>
          </w:rPr>
          <w:t>https://report.adidas-group.com/2024/en/</w:t>
        </w:r>
      </w:hyperlink>
      <w:r w:rsidRPr="00DA793A">
        <w:t xml:space="preserve"> (Accessed: 18 July 2026).</w:t>
      </w:r>
    </w:p>
    <w:p w:rsidRPr="00DA793A" w:rsidR="00DA793A" w:rsidP="00471DF1" w:rsidRDefault="00DA793A" w14:paraId="3ABC8E6B" w14:textId="25BF7DFD">
      <w:r w:rsidRPr="00DA793A">
        <w:t>adidas Group (2025) adidas reports strong results for 2024 and expects top- and bottom-line momentum to continue in 2025. Press release, 5 March. Available at:</w:t>
      </w:r>
      <w:hyperlink w:history="1" r:id="rId12">
        <w:r w:rsidRPr="005C598F">
          <w:rPr>
            <w:rStyle w:val="Hyperlink"/>
          </w:rPr>
          <w:t xml:space="preserve"> https://www.adidas-group.com/en/media/press-releases/</w:t>
        </w:r>
      </w:hyperlink>
      <w:r w:rsidRPr="00DA793A">
        <w:t xml:space="preserve"> (Accessed: 19 July 2026).</w:t>
      </w:r>
    </w:p>
    <w:p w:rsidRPr="00DA793A" w:rsidR="00DA793A" w:rsidP="00DA793A" w:rsidRDefault="00DA793A" w14:paraId="6EB070FD" w14:textId="77777777">
      <w:r w:rsidRPr="00DA793A">
        <w:t xml:space="preserve">adidas Group (2025) </w:t>
      </w:r>
      <w:r w:rsidRPr="00DA793A">
        <w:rPr>
          <w:i/>
          <w:iCs/>
        </w:rPr>
        <w:t>Annual Report 2025 / adidas reports strong results for 2024</w:t>
      </w:r>
      <w:r w:rsidRPr="00DA793A">
        <w:t xml:space="preserve">. Herzogenaurach: adidas AG. Available at: </w:t>
      </w:r>
      <w:hyperlink w:tgtFrame="_blank" w:history="1" r:id="rId13">
        <w:r w:rsidRPr="00DA793A">
          <w:rPr>
            <w:rStyle w:val="Hyperlink"/>
          </w:rPr>
          <w:t>https://report.adidas-group.com/2025/en/</w:t>
        </w:r>
      </w:hyperlink>
      <w:r w:rsidRPr="00DA793A">
        <w:t xml:space="preserve"> and </w:t>
      </w:r>
      <w:hyperlink w:tgtFrame="_blank" w:history="1" r:id="rId14">
        <w:r w:rsidRPr="00DA793A">
          <w:rPr>
            <w:rStyle w:val="Hyperlink"/>
          </w:rPr>
          <w:t>https://www.adidas-group.com/en/media/press-releases/</w:t>
        </w:r>
      </w:hyperlink>
      <w:r w:rsidRPr="00DA793A">
        <w:t xml:space="preserve"> (Accessed: 21–23 July 2026).</w:t>
      </w:r>
    </w:p>
    <w:p w:rsidRPr="00DA793A" w:rsidR="00DA793A" w:rsidP="00471DF1" w:rsidRDefault="00DA793A" w14:paraId="01EB9D1D" w14:textId="4A77D1BF">
      <w:r w:rsidRPr="00DA793A">
        <w:t xml:space="preserve">adidas Group (2026a) adidas reports record revenues for 2025 and expects strong sales and profit growth to continue over the next years. Press release. Available at: </w:t>
      </w:r>
      <w:hyperlink w:history="1" r:id="rId15">
        <w:r w:rsidRPr="005C598F">
          <w:rPr>
            <w:rStyle w:val="Hyperlink"/>
          </w:rPr>
          <w:t>https://www.adidas-group.com/en/media/press-releases/</w:t>
        </w:r>
      </w:hyperlink>
      <w:r w:rsidRPr="00DA793A">
        <w:t xml:space="preserve"> (Accessed: 21 July 2026).</w:t>
      </w:r>
    </w:p>
    <w:p w:rsidRPr="00DA793A" w:rsidR="00DA793A" w:rsidP="00471DF1" w:rsidRDefault="00DA793A" w14:paraId="46F7171C" w14:textId="3EB94784">
      <w:r w:rsidRPr="00DA793A">
        <w:t xml:space="preserve">adidas Group (2026b) Annual Report 2025. Herzogenaurach: adidas AG. Available at: </w:t>
      </w:r>
      <w:hyperlink w:history="1" r:id="rId16">
        <w:r w:rsidRPr="005C598F">
          <w:rPr>
            <w:rStyle w:val="Hyperlink"/>
          </w:rPr>
          <w:t>https://report.adidas-group.com/2025/en/</w:t>
        </w:r>
      </w:hyperlink>
      <w:r w:rsidRPr="00DA793A">
        <w:t xml:space="preserve"> (Accessed: 21 July 2026).</w:t>
      </w:r>
    </w:p>
    <w:p w:rsidRPr="00DA793A" w:rsidR="00DA793A" w:rsidP="00DA793A" w:rsidRDefault="00DA793A" w14:paraId="103E6225" w14:textId="77777777">
      <w:r w:rsidRPr="00DA793A">
        <w:t xml:space="preserve">adidas News (2023) </w:t>
      </w:r>
      <w:r w:rsidRPr="00DA793A">
        <w:rPr>
          <w:i/>
          <w:iCs/>
        </w:rPr>
        <w:t>BCCI and adidas announce multi-year Partnership as official kit sponsor of the Indian cricket team</w:t>
      </w:r>
      <w:r w:rsidRPr="00DA793A">
        <w:t xml:space="preserve">. 23 May. Available at: </w:t>
      </w:r>
      <w:hyperlink w:tgtFrame="_blank" w:history="1" r:id="rId17">
        <w:r w:rsidRPr="00DA793A">
          <w:rPr>
            <w:rStyle w:val="Hyperlink"/>
          </w:rPr>
          <w:t>https://news.adidas.com/cricket/bcci-and-adidas-announce-multi-year-partnership-as-official-kit-sponsor-of-the-indian-cricket-team/s/add0518e-bf6b-41e5-b347-e403180f1521</w:t>
        </w:r>
      </w:hyperlink>
      <w:r w:rsidRPr="00DA793A">
        <w:t xml:space="preserve"> (Accessed: 20 July 2026).</w:t>
      </w:r>
    </w:p>
    <w:p w:rsidRPr="00DA793A" w:rsidR="00DA793A" w:rsidP="00DA793A" w:rsidRDefault="00DA793A" w14:paraId="4447EF2C" w14:textId="77777777">
      <w:r w:rsidRPr="00DA793A">
        <w:t xml:space="preserve">adidas News (2023) </w:t>
      </w:r>
      <w:r w:rsidRPr="00DA793A">
        <w:rPr>
          <w:i/>
          <w:iCs/>
        </w:rPr>
        <w:t>BCCI and adidas announce multi-year Partnership as official kit sponsor of the Indian cricket team</w:t>
      </w:r>
      <w:r w:rsidRPr="00DA793A">
        <w:t xml:space="preserve">. 23 May. Available at: </w:t>
      </w:r>
      <w:hyperlink w:tgtFrame="_blank" w:history="1" r:id="rId18">
        <w:r w:rsidRPr="00DA793A">
          <w:rPr>
            <w:rStyle w:val="Hyperlink"/>
          </w:rPr>
          <w:t>https://news.adidas.com/cricket/bcci-and-adidas-announce-multi-year-partnership-as-official-kit-sponsor-of-the-indian-cricket-team/s/add0518e-bf6b-41e5-b347-e403180f1521</w:t>
        </w:r>
      </w:hyperlink>
      <w:r w:rsidRPr="00DA793A">
        <w:t xml:space="preserve"> (Accessed: 20 July 2026).</w:t>
      </w:r>
    </w:p>
    <w:p w:rsidRPr="00DA793A" w:rsidR="00DA793A" w:rsidP="00471DF1" w:rsidRDefault="00DA793A" w14:paraId="16AF3AA3" w14:textId="77777777">
      <w:r w:rsidRPr="00DA793A">
        <w:lastRenderedPageBreak/>
        <w:t>BBC (2021) Xinjiang cotton: Western clothes brands vanish as China backlash grows. 26 March. Available at: https://www.bbc.com/news/world-asia-china-56533560 (Accessed: 15 July 2026).</w:t>
      </w:r>
    </w:p>
    <w:p w:rsidRPr="00DA793A" w:rsidR="00DA793A" w:rsidP="00DA793A" w:rsidRDefault="00DA793A" w14:paraId="5B6935E9" w14:textId="77777777">
      <w:proofErr w:type="spellStart"/>
      <w:r w:rsidRPr="00DA793A">
        <w:t>Bstrategyhub</w:t>
      </w:r>
      <w:proofErr w:type="spellEnd"/>
      <w:r w:rsidRPr="00DA793A">
        <w:t xml:space="preserve"> (2025) </w:t>
      </w:r>
      <w:r w:rsidRPr="00DA793A">
        <w:rPr>
          <w:i/>
          <w:iCs/>
        </w:rPr>
        <w:t>Adidas Target Market</w:t>
      </w:r>
      <w:r w:rsidRPr="00DA793A">
        <w:t xml:space="preserve">. Available at: </w:t>
      </w:r>
      <w:hyperlink w:tgtFrame="_blank" w:history="1" r:id="rId19">
        <w:r w:rsidRPr="00DA793A">
          <w:rPr>
            <w:rStyle w:val="Hyperlink"/>
          </w:rPr>
          <w:t>https://bstrategyhub.com/adidas-target-market/</w:t>
        </w:r>
      </w:hyperlink>
      <w:r w:rsidRPr="00DA793A">
        <w:t xml:space="preserve"> (Accessed: 23 July 2026).</w:t>
      </w:r>
    </w:p>
    <w:p w:rsidRPr="00DA793A" w:rsidR="00DA793A" w:rsidP="00471DF1" w:rsidRDefault="00DA793A" w14:paraId="6E461C69" w14:textId="77777777">
      <w:r w:rsidRPr="00DA793A">
        <w:t>Business &amp; Human Rights Resource Centre (2021–2025) Company statements and responses on Xinjiang cotton and supply-chain issues. Available at: https://www.business-humanrights.org/ (Accessed: 16 July 2026).</w:t>
      </w:r>
    </w:p>
    <w:p w:rsidRPr="00DA793A" w:rsidR="00DA793A" w:rsidP="00DA793A" w:rsidRDefault="00DA793A" w14:paraId="12BCD026" w14:textId="77777777">
      <w:r w:rsidRPr="00DA793A">
        <w:t xml:space="preserve">Business Standard (2015) ‘Adidas wants both fully owned stores, franchises in India’, 16 July. Available at: </w:t>
      </w:r>
      <w:hyperlink w:tgtFrame="_blank" w:history="1" r:id="rId20">
        <w:r w:rsidRPr="00DA793A">
          <w:rPr>
            <w:rStyle w:val="Hyperlink"/>
          </w:rPr>
          <w:t>https://www.business-standard.com/article/companies/adidas-wants-both-fully-owned-stores-franchises-in-india-115071600055_1.html</w:t>
        </w:r>
      </w:hyperlink>
      <w:r w:rsidRPr="00DA793A">
        <w:t xml:space="preserve"> (Accessed: 23 July 2026).</w:t>
      </w:r>
    </w:p>
    <w:p w:rsidRPr="00DA793A" w:rsidR="00DA793A" w:rsidP="00471DF1" w:rsidRDefault="00DA793A" w14:paraId="7089F9C6" w14:textId="77777777">
      <w:proofErr w:type="spellStart"/>
      <w:r w:rsidRPr="00DA793A">
        <w:t>Cavusgil</w:t>
      </w:r>
      <w:proofErr w:type="spellEnd"/>
      <w:r w:rsidRPr="00DA793A">
        <w:t xml:space="preserve">, S.T., Knight, G. and Riesenberger, J.R. (2020) International Business: The New Realities. 5th </w:t>
      </w:r>
      <w:proofErr w:type="spellStart"/>
      <w:r w:rsidRPr="00DA793A">
        <w:t>edn</w:t>
      </w:r>
      <w:proofErr w:type="spellEnd"/>
      <w:r w:rsidRPr="00DA793A">
        <w:t>. Harlow: Pearson.</w:t>
      </w:r>
    </w:p>
    <w:p w:rsidRPr="00DA793A" w:rsidR="00DA793A" w:rsidP="00471DF1" w:rsidRDefault="00DA793A" w14:paraId="20BFD1FE" w14:textId="77777777">
      <w:r w:rsidRPr="00DA793A">
        <w:t>Centre for Science and Environment (CSE) (2024) Environmental and social challenges in Indian manufacturing. New Delhi: CSE.</w:t>
      </w:r>
    </w:p>
    <w:p w:rsidRPr="00DA793A" w:rsidR="00DA793A" w:rsidP="00DA793A" w:rsidRDefault="00DA793A" w14:paraId="79E7B445" w14:textId="77777777">
      <w:r w:rsidRPr="00DA793A">
        <w:t xml:space="preserve">Companies History (2026) </w:t>
      </w:r>
      <w:r w:rsidRPr="00DA793A">
        <w:rPr>
          <w:i/>
          <w:iCs/>
        </w:rPr>
        <w:t>Adidas Target Market 2026: Customer Demographics</w:t>
      </w:r>
      <w:r w:rsidRPr="00DA793A">
        <w:t xml:space="preserve">. Available at: </w:t>
      </w:r>
      <w:hyperlink w:tgtFrame="_blank" w:history="1" r:id="rId21">
        <w:r w:rsidRPr="00DA793A">
          <w:rPr>
            <w:rStyle w:val="Hyperlink"/>
          </w:rPr>
          <w:t>https://www.companieshistory.com/adidas-target-market/</w:t>
        </w:r>
      </w:hyperlink>
      <w:r w:rsidRPr="00DA793A">
        <w:t xml:space="preserve"> (Accessed: 23 July 2026).</w:t>
      </w:r>
    </w:p>
    <w:p w:rsidRPr="00DA793A" w:rsidR="00DA793A" w:rsidP="00471DF1" w:rsidRDefault="00DA793A" w14:paraId="48FBA158" w14:textId="77777777">
      <w:r w:rsidRPr="00DA793A">
        <w:t>Competition Commission of India (CCI) (2024) Annual Report and market studies. New Delhi: CCI.</w:t>
      </w:r>
    </w:p>
    <w:p w:rsidRPr="00DA793A" w:rsidR="00DA793A" w:rsidP="00471DF1" w:rsidRDefault="00DA793A" w14:paraId="7869848F" w14:textId="77777777">
      <w:r w:rsidRPr="00DA793A">
        <w:t>Department for Promotion of Industry and Internal Trade (DPIIT) (2024) FDI Policy Circular and Single Brand Retail guidelines. Government of India. Available at: https://dpiit.gov.in/ (Accessed: 17 July 2026).</w:t>
      </w:r>
    </w:p>
    <w:p w:rsidRPr="00DA793A" w:rsidR="00DA793A" w:rsidP="00471DF1" w:rsidRDefault="00DA793A" w14:paraId="030F48C1" w14:textId="77777777">
      <w:r w:rsidRPr="00DA793A">
        <w:t xml:space="preserve">Doole, I., Lowe, R. and Kenyon, A. (2022) International Marketing Strategy. 9th </w:t>
      </w:r>
      <w:proofErr w:type="spellStart"/>
      <w:r w:rsidRPr="00DA793A">
        <w:t>edn</w:t>
      </w:r>
      <w:proofErr w:type="spellEnd"/>
      <w:r w:rsidRPr="00DA793A">
        <w:t>. London: Cengage Learning.</w:t>
      </w:r>
    </w:p>
    <w:p w:rsidRPr="00DA793A" w:rsidR="00DA793A" w:rsidP="00DA793A" w:rsidRDefault="00DA793A" w14:paraId="7C66CFAE" w14:textId="77777777">
      <w:r w:rsidRPr="00DA793A">
        <w:t xml:space="preserve">EMIS (2025) </w:t>
      </w:r>
      <w:r w:rsidRPr="00DA793A">
        <w:rPr>
          <w:i/>
          <w:iCs/>
        </w:rPr>
        <w:t>Adidas India Marketing Private Limited – Company Profile</w:t>
      </w:r>
      <w:r w:rsidRPr="00DA793A">
        <w:t xml:space="preserve">. Available at: </w:t>
      </w:r>
      <w:hyperlink w:tgtFrame="_blank" w:history="1" r:id="rId22">
        <w:r w:rsidRPr="00DA793A">
          <w:rPr>
            <w:rStyle w:val="Hyperlink"/>
          </w:rPr>
          <w:t>https://www.emis.com/php/company-profile/IN/Adidas_India_Marketing_Private_Limited_en_3525180.html</w:t>
        </w:r>
      </w:hyperlink>
      <w:r w:rsidRPr="00DA793A">
        <w:t xml:space="preserve"> (Accessed: 23 July 2026).</w:t>
      </w:r>
    </w:p>
    <w:p w:rsidRPr="00DA793A" w:rsidR="00DA793A" w:rsidP="00471DF1" w:rsidRDefault="00DA793A" w14:paraId="0F3A2F91" w14:textId="77777777">
      <w:r w:rsidRPr="00DA793A">
        <w:t>European Commission (2024) Corporate Sustainability Reporting Directive (CSRD) and European Green Deal updates. Brussels: European Commission. Available at: https://ec.europa.eu/ (Accessed: 18 July 2026).</w:t>
      </w:r>
    </w:p>
    <w:p w:rsidRPr="00DA793A" w:rsidR="00DA793A" w:rsidP="00471DF1" w:rsidRDefault="00DA793A" w14:paraId="463F80B4" w14:textId="77777777">
      <w:r w:rsidRPr="00DA793A">
        <w:lastRenderedPageBreak/>
        <w:t>Eurostat (2025) Digital economy and society statistics. Luxembourg: Eurostat.</w:t>
      </w:r>
    </w:p>
    <w:p w:rsidRPr="00DA793A" w:rsidR="00DA793A" w:rsidP="00471DF1" w:rsidRDefault="00DA793A" w14:paraId="0D39479F" w14:textId="77777777">
      <w:r w:rsidRPr="00DA793A">
        <w:t>Fortune India (2024) Adidas India Marketing Pvt Ltd – financial data. Available at: https://www.fortuneindia.com/companies/adidas-india-marketing-pvt-ltd (Accessed: 20 July 2026).</w:t>
      </w:r>
    </w:p>
    <w:p w:rsidRPr="00DA793A" w:rsidR="00DA793A" w:rsidP="00DA793A" w:rsidRDefault="00DA793A" w14:paraId="697D4426" w14:textId="77777777">
      <w:r w:rsidRPr="00DA793A">
        <w:t xml:space="preserve">Fortune India (2024) </w:t>
      </w:r>
      <w:r w:rsidRPr="00DA793A">
        <w:rPr>
          <w:i/>
          <w:iCs/>
        </w:rPr>
        <w:t>Adidas India Marketing Pvt Ltd – Financial Data</w:t>
      </w:r>
      <w:r w:rsidRPr="00DA793A">
        <w:t xml:space="preserve">. Available at: </w:t>
      </w:r>
      <w:hyperlink w:tgtFrame="_blank" w:history="1" r:id="rId23">
        <w:r w:rsidRPr="00DA793A">
          <w:rPr>
            <w:rStyle w:val="Hyperlink"/>
          </w:rPr>
          <w:t>https://www.fortuneindia.com/companies/adidas-india-marketing-pvt-ltd</w:t>
        </w:r>
      </w:hyperlink>
      <w:r w:rsidRPr="00DA793A">
        <w:t xml:space="preserve"> (Accessed: 20 July 2026).</w:t>
      </w:r>
    </w:p>
    <w:p w:rsidRPr="00DA793A" w:rsidR="00DA793A" w:rsidP="00471DF1" w:rsidRDefault="00DA793A" w14:paraId="05AC5826" w14:textId="77777777">
      <w:proofErr w:type="spellStart"/>
      <w:r w:rsidRPr="00DA793A">
        <w:t>FourWeekMBA</w:t>
      </w:r>
      <w:proofErr w:type="spellEnd"/>
      <w:r w:rsidRPr="00DA793A">
        <w:t xml:space="preserve"> (2026) Adidas Revenue by Geography &amp; Region (2025). Available at: https://fourweekmba.com/adidas-revenue-by-geography/ (Accessed: 20 July 2026).</w:t>
      </w:r>
    </w:p>
    <w:p w:rsidRPr="00DA793A" w:rsidR="00DA793A" w:rsidP="00DA793A" w:rsidRDefault="00DA793A" w14:paraId="3FBE6453" w14:textId="77777777">
      <w:proofErr w:type="spellStart"/>
      <w:r w:rsidRPr="00DA793A">
        <w:t>FourWeekMBA</w:t>
      </w:r>
      <w:proofErr w:type="spellEnd"/>
      <w:r w:rsidRPr="00DA793A">
        <w:t xml:space="preserve"> (2026) </w:t>
      </w:r>
      <w:r w:rsidRPr="00DA793A">
        <w:rPr>
          <w:i/>
          <w:iCs/>
        </w:rPr>
        <w:t>Adidas Revenue by Geography &amp; Region (2025)</w:t>
      </w:r>
      <w:r w:rsidRPr="00DA793A">
        <w:t xml:space="preserve">. Available at: </w:t>
      </w:r>
      <w:hyperlink w:tgtFrame="_blank" w:history="1" r:id="rId24">
        <w:r w:rsidRPr="00DA793A">
          <w:rPr>
            <w:rStyle w:val="Hyperlink"/>
          </w:rPr>
          <w:t>https://fourweekmba.com/adidas-revenue-by-geography/</w:t>
        </w:r>
      </w:hyperlink>
      <w:r w:rsidRPr="00DA793A">
        <w:t xml:space="preserve"> (Accessed: 20 July 2026).</w:t>
      </w:r>
    </w:p>
    <w:p w:rsidRPr="00DA793A" w:rsidR="00DA793A" w:rsidP="00471DF1" w:rsidRDefault="00DA793A" w14:paraId="061B98AD" w14:textId="77777777">
      <w:r w:rsidRPr="00DA793A">
        <w:t>Gibbs, G. (1988) Learning by Doing: A Guide to Teaching and Learning Methods. Oxford: Further Education Unit, Oxford Polytechnic.</w:t>
      </w:r>
    </w:p>
    <w:p w:rsidRPr="00DA793A" w:rsidR="00DA793A" w:rsidP="00471DF1" w:rsidRDefault="00DA793A" w14:paraId="6BBCD420" w14:textId="77777777">
      <w:r w:rsidRPr="00DA793A">
        <w:t xml:space="preserve">Hofstede, G., Hofstede, G.J. and Minkov, M. (2010) Cultures and Organizations: Software of the Mind. 3rd </w:t>
      </w:r>
      <w:proofErr w:type="spellStart"/>
      <w:r w:rsidRPr="00DA793A">
        <w:t>edn</w:t>
      </w:r>
      <w:proofErr w:type="spellEnd"/>
      <w:r w:rsidRPr="00DA793A">
        <w:t>. New York: McGraw-Hill.</w:t>
      </w:r>
    </w:p>
    <w:p w:rsidRPr="00DA793A" w:rsidR="00DA793A" w:rsidP="00471DF1" w:rsidRDefault="00DA793A" w14:paraId="4622C111" w14:textId="77777777">
      <w:r w:rsidRPr="00DA793A">
        <w:t xml:space="preserve">Hollensen, S. (2024) Global Marketing. 9th </w:t>
      </w:r>
      <w:proofErr w:type="spellStart"/>
      <w:r w:rsidRPr="00DA793A">
        <w:t>edn</w:t>
      </w:r>
      <w:proofErr w:type="spellEnd"/>
      <w:r w:rsidRPr="00DA793A">
        <w:t>. Harlow: Pearson Education.</w:t>
      </w:r>
    </w:p>
    <w:p w:rsidRPr="00DA793A" w:rsidR="00DA793A" w:rsidP="00471DF1" w:rsidRDefault="00DA793A" w14:paraId="719B819B" w14:textId="77777777">
      <w:r w:rsidRPr="00DA793A">
        <w:t>International Monetary Fund (IMF) (2025) World Economic Outlook. Washington, DC: IMF. Available at: https://www.imf.org/ (Accessed: 18 July 2026).</w:t>
      </w:r>
    </w:p>
    <w:p w:rsidRPr="00DA793A" w:rsidR="00DA793A" w:rsidP="00471DF1" w:rsidRDefault="00DA793A" w14:paraId="75C80693" w14:textId="77777777">
      <w:r w:rsidRPr="00DA793A">
        <w:t xml:space="preserve">Johnson, G., Whittington, R., Scholes, K., Angwin, D. and </w:t>
      </w:r>
      <w:proofErr w:type="spellStart"/>
      <w:r w:rsidRPr="00DA793A">
        <w:t>Regnér</w:t>
      </w:r>
      <w:proofErr w:type="spellEnd"/>
      <w:r w:rsidRPr="00DA793A">
        <w:t xml:space="preserve">, P. (2021) Exploring Strategy: Text and Cases. 13th </w:t>
      </w:r>
      <w:proofErr w:type="spellStart"/>
      <w:r w:rsidRPr="00DA793A">
        <w:t>edn</w:t>
      </w:r>
      <w:proofErr w:type="spellEnd"/>
      <w:r w:rsidRPr="00DA793A">
        <w:t>. Harlow: Pearson.</w:t>
      </w:r>
    </w:p>
    <w:p w:rsidRPr="00DA793A" w:rsidR="00DA793A" w:rsidP="00471DF1" w:rsidRDefault="00DA793A" w14:paraId="15B12B91" w14:textId="77777777">
      <w:r w:rsidRPr="00DA793A">
        <w:t xml:space="preserve">Keegan, W.J. and Green, M.C. (2020) Global Marketing. 10th </w:t>
      </w:r>
      <w:proofErr w:type="spellStart"/>
      <w:r w:rsidRPr="00DA793A">
        <w:t>edn</w:t>
      </w:r>
      <w:proofErr w:type="spellEnd"/>
      <w:r w:rsidRPr="00DA793A">
        <w:t>. Harlow: Pearson.</w:t>
      </w:r>
    </w:p>
    <w:p w:rsidRPr="00DA793A" w:rsidR="00DA793A" w:rsidP="00471DF1" w:rsidRDefault="00DA793A" w14:paraId="7F578517" w14:textId="77777777">
      <w:r w:rsidRPr="00DA793A">
        <w:t xml:space="preserve">Kotler, P. and Keller, K.L. (2022) Marketing Management. 16th </w:t>
      </w:r>
      <w:proofErr w:type="spellStart"/>
      <w:r w:rsidRPr="00DA793A">
        <w:t>edn</w:t>
      </w:r>
      <w:proofErr w:type="spellEnd"/>
      <w:r w:rsidRPr="00DA793A">
        <w:t>. Harlow: Pearson.</w:t>
      </w:r>
    </w:p>
    <w:p w:rsidRPr="00DA793A" w:rsidR="00DA793A" w:rsidP="00471DF1" w:rsidRDefault="00DA793A" w14:paraId="368E0413" w14:textId="77777777">
      <w:r w:rsidRPr="00DA793A">
        <w:t>NASSCOM (2025) Indian Technology and Digital Economy Reports. New Delhi: NASSCOM.</w:t>
      </w:r>
    </w:p>
    <w:p w:rsidRPr="00DA793A" w:rsidR="00DA793A" w:rsidP="00471DF1" w:rsidRDefault="00DA793A" w14:paraId="013F1B48" w14:textId="77777777">
      <w:r w:rsidRPr="00DA793A">
        <w:t>Nielsen (2023) Consumer trends in India – sports, lifestyle and digital. Mumbai: Nielsen India.</w:t>
      </w:r>
    </w:p>
    <w:p w:rsidRPr="00DA793A" w:rsidR="00DA793A" w:rsidP="00DA793A" w:rsidRDefault="00DA793A" w14:paraId="6D064C7B" w14:textId="77777777">
      <w:r w:rsidRPr="00DA793A">
        <w:t xml:space="preserve">Reuters (2023) ‘India board says kit sponsorship deal with Adidas runs until 2028’, 23 May. Available at: </w:t>
      </w:r>
      <w:hyperlink w:tgtFrame="_blank" w:history="1" r:id="rId25">
        <w:r w:rsidRPr="00DA793A">
          <w:rPr>
            <w:rStyle w:val="Hyperlink"/>
          </w:rPr>
          <w:t>https://www.reuters.com/sports/cricket/india-board-says-kit-sponsorship-deal-with-adidas-runs-until-2028-2023-05-23</w:t>
        </w:r>
      </w:hyperlink>
      <w:r w:rsidRPr="00DA793A">
        <w:t xml:space="preserve"> (Accessed: 18 July 2026).</w:t>
      </w:r>
    </w:p>
    <w:p w:rsidRPr="00DA793A" w:rsidR="00DA793A" w:rsidP="00471DF1" w:rsidRDefault="00DA793A" w14:paraId="10AB89D4" w14:textId="77777777">
      <w:r w:rsidRPr="00DA793A">
        <w:t xml:space="preserve">Root, F.R. (1994) Entry Strategies for International Markets. Revised and expanded </w:t>
      </w:r>
      <w:proofErr w:type="spellStart"/>
      <w:r w:rsidRPr="00DA793A">
        <w:t>edn</w:t>
      </w:r>
      <w:proofErr w:type="spellEnd"/>
      <w:r w:rsidRPr="00DA793A">
        <w:t>. San Francisco: Jossey-Bass.</w:t>
      </w:r>
    </w:p>
    <w:p w:rsidRPr="00DA793A" w:rsidR="00DA793A" w:rsidP="00DA793A" w:rsidRDefault="00DA793A" w14:paraId="09A81162" w14:textId="77777777">
      <w:r w:rsidRPr="00DA793A">
        <w:lastRenderedPageBreak/>
        <w:t xml:space="preserve">SGI Europe (2015) ‘Adidas gets India’s go-ahead for its own format stores’, 29 November. Available at: </w:t>
      </w:r>
      <w:hyperlink w:tgtFrame="_blank" w:history="1" r:id="rId26">
        <w:r w:rsidRPr="00DA793A">
          <w:rPr>
            <w:rStyle w:val="Hyperlink"/>
          </w:rPr>
          <w:t>https://www.sgieurope.com/adidas-gets-indias-go-ahead-for-its-own-format-stores/52191.article</w:t>
        </w:r>
      </w:hyperlink>
      <w:r w:rsidRPr="00DA793A">
        <w:t xml:space="preserve"> (Accessed: 23 July 2026).</w:t>
      </w:r>
    </w:p>
    <w:p w:rsidRPr="00DA793A" w:rsidR="00DA793A" w:rsidP="00DA793A" w:rsidRDefault="00DA793A" w14:paraId="5E763295" w14:textId="77777777">
      <w:r w:rsidRPr="00DA793A">
        <w:t xml:space="preserve">Start.io (2022) </w:t>
      </w:r>
      <w:r w:rsidRPr="00DA793A">
        <w:rPr>
          <w:i/>
          <w:iCs/>
        </w:rPr>
        <w:t>Adidas Target Market Analysis &amp; Consumer Demographics</w:t>
      </w:r>
      <w:r w:rsidRPr="00DA793A">
        <w:t xml:space="preserve">. Available at: </w:t>
      </w:r>
      <w:hyperlink w:tgtFrame="_blank" w:history="1" r:id="rId27">
        <w:r w:rsidRPr="00DA793A">
          <w:rPr>
            <w:rStyle w:val="Hyperlink"/>
          </w:rPr>
          <w:t>https://www.start.io/blog/adidas-target-market-segmentation-and-marketing-strategy-audience-demographics-competitors/</w:t>
        </w:r>
      </w:hyperlink>
      <w:r w:rsidRPr="00DA793A">
        <w:t xml:space="preserve"> (Accessed: 17 July 2026).</w:t>
      </w:r>
    </w:p>
    <w:p w:rsidRPr="00DA793A" w:rsidR="00DA793A" w:rsidP="00471DF1" w:rsidRDefault="00DA793A" w14:paraId="777F5A70" w14:textId="4E834B50">
      <w:r w:rsidRPr="00DA793A">
        <w:t xml:space="preserve">Statista (2025) adidas – statistics &amp; facts and revenue by region. Available at: </w:t>
      </w:r>
      <w:hyperlink w:history="1" r:id="rId28">
        <w:r w:rsidRPr="005C598F">
          <w:rPr>
            <w:rStyle w:val="Hyperlink"/>
          </w:rPr>
          <w:t>https://www.statista.com/topics/1257/adidas/</w:t>
        </w:r>
      </w:hyperlink>
      <w:r w:rsidRPr="00DA793A">
        <w:t xml:space="preserve"> (Accessed: 19 July 2026).</w:t>
      </w:r>
    </w:p>
    <w:p w:rsidRPr="00DA793A" w:rsidR="00DA793A" w:rsidP="00DA793A" w:rsidRDefault="00DA793A" w14:paraId="5DDE5D0F" w14:textId="77777777">
      <w:r w:rsidRPr="00DA793A">
        <w:t xml:space="preserve">Technavio (2025) </w:t>
      </w:r>
      <w:r w:rsidRPr="00DA793A">
        <w:rPr>
          <w:i/>
          <w:iCs/>
        </w:rPr>
        <w:t>Germany Sportswear Market Size and Growth Analysis 2025–2029</w:t>
      </w:r>
      <w:r w:rsidRPr="00DA793A">
        <w:t xml:space="preserve">. Available at: </w:t>
      </w:r>
      <w:hyperlink w:tgtFrame="_blank" w:history="1" r:id="rId29">
        <w:r w:rsidRPr="00DA793A">
          <w:rPr>
            <w:rStyle w:val="Hyperlink"/>
          </w:rPr>
          <w:t>https://www.technavio.com/report/sportswear-market-industry-in-germany-analysis</w:t>
        </w:r>
      </w:hyperlink>
      <w:r w:rsidRPr="00DA793A">
        <w:t xml:space="preserve"> (Accessed: 18 July 2026).</w:t>
      </w:r>
    </w:p>
    <w:p w:rsidRPr="00DA793A" w:rsidR="00DA793A" w:rsidP="00DA793A" w:rsidRDefault="00DA793A" w14:paraId="6FB4F51A" w14:textId="77777777">
      <w:r w:rsidRPr="00DA793A">
        <w:t xml:space="preserve">The Culture Factor (2025) </w:t>
      </w:r>
      <w:r w:rsidRPr="00DA793A">
        <w:rPr>
          <w:i/>
          <w:iCs/>
        </w:rPr>
        <w:t>Country comparison tool – Hofstede scores</w:t>
      </w:r>
      <w:r w:rsidRPr="00DA793A">
        <w:t xml:space="preserve">. Available at: </w:t>
      </w:r>
      <w:hyperlink w:tgtFrame="_blank" w:history="1" r:id="rId30">
        <w:r w:rsidRPr="00DA793A">
          <w:rPr>
            <w:rStyle w:val="Hyperlink"/>
          </w:rPr>
          <w:t>https://www.theculturefactor.com/country-comparison-tool</w:t>
        </w:r>
      </w:hyperlink>
      <w:r w:rsidRPr="00DA793A">
        <w:t xml:space="preserve"> (Accessed: 18 July 2026).</w:t>
      </w:r>
    </w:p>
    <w:p w:rsidRPr="00DA793A" w:rsidR="00DA793A" w:rsidP="00471DF1" w:rsidRDefault="00DA793A" w14:paraId="0C2BDF9C" w14:textId="14816BD4">
      <w:r w:rsidRPr="00DA793A">
        <w:t xml:space="preserve">The Guardian (2022) Xinjiang cotton found in Adidas, Puma and Hugo Boss tops, researchers claim. 5 May. Available at: </w:t>
      </w:r>
      <w:hyperlink w:history="1" r:id="rId31">
        <w:r w:rsidRPr="005C598F">
          <w:rPr>
            <w:rStyle w:val="Hyperlink"/>
          </w:rPr>
          <w:t>https://www.theguardian.com/world/2022/may/05/xinjiang-cotton-found-adidas-puma-hugo-boss-tops-researchers-claim-uyghur</w:t>
        </w:r>
      </w:hyperlink>
      <w:r w:rsidRPr="00DA793A">
        <w:t xml:space="preserve"> (Accessed: 15 July 2026).</w:t>
      </w:r>
    </w:p>
    <w:p w:rsidRPr="00DA793A" w:rsidR="00DA793A" w:rsidP="00DA793A" w:rsidRDefault="00DA793A" w14:paraId="0A2E0C36" w14:textId="77777777">
      <w:r w:rsidRPr="00DA793A">
        <w:t xml:space="preserve">The Hindu </w:t>
      </w:r>
      <w:proofErr w:type="spellStart"/>
      <w:r w:rsidRPr="00DA793A">
        <w:t>BusinessLine</w:t>
      </w:r>
      <w:proofErr w:type="spellEnd"/>
      <w:r w:rsidRPr="00DA793A">
        <w:t xml:space="preserve"> (2024) ‘India is one of the fastest growing markets for adidas, betting big on the jersey culture’, 31 May. Available at: </w:t>
      </w:r>
      <w:hyperlink w:tgtFrame="_blank" w:history="1" r:id="rId32">
        <w:r w:rsidRPr="00DA793A">
          <w:rPr>
            <w:rStyle w:val="Hyperlink"/>
          </w:rPr>
          <w:t>https://www.thehindubusinessline.com/companies/india-is-one-of-the-fastest-growing-markets-for-adidas-betting-big-on-the-jersey-culture/article68235589.ece</w:t>
        </w:r>
      </w:hyperlink>
      <w:r w:rsidRPr="00DA793A">
        <w:t xml:space="preserve"> (Accessed: 19 July 2026).</w:t>
      </w:r>
    </w:p>
    <w:p w:rsidRPr="00DA793A" w:rsidR="00DA793A" w:rsidP="00DA793A" w:rsidRDefault="00DA793A" w14:paraId="05F5A1BE" w14:textId="77777777">
      <w:pPr>
        <w:rPr>
          <w:lang w:val="en-GB"/>
        </w:rPr>
      </w:pPr>
      <w:proofErr w:type="spellStart"/>
      <w:r w:rsidRPr="00DA793A">
        <w:rPr>
          <w:lang w:val="en-GB"/>
        </w:rPr>
        <w:t>Theculturefactor</w:t>
      </w:r>
      <w:proofErr w:type="spellEnd"/>
      <w:r w:rsidRPr="00DA793A">
        <w:rPr>
          <w:lang w:val="en-GB"/>
        </w:rPr>
        <w:t xml:space="preserve">, 2026. </w:t>
      </w:r>
      <w:r w:rsidRPr="00DA793A">
        <w:rPr>
          <w:i/>
          <w:iCs/>
          <w:lang w:val="en-GB"/>
        </w:rPr>
        <w:t>Country Comparison tool.</w:t>
      </w:r>
      <w:r w:rsidRPr="00DA793A">
        <w:rPr>
          <w:lang w:val="en-GB"/>
        </w:rPr>
        <w:t xml:space="preserve"> </w:t>
      </w:r>
      <w:hyperlink w:history="1" r:id="rId33">
        <w:r w:rsidRPr="00DA793A">
          <w:rPr>
            <w:rStyle w:val="Hyperlink"/>
            <w:lang w:val="en-GB"/>
          </w:rPr>
          <w:t>https://www.theculturefactor.com/country-comparison-tool?countries=germany%2Cindia</w:t>
        </w:r>
      </w:hyperlink>
      <w:r w:rsidRPr="00DA793A">
        <w:rPr>
          <w:lang w:val="en-GB"/>
        </w:rPr>
        <w:t xml:space="preserve"> </w:t>
      </w:r>
    </w:p>
    <w:p w:rsidRPr="00DA793A" w:rsidR="00DA793A" w:rsidP="00471DF1" w:rsidRDefault="00DA793A" w14:paraId="3B4AAB00" w14:textId="77777777">
      <w:r w:rsidRPr="00DA793A">
        <w:t xml:space="preserve">Theodosiou, M. and </w:t>
      </w:r>
      <w:proofErr w:type="spellStart"/>
      <w:r w:rsidRPr="00DA793A">
        <w:t>Leonidou</w:t>
      </w:r>
      <w:proofErr w:type="spellEnd"/>
      <w:r w:rsidRPr="00DA793A">
        <w:t>, L.C. (2003) ‘Standardization versus adaptation of international marketing strategy: an integrative assessment of the empirical research’, International Business Review, 12(2), pp. 141–171.</w:t>
      </w:r>
    </w:p>
    <w:p w:rsidRPr="00DA793A" w:rsidR="00DA793A" w:rsidP="00471DF1" w:rsidRDefault="00DA793A" w14:paraId="16976831" w14:textId="77777777">
      <w:proofErr w:type="spellStart"/>
      <w:r w:rsidRPr="00DA793A">
        <w:t>Tracxn</w:t>
      </w:r>
      <w:proofErr w:type="spellEnd"/>
      <w:r w:rsidRPr="00DA793A">
        <w:t xml:space="preserve"> (2026) </w:t>
      </w:r>
      <w:r w:rsidRPr="00DA793A">
        <w:rPr>
          <w:i/>
          <w:iCs/>
        </w:rPr>
        <w:t>ADIDAS INDIA MARKETING PRIVATE LIMITED – Company Profile</w:t>
      </w:r>
      <w:r w:rsidRPr="00DA793A">
        <w:t xml:space="preserve"> (incorporated 22 December 1995). Available at: </w:t>
      </w:r>
      <w:hyperlink w:tgtFrame="_blank" w:history="1" r:id="rId34">
        <w:r w:rsidRPr="00DA793A">
          <w:rPr>
            <w:rStyle w:val="Hyperlink"/>
          </w:rPr>
          <w:t>https://tracxn.com/d/legal-entities/india/adidas-india-marketing-private-limited</w:t>
        </w:r>
      </w:hyperlink>
      <w:r w:rsidRPr="00DA793A">
        <w:t xml:space="preserve"> (Accessed: 23 July 2026).</w:t>
      </w:r>
    </w:p>
    <w:p w:rsidRPr="00DA793A" w:rsidR="00DA793A" w:rsidP="00DA793A" w:rsidRDefault="00DA793A" w14:paraId="070C0395" w14:textId="77777777">
      <w:r w:rsidRPr="00DA793A">
        <w:lastRenderedPageBreak/>
        <w:t xml:space="preserve">United Nations Department of Economic and Social Affairs (UN DESA) (2024) </w:t>
      </w:r>
      <w:r w:rsidRPr="00DA793A">
        <w:rPr>
          <w:i/>
          <w:iCs/>
        </w:rPr>
        <w:t>World Population Prospects 2024</w:t>
      </w:r>
      <w:r w:rsidRPr="00DA793A">
        <w:t xml:space="preserve">. New York: United Nations. Available at: </w:t>
      </w:r>
      <w:hyperlink w:tgtFrame="_blank" w:history="1" r:id="rId35">
        <w:r w:rsidRPr="00DA793A">
          <w:rPr>
            <w:rStyle w:val="Hyperlink"/>
          </w:rPr>
          <w:t>https://population.un.org/wpp/</w:t>
        </w:r>
      </w:hyperlink>
      <w:r w:rsidRPr="00DA793A">
        <w:t xml:space="preserve"> (Accessed: 18 July 2026).</w:t>
      </w:r>
    </w:p>
    <w:p w:rsidRPr="00DA793A" w:rsidR="00DA793A" w:rsidP="00471DF1" w:rsidRDefault="00DA793A" w14:paraId="72F21AA1" w14:textId="77777777">
      <w:r w:rsidRPr="00DA793A">
        <w:t>World Bank (2025) World Development Indicators and India Development Update. Washington, DC: World Bank Group. Available at: https://data.worldbank.org/ and https://www.worldbank.org/en/country/india (Accessed: 18 July 2026).</w:t>
      </w:r>
    </w:p>
    <w:p w:rsidR="00DA793A" w:rsidP="00471DF1" w:rsidRDefault="00DA793A" w14:paraId="4CF498D6" w14:textId="62E11EB9">
      <w:r w:rsidRPr="00DA793A">
        <w:t xml:space="preserve">World Footwear (2026) adidas posts record 2025 revenue. 11 March. Available at: </w:t>
      </w:r>
      <w:hyperlink w:history="1" r:id="rId36">
        <w:r w:rsidRPr="005C598F">
          <w:rPr>
            <w:rStyle w:val="Hyperlink"/>
          </w:rPr>
          <w:t>https://www.worldfootwear.com/news/adidas-posts-record-2025-revenue/11313.html</w:t>
        </w:r>
      </w:hyperlink>
      <w:r w:rsidRPr="00DA793A">
        <w:t xml:space="preserve"> (Accessed: 19 July 2026).</w:t>
      </w:r>
    </w:p>
    <w:sectPr w:rsidR="00DA793A" w:rsidSect="00DA793A">
      <w:footerReference w:type="default" r:id="rId37"/>
      <w:pgSz w:w="11906" w:h="16838" w:orient="portrait"/>
      <w:pgMar w:top="1134" w:right="1134" w:bottom="1134" w:left="1134" w:header="708" w:footer="708"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0257" w:rsidP="00471DF1" w:rsidRDefault="00BD0257" w14:paraId="657CB7FB" w14:textId="77777777">
      <w:r>
        <w:separator/>
      </w:r>
    </w:p>
  </w:endnote>
  <w:endnote w:type="continuationSeparator" w:id="0">
    <w:p w:rsidR="00BD0257" w:rsidP="00471DF1" w:rsidRDefault="00BD0257" w14:paraId="49E7AA3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1023653"/>
      <w:docPartObj>
        <w:docPartGallery w:val="Page Numbers (Bottom of Page)"/>
        <w:docPartUnique/>
      </w:docPartObj>
    </w:sdtPr>
    <w:sdtEndPr>
      <w:rPr>
        <w:noProof/>
      </w:rPr>
    </w:sdtEndPr>
    <w:sdtContent>
      <w:p w:rsidR="00DA793A" w:rsidRDefault="00DA793A" w14:paraId="241DE8C0" w14:textId="7A3A1BEA">
        <w:pPr>
          <w:pStyle w:val="Footer"/>
          <w:jc w:val="center"/>
        </w:pPr>
        <w:r>
          <w:fldChar w:fldCharType="begin"/>
        </w:r>
        <w:r>
          <w:instrText xml:space="preserve"> PAGE   \* MERGEFORMAT </w:instrText>
        </w:r>
        <w:r>
          <w:fldChar w:fldCharType="separate"/>
        </w:r>
        <w:r w:rsidR="005C598F">
          <w:rPr>
            <w:noProof/>
          </w:rPr>
          <w:t>14</w:t>
        </w:r>
        <w:r>
          <w:rPr>
            <w:noProof/>
          </w:rPr>
          <w:fldChar w:fldCharType="end"/>
        </w:r>
      </w:p>
    </w:sdtContent>
  </w:sdt>
  <w:p w:rsidR="00DA793A" w:rsidRDefault="00DA793A" w14:paraId="4CB4290F"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0257" w:rsidP="00471DF1" w:rsidRDefault="00BD0257" w14:paraId="6EEBEEC1" w14:textId="77777777">
      <w:r>
        <w:separator/>
      </w:r>
    </w:p>
  </w:footnote>
  <w:footnote w:type="continuationSeparator" w:id="0">
    <w:p w:rsidR="00BD0257" w:rsidP="00471DF1" w:rsidRDefault="00BD0257" w14:paraId="077586F4"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D60085"/>
    <w:multiLevelType w:val="hybridMultilevel"/>
    <w:tmpl w:val="29ECAD76"/>
    <w:lvl w:ilvl="0" w:tplc="28943D3A">
      <w:start w:val="1"/>
      <w:numFmt w:val="lowerLetter"/>
      <w:lvlText w:val="(%1)"/>
      <w:lvlJc w:val="left"/>
      <w:pPr>
        <w:ind w:left="720" w:hanging="360"/>
      </w:pPr>
    </w:lvl>
    <w:lvl w:ilvl="1" w:tplc="370E780E">
      <w:numFmt w:val="decimal"/>
      <w:lvlText w:val=""/>
      <w:lvlJc w:val="left"/>
    </w:lvl>
    <w:lvl w:ilvl="2" w:tplc="24BCC5C6">
      <w:numFmt w:val="decimal"/>
      <w:lvlText w:val=""/>
      <w:lvlJc w:val="left"/>
    </w:lvl>
    <w:lvl w:ilvl="3" w:tplc="F460AD6A">
      <w:numFmt w:val="decimal"/>
      <w:lvlText w:val=""/>
      <w:lvlJc w:val="left"/>
    </w:lvl>
    <w:lvl w:ilvl="4" w:tplc="6510A292">
      <w:numFmt w:val="decimal"/>
      <w:lvlText w:val=""/>
      <w:lvlJc w:val="left"/>
    </w:lvl>
    <w:lvl w:ilvl="5" w:tplc="5EA079B0">
      <w:numFmt w:val="decimal"/>
      <w:lvlText w:val=""/>
      <w:lvlJc w:val="left"/>
    </w:lvl>
    <w:lvl w:ilvl="6" w:tplc="D5328A66">
      <w:numFmt w:val="decimal"/>
      <w:lvlText w:val=""/>
      <w:lvlJc w:val="left"/>
    </w:lvl>
    <w:lvl w:ilvl="7" w:tplc="E0DA8ABA">
      <w:numFmt w:val="decimal"/>
      <w:lvlText w:val=""/>
      <w:lvlJc w:val="left"/>
    </w:lvl>
    <w:lvl w:ilvl="8" w:tplc="6B286FAA">
      <w:numFmt w:val="decimal"/>
      <w:lvlText w:val=""/>
      <w:lvlJc w:val="left"/>
    </w:lvl>
  </w:abstractNum>
  <w:abstractNum w:abstractNumId="1">
    <w:nsid w:val="228205CA"/>
    <w:multiLevelType w:val="hybridMultilevel"/>
    <w:tmpl w:val="8B2242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AB47ED5"/>
    <w:multiLevelType w:val="hybridMultilevel"/>
    <w:tmpl w:val="0FD0F2FC"/>
    <w:lvl w:ilvl="0" w:tplc="6DD04102">
      <w:start w:val="1"/>
      <w:numFmt w:val="bullet"/>
      <w:lvlText w:val="●"/>
      <w:lvlJc w:val="left"/>
      <w:pPr>
        <w:ind w:left="720" w:hanging="360"/>
      </w:pPr>
    </w:lvl>
    <w:lvl w:ilvl="1" w:tplc="40BA7CDE">
      <w:start w:val="1"/>
      <w:numFmt w:val="bullet"/>
      <w:lvlText w:val="○"/>
      <w:lvlJc w:val="left"/>
      <w:pPr>
        <w:ind w:left="1440" w:hanging="360"/>
      </w:pPr>
    </w:lvl>
    <w:lvl w:ilvl="2" w:tplc="BBAA06BA">
      <w:start w:val="1"/>
      <w:numFmt w:val="bullet"/>
      <w:lvlText w:val="■"/>
      <w:lvlJc w:val="left"/>
      <w:pPr>
        <w:ind w:left="2160" w:hanging="360"/>
      </w:pPr>
    </w:lvl>
    <w:lvl w:ilvl="3" w:tplc="8F3C64AC">
      <w:start w:val="1"/>
      <w:numFmt w:val="bullet"/>
      <w:lvlText w:val="●"/>
      <w:lvlJc w:val="left"/>
      <w:pPr>
        <w:ind w:left="2880" w:hanging="360"/>
      </w:pPr>
    </w:lvl>
    <w:lvl w:ilvl="4" w:tplc="9EF238A2">
      <w:start w:val="1"/>
      <w:numFmt w:val="bullet"/>
      <w:lvlText w:val="○"/>
      <w:lvlJc w:val="left"/>
      <w:pPr>
        <w:ind w:left="3600" w:hanging="360"/>
      </w:pPr>
    </w:lvl>
    <w:lvl w:ilvl="5" w:tplc="E8FE1092">
      <w:start w:val="1"/>
      <w:numFmt w:val="bullet"/>
      <w:lvlText w:val="■"/>
      <w:lvlJc w:val="left"/>
      <w:pPr>
        <w:ind w:left="4320" w:hanging="360"/>
      </w:pPr>
    </w:lvl>
    <w:lvl w:ilvl="6" w:tplc="178CDD72">
      <w:start w:val="1"/>
      <w:numFmt w:val="bullet"/>
      <w:lvlText w:val="●"/>
      <w:lvlJc w:val="left"/>
      <w:pPr>
        <w:ind w:left="5040" w:hanging="360"/>
      </w:pPr>
    </w:lvl>
    <w:lvl w:ilvl="7" w:tplc="F5626766">
      <w:start w:val="1"/>
      <w:numFmt w:val="bullet"/>
      <w:lvlText w:val="●"/>
      <w:lvlJc w:val="left"/>
      <w:pPr>
        <w:ind w:left="5760" w:hanging="360"/>
      </w:pPr>
    </w:lvl>
    <w:lvl w:ilvl="8" w:tplc="185A7E36">
      <w:start w:val="1"/>
      <w:numFmt w:val="bullet"/>
      <w:lvlText w:val="●"/>
      <w:lvlJc w:val="left"/>
      <w:pPr>
        <w:ind w:left="6480" w:hanging="360"/>
      </w:pPr>
    </w:lvl>
  </w:abstractNum>
  <w:abstractNum w:abstractNumId="3">
    <w:nsid w:val="2F6F02ED"/>
    <w:multiLevelType w:val="hybridMultilevel"/>
    <w:tmpl w:val="C934820C"/>
    <w:lvl w:ilvl="0" w:tplc="85A235AC">
      <w:start w:val="1"/>
      <w:numFmt w:val="decimal"/>
      <w:lvlText w:val="%1."/>
      <w:lvlJc w:val="left"/>
      <w:pPr>
        <w:ind w:left="720" w:hanging="360"/>
      </w:pPr>
    </w:lvl>
    <w:lvl w:ilvl="1" w:tplc="75C6C59C">
      <w:numFmt w:val="decimal"/>
      <w:lvlText w:val=""/>
      <w:lvlJc w:val="left"/>
    </w:lvl>
    <w:lvl w:ilvl="2" w:tplc="6DBC1C66">
      <w:numFmt w:val="decimal"/>
      <w:lvlText w:val=""/>
      <w:lvlJc w:val="left"/>
    </w:lvl>
    <w:lvl w:ilvl="3" w:tplc="BB10F65E">
      <w:numFmt w:val="decimal"/>
      <w:lvlText w:val=""/>
      <w:lvlJc w:val="left"/>
    </w:lvl>
    <w:lvl w:ilvl="4" w:tplc="190AE04A">
      <w:numFmt w:val="decimal"/>
      <w:lvlText w:val=""/>
      <w:lvlJc w:val="left"/>
    </w:lvl>
    <w:lvl w:ilvl="5" w:tplc="F31863A8">
      <w:numFmt w:val="decimal"/>
      <w:lvlText w:val=""/>
      <w:lvlJc w:val="left"/>
    </w:lvl>
    <w:lvl w:ilvl="6" w:tplc="793C8E52">
      <w:numFmt w:val="decimal"/>
      <w:lvlText w:val=""/>
      <w:lvlJc w:val="left"/>
    </w:lvl>
    <w:lvl w:ilvl="7" w:tplc="6DA4CD82">
      <w:numFmt w:val="decimal"/>
      <w:lvlText w:val=""/>
      <w:lvlJc w:val="left"/>
    </w:lvl>
    <w:lvl w:ilvl="8" w:tplc="A38E0178">
      <w:numFmt w:val="decimal"/>
      <w:lvlText w:val=""/>
      <w:lvlJc w:val="left"/>
    </w:lvl>
  </w:abstractNum>
  <w:abstractNum w:abstractNumId="4">
    <w:nsid w:val="483737B8"/>
    <w:multiLevelType w:val="hybridMultilevel"/>
    <w:tmpl w:val="88583D64"/>
    <w:lvl w:ilvl="0" w:tplc="6CFEEA5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7F93287"/>
    <w:multiLevelType w:val="hybridMultilevel"/>
    <w:tmpl w:val="5E88F6FC"/>
    <w:lvl w:ilvl="0" w:tplc="BD529672">
      <w:start w:val="1"/>
      <w:numFmt w:val="bullet"/>
      <w:lvlText w:val="•"/>
      <w:lvlJc w:val="left"/>
      <w:pPr>
        <w:ind w:left="720" w:hanging="360"/>
      </w:pPr>
    </w:lvl>
    <w:lvl w:ilvl="1" w:tplc="101EA318">
      <w:numFmt w:val="decimal"/>
      <w:lvlText w:val=""/>
      <w:lvlJc w:val="left"/>
    </w:lvl>
    <w:lvl w:ilvl="2" w:tplc="3EAEF97C">
      <w:numFmt w:val="decimal"/>
      <w:lvlText w:val=""/>
      <w:lvlJc w:val="left"/>
    </w:lvl>
    <w:lvl w:ilvl="3" w:tplc="9FAC0F78">
      <w:numFmt w:val="decimal"/>
      <w:lvlText w:val=""/>
      <w:lvlJc w:val="left"/>
    </w:lvl>
    <w:lvl w:ilvl="4" w:tplc="B3C88046">
      <w:numFmt w:val="decimal"/>
      <w:lvlText w:val=""/>
      <w:lvlJc w:val="left"/>
    </w:lvl>
    <w:lvl w:ilvl="5" w:tplc="66843FA6">
      <w:numFmt w:val="decimal"/>
      <w:lvlText w:val=""/>
      <w:lvlJc w:val="left"/>
    </w:lvl>
    <w:lvl w:ilvl="6" w:tplc="44B8C57A">
      <w:numFmt w:val="decimal"/>
      <w:lvlText w:val=""/>
      <w:lvlJc w:val="left"/>
    </w:lvl>
    <w:lvl w:ilvl="7" w:tplc="835CEBFE">
      <w:numFmt w:val="decimal"/>
      <w:lvlText w:val=""/>
      <w:lvlJc w:val="left"/>
    </w:lvl>
    <w:lvl w:ilvl="8" w:tplc="2F0C6BEC">
      <w:numFmt w:val="decimal"/>
      <w:lvlText w:val=""/>
      <w:lvlJc w:val="left"/>
    </w:lvl>
  </w:abstractNum>
  <w:abstractNum w:abstractNumId="6">
    <w:nsid w:val="5C433CF2"/>
    <w:multiLevelType w:val="hybridMultilevel"/>
    <w:tmpl w:val="C0620ED4"/>
    <w:lvl w:ilvl="0" w:tplc="347841C6">
      <w:start w:val="1"/>
      <w:numFmt w:val="decimal"/>
      <w:lvlText w:val="%1."/>
      <w:lvlJc w:val="left"/>
      <w:pPr>
        <w:ind w:left="720" w:hanging="360"/>
      </w:pPr>
    </w:lvl>
    <w:lvl w:ilvl="1" w:tplc="C192AB14">
      <w:numFmt w:val="decimal"/>
      <w:lvlText w:val=""/>
      <w:lvlJc w:val="left"/>
    </w:lvl>
    <w:lvl w:ilvl="2" w:tplc="8EAE2BE6">
      <w:numFmt w:val="decimal"/>
      <w:lvlText w:val=""/>
      <w:lvlJc w:val="left"/>
    </w:lvl>
    <w:lvl w:ilvl="3" w:tplc="9474ADFC">
      <w:numFmt w:val="decimal"/>
      <w:lvlText w:val=""/>
      <w:lvlJc w:val="left"/>
    </w:lvl>
    <w:lvl w:ilvl="4" w:tplc="45E00CC8">
      <w:numFmt w:val="decimal"/>
      <w:lvlText w:val=""/>
      <w:lvlJc w:val="left"/>
    </w:lvl>
    <w:lvl w:ilvl="5" w:tplc="92E86F14">
      <w:numFmt w:val="decimal"/>
      <w:lvlText w:val=""/>
      <w:lvlJc w:val="left"/>
    </w:lvl>
    <w:lvl w:ilvl="6" w:tplc="DEA26FFC">
      <w:numFmt w:val="decimal"/>
      <w:lvlText w:val=""/>
      <w:lvlJc w:val="left"/>
    </w:lvl>
    <w:lvl w:ilvl="7" w:tplc="B18000AA">
      <w:numFmt w:val="decimal"/>
      <w:lvlText w:val=""/>
      <w:lvlJc w:val="left"/>
    </w:lvl>
    <w:lvl w:ilvl="8" w:tplc="D334EABE">
      <w:numFmt w:val="decimal"/>
      <w:lvlText w:val=""/>
      <w:lvlJc w:val="left"/>
    </w:lvl>
  </w:abstractNum>
  <w:abstractNum w:abstractNumId="7">
    <w:nsid w:val="60DE69DB"/>
    <w:multiLevelType w:val="hybridMultilevel"/>
    <w:tmpl w:val="2452B772"/>
    <w:lvl w:ilvl="0" w:tplc="98325108">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C541137"/>
    <w:multiLevelType w:val="hybridMultilevel"/>
    <w:tmpl w:val="C52CC67A"/>
    <w:lvl w:ilvl="0" w:tplc="6CFEEA5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lvlOverride w:ilvl="0">
      <w:startOverride w:val="1"/>
    </w:lvlOverride>
  </w:num>
  <w:num w:numId="2">
    <w:abstractNumId w:val="3"/>
    <w:lvlOverride w:ilvl="0">
      <w:startOverride w:val="1"/>
    </w:lvlOverride>
  </w:num>
  <w:num w:numId="3">
    <w:abstractNumId w:val="0"/>
    <w:lvlOverride w:ilvl="0">
      <w:startOverride w:val="1"/>
    </w:lvlOverride>
  </w:num>
  <w:num w:numId="4">
    <w:abstractNumId w:val="1"/>
  </w:num>
  <w:num w:numId="5">
    <w:abstractNumId w:val="8"/>
  </w:num>
  <w:num w:numId="6">
    <w:abstractNumId w:val="4"/>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816"/>
    <w:rsid w:val="003A63D0"/>
    <w:rsid w:val="00471DF1"/>
    <w:rsid w:val="00503816"/>
    <w:rsid w:val="00594D8C"/>
    <w:rsid w:val="005C598F"/>
    <w:rsid w:val="008F6263"/>
    <w:rsid w:val="00A53F09"/>
    <w:rsid w:val="00BD0257"/>
    <w:rsid w:val="00CC1D33"/>
    <w:rsid w:val="00DA793A"/>
    <w:rsid w:val="00E35D7D"/>
    <w:rsid w:val="08AD1B84"/>
    <w:rsid w:val="146224D0"/>
    <w:rsid w:val="2B494B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1C033"/>
  <w15:docId w15:val="{FD9D0182-6C1B-4FAB-BD5A-CA4DF3DAE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71DF1"/>
    <w:pPr>
      <w:spacing w:after="200" w:line="360" w:lineRule="auto"/>
    </w:pPr>
  </w:style>
  <w:style w:type="paragraph" w:styleId="Heading1">
    <w:name w:val="heading 1"/>
    <w:uiPriority w:val="9"/>
    <w:qFormat/>
    <w:pPr>
      <w:spacing w:before="360" w:after="200" w:line="360" w:lineRule="auto"/>
      <w:outlineLvl w:val="0"/>
    </w:pPr>
    <w:rPr>
      <w:b/>
      <w:bCs/>
      <w:color w:val="1F4E79"/>
      <w:sz w:val="28"/>
      <w:szCs w:val="28"/>
    </w:rPr>
  </w:style>
  <w:style w:type="paragraph" w:styleId="Heading2">
    <w:name w:val="heading 2"/>
    <w:link w:val="Heading2Char"/>
    <w:uiPriority w:val="9"/>
    <w:unhideWhenUsed/>
    <w:qFormat/>
    <w:pPr>
      <w:spacing w:before="280" w:after="160" w:line="360" w:lineRule="auto"/>
      <w:outlineLvl w:val="1"/>
    </w:pPr>
    <w:rPr>
      <w:b/>
      <w:bCs/>
      <w:color w:val="2E75B6"/>
      <w:sz w:val="26"/>
      <w:szCs w:val="26"/>
    </w:rPr>
  </w:style>
  <w:style w:type="paragraph" w:styleId="Heading3">
    <w:name w:val="heading 3"/>
    <w:uiPriority w:val="9"/>
    <w:semiHidden/>
    <w:unhideWhenUsed/>
    <w:qFormat/>
    <w:pPr>
      <w:spacing w:before="200" w:after="120" w:line="360" w:lineRule="auto"/>
      <w:outlineLvl w:val="2"/>
    </w:pPr>
    <w:rPr>
      <w:b/>
      <w:bCs/>
      <w:color w:val="40404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471DF1"/>
    <w:pPr>
      <w:spacing w:after="100"/>
    </w:pPr>
  </w:style>
  <w:style w:type="paragraph" w:styleId="TOC2">
    <w:name w:val="toc 2"/>
    <w:basedOn w:val="Normal"/>
    <w:next w:val="Normal"/>
    <w:autoRedefine/>
    <w:uiPriority w:val="39"/>
    <w:unhideWhenUsed/>
    <w:rsid w:val="00471DF1"/>
    <w:pPr>
      <w:spacing w:after="100"/>
      <w:ind w:left="240"/>
    </w:pPr>
  </w:style>
  <w:style w:type="paragraph" w:styleId="Header">
    <w:name w:val="header"/>
    <w:basedOn w:val="Normal"/>
    <w:link w:val="HeaderChar"/>
    <w:uiPriority w:val="99"/>
    <w:unhideWhenUsed/>
    <w:rsid w:val="00471DF1"/>
    <w:pPr>
      <w:tabs>
        <w:tab w:val="center" w:pos="4680"/>
        <w:tab w:val="right" w:pos="9360"/>
      </w:tabs>
      <w:spacing w:after="0" w:line="240" w:lineRule="auto"/>
    </w:pPr>
  </w:style>
  <w:style w:type="character" w:styleId="HeaderChar" w:customStyle="1">
    <w:name w:val="Header Char"/>
    <w:basedOn w:val="DefaultParagraphFont"/>
    <w:link w:val="Header"/>
    <w:uiPriority w:val="99"/>
    <w:rsid w:val="00471DF1"/>
  </w:style>
  <w:style w:type="paragraph" w:styleId="Footer">
    <w:name w:val="footer"/>
    <w:basedOn w:val="Normal"/>
    <w:link w:val="FooterChar"/>
    <w:uiPriority w:val="99"/>
    <w:unhideWhenUsed/>
    <w:rsid w:val="00471DF1"/>
    <w:pPr>
      <w:tabs>
        <w:tab w:val="center" w:pos="4680"/>
        <w:tab w:val="right" w:pos="9360"/>
      </w:tabs>
      <w:spacing w:after="0" w:line="240" w:lineRule="auto"/>
    </w:pPr>
  </w:style>
  <w:style w:type="character" w:styleId="FooterChar" w:customStyle="1">
    <w:name w:val="Footer Char"/>
    <w:basedOn w:val="DefaultParagraphFont"/>
    <w:link w:val="Footer"/>
    <w:uiPriority w:val="99"/>
    <w:rsid w:val="00471DF1"/>
  </w:style>
  <w:style w:type="table" w:styleId="PlainTable5">
    <w:name w:val="Plain Table 5"/>
    <w:basedOn w:val="TableNormal"/>
    <w:uiPriority w:val="45"/>
    <w:rsid w:val="00471DF1"/>
    <w:tblPr>
      <w:tblStyleRowBandSize w:val="1"/>
      <w:tblStyleColBandSize w:val="1"/>
      <w:tblInd w:w="0" w:type="dxa"/>
      <w:tblCellMar>
        <w:top w:w="0" w:type="dxa"/>
        <w:left w:w="108" w:type="dxa"/>
        <w:bottom w:w="0" w:type="dxa"/>
        <w:right w:w="108" w:type="dxa"/>
      </w:tblCellMar>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eading2Char" w:customStyle="1">
    <w:name w:val="Heading 2 Char"/>
    <w:basedOn w:val="DefaultParagraphFont"/>
    <w:link w:val="Heading2"/>
    <w:uiPriority w:val="9"/>
    <w:rsid w:val="008F6263"/>
    <w:rPr>
      <w:b/>
      <w:bCs/>
      <w:color w:val="2E75B6"/>
      <w:sz w:val="26"/>
      <w:szCs w:val="26"/>
    </w:rPr>
  </w:style>
  <w:style w:type="character" w:styleId="UnresolvedMention" w:customStyle="1">
    <w:name w:val="Unresolved Mention"/>
    <w:basedOn w:val="DefaultParagraphFont"/>
    <w:uiPriority w:val="99"/>
    <w:semiHidden/>
    <w:unhideWhenUsed/>
    <w:rsid w:val="00DA793A"/>
    <w:rPr>
      <w:color w:val="605E5C"/>
      <w:shd w:val="clear" w:color="auto" w:fill="E1DFDD"/>
    </w:rPr>
  </w:style>
  <w:style w:type="paragraph" w:styleId="TOCHeading">
    <w:name w:val="TOC Heading"/>
    <w:basedOn w:val="Heading1"/>
    <w:next w:val="Normal"/>
    <w:uiPriority w:val="39"/>
    <w:unhideWhenUsed/>
    <w:qFormat/>
    <w:rsid w:val="00DA793A"/>
    <w:pPr>
      <w:keepNext/>
      <w:keepLines/>
      <w:spacing w:before="240" w:after="0" w:line="259" w:lineRule="auto"/>
      <w:outlineLvl w:val="9"/>
    </w:pPr>
    <w:rPr>
      <w:rFonts w:asciiTheme="majorHAnsi" w:hAnsiTheme="majorHAnsi" w:eastAsiaTheme="majorEastAsia" w:cstheme="majorBidi"/>
      <w:b w:val="0"/>
      <w:bCs w:val="0"/>
      <w:color w:val="2F5496" w:themeColor="accent1" w:themeShade="BF"/>
      <w:sz w:val="32"/>
      <w:szCs w:val="32"/>
    </w:rPr>
  </w:style>
  <w:style w:type="table" w:styleId="TableGrid">
    <w:name w:val="Table Grid"/>
    <w:basedOn w:val="TableNormal"/>
    <w:uiPriority w:val="39"/>
    <w:rsid w:val="005C598F"/>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hyperlink" Target="https://report.adidas-group.com/2025/en/" TargetMode="External" Id="rId13" /><Relationship Type="http://schemas.openxmlformats.org/officeDocument/2006/relationships/hyperlink" Target="https://news.adidas.com/cricket/bcci-and-adidas-announce-multi-year-partnership-as-official-kit-sponsor-of-the-indian-cricket-team/s/add0518e-bf6b-41e5-b347-e403180f1521" TargetMode="External" Id="rId18" /><Relationship Type="http://schemas.openxmlformats.org/officeDocument/2006/relationships/hyperlink" Target="https://www.sgieurope.com/adidas-gets-indias-go-ahead-for-its-own-format-stores/52191.article" TargetMode="External" Id="rId26" /><Relationship Type="http://schemas.openxmlformats.org/officeDocument/2006/relationships/theme" Target="theme/theme1.xml" Id="rId39" /><Relationship Type="http://schemas.openxmlformats.org/officeDocument/2006/relationships/hyperlink" Target="https://www.companieshistory.com/adidas-target-market/" TargetMode="External" Id="rId21" /><Relationship Type="http://schemas.openxmlformats.org/officeDocument/2006/relationships/hyperlink" Target="https://tracxn.com/d/legal-entities/india/adidas-india-marketing-private-limited" TargetMode="External" Id="rId34" /><Relationship Type="http://schemas.openxmlformats.org/officeDocument/2006/relationships/endnotes" Target="endnotes.xml" Id="rId7" /><Relationship Type="http://schemas.openxmlformats.org/officeDocument/2006/relationships/hyperlink" Target="%20https:/www.adidas-group.com/en/media/press-releases/" TargetMode="External" Id="rId12" /><Relationship Type="http://schemas.openxmlformats.org/officeDocument/2006/relationships/hyperlink" Target="https://news.adidas.com/cricket/bcci-and-adidas-announce-multi-year-partnership-as-official-kit-sponsor-of-the-indian-cricket-team/s/add0518e-bf6b-41e5-b347-e403180f1521" TargetMode="External" Id="rId17" /><Relationship Type="http://schemas.openxmlformats.org/officeDocument/2006/relationships/hyperlink" Target="https://www.reuters.com/sports/cricket/india-board-says-kit-sponsorship-deal-with-adidas-runs-until-2028-2023-05-23" TargetMode="External" Id="rId25" /><Relationship Type="http://schemas.openxmlformats.org/officeDocument/2006/relationships/hyperlink" Target="https://www.theculturefactor.com/country-comparison-tool?countries=germany%2Cindia" TargetMode="External" Id="rId33" /><Relationship Type="http://schemas.openxmlformats.org/officeDocument/2006/relationships/fontTable" Target="fontTable.xml" Id="rId38" /><Relationship Type="http://schemas.openxmlformats.org/officeDocument/2006/relationships/numbering" Target="numbering.xml" Id="rId2" /><Relationship Type="http://schemas.openxmlformats.org/officeDocument/2006/relationships/hyperlink" Target="https://report.adidas-group.com/2025/en/" TargetMode="External" Id="rId16" /><Relationship Type="http://schemas.openxmlformats.org/officeDocument/2006/relationships/hyperlink" Target="https://www.business-standard.com/article/companies/adidas-wants-both-fully-owned-stores-franchises-in-india-115071600055_1.html" TargetMode="External" Id="rId20" /><Relationship Type="http://schemas.openxmlformats.org/officeDocument/2006/relationships/hyperlink" Target="https://www.technavio.com/report/sportswear-market-industry-in-germany-analysis"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report.adidas-group.com/2024/en/" TargetMode="External" Id="rId11" /><Relationship Type="http://schemas.openxmlformats.org/officeDocument/2006/relationships/hyperlink" Target="https://fourweekmba.com/adidas-revenue-by-geography/" TargetMode="External" Id="rId24" /><Relationship Type="http://schemas.openxmlformats.org/officeDocument/2006/relationships/hyperlink" Target="https://www.thehindubusinessline.com/companies/india-is-one-of-the-fastest-growing-markets-for-adidas-betting-big-on-the-jersey-culture/article68235589.ece" TargetMode="External" Id="rId32" /><Relationship Type="http://schemas.openxmlformats.org/officeDocument/2006/relationships/footer" Target="footer1.xml" Id="rId37" /><Relationship Type="http://schemas.openxmlformats.org/officeDocument/2006/relationships/webSettings" Target="webSettings.xml" Id="rId5" /><Relationship Type="http://schemas.openxmlformats.org/officeDocument/2006/relationships/hyperlink" Target="https://www.adidas-group.com/en/media/press-releases/%20" TargetMode="External" Id="rId15" /><Relationship Type="http://schemas.openxmlformats.org/officeDocument/2006/relationships/hyperlink" Target="https://www.fortuneindia.com/companies/adidas-india-marketing-pvt-ltd" TargetMode="External" Id="rId23" /><Relationship Type="http://schemas.openxmlformats.org/officeDocument/2006/relationships/hyperlink" Target="https://www.statista.com/topics/1257/adidas/" TargetMode="External" Id="rId28" /><Relationship Type="http://schemas.openxmlformats.org/officeDocument/2006/relationships/hyperlink" Target="https://www.worldfootwear.com/news/adidas-posts-record-2025-revenue/11313.html" TargetMode="External" Id="rId36" /><Relationship Type="http://schemas.openxmlformats.org/officeDocument/2006/relationships/hyperlink" Target="https://news.adidas.com/cricket/bcci-and-adidas-announce-multi-year-partnership-as-official-kit-sponsor-of-the-indian-cricket-team/s/add0518e-bf6b-41e5-b347-e403180f1521" TargetMode="External" Id="rId10" /><Relationship Type="http://schemas.openxmlformats.org/officeDocument/2006/relationships/hyperlink" Target="https://bstrategyhub.com/adidas-target-market/" TargetMode="External" Id="rId19" /><Relationship Type="http://schemas.openxmlformats.org/officeDocument/2006/relationships/hyperlink" Target="https://www.theguardian.com/world/2022/may/05/xinjiang-cotton-found-adidas-puma-hugo-boss-tops-researchers-claim-uyghur" TargetMode="External" Id="rId31" /><Relationship Type="http://schemas.openxmlformats.org/officeDocument/2006/relationships/settings" Target="settings.xml" Id="rId4" /><Relationship Type="http://schemas.openxmlformats.org/officeDocument/2006/relationships/hyperlink" Target="https://www.adidas-group.com/en/media/press-releases/adidas-presents-growth-strategy-own-the-game-until-2025" TargetMode="External" Id="rId9" /><Relationship Type="http://schemas.openxmlformats.org/officeDocument/2006/relationships/hyperlink" Target="https://www.adidas-group.com/en/media/press-releases/" TargetMode="External" Id="rId14" /><Relationship Type="http://schemas.openxmlformats.org/officeDocument/2006/relationships/hyperlink" Target="https://www.emis.com/php/company-profile/IN/Adidas_India_Marketing_Private_Limited_en_3525180.html" TargetMode="External" Id="rId22" /><Relationship Type="http://schemas.openxmlformats.org/officeDocument/2006/relationships/hyperlink" Target="https://www.start.io/blog/adidas-target-market-segmentation-and-marketing-strategy-audience-demographics-competitors/" TargetMode="External" Id="rId27" /><Relationship Type="http://schemas.openxmlformats.org/officeDocument/2006/relationships/hyperlink" Target="https://www.theculturefactor.com/country-comparison-tool" TargetMode="External" Id="rId30" /><Relationship Type="http://schemas.openxmlformats.org/officeDocument/2006/relationships/hyperlink" Target="https://population.un.org/wpp/" TargetMode="External" Id="rId35" /><Relationship Type="http://schemas.openxmlformats.org/officeDocument/2006/relationships/image" Target="media/image1.png" Id="rId8" /><Relationship Type="http://schemas.openxmlformats.org/officeDocument/2006/relationships/styles" Target="style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B4CBF5-A697-44A4-B53F-3A5497DAA2A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2026-07-23T22:57:00.0000000Z</dcterms:created>
  <dcterms:modified xsi:type="dcterms:W3CDTF">2026-07-24T11:50:02.9725528Z</dcterms:modified>
  <lastModifiedBy>Prahar Sunilbhai Shah (2528026)</lastModifiedBy>
</coreProperties>
</file>